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Arial Unicode MS" w:hAnsi="Arial Unicode MS" w:eastAsia="Arial Unicode MS" w:cs="Arial Unicode MS"/>
          <w:color w:val="000000" w:themeColor="text1"/>
          <w:sz w:val="52"/>
          <w:szCs w:val="52"/>
          <w:highlight w:val="none"/>
          <w14:textFill>
            <w14:solidFill>
              <w14:schemeClr w14:val="tx1"/>
            </w14:solidFill>
          </w14:textFill>
        </w:rPr>
      </w:pPr>
      <w:r>
        <w:rPr>
          <w:rFonts w:hint="eastAsia" w:ascii="Arial Unicode MS" w:hAnsi="宋体" w:eastAsia="Arial Unicode MS"/>
          <w:color w:val="000000" w:themeColor="text1"/>
          <w:sz w:val="52"/>
          <w:szCs w:val="52"/>
          <w:highlight w:val="none"/>
          <w14:textFill>
            <w14:solidFill>
              <w14:schemeClr w14:val="tx1"/>
            </w14:solidFill>
          </w14:textFill>
        </w:rPr>
        <w:t>云之龙咨询集团有限公司</w:t>
      </w:r>
    </w:p>
    <w:p>
      <w:pPr>
        <w:spacing w:line="360" w:lineRule="auto"/>
        <w:jc w:val="center"/>
        <w:rPr>
          <w:rFonts w:ascii="宋体" w:hAnsi="宋体"/>
          <w:i/>
          <w:color w:val="000000" w:themeColor="text1"/>
          <w:sz w:val="52"/>
          <w:szCs w:val="52"/>
          <w:highlight w:val="none"/>
          <w14:textFill>
            <w14:solidFill>
              <w14:schemeClr w14:val="tx1"/>
            </w14:solidFill>
          </w14:textFill>
        </w:rPr>
      </w:pPr>
    </w:p>
    <w:p>
      <w:pPr>
        <w:spacing w:line="360" w:lineRule="auto"/>
        <w:jc w:val="center"/>
        <w:rPr>
          <w:rFonts w:ascii="宋体" w:hAnsi="宋体"/>
          <w:i/>
          <w:color w:val="000000" w:themeColor="text1"/>
          <w:sz w:val="52"/>
          <w:szCs w:val="52"/>
          <w:highlight w:val="none"/>
          <w14:textFill>
            <w14:solidFill>
              <w14:schemeClr w14:val="tx1"/>
            </w14:solidFill>
          </w14:textFill>
        </w:rPr>
      </w:pPr>
    </w:p>
    <w:p>
      <w:pPr>
        <w:spacing w:before="156" w:line="360" w:lineRule="auto"/>
        <w:jc w:val="center"/>
        <w:rPr>
          <w:rFonts w:ascii="华文新魏" w:hAnsi="宋体" w:eastAsia="华文新魏"/>
          <w:color w:val="000000" w:themeColor="text1"/>
          <w:sz w:val="120"/>
          <w:szCs w:val="120"/>
          <w:highlight w:val="none"/>
          <w14:textFill>
            <w14:solidFill>
              <w14:schemeClr w14:val="tx1"/>
            </w14:solidFill>
          </w14:textFill>
        </w:rPr>
      </w:pPr>
      <w:r>
        <w:rPr>
          <w:rFonts w:hint="eastAsia" w:ascii="华文新魏" w:hAnsi="宋体" w:eastAsia="华文新魏"/>
          <w:color w:val="000000" w:themeColor="text1"/>
          <w:sz w:val="120"/>
          <w:szCs w:val="120"/>
          <w:highlight w:val="none"/>
          <w14:textFill>
            <w14:solidFill>
              <w14:schemeClr w14:val="tx1"/>
            </w14:solidFill>
          </w14:textFill>
        </w:rPr>
        <w:t>竞争性磋商文件</w:t>
      </w:r>
    </w:p>
    <w:p>
      <w:pPr>
        <w:spacing w:before="156" w:line="360" w:lineRule="auto"/>
        <w:jc w:val="center"/>
        <w:rPr>
          <w:rFonts w:ascii="仿宋_GB2312" w:hAnsi="宋体" w:eastAsia="仿宋_GB2312"/>
          <w:b/>
          <w:color w:val="000000" w:themeColor="text1"/>
          <w:sz w:val="30"/>
          <w:szCs w:val="72"/>
          <w:highlight w:val="none"/>
          <w14:textFill>
            <w14:solidFill>
              <w14:schemeClr w14:val="tx1"/>
            </w14:solidFill>
          </w14:textFill>
        </w:rPr>
      </w:pPr>
    </w:p>
    <w:p>
      <w:pPr>
        <w:spacing w:line="360" w:lineRule="auto"/>
        <w:rPr>
          <w:rFonts w:ascii="仿宋_GB2312" w:hAnsi="宋体" w:eastAsia="仿宋_GB2312"/>
          <w:color w:val="000000" w:themeColor="text1"/>
          <w:sz w:val="30"/>
          <w:szCs w:val="72"/>
          <w:highlight w:val="none"/>
          <w14:textFill>
            <w14:solidFill>
              <w14:schemeClr w14:val="tx1"/>
            </w14:solidFill>
          </w14:textFill>
        </w:rPr>
      </w:pPr>
    </w:p>
    <w:p>
      <w:pPr>
        <w:pStyle w:val="232"/>
        <w:spacing w:line="360" w:lineRule="auto"/>
        <w:ind w:left="2997" w:hanging="1506"/>
        <w:jc w:val="left"/>
        <w:rPr>
          <w:rFonts w:ascii="仿宋" w:hAnsi="仿宋" w:eastAsia="仿宋" w:cs="仿宋"/>
          <w:b/>
          <w:bCs/>
          <w:color w:val="000000" w:themeColor="text1"/>
          <w:sz w:val="30"/>
          <w:szCs w:val="30"/>
          <w:highlight w:val="none"/>
          <w14:textFill>
            <w14:solidFill>
              <w14:schemeClr w14:val="tx1"/>
            </w14:solidFill>
          </w14:textFill>
        </w:rPr>
      </w:pPr>
      <w:r>
        <w:rPr>
          <w:rFonts w:hint="eastAsia" w:ascii="仿宋" w:hAnsi="仿宋" w:eastAsia="仿宋" w:cs="仿宋"/>
          <w:b/>
          <w:bCs/>
          <w:color w:val="000000" w:themeColor="text1"/>
          <w:sz w:val="30"/>
          <w:szCs w:val="30"/>
          <w:highlight w:val="none"/>
          <w14:textFill>
            <w14:solidFill>
              <w14:schemeClr w14:val="tx1"/>
            </w14:solidFill>
          </w14:textFill>
        </w:rPr>
        <w:t>项目名称：龙州县2026年科学施肥增效</w:t>
      </w:r>
      <w:r>
        <w:rPr>
          <w:rFonts w:hint="eastAsia" w:ascii="仿宋" w:hAnsi="仿宋" w:eastAsia="仿宋" w:cs="仿宋"/>
          <w:b/>
          <w:bCs/>
          <w:color w:val="000000" w:themeColor="text1"/>
          <w:sz w:val="30"/>
          <w:szCs w:val="30"/>
          <w:highlight w:val="none"/>
          <w:lang w:eastAsia="zh-CN"/>
          <w14:textFill>
            <w14:solidFill>
              <w14:schemeClr w14:val="tx1"/>
            </w14:solidFill>
          </w14:textFill>
        </w:rPr>
        <w:t>“三新”</w:t>
      </w:r>
      <w:r>
        <w:rPr>
          <w:rFonts w:hint="eastAsia" w:ascii="仿宋" w:hAnsi="仿宋" w:eastAsia="仿宋" w:cs="仿宋"/>
          <w:b/>
          <w:bCs/>
          <w:color w:val="000000" w:themeColor="text1"/>
          <w:sz w:val="30"/>
          <w:szCs w:val="30"/>
          <w:highlight w:val="none"/>
          <w14:textFill>
            <w14:solidFill>
              <w14:schemeClr w14:val="tx1"/>
            </w14:solidFill>
          </w14:textFill>
        </w:rPr>
        <w:t>集成模式推广项目</w:t>
      </w:r>
    </w:p>
    <w:p>
      <w:pPr>
        <w:spacing w:line="360" w:lineRule="auto"/>
        <w:ind w:firstLine="1431"/>
        <w:jc w:val="left"/>
        <w:rPr>
          <w:rFonts w:ascii="仿宋" w:hAnsi="仿宋" w:eastAsia="仿宋" w:cs="仿宋"/>
          <w:b/>
          <w:bCs/>
          <w:color w:val="000000" w:themeColor="text1"/>
          <w:sz w:val="30"/>
          <w:szCs w:val="30"/>
          <w:highlight w:val="none"/>
          <w14:textFill>
            <w14:solidFill>
              <w14:schemeClr w14:val="tx1"/>
            </w14:solidFill>
          </w14:textFill>
        </w:rPr>
      </w:pPr>
      <w:r>
        <w:rPr>
          <w:rFonts w:hint="eastAsia" w:ascii="仿宋" w:hAnsi="仿宋" w:eastAsia="仿宋" w:cs="仿宋"/>
          <w:b/>
          <w:bCs/>
          <w:color w:val="000000" w:themeColor="text1"/>
          <w:sz w:val="30"/>
          <w:szCs w:val="30"/>
          <w:highlight w:val="none"/>
          <w14:textFill>
            <w14:solidFill>
              <w14:schemeClr w14:val="tx1"/>
            </w14:solidFill>
          </w14:textFill>
        </w:rPr>
        <w:t>项目编号</w:t>
      </w:r>
      <w:r>
        <w:rPr>
          <w:rFonts w:hint="eastAsia" w:ascii="仿宋_GB2312" w:hAnsi="宋体" w:eastAsia="仿宋_GB2312"/>
          <w:color w:val="000000" w:themeColor="text1"/>
          <w:sz w:val="30"/>
          <w:szCs w:val="72"/>
          <w:highlight w:val="none"/>
          <w14:textFill>
            <w14:solidFill>
              <w14:schemeClr w14:val="tx1"/>
            </w14:solidFill>
          </w14:textFill>
        </w:rPr>
        <w:t>：</w:t>
      </w:r>
      <w:r>
        <w:rPr>
          <w:rFonts w:hint="eastAsia" w:ascii="仿宋" w:hAnsi="仿宋" w:eastAsia="仿宋" w:cs="仿宋"/>
          <w:b/>
          <w:bCs/>
          <w:color w:val="000000" w:themeColor="text1"/>
          <w:sz w:val="30"/>
          <w:szCs w:val="30"/>
          <w:highlight w:val="none"/>
          <w:lang w:val="en-US" w:eastAsia="zh-CN" w:bidi="ar-SA"/>
          <w14:textFill>
            <w14:solidFill>
              <w14:schemeClr w14:val="tx1"/>
            </w14:solidFill>
          </w14:textFill>
        </w:rPr>
        <w:t>CZZC2026-C3-230101-YZLZ</w:t>
      </w:r>
    </w:p>
    <w:p>
      <w:pPr>
        <w:pStyle w:val="251"/>
        <w:rPr>
          <w:rFonts w:ascii="仿宋" w:hAnsi="仿宋" w:eastAsia="仿宋" w:cs="仿宋"/>
          <w:color w:val="000000" w:themeColor="text1"/>
          <w:highlight w:val="none"/>
          <w14:textFill>
            <w14:solidFill>
              <w14:schemeClr w14:val="tx1"/>
            </w14:solidFill>
          </w14:textFill>
        </w:rPr>
      </w:pPr>
    </w:p>
    <w:p>
      <w:pPr>
        <w:pStyle w:val="251"/>
        <w:rPr>
          <w:rFonts w:ascii="仿宋" w:hAnsi="仿宋" w:eastAsia="仿宋" w:cs="仿宋"/>
          <w:color w:val="000000" w:themeColor="text1"/>
          <w:highlight w:val="none"/>
          <w14:textFill>
            <w14:solidFill>
              <w14:schemeClr w14:val="tx1"/>
            </w14:solidFill>
          </w14:textFill>
        </w:rPr>
      </w:pPr>
    </w:p>
    <w:p>
      <w:pPr>
        <w:pStyle w:val="232"/>
        <w:spacing w:line="360" w:lineRule="auto"/>
        <w:ind w:firstLine="1980"/>
        <w:rPr>
          <w:rFonts w:ascii="仿宋" w:hAnsi="仿宋" w:eastAsia="仿宋" w:cs="仿宋"/>
          <w:b/>
          <w:bCs/>
          <w:color w:val="000000" w:themeColor="text1"/>
          <w:sz w:val="30"/>
          <w:szCs w:val="30"/>
          <w:highlight w:val="none"/>
          <w14:textFill>
            <w14:solidFill>
              <w14:schemeClr w14:val="tx1"/>
            </w14:solidFill>
          </w14:textFill>
        </w:rPr>
      </w:pPr>
    </w:p>
    <w:p>
      <w:pPr>
        <w:pStyle w:val="232"/>
        <w:spacing w:line="360" w:lineRule="auto"/>
        <w:ind w:firstLine="1980"/>
        <w:rPr>
          <w:rFonts w:ascii="仿宋" w:hAnsi="仿宋" w:eastAsia="仿宋" w:cs="仿宋"/>
          <w:b/>
          <w:bCs/>
          <w:color w:val="000000" w:themeColor="text1"/>
          <w:sz w:val="30"/>
          <w:szCs w:val="30"/>
          <w:highlight w:val="none"/>
          <w14:textFill>
            <w14:solidFill>
              <w14:schemeClr w14:val="tx1"/>
            </w14:solidFill>
          </w14:textFill>
        </w:rPr>
      </w:pPr>
      <w:r>
        <w:rPr>
          <w:rFonts w:hint="eastAsia" w:ascii="仿宋" w:hAnsi="仿宋" w:eastAsia="仿宋" w:cs="仿宋"/>
          <w:b/>
          <w:bCs/>
          <w:color w:val="000000" w:themeColor="text1"/>
          <w:sz w:val="30"/>
          <w:szCs w:val="30"/>
          <w:highlight w:val="none"/>
          <w14:textFill>
            <w14:solidFill>
              <w14:schemeClr w14:val="tx1"/>
            </w14:solidFill>
          </w14:textFill>
        </w:rPr>
        <w:t>采 购 人</w:t>
      </w:r>
      <w:r>
        <w:rPr>
          <w:rFonts w:hint="eastAsia" w:ascii="仿宋" w:hAnsi="仿宋" w:eastAsia="仿宋" w:cs="仿宋"/>
          <w:b/>
          <w:color w:val="000000" w:themeColor="text1"/>
          <w:sz w:val="30"/>
          <w:szCs w:val="30"/>
          <w:highlight w:val="none"/>
          <w14:textFill>
            <w14:solidFill>
              <w14:schemeClr w14:val="tx1"/>
            </w14:solidFill>
          </w14:textFill>
        </w:rPr>
        <w:t>：龙州县农业农村局</w:t>
      </w:r>
    </w:p>
    <w:p>
      <w:pPr>
        <w:pStyle w:val="232"/>
        <w:spacing w:line="360" w:lineRule="auto"/>
        <w:ind w:firstLine="1980"/>
        <w:rPr>
          <w:rFonts w:ascii="仿宋" w:hAnsi="仿宋" w:eastAsia="仿宋" w:cs="仿宋"/>
          <w:b/>
          <w:bCs/>
          <w:color w:val="000000" w:themeColor="text1"/>
          <w:sz w:val="30"/>
          <w:szCs w:val="30"/>
          <w:highlight w:val="none"/>
          <w14:textFill>
            <w14:solidFill>
              <w14:schemeClr w14:val="tx1"/>
            </w14:solidFill>
          </w14:textFill>
        </w:rPr>
      </w:pPr>
      <w:r>
        <w:rPr>
          <w:rFonts w:hint="eastAsia" w:ascii="仿宋" w:hAnsi="仿宋" w:eastAsia="仿宋" w:cs="仿宋"/>
          <w:b/>
          <w:bCs/>
          <w:color w:val="000000" w:themeColor="text1"/>
          <w:sz w:val="30"/>
          <w:szCs w:val="30"/>
          <w:highlight w:val="none"/>
          <w14:textFill>
            <w14:solidFill>
              <w14:schemeClr w14:val="tx1"/>
            </w14:solidFill>
          </w14:textFill>
        </w:rPr>
        <w:t>采购代理机构：</w:t>
      </w:r>
      <w:r>
        <w:rPr>
          <w:rFonts w:hint="eastAsia" w:ascii="仿宋" w:hAnsi="仿宋" w:eastAsia="仿宋" w:cs="仿宋"/>
          <w:b/>
          <w:color w:val="000000" w:themeColor="text1"/>
          <w:sz w:val="30"/>
          <w:szCs w:val="30"/>
          <w:highlight w:val="none"/>
          <w14:textFill>
            <w14:solidFill>
              <w14:schemeClr w14:val="tx1"/>
            </w14:solidFill>
          </w14:textFill>
        </w:rPr>
        <w:t>云之龙咨询集团有限公司</w:t>
      </w:r>
    </w:p>
    <w:p>
      <w:pPr>
        <w:pStyle w:val="232"/>
        <w:spacing w:line="360" w:lineRule="auto"/>
        <w:ind w:left="420" w:firstLine="841"/>
        <w:rPr>
          <w:rFonts w:ascii="仿宋" w:hAnsi="仿宋" w:eastAsia="仿宋" w:cs="仿宋"/>
          <w:color w:val="000000" w:themeColor="text1"/>
          <w:szCs w:val="20"/>
          <w:highlight w:val="none"/>
          <w14:textFill>
            <w14:solidFill>
              <w14:schemeClr w14:val="tx1"/>
            </w14:solidFill>
          </w14:textFill>
        </w:rPr>
      </w:pPr>
      <w:r>
        <w:rPr>
          <w:rFonts w:hint="eastAsia" w:ascii="仿宋" w:hAnsi="仿宋" w:eastAsia="仿宋" w:cs="仿宋"/>
          <w:b/>
          <w:bCs/>
          <w:color w:val="000000" w:themeColor="text1"/>
          <w:sz w:val="30"/>
          <w:szCs w:val="30"/>
          <w:highlight w:val="none"/>
          <w14:textFill>
            <w14:solidFill>
              <w14:schemeClr w14:val="tx1"/>
            </w14:solidFill>
          </w14:textFill>
        </w:rPr>
        <w:t xml:space="preserve">               2026年8月</w:t>
      </w:r>
      <w:r>
        <w:rPr>
          <w:rFonts w:hint="eastAsia" w:ascii="仿宋" w:hAnsi="仿宋" w:eastAsia="仿宋" w:cs="仿宋"/>
          <w:b/>
          <w:bCs/>
          <w:color w:val="000000" w:themeColor="text1"/>
          <w:sz w:val="30"/>
          <w:szCs w:val="30"/>
          <w:highlight w:val="none"/>
          <w:lang w:val="en-US" w:eastAsia="zh-CN"/>
          <w14:textFill>
            <w14:solidFill>
              <w14:schemeClr w14:val="tx1"/>
            </w14:solidFill>
          </w14:textFill>
        </w:rPr>
        <w:t>24</w:t>
      </w:r>
      <w:r>
        <w:rPr>
          <w:rFonts w:hint="eastAsia" w:ascii="仿宋" w:hAnsi="仿宋" w:eastAsia="仿宋" w:cs="仿宋"/>
          <w:b/>
          <w:bCs/>
          <w:color w:val="000000" w:themeColor="text1"/>
          <w:sz w:val="30"/>
          <w:szCs w:val="30"/>
          <w:highlight w:val="none"/>
          <w14:textFill>
            <w14:solidFill>
              <w14:schemeClr w14:val="tx1"/>
            </w14:solidFill>
          </w14:textFill>
        </w:rPr>
        <w:t>日</w:t>
      </w:r>
    </w:p>
    <w:p>
      <w:pPr>
        <w:spacing w:line="360" w:lineRule="auto"/>
        <w:jc w:val="center"/>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br w:type="page" w:clear="all"/>
      </w:r>
      <w:r>
        <w:rPr>
          <w:rFonts w:hint="eastAsia" w:ascii="宋体" w:hAnsi="宋体"/>
          <w:b/>
          <w:color w:val="000000" w:themeColor="text1"/>
          <w:sz w:val="44"/>
          <w:szCs w:val="44"/>
          <w:highlight w:val="none"/>
          <w14:textFill>
            <w14:solidFill>
              <w14:schemeClr w14:val="tx1"/>
            </w14:solidFill>
          </w14:textFill>
        </w:rPr>
        <w:t>目  录</w:t>
      </w:r>
    </w:p>
    <w:p>
      <w:pPr>
        <w:spacing w:line="400" w:lineRule="exact"/>
        <w:jc w:val="center"/>
        <w:rPr>
          <w:rFonts w:ascii="宋体" w:hAnsi="宋体"/>
          <w:b/>
          <w:color w:val="000000" w:themeColor="text1"/>
          <w:sz w:val="44"/>
          <w:szCs w:val="44"/>
          <w:highlight w:val="none"/>
          <w14:textFill>
            <w14:solidFill>
              <w14:schemeClr w14:val="tx1"/>
            </w14:solidFill>
          </w14:textFill>
        </w:rPr>
      </w:pPr>
    </w:p>
    <w:p>
      <w:pPr>
        <w:pStyle w:val="242"/>
        <w:tabs>
          <w:tab w:val="right" w:leader="dot" w:pos="8869"/>
        </w:tabs>
        <w:spacing w:line="700" w:lineRule="exact"/>
        <w:rPr>
          <w:rFonts w:ascii="Calibri" w:hAnsi="Calibri"/>
          <w:color w:val="000000" w:themeColor="text1"/>
          <w:sz w:val="21"/>
          <w:szCs w:val="22"/>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fldChar w:fldCharType="begin"/>
      </w:r>
      <w:r>
        <w:rPr>
          <w:rFonts w:ascii="宋体" w:hAnsi="宋体"/>
          <w:b/>
          <w:color w:val="000000" w:themeColor="text1"/>
          <w:sz w:val="24"/>
          <w:highlight w:val="none"/>
          <w14:textFill>
            <w14:solidFill>
              <w14:schemeClr w14:val="tx1"/>
            </w14:solidFill>
          </w14:textFill>
        </w:rPr>
        <w:instrText xml:space="preserve"> </w:instrText>
      </w:r>
      <w:r>
        <w:rPr>
          <w:rFonts w:hint="eastAsia" w:ascii="宋体" w:hAnsi="宋体"/>
          <w:b/>
          <w:color w:val="000000" w:themeColor="text1"/>
          <w:sz w:val="24"/>
          <w:highlight w:val="none"/>
          <w14:textFill>
            <w14:solidFill>
              <w14:schemeClr w14:val="tx1"/>
            </w14:solidFill>
          </w14:textFill>
        </w:rPr>
        <w:instrText xml:space="preserve">TOC \o "1-3" \h \z \u</w:instrText>
      </w:r>
      <w:r>
        <w:rPr>
          <w:rFonts w:ascii="宋体" w:hAnsi="宋体"/>
          <w:b/>
          <w:color w:val="000000" w:themeColor="text1"/>
          <w:sz w:val="24"/>
          <w:highlight w:val="none"/>
          <w14:textFill>
            <w14:solidFill>
              <w14:schemeClr w14:val="tx1"/>
            </w14:solidFill>
          </w14:textFill>
        </w:rPr>
        <w:instrText xml:space="preserve"> </w:instrText>
      </w:r>
      <w:r>
        <w:rPr>
          <w:rFonts w:ascii="宋体" w:hAnsi="宋体"/>
          <w:b/>
          <w:color w:val="000000" w:themeColor="text1"/>
          <w:sz w:val="24"/>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"_Toc106289381" </w:instrText>
      </w:r>
      <w:r>
        <w:rPr>
          <w:color w:val="000000" w:themeColor="text1"/>
          <w:highlight w:val="none"/>
          <w14:textFill>
            <w14:solidFill>
              <w14:schemeClr w14:val="tx1"/>
            </w14:solidFill>
          </w14:textFill>
        </w:rPr>
        <w:fldChar w:fldCharType="separate"/>
      </w:r>
      <w:r>
        <w:rPr>
          <w:rStyle w:val="257"/>
          <w:rFonts w:hint="eastAsia"/>
          <w:color w:val="000000" w:themeColor="text1"/>
          <w:highlight w:val="none"/>
          <w14:textFill>
            <w14:solidFill>
              <w14:schemeClr w14:val="tx1"/>
            </w14:solidFill>
          </w14:textFill>
        </w:rPr>
        <w:t>第一章</w:t>
      </w:r>
      <w:r>
        <w:rPr>
          <w:rStyle w:val="257"/>
          <w:color w:val="000000" w:themeColor="text1"/>
          <w:highlight w:val="none"/>
          <w14:textFill>
            <w14:solidFill>
              <w14:schemeClr w14:val="tx1"/>
            </w14:solidFill>
          </w14:textFill>
        </w:rPr>
        <w:t xml:space="preserve"> </w:t>
      </w:r>
      <w:r>
        <w:rPr>
          <w:rStyle w:val="257"/>
          <w:rFonts w:hint="eastAsia"/>
          <w:color w:val="000000" w:themeColor="text1"/>
          <w:highlight w:val="none"/>
          <w14:textFill>
            <w14:solidFill>
              <w14:schemeClr w14:val="tx1"/>
            </w14:solidFill>
          </w14:textFill>
        </w:rPr>
        <w:t>竞争性磋商公告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_Toc106289381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pPr>
        <w:pStyle w:val="242"/>
        <w:tabs>
          <w:tab w:val="right" w:leader="dot" w:pos="8869"/>
        </w:tabs>
        <w:spacing w:line="700" w:lineRule="exact"/>
        <w:rPr>
          <w:rFonts w:ascii="Calibri" w:hAnsi="Calibri"/>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"_Toc106289382" </w:instrText>
      </w:r>
      <w:r>
        <w:rPr>
          <w:color w:val="000000" w:themeColor="text1"/>
          <w:highlight w:val="none"/>
          <w14:textFill>
            <w14:solidFill>
              <w14:schemeClr w14:val="tx1"/>
            </w14:solidFill>
          </w14:textFill>
        </w:rPr>
        <w:fldChar w:fldCharType="separate"/>
      </w:r>
      <w:r>
        <w:rPr>
          <w:rStyle w:val="257"/>
          <w:rFonts w:hint="eastAsia"/>
          <w:color w:val="000000" w:themeColor="text1"/>
          <w:highlight w:val="none"/>
          <w14:textFill>
            <w14:solidFill>
              <w14:schemeClr w14:val="tx1"/>
            </w14:solidFill>
          </w14:textFill>
        </w:rPr>
        <w:t>第二章</w:t>
      </w:r>
      <w:r>
        <w:rPr>
          <w:rStyle w:val="257"/>
          <w:color w:val="000000" w:themeColor="text1"/>
          <w:highlight w:val="none"/>
          <w14:textFill>
            <w14:solidFill>
              <w14:schemeClr w14:val="tx1"/>
            </w14:solidFill>
          </w14:textFill>
        </w:rPr>
        <w:t xml:space="preserve"> </w:t>
      </w:r>
      <w:r>
        <w:rPr>
          <w:rStyle w:val="257"/>
          <w:rFonts w:hint="eastAsia"/>
          <w:color w:val="000000" w:themeColor="text1"/>
          <w:highlight w:val="none"/>
          <w14:textFill>
            <w14:solidFill>
              <w14:schemeClr w14:val="tx1"/>
            </w14:solidFill>
          </w14:textFill>
        </w:rPr>
        <w:t>供应商须知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_Toc106289382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pPr>
        <w:pStyle w:val="242"/>
        <w:tabs>
          <w:tab w:val="right" w:leader="dot" w:pos="8869"/>
        </w:tabs>
        <w:spacing w:line="700" w:lineRule="exact"/>
        <w:rPr>
          <w:rFonts w:ascii="Calibri" w:hAnsi="Calibri"/>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"_Toc106289383" </w:instrText>
      </w:r>
      <w:r>
        <w:rPr>
          <w:color w:val="000000" w:themeColor="text1"/>
          <w:highlight w:val="none"/>
          <w14:textFill>
            <w14:solidFill>
              <w14:schemeClr w14:val="tx1"/>
            </w14:solidFill>
          </w14:textFill>
        </w:rPr>
        <w:fldChar w:fldCharType="separate"/>
      </w:r>
      <w:r>
        <w:rPr>
          <w:rStyle w:val="257"/>
          <w:rFonts w:hint="eastAsia"/>
          <w:color w:val="000000" w:themeColor="text1"/>
          <w:highlight w:val="none"/>
          <w14:textFill>
            <w14:solidFill>
              <w14:schemeClr w14:val="tx1"/>
            </w14:solidFill>
          </w14:textFill>
        </w:rPr>
        <w:t>第三章</w:t>
      </w:r>
      <w:r>
        <w:rPr>
          <w:rStyle w:val="257"/>
          <w:color w:val="000000" w:themeColor="text1"/>
          <w:highlight w:val="none"/>
          <w14:textFill>
            <w14:solidFill>
              <w14:schemeClr w14:val="tx1"/>
            </w14:solidFill>
          </w14:textFill>
        </w:rPr>
        <w:t xml:space="preserve"> </w:t>
      </w:r>
      <w:r>
        <w:rPr>
          <w:rStyle w:val="257"/>
          <w:rFonts w:hint="eastAsia"/>
          <w:color w:val="000000" w:themeColor="text1"/>
          <w:highlight w:val="none"/>
          <w14:textFill>
            <w14:solidFill>
              <w14:schemeClr w14:val="tx1"/>
            </w14:solidFill>
          </w14:textFill>
        </w:rPr>
        <w:t>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_Toc106289383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pPr>
        <w:pStyle w:val="242"/>
        <w:tabs>
          <w:tab w:val="right" w:leader="dot" w:pos="8869"/>
        </w:tabs>
        <w:spacing w:line="700" w:lineRule="exact"/>
        <w:rPr>
          <w:rFonts w:ascii="Calibri" w:hAnsi="Calibri"/>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"_Toc106289384" </w:instrText>
      </w:r>
      <w:r>
        <w:rPr>
          <w:color w:val="000000" w:themeColor="text1"/>
          <w:highlight w:val="none"/>
          <w14:textFill>
            <w14:solidFill>
              <w14:schemeClr w14:val="tx1"/>
            </w14:solidFill>
          </w14:textFill>
        </w:rPr>
        <w:fldChar w:fldCharType="separate"/>
      </w:r>
      <w:r>
        <w:rPr>
          <w:rStyle w:val="257"/>
          <w:rFonts w:hint="eastAsia"/>
          <w:color w:val="000000" w:themeColor="text1"/>
          <w:highlight w:val="none"/>
          <w14:textFill>
            <w14:solidFill>
              <w14:schemeClr w14:val="tx1"/>
            </w14:solidFill>
          </w14:textFill>
        </w:rPr>
        <w:t>第四章</w:t>
      </w:r>
      <w:r>
        <w:rPr>
          <w:rStyle w:val="257"/>
          <w:color w:val="000000" w:themeColor="text1"/>
          <w:highlight w:val="none"/>
          <w14:textFill>
            <w14:solidFill>
              <w14:schemeClr w14:val="tx1"/>
            </w14:solidFill>
          </w14:textFill>
        </w:rPr>
        <w:t xml:space="preserve">  </w:t>
      </w:r>
      <w:r>
        <w:rPr>
          <w:rStyle w:val="257"/>
          <w:rFonts w:hint="eastAsia"/>
          <w:color w:val="000000" w:themeColor="text1"/>
          <w:highlight w:val="none"/>
          <w14:textFill>
            <w14:solidFill>
              <w14:schemeClr w14:val="tx1"/>
            </w14:solidFill>
          </w14:textFill>
        </w:rPr>
        <w:t>评审程序、评审方法和评审标准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_Toc106289384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pPr>
        <w:pStyle w:val="242"/>
        <w:tabs>
          <w:tab w:val="right" w:leader="dot" w:pos="8869"/>
        </w:tabs>
        <w:spacing w:line="700" w:lineRule="exact"/>
        <w:rPr>
          <w:rFonts w:ascii="Calibri" w:hAnsi="Calibri"/>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"_Toc106289385" </w:instrText>
      </w:r>
      <w:r>
        <w:rPr>
          <w:color w:val="000000" w:themeColor="text1"/>
          <w:highlight w:val="none"/>
          <w14:textFill>
            <w14:solidFill>
              <w14:schemeClr w14:val="tx1"/>
            </w14:solidFill>
          </w14:textFill>
        </w:rPr>
        <w:fldChar w:fldCharType="separate"/>
      </w:r>
      <w:r>
        <w:rPr>
          <w:rStyle w:val="257"/>
          <w:rFonts w:hint="eastAsia"/>
          <w:color w:val="000000" w:themeColor="text1"/>
          <w:highlight w:val="none"/>
          <w14:textFill>
            <w14:solidFill>
              <w14:schemeClr w14:val="tx1"/>
            </w14:solidFill>
          </w14:textFill>
        </w:rPr>
        <w:t>第五章</w:t>
      </w:r>
      <w:r>
        <w:rPr>
          <w:rStyle w:val="257"/>
          <w:color w:val="000000" w:themeColor="text1"/>
          <w:highlight w:val="none"/>
          <w14:textFill>
            <w14:solidFill>
              <w14:schemeClr w14:val="tx1"/>
            </w14:solidFill>
          </w14:textFill>
        </w:rPr>
        <w:t xml:space="preserve"> </w:t>
      </w:r>
      <w:r>
        <w:rPr>
          <w:rStyle w:val="257"/>
          <w:rFonts w:hint="eastAsia"/>
          <w:color w:val="000000" w:themeColor="text1"/>
          <w:highlight w:val="none"/>
          <w14:textFill>
            <w14:solidFill>
              <w14:schemeClr w14:val="tx1"/>
            </w14:solidFill>
          </w14:textFill>
        </w:rPr>
        <w:t>响应文件格式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_Toc106289385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pPr>
        <w:pStyle w:val="242"/>
        <w:tabs>
          <w:tab w:val="right" w:leader="dot" w:pos="8869"/>
        </w:tabs>
        <w:spacing w:line="700" w:lineRule="exact"/>
        <w:rPr>
          <w:rFonts w:ascii="Calibri" w:hAnsi="Calibri"/>
          <w:color w:val="000000" w:themeColor="text1"/>
          <w:sz w:val="21"/>
          <w:szCs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"_Toc106289386" </w:instrText>
      </w:r>
      <w:r>
        <w:rPr>
          <w:color w:val="000000" w:themeColor="text1"/>
          <w:highlight w:val="none"/>
          <w14:textFill>
            <w14:solidFill>
              <w14:schemeClr w14:val="tx1"/>
            </w14:solidFill>
          </w14:textFill>
        </w:rPr>
        <w:fldChar w:fldCharType="separate"/>
      </w:r>
      <w:r>
        <w:rPr>
          <w:rStyle w:val="257"/>
          <w:rFonts w:hint="eastAsia"/>
          <w:color w:val="000000" w:themeColor="text1"/>
          <w:highlight w:val="none"/>
          <w14:textFill>
            <w14:solidFill>
              <w14:schemeClr w14:val="tx1"/>
            </w14:solidFill>
          </w14:textFill>
        </w:rPr>
        <w:t>第六章</w:t>
      </w:r>
      <w:r>
        <w:rPr>
          <w:rStyle w:val="257"/>
          <w:color w:val="000000" w:themeColor="text1"/>
          <w:highlight w:val="none"/>
          <w14:textFill>
            <w14:solidFill>
              <w14:schemeClr w14:val="tx1"/>
            </w14:solidFill>
          </w14:textFill>
        </w:rPr>
        <w:t xml:space="preserve"> </w:t>
      </w:r>
      <w:r>
        <w:rPr>
          <w:rStyle w:val="257"/>
          <w:rFonts w:hint="eastAsia"/>
          <w:color w:val="000000" w:themeColor="text1"/>
          <w:highlight w:val="none"/>
          <w14:textFill>
            <w14:solidFill>
              <w14:schemeClr w14:val="tx1"/>
            </w14:solidFill>
          </w14:textFill>
        </w:rPr>
        <w:t>合同文本</w:t>
      </w:r>
      <w:r>
        <w:rPr>
          <w:color w:val="000000" w:themeColor="text1"/>
          <w:highlight w:val="none"/>
          <w14:textFill>
            <w14:solidFill>
              <w14:schemeClr w14:val="tx1"/>
            </w14:solidFill>
          </w14:textFill>
        </w:rPr>
        <w:tab/>
      </w:r>
      <w:r>
        <w:rPr>
          <w:rFonts w:hint="eastAsia"/>
          <w:color w:val="000000" w:themeColor="text1"/>
          <w:highlight w:val="none"/>
          <w14:textFill>
            <w14:solidFill>
              <w14:schemeClr w14:val="tx1"/>
            </w14:solidFill>
          </w14:textFill>
        </w:rPr>
        <w:t>7</w:t>
      </w:r>
      <w:r>
        <w:rPr>
          <w:rFonts w:hint="eastAsia"/>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2</w:t>
      </w:r>
    </w:p>
    <w:p>
      <w:pPr>
        <w:pStyle w:val="244"/>
        <w:tabs>
          <w:tab w:val="right" w:leader="dot" w:pos="8931"/>
          <w:tab w:val="clear" w:pos="8296"/>
        </w:tabs>
        <w:spacing w:line="700" w:lineRule="exact"/>
        <w:ind w:left="0"/>
        <w:rPr>
          <w:rFonts w:ascii="宋体" w:hAnsi="宋体"/>
          <w:b/>
          <w:color w:val="000000" w:themeColor="text1"/>
          <w:sz w:val="24"/>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fldChar w:fldCharType="end"/>
      </w:r>
    </w:p>
    <w:p>
      <w:pPr>
        <w:spacing w:line="400" w:lineRule="exact"/>
        <w:rPr>
          <w:rFonts w:ascii="宋体" w:hAnsi="宋体"/>
          <w:b/>
          <w:color w:val="000000" w:themeColor="text1"/>
          <w:sz w:val="32"/>
          <w:szCs w:val="32"/>
          <w:highlight w:val="none"/>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440" w:bottom="1440" w:left="1587" w:header="851" w:footer="992" w:gutter="0"/>
          <w:cols w:space="720" w:num="1"/>
          <w:titlePg/>
        </w:sectPr>
      </w:pPr>
    </w:p>
    <w:p>
      <w:pPr>
        <w:pStyle w:val="204"/>
        <w:rPr>
          <w:rFonts w:ascii="宋体" w:hAnsi="宋体"/>
          <w:color w:val="000000" w:themeColor="text1"/>
          <w:szCs w:val="21"/>
          <w:highlight w:val="none"/>
          <w14:textFill>
            <w14:solidFill>
              <w14:schemeClr w14:val="tx1"/>
            </w14:solidFill>
          </w14:textFill>
        </w:rPr>
      </w:pPr>
      <w:bookmarkStart w:id="0" w:name="_Toc106289381"/>
      <w:r>
        <w:rPr>
          <w:rFonts w:hint="eastAsia"/>
          <w:color w:val="000000" w:themeColor="text1"/>
          <w:highlight w:val="none"/>
          <w14:textFill>
            <w14:solidFill>
              <w14:schemeClr w14:val="tx1"/>
            </w14:solidFill>
          </w14:textFill>
        </w:rPr>
        <w:t>第一章 竞争性磋商公告</w:t>
      </w:r>
      <w:bookmarkEnd w:id="0"/>
    </w:p>
    <w:p>
      <w:pPr>
        <w:pBdr>
          <w:top w:val="single" w:color="000000" w:sz="4" w:space="1"/>
          <w:left w:val="single" w:color="000000" w:sz="4" w:space="4"/>
          <w:bottom w:val="single" w:color="000000" w:sz="4" w:space="1"/>
          <w:right w:val="single" w:color="000000" w:sz="4" w:space="4"/>
        </w:pBdr>
        <w:spacing w:line="360" w:lineRule="exact"/>
        <w:ind w:firstLine="420"/>
        <w:rPr>
          <w:rFonts w:ascii="宋体" w:hAnsi="宋体"/>
          <w:color w:val="000000" w:themeColor="text1"/>
          <w:szCs w:val="21"/>
          <w:highlight w:val="none"/>
          <w14:textFill>
            <w14:solidFill>
              <w14:schemeClr w14:val="tx1"/>
            </w14:solidFill>
          </w14:textFill>
        </w:rPr>
      </w:pPr>
      <w:bookmarkStart w:id="1" w:name="_Hlk37430271"/>
      <w:r>
        <w:rPr>
          <w:rFonts w:hint="eastAsia" w:ascii="宋体" w:hAnsi="宋体"/>
          <w:color w:val="000000" w:themeColor="text1"/>
          <w:szCs w:val="21"/>
          <w:highlight w:val="none"/>
          <w14:textFill>
            <w14:solidFill>
              <w14:schemeClr w14:val="tx1"/>
            </w14:solidFill>
          </w14:textFill>
        </w:rPr>
        <w:t>项目概况</w:t>
      </w:r>
    </w:p>
    <w:p>
      <w:pPr>
        <w:pBdr>
          <w:top w:val="single" w:color="000000" w:sz="4" w:space="1"/>
          <w:left w:val="single" w:color="000000" w:sz="4" w:space="4"/>
          <w:bottom w:val="single" w:color="000000" w:sz="4" w:space="1"/>
          <w:right w:val="single" w:color="000000" w:sz="4" w:space="4"/>
        </w:pBdr>
        <w:spacing w:line="360" w:lineRule="exact"/>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龙州县2026年科学施肥增效“三新”集成模式推广项目项目的潜在供应商应在</w:t>
      </w:r>
      <w:r>
        <w:rPr>
          <w:rFonts w:hint="default" w:ascii="宋体" w:hAnsi="宋体"/>
          <w:color w:val="000000" w:themeColor="text1"/>
          <w:szCs w:val="21"/>
          <w:highlight w:val="none"/>
          <w14:textFill>
            <w14:solidFill>
              <w14:schemeClr w14:val="tx1"/>
            </w14:solidFill>
          </w14:textFill>
        </w:rPr>
        <w:t>广西政府采购云平台线上获取</w:t>
      </w:r>
      <w:r>
        <w:rPr>
          <w:rFonts w:hint="eastAsia" w:ascii="宋体" w:hAnsi="宋体"/>
          <w:color w:val="000000" w:themeColor="text1"/>
          <w:szCs w:val="21"/>
          <w:highlight w:val="none"/>
          <w14:textFill>
            <w14:solidFill>
              <w14:schemeClr w14:val="tx1"/>
            </w14:solidFill>
          </w14:textFill>
        </w:rPr>
        <w:t>获取采购文件，并于</w:t>
      </w:r>
      <w:r>
        <w:rPr>
          <w:rFonts w:hint="default" w:ascii="宋体" w:hAnsi="宋体"/>
          <w:color w:val="000000" w:themeColor="text1"/>
          <w:szCs w:val="21"/>
          <w:highlight w:val="none"/>
          <w14:textFill>
            <w14:solidFill>
              <w14:schemeClr w14:val="tx1"/>
            </w14:solidFill>
          </w14:textFill>
        </w:rPr>
        <w:t>2026年09月04日 09:00</w:t>
      </w:r>
      <w:r>
        <w:rPr>
          <w:rFonts w:hint="eastAsia" w:ascii="宋体" w:hAnsi="宋体"/>
          <w:color w:val="000000" w:themeColor="text1"/>
          <w:szCs w:val="21"/>
          <w:highlight w:val="none"/>
          <w14:textFill>
            <w14:solidFill>
              <w14:schemeClr w14:val="tx1"/>
            </w14:solidFill>
          </w14:textFill>
        </w:rPr>
        <w:t>（北京时间）前提交响应文件。</w:t>
      </w:r>
    </w:p>
    <w:p>
      <w:pPr>
        <w:spacing w:line="360" w:lineRule="exact"/>
        <w:ind w:firstLine="35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一、项目基本情况</w:t>
      </w:r>
    </w:p>
    <w:p>
      <w:pPr>
        <w:spacing w:line="360" w:lineRule="exact"/>
        <w:ind w:left="39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项目编号：CZZC2026-C3-230101-YZLZ </w:t>
      </w:r>
    </w:p>
    <w:p>
      <w:pPr>
        <w:spacing w:line="360" w:lineRule="exact"/>
        <w:ind w:left="39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项目名称：龙州县2026年科学施肥增效“三新”集成模式推广项目 </w:t>
      </w:r>
    </w:p>
    <w:p>
      <w:pPr>
        <w:spacing w:line="360" w:lineRule="exact"/>
        <w:ind w:left="39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采购方式：竞争性磋商 </w:t>
      </w:r>
    </w:p>
    <w:p>
      <w:pPr>
        <w:spacing w:line="360" w:lineRule="exact"/>
        <w:ind w:left="39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预算总金额（元）：1080000  </w:t>
      </w:r>
    </w:p>
    <w:p>
      <w:pPr>
        <w:spacing w:line="360" w:lineRule="exact"/>
        <w:ind w:left="39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采购需求：</w:t>
      </w:r>
    </w:p>
    <w:p>
      <w:pPr>
        <w:spacing w:line="360" w:lineRule="exact"/>
        <w:ind w:left="39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标项名称:龙州县2026年科学施肥增效“三新”集成模式推广项目</w:t>
      </w:r>
      <w:r>
        <w:rPr>
          <w:rFonts w:hint="eastAsia" w:ascii="宋体" w:hAnsi="宋体" w:cs="宋体"/>
          <w:color w:val="000000" w:themeColor="text1"/>
          <w:szCs w:val="21"/>
          <w:highlight w:val="none"/>
          <w14:textFill>
            <w14:solidFill>
              <w14:schemeClr w14:val="tx1"/>
            </w14:solidFill>
          </w14:textFill>
        </w:rPr>
        <w:br w:type="textWrapping"/>
      </w:r>
      <w:r>
        <w:rPr>
          <w:rFonts w:hint="eastAsia" w:ascii="宋体" w:hAnsi="宋体" w:cs="宋体"/>
          <w:color w:val="000000" w:themeColor="text1"/>
          <w:szCs w:val="21"/>
          <w:highlight w:val="none"/>
          <w14:textFill>
            <w14:solidFill>
              <w14:schemeClr w14:val="tx1"/>
            </w14:solidFill>
          </w14:textFill>
        </w:rPr>
        <w:t>数量:1</w:t>
      </w:r>
      <w:r>
        <w:rPr>
          <w:rFonts w:hint="eastAsia" w:ascii="宋体" w:hAnsi="宋体" w:cs="宋体"/>
          <w:color w:val="000000" w:themeColor="text1"/>
          <w:szCs w:val="21"/>
          <w:highlight w:val="none"/>
          <w14:textFill>
            <w14:solidFill>
              <w14:schemeClr w14:val="tx1"/>
            </w14:solidFill>
          </w14:textFill>
        </w:rPr>
        <w:br w:type="textWrapping"/>
      </w:r>
      <w:r>
        <w:rPr>
          <w:rFonts w:hint="eastAsia" w:ascii="宋体" w:hAnsi="宋体" w:cs="宋体"/>
          <w:color w:val="000000" w:themeColor="text1"/>
          <w:szCs w:val="21"/>
          <w:highlight w:val="none"/>
          <w14:textFill>
            <w14:solidFill>
              <w14:schemeClr w14:val="tx1"/>
            </w14:solidFill>
          </w14:textFill>
        </w:rPr>
        <w:t>预算金额（元）:1080000</w:t>
      </w:r>
      <w:r>
        <w:rPr>
          <w:rFonts w:hint="eastAsia" w:ascii="宋体" w:hAnsi="宋体" w:cs="宋体"/>
          <w:color w:val="000000" w:themeColor="text1"/>
          <w:szCs w:val="21"/>
          <w:highlight w:val="none"/>
          <w14:textFill>
            <w14:solidFill>
              <w14:schemeClr w14:val="tx1"/>
            </w14:solidFill>
          </w14:textFill>
        </w:rPr>
        <w:br w:type="textWrapping"/>
      </w:r>
      <w:r>
        <w:rPr>
          <w:rFonts w:hint="eastAsia" w:ascii="宋体" w:hAnsi="宋体" w:cs="宋体"/>
          <w:color w:val="000000" w:themeColor="text1"/>
          <w:szCs w:val="21"/>
          <w:highlight w:val="none"/>
          <w14:textFill>
            <w14:solidFill>
              <w14:schemeClr w14:val="tx1"/>
            </w14:solidFill>
          </w14:textFill>
        </w:rPr>
        <w:t>简要规格描述或项目基本概况介绍、用途：在原料蔗种植区实施“三新”集成模式，打造5个百亩方、1个千亩片，项目示范总面积1500亩，辐射带动2万亩次以上。示范区采用“测土配方施肥＋水溶肥＋无人机喷施叶面肥”和“测土配方施肥＋水溶肥＋水肥一体化”两种技术模式，统筹开展2万亩次无人机喷施作业。保质保量完成物资采购、田间作业、无人机社会化服务、试验监测、技术培训及档案整理等全流程服务。如需进一步了解详细内容，具体内容详见磋商文件。</w:t>
      </w:r>
    </w:p>
    <w:p>
      <w:pPr>
        <w:spacing w:line="360" w:lineRule="exact"/>
        <w:ind w:left="39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最高限价（元）：1080000  </w:t>
      </w:r>
    </w:p>
    <w:p>
      <w:pPr>
        <w:spacing w:line="360" w:lineRule="exact"/>
        <w:ind w:left="39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合同履约期限：自采购合同签订之日起至2026年11月30日前完成项目验收、效果监测点相关化验、资料汇总、工作总结等工作，提交项目结题全套材料。</w:t>
      </w:r>
    </w:p>
    <w:p>
      <w:pPr>
        <w:spacing w:line="360" w:lineRule="exact"/>
        <w:ind w:left="39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本标项（否）接受联合体投标</w:t>
      </w:r>
      <w:r>
        <w:rPr>
          <w:rFonts w:hint="eastAsia" w:ascii="宋体" w:hAnsi="宋体" w:cs="宋体"/>
          <w:color w:val="000000" w:themeColor="text1"/>
          <w:szCs w:val="21"/>
          <w:highlight w:val="none"/>
          <w14:textFill>
            <w14:solidFill>
              <w14:schemeClr w14:val="tx1"/>
            </w14:solidFill>
          </w14:textFill>
        </w:rPr>
        <w:br w:type="textWrapping"/>
      </w:r>
      <w:r>
        <w:rPr>
          <w:rFonts w:hint="eastAsia" w:ascii="宋体" w:hAnsi="宋体" w:cs="宋体"/>
          <w:color w:val="000000" w:themeColor="text1"/>
          <w:szCs w:val="21"/>
          <w:highlight w:val="none"/>
          <w14:textFill>
            <w14:solidFill>
              <w14:schemeClr w14:val="tx1"/>
            </w14:solidFill>
          </w14:textFill>
        </w:rPr>
        <w:t>备注：/。</w:t>
      </w:r>
    </w:p>
    <w:p>
      <w:pPr>
        <w:spacing w:line="360" w:lineRule="exact"/>
        <w:ind w:firstLine="482"/>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二、申请人的资格要求：</w:t>
      </w:r>
    </w:p>
    <w:p>
      <w:pPr>
        <w:spacing w:line="360" w:lineRule="exact"/>
        <w:ind w:left="39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2.落实政府采购政策需满足的资格要求：本项目为专门面向中小微企业采购的项目，供应商应为中小微企业或者监狱企业或者残疾人福利性单位。</w:t>
      </w:r>
      <w:r>
        <w:rPr>
          <w:rFonts w:hint="eastAsia" w:ascii="宋体" w:hAnsi="宋体" w:cs="宋体"/>
          <w:color w:val="000000" w:themeColor="text1"/>
          <w:szCs w:val="21"/>
          <w:highlight w:val="none"/>
          <w14:textFill>
            <w14:solidFill>
              <w14:schemeClr w14:val="tx1"/>
            </w14:solidFill>
          </w14:textFill>
        </w:rPr>
        <w:br w:type="textWrapping"/>
      </w:r>
      <w:r>
        <w:rPr>
          <w:rFonts w:hint="eastAsia" w:ascii="宋体" w:hAnsi="宋体" w:cs="宋体"/>
          <w:color w:val="000000" w:themeColor="text1"/>
          <w:szCs w:val="21"/>
          <w:highlight w:val="none"/>
          <w14:textFill>
            <w14:solidFill>
              <w14:schemeClr w14:val="tx1"/>
            </w14:solidFill>
          </w14:textFill>
        </w:rPr>
        <w:t>3.本项目的特定资格要求：分标1：无</w:t>
      </w:r>
      <w:bookmarkStart w:id="68" w:name="_GoBack"/>
      <w:bookmarkEnd w:id="68"/>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w:t>
      </w:r>
    </w:p>
    <w:p>
      <w:pPr>
        <w:spacing w:line="360" w:lineRule="exact"/>
        <w:ind w:left="399"/>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三、获取采购文件</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时间：2026年</w:t>
      </w: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日至</w:t>
      </w:r>
      <w:r>
        <w:rPr>
          <w:rFonts w:ascii="宋体" w:hAnsi="宋体" w:cs="宋体"/>
          <w:color w:val="000000" w:themeColor="text1"/>
          <w:szCs w:val="21"/>
          <w:highlight w:val="none"/>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8</w:t>
      </w:r>
      <w:r>
        <w:rPr>
          <w:rFonts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31</w:t>
      </w:r>
      <w:r>
        <w:rPr>
          <w:rFonts w:ascii="宋体" w:hAnsi="宋体" w:cs="宋体"/>
          <w:color w:val="000000" w:themeColor="text1"/>
          <w:szCs w:val="21"/>
          <w:highlight w:val="none"/>
          <w14:textFill>
            <w14:solidFill>
              <w14:schemeClr w14:val="tx1"/>
            </w14:solidFill>
          </w14:textFill>
        </w:rPr>
        <w:t>日</w:t>
      </w:r>
      <w:r>
        <w:rPr>
          <w:rFonts w:hint="eastAsia" w:ascii="宋体" w:hAnsi="宋体" w:cs="宋体"/>
          <w:color w:val="000000" w:themeColor="text1"/>
          <w:szCs w:val="21"/>
          <w:highlight w:val="none"/>
          <w14:textFill>
            <w14:solidFill>
              <w14:schemeClr w14:val="tx1"/>
            </w14:solidFill>
          </w14:textFill>
        </w:rPr>
        <w:t>，每天上午</w:t>
      </w:r>
      <w:r>
        <w:rPr>
          <w:rFonts w:ascii="宋体" w:hAnsi="宋体" w:cs="宋体"/>
          <w:color w:val="000000" w:themeColor="text1"/>
          <w:szCs w:val="21"/>
          <w:highlight w:val="none"/>
          <w14:textFill>
            <w14:solidFill>
              <w14:schemeClr w14:val="tx1"/>
            </w14:solidFill>
          </w14:textFill>
        </w:rPr>
        <w:t>00:00:00至12:00:00</w:t>
      </w:r>
      <w:r>
        <w:rPr>
          <w:rFonts w:hint="eastAsia" w:ascii="宋体" w:hAnsi="宋体" w:cs="宋体"/>
          <w:color w:val="000000" w:themeColor="text1"/>
          <w:szCs w:val="21"/>
          <w:highlight w:val="none"/>
          <w14:textFill>
            <w14:solidFill>
              <w14:schemeClr w14:val="tx1"/>
            </w14:solidFill>
          </w14:textFill>
        </w:rPr>
        <w:t>，下午</w:t>
      </w:r>
      <w:r>
        <w:rPr>
          <w:rFonts w:ascii="宋体" w:hAnsi="宋体" w:cs="宋体"/>
          <w:color w:val="000000" w:themeColor="text1"/>
          <w:szCs w:val="21"/>
          <w:highlight w:val="none"/>
          <w14:textFill>
            <w14:solidFill>
              <w14:schemeClr w14:val="tx1"/>
            </w14:solidFill>
          </w14:textFill>
        </w:rPr>
        <w:t>12:00:00至23:59:59</w:t>
      </w:r>
      <w:r>
        <w:rPr>
          <w:rFonts w:hint="eastAsia" w:ascii="宋体" w:hAnsi="宋体" w:cs="宋体"/>
          <w:color w:val="000000" w:themeColor="text1"/>
          <w:szCs w:val="21"/>
          <w:highlight w:val="none"/>
          <w14:textFill>
            <w14:solidFill>
              <w14:schemeClr w14:val="tx1"/>
            </w14:solidFill>
          </w14:textFill>
        </w:rPr>
        <w:t>（北京时间，法定节假日除外）</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地点（网址）：</w:t>
      </w:r>
      <w:r>
        <w:rPr>
          <w:rFonts w:ascii="宋体" w:hAnsi="宋体" w:cs="宋体"/>
          <w:color w:val="000000" w:themeColor="text1"/>
          <w:szCs w:val="21"/>
          <w:highlight w:val="none"/>
          <w14:textFill>
            <w14:solidFill>
              <w14:schemeClr w14:val="tx1"/>
            </w14:solidFill>
          </w14:textFill>
        </w:rPr>
        <w:t>广西政府采购云平台线上获取</w:t>
      </w:r>
      <w:r>
        <w:rPr>
          <w:rFonts w:hint="eastAsia" w:ascii="宋体" w:hAnsi="宋体" w:cs="宋体"/>
          <w:color w:val="000000" w:themeColor="text1"/>
          <w:szCs w:val="21"/>
          <w:highlight w:val="none"/>
          <w14:textFill>
            <w14:solidFill>
              <w14:schemeClr w14:val="tx1"/>
            </w14:solidFill>
          </w14:textFill>
        </w:rPr>
        <w:t> </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方式：</w:t>
      </w:r>
      <w:r>
        <w:rPr>
          <w:rFonts w:ascii="宋体" w:hAnsi="宋体" w:cs="宋体"/>
          <w:color w:val="000000" w:themeColor="text1"/>
          <w:szCs w:val="21"/>
          <w:highlight w:val="none"/>
          <w14:textFill>
            <w14:solidFill>
              <w14:schemeClr w14:val="tx1"/>
            </w14:solidFill>
          </w14:textFill>
        </w:rPr>
        <w:t>供应商登录广西政府采购云平台https://www.gcy.zfcg.gxzf.gov.cn/在线申请获取采购文件（进入“项目采购”应用，在获取采购文件菜单中选择项目，申请获取采购文件）</w:t>
      </w:r>
      <w:r>
        <w:rPr>
          <w:rFonts w:hint="eastAsia" w:ascii="宋体" w:hAnsi="宋体" w:cs="宋体"/>
          <w:color w:val="000000" w:themeColor="text1"/>
          <w:szCs w:val="21"/>
          <w:highlight w:val="none"/>
          <w14:textFill>
            <w14:solidFill>
              <w14:schemeClr w14:val="tx1"/>
            </w14:solidFill>
          </w14:textFill>
        </w:rPr>
        <w:t> </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售价（元）：</w:t>
      </w:r>
      <w:r>
        <w:rPr>
          <w:rFonts w:ascii="宋体" w:hAnsi="宋体" w:cs="宋体"/>
          <w:color w:val="000000" w:themeColor="text1"/>
          <w:szCs w:val="21"/>
          <w:highlight w:val="non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 </w:t>
      </w:r>
    </w:p>
    <w:p>
      <w:pPr>
        <w:spacing w:line="360" w:lineRule="exact"/>
        <w:ind w:left="399"/>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四、响应文件提交</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截止时间：2026年</w:t>
      </w: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日 09:00（北京时间）</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地点（网址）：</w:t>
      </w:r>
      <w:r>
        <w:rPr>
          <w:rFonts w:ascii="宋体" w:hAnsi="宋体" w:cs="宋体"/>
          <w:color w:val="000000" w:themeColor="text1"/>
          <w:szCs w:val="21"/>
          <w:highlight w:val="none"/>
          <w14:textFill>
            <w14:solidFill>
              <w14:schemeClr w14:val="tx1"/>
            </w14:solidFill>
          </w14:textFill>
        </w:rPr>
        <w:t>请登录广西政府采购云平台投标客户端投标</w:t>
      </w:r>
      <w:r>
        <w:rPr>
          <w:rFonts w:hint="eastAsia" w:ascii="宋体" w:hAnsi="宋体" w:cs="宋体"/>
          <w:color w:val="000000" w:themeColor="text1"/>
          <w:szCs w:val="21"/>
          <w:highlight w:val="none"/>
          <w14:textFill>
            <w14:solidFill>
              <w14:schemeClr w14:val="tx1"/>
            </w14:solidFill>
          </w14:textFill>
        </w:rPr>
        <w:t> </w:t>
      </w:r>
    </w:p>
    <w:p>
      <w:pPr>
        <w:spacing w:line="360" w:lineRule="exact"/>
        <w:ind w:firstLine="482"/>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五、响应文件开启</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开启时间：2026年</w:t>
      </w: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日 09:00（北京时间）</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w:t>
      </w:r>
      <w:r>
        <w:rPr>
          <w:rFonts w:ascii="宋体" w:hAnsi="宋体" w:cs="宋体"/>
          <w:color w:val="000000" w:themeColor="text1"/>
          <w:szCs w:val="21"/>
          <w:highlight w:val="none"/>
          <w14:textFill>
            <w14:solidFill>
              <w14:schemeClr w14:val="tx1"/>
            </w14:solidFill>
          </w14:textFill>
        </w:rPr>
        <w:t>本项目采用远程异地评审。主会场地址：广西崇左市友谊大道与城南八路交叉口东南角处（崇左建设大厦/百成财富2#楼十三层）云之龙咨询集团有限公司崇左分公司；分会场地址：百色市右江区迎龙路70号百色建通时代广场（竹洲大桥旁）二号楼A座二十层云之龙咨询集团有限公司百色分公司。</w:t>
      </w:r>
    </w:p>
    <w:p>
      <w:pPr>
        <w:spacing w:line="360" w:lineRule="exact"/>
        <w:ind w:firstLine="35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六、公告期限</w:t>
      </w:r>
    </w:p>
    <w:p>
      <w:pPr>
        <w:spacing w:line="36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自本公告发布之日起5个工作日。</w:t>
      </w:r>
    </w:p>
    <w:p>
      <w:pPr>
        <w:spacing w:line="360" w:lineRule="exact"/>
        <w:ind w:firstLine="354"/>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七、其他补充事宜</w:t>
      </w:r>
    </w:p>
    <w:p>
      <w:pPr>
        <w:spacing w:line="360" w:lineRule="exact"/>
        <w:ind w:firstLine="420"/>
        <w:rPr>
          <w:rFonts w:ascii="宋体" w:cs="宋体"/>
          <w:color w:val="000000" w:themeColor="text1"/>
          <w:szCs w:val="21"/>
          <w:highlight w:val="none"/>
          <w14:textFill>
            <w14:solidFill>
              <w14:schemeClr w14:val="tx1"/>
            </w14:solidFill>
          </w14:textFill>
        </w:rPr>
      </w:pPr>
      <w:r>
        <w:rPr>
          <w:rFonts w:ascii="宋体" w:cs="宋体"/>
          <w:color w:val="000000" w:themeColor="text1"/>
          <w:szCs w:val="21"/>
          <w:highlight w:val="none"/>
          <w14:textFill>
            <w14:solidFill>
              <w14:schemeClr w14:val="tx1"/>
            </w14:solidFill>
          </w14:textFill>
        </w:rPr>
        <w:t>1.</w:t>
      </w:r>
      <w:r>
        <w:rPr>
          <w:rFonts w:hint="eastAsia" w:ascii="宋体" w:cs="宋体"/>
          <w:color w:val="000000" w:themeColor="text1"/>
          <w:szCs w:val="21"/>
          <w:highlight w:val="none"/>
          <w14:textFill>
            <w14:solidFill>
              <w14:schemeClr w14:val="tx1"/>
            </w14:solidFill>
          </w14:textFill>
        </w:rPr>
        <w:t>磋商保证金：</w:t>
      </w:r>
      <w:r>
        <w:rPr>
          <w:rFonts w:ascii="宋体" w:cs="宋体"/>
          <w:color w:val="000000" w:themeColor="text1"/>
          <w:szCs w:val="21"/>
          <w:highlight w:val="none"/>
          <w14:textFill>
            <w14:solidFill>
              <w14:schemeClr w14:val="tx1"/>
            </w14:solidFill>
          </w14:textFill>
        </w:rPr>
        <w:t>0</w:t>
      </w:r>
      <w:r>
        <w:rPr>
          <w:rFonts w:hint="eastAsia" w:ascii="宋体" w:cs="宋体"/>
          <w:color w:val="000000" w:themeColor="text1"/>
          <w:szCs w:val="21"/>
          <w:highlight w:val="none"/>
          <w14:textFill>
            <w14:solidFill>
              <w14:schemeClr w14:val="tx1"/>
            </w14:solidFill>
          </w14:textFill>
        </w:rPr>
        <w:t>元。</w:t>
      </w:r>
    </w:p>
    <w:p>
      <w:pPr>
        <w:spacing w:line="36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2.网上查询地址</w:t>
      </w:r>
    </w:p>
    <w:p>
      <w:pPr>
        <w:spacing w:line="36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www.ccgp.gov.cn（中国政府采购网）、zfcg.gxzf.gov.cn（广西壮族自治区政府采购网）</w:t>
      </w:r>
    </w:p>
    <w:p>
      <w:pPr>
        <w:spacing w:line="360" w:lineRule="exact"/>
        <w:ind w:firstLine="420"/>
        <w:rPr>
          <w:rFonts w:ascii="宋体" w:hAnsi="宋体" w:cs="宋体"/>
          <w:color w:val="000000" w:themeColor="text1"/>
          <w:szCs w:val="21"/>
          <w:highlight w:val="none"/>
          <w14:textFill>
            <w14:solidFill>
              <w14:schemeClr w14:val="tx1"/>
            </w14:solidFill>
          </w14:textFill>
        </w:rPr>
      </w:pPr>
      <w:bookmarkStart w:id="2" w:name="_Hlk37429674"/>
      <w:r>
        <w:rPr>
          <w:rFonts w:hint="eastAsia" w:ascii="宋体" w:hAnsi="宋体" w:cs="宋体"/>
          <w:color w:val="000000" w:themeColor="text1"/>
          <w:szCs w:val="21"/>
          <w:highlight w:val="none"/>
          <w14:textFill>
            <w14:solidFill>
              <w14:schemeClr w14:val="tx1"/>
            </w14:solidFill>
          </w14:textFill>
        </w:rPr>
        <w:t>3.本项目需要落实的政府采购政策</w:t>
      </w:r>
      <w:bookmarkEnd w:id="1"/>
    </w:p>
    <w:p>
      <w:pPr>
        <w:widowControl/>
        <w:spacing w:line="36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（1）政府采购促进中小企业发展。</w:t>
      </w:r>
    </w:p>
    <w:p>
      <w:pPr>
        <w:widowControl/>
        <w:spacing w:line="36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（2）政府采购支持采用本国产品的政策。</w:t>
      </w:r>
    </w:p>
    <w:p>
      <w:pPr>
        <w:widowControl/>
        <w:spacing w:line="36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（3）强制采购节能产品；优先采购节能产品、环境标志产品。</w:t>
      </w:r>
    </w:p>
    <w:p>
      <w:pPr>
        <w:widowControl/>
        <w:spacing w:line="36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（4）政府采购促进残疾人就业政策。</w:t>
      </w:r>
    </w:p>
    <w:p>
      <w:pPr>
        <w:widowControl/>
        <w:spacing w:line="360" w:lineRule="exact"/>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（5）政府采购支持监狱企业发展。</w:t>
      </w:r>
    </w:p>
    <w:p>
      <w:pPr>
        <w:widowControl/>
        <w:spacing w:line="360" w:lineRule="exact"/>
        <w:ind w:firstLine="420"/>
        <w:jc w:val="left"/>
        <w:rPr>
          <w:rFonts w:asci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竞标注意事项</w:t>
      </w:r>
    </w:p>
    <w:p>
      <w:pPr>
        <w:widowControl/>
        <w:spacing w:line="360" w:lineRule="exact"/>
        <w:ind w:firstLine="420"/>
        <w:jc w:val="left"/>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）本项目为全流程电子化采购项目，通过广西政府采购云平台（</w:t>
      </w:r>
      <w:r>
        <w:rPr>
          <w:rFonts w:ascii="宋体" w:hAnsi="宋体"/>
          <w:color w:val="000000" w:themeColor="text1"/>
          <w:szCs w:val="21"/>
          <w:highlight w:val="none"/>
          <w14:textFill>
            <w14:solidFill>
              <w14:schemeClr w14:val="tx1"/>
            </w14:solidFill>
          </w14:textFill>
        </w:rPr>
        <w:t>https</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//www.gcy.zfcg.gxzf.gov.cn/</w:t>
      </w:r>
      <w:r>
        <w:rPr>
          <w:rFonts w:hint="eastAsia" w:ascii="宋体" w:hAnsi="宋体"/>
          <w:color w:val="000000" w:themeColor="text1"/>
          <w:szCs w:val="21"/>
          <w:highlight w:val="none"/>
          <w14:textFill>
            <w14:solidFill>
              <w14:schemeClr w14:val="tx1"/>
            </w14:solidFill>
          </w14:textFill>
        </w:rPr>
        <w:t>）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w:t>
      </w:r>
      <w:r>
        <w:rPr>
          <w:rFonts w:hint="eastAsia"/>
          <w:color w:val="000000" w:themeColor="text1"/>
          <w:highlight w:val="none"/>
          <w14:textFill>
            <w14:solidFill>
              <w14:schemeClr w14:val="tx1"/>
            </w14:solidFill>
          </w14:textFill>
        </w:rPr>
        <w:t>后缀名为“</w:t>
      </w:r>
      <w:r>
        <w:rPr>
          <w:color w:val="000000" w:themeColor="text1"/>
          <w:highlight w:val="none"/>
          <w14:textFill>
            <w14:solidFill>
              <w14:schemeClr w14:val="tx1"/>
            </w14:solidFill>
          </w14:textFill>
        </w:rPr>
        <w:t>jmbs</w:t>
      </w:r>
      <w:r>
        <w:rPr>
          <w:rFonts w:hint="eastAsia"/>
          <w:color w:val="000000" w:themeColor="text1"/>
          <w:highlight w:val="none"/>
          <w14:textFill>
            <w14:solidFill>
              <w14:schemeClr w14:val="tx1"/>
            </w14:solidFill>
          </w14:textFill>
        </w:rPr>
        <w:t>”的文件</w:t>
      </w:r>
      <w:r>
        <w:rPr>
          <w:rFonts w:hint="eastAsia" w:ascii="宋体" w:hAnsi="宋体"/>
          <w:color w:val="000000" w:themeColor="text1"/>
          <w:szCs w:val="21"/>
          <w:highlight w:val="none"/>
          <w14:textFill>
            <w14:solidFill>
              <w14:schemeClr w14:val="tx1"/>
            </w14:solidFill>
          </w14:textFill>
        </w:rPr>
        <w:t>），供应商在广西政府采购云平台提交电子响应文件时，请填写参加远程采购活动经办人联系方式。供应商登录广西政府采购云平台，依次进入“服务中心</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项目采购</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操作流程</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电子招投标</w:t>
      </w:r>
      <w:r>
        <w:rPr>
          <w:rFonts w:ascii="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政府采购项目电子交易管理操作指南</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”查看电子竞标具体操作流程。</w:t>
      </w:r>
    </w:p>
    <w:p>
      <w:pPr>
        <w:widowControl/>
        <w:spacing w:line="360" w:lineRule="exact"/>
        <w:ind w:firstLine="420"/>
        <w:jc w:val="left"/>
        <w:rPr>
          <w:rFonts w:asci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）未进行网上注册并办理数字证书（</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认证）的供应商将无法参与本项目政府采购活动，供应商应当在提交响应文件截止时间前，完成电子交易平台上的</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数字证书办理及响应文件的提交（供应商可登录“广西政府采购网”，依次进入“办事服务</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下载专区”或者登录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依次进入“服务中心</w:t>
      </w:r>
      <w:r>
        <w:rPr>
          <w:rFonts w:asci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入驻与配置”中查看</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数字证书办理操作流程。如在操作过程中遇到问题或者需要技术支持，请致电广西政府采购云平台客服热线：95763或0771-3381253）。</w:t>
      </w:r>
    </w:p>
    <w:p>
      <w:pPr>
        <w:widowControl/>
        <w:spacing w:line="360" w:lineRule="exact"/>
        <w:ind w:firstLine="420"/>
        <w:jc w:val="left"/>
        <w:rPr>
          <w:rFonts w:asci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证书在线解密：首次响应文件开启时，需携带制作响应文件时用来加密的有效数字证书（</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认证）登录广西政府采购云平台</w:t>
      </w:r>
      <w:r>
        <w:rPr>
          <w:rFonts w:hint="eastAsia" w:ascii="宋体" w:hAnsi="宋体" w:cs="宋体"/>
          <w:color w:val="000000" w:themeColor="text1"/>
          <w:szCs w:val="21"/>
          <w:highlight w:val="none"/>
          <w14:textFill>
            <w14:solidFill>
              <w14:schemeClr w14:val="tx1"/>
            </w14:solidFill>
          </w14:textFill>
        </w:rPr>
        <w:t>电子开标大厅现场按规定时间对加密的响应文件进行解密</w:t>
      </w:r>
      <w:r>
        <w:rPr>
          <w:rFonts w:hint="eastAsia" w:ascii="宋体" w:hAnsi="宋体" w:cs="宋体"/>
          <w:b/>
          <w:bCs/>
          <w:color w:val="000000" w:themeColor="text1"/>
          <w:szCs w:val="21"/>
          <w:highlight w:val="none"/>
          <w14:textFill>
            <w14:solidFill>
              <w14:schemeClr w14:val="tx1"/>
            </w14:solidFill>
          </w14:textFill>
        </w:rPr>
        <w:t>【为确保投标（响应）文件顺利解密，建议供应商尽量使用PDF编辑软件调整、减小投标（响应）文件大小，加密后再上传至广西政府采购云平台】</w:t>
      </w:r>
      <w:r>
        <w:rPr>
          <w:rFonts w:hint="eastAsia" w:ascii="宋体" w:hAnsi="宋体" w:cs="宋体"/>
          <w:color w:val="000000" w:themeColor="text1"/>
          <w:szCs w:val="21"/>
          <w:highlight w:val="none"/>
          <w14:textFill>
            <w14:solidFill>
              <w14:schemeClr w14:val="tx1"/>
            </w14:solidFill>
          </w14:textFill>
        </w:rPr>
        <w:t>，否则后果自负。</w:t>
      </w:r>
    </w:p>
    <w:p>
      <w:pPr>
        <w:widowControl/>
        <w:spacing w:line="360" w:lineRule="exact"/>
        <w:ind w:firstLine="420"/>
        <w:jc w:val="left"/>
        <w:rPr>
          <w:rFonts w:asci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）为确保网上操作合法、有效和安全，请供应商确保在电子竞标过程中能够对相关数据电文进行加密和使用电子签章，妥善保管</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数字证书并使用有效的</w:t>
      </w:r>
      <w:r>
        <w:rPr>
          <w:rFonts w:ascii="宋体" w:hAnsi="宋体"/>
          <w:color w:val="000000" w:themeColor="text1"/>
          <w:szCs w:val="21"/>
          <w:highlight w:val="none"/>
          <w14:textFill>
            <w14:solidFill>
              <w14:schemeClr w14:val="tx1"/>
            </w14:solidFill>
          </w14:textFill>
        </w:rPr>
        <w:t>CA</w:t>
      </w:r>
      <w:r>
        <w:rPr>
          <w:rFonts w:hint="eastAsia" w:ascii="宋体" w:hAnsi="宋体"/>
          <w:color w:val="000000" w:themeColor="text1"/>
          <w:szCs w:val="21"/>
          <w:highlight w:val="none"/>
          <w14:textFill>
            <w14:solidFill>
              <w14:schemeClr w14:val="tx1"/>
            </w14:solidFill>
          </w14:textFill>
        </w:rPr>
        <w:t>数字证书参与整个采购活动。</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pPr>
        <w:spacing w:line="36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）供应商需要在具备有摄像头及语音功能且互联网网络状况良好的电脑登录广西政府采购云平台远程开标大厅参与本次磋商，否则后果自负。</w:t>
      </w:r>
    </w:p>
    <w:p>
      <w:pPr>
        <w:widowControl/>
        <w:spacing w:line="360" w:lineRule="exact"/>
        <w:ind w:firstLine="422"/>
        <w:jc w:val="left"/>
        <w:rPr>
          <w:rFonts w:asci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w:t>
      </w:r>
      <w:r>
        <w:rPr>
          <w:rFonts w:ascii="宋体" w:hAnsi="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根据《崇左市财政局关于进一步做好线上“政采贷”融资业务工作的通知》</w:t>
      </w:r>
      <w:r>
        <w:rPr>
          <w:rFonts w:ascii="宋体" w:hAnsi="宋体"/>
          <w:b/>
          <w:color w:val="000000" w:themeColor="text1"/>
          <w:szCs w:val="21"/>
          <w:highlight w:val="none"/>
          <w14:textFill>
            <w14:solidFill>
              <w14:schemeClr w14:val="tx1"/>
            </w14:solidFill>
          </w14:textFill>
        </w:rPr>
        <w:t xml:space="preserve">( </w:t>
      </w:r>
      <w:r>
        <w:rPr>
          <w:rFonts w:hint="eastAsia" w:ascii="宋体" w:hAnsi="宋体"/>
          <w:b/>
          <w:color w:val="000000" w:themeColor="text1"/>
          <w:szCs w:val="21"/>
          <w:highlight w:val="none"/>
          <w14:textFill>
            <w14:solidFill>
              <w14:schemeClr w14:val="tx1"/>
            </w14:solidFill>
          </w14:textFill>
        </w:rPr>
        <w:t>崇财采</w:t>
      </w:r>
      <w:r>
        <w:rPr>
          <w:rFonts w:ascii="宋体" w:hAnsi="宋体"/>
          <w:b/>
          <w:color w:val="000000" w:themeColor="text1"/>
          <w:szCs w:val="21"/>
          <w:highlight w:val="none"/>
          <w14:textFill>
            <w14:solidFill>
              <w14:schemeClr w14:val="tx1"/>
            </w14:solidFill>
          </w14:textFill>
        </w:rPr>
        <w:t xml:space="preserve">〔2023〕10号) </w:t>
      </w:r>
      <w:r>
        <w:rPr>
          <w:rFonts w:hint="eastAsia" w:ascii="宋体" w:hAnsi="宋体"/>
          <w:b/>
          <w:color w:val="000000" w:themeColor="text1"/>
          <w:szCs w:val="21"/>
          <w:highlight w:val="none"/>
          <w14:textFill>
            <w14:solidFill>
              <w14:schemeClr w14:val="tx1"/>
            </w14:solidFill>
          </w14:textFill>
        </w:rPr>
        <w:t>，供应商可凭成交通知书、政府采购合同，通过中征应收账款融资服务平台向银行在线申请“政采贷”融资。</w:t>
      </w:r>
      <w:r>
        <w:rPr>
          <w:rFonts w:ascii="宋体" w:hAnsi="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具体详见采购文件中关于“政采贷”相关信息</w:t>
      </w:r>
      <w:r>
        <w:rPr>
          <w:rFonts w:ascii="宋体" w:hAnsi="宋体"/>
          <w:b/>
          <w:color w:val="000000" w:themeColor="text1"/>
          <w:szCs w:val="21"/>
          <w:highlight w:val="none"/>
          <w14:textFill>
            <w14:solidFill>
              <w14:schemeClr w14:val="tx1"/>
            </w14:solidFill>
          </w14:textFill>
        </w:rPr>
        <w:t>)</w:t>
      </w:r>
    </w:p>
    <w:p>
      <w:pPr>
        <w:widowControl/>
        <w:spacing w:line="360" w:lineRule="exact"/>
        <w:ind w:firstLine="422"/>
        <w:jc w:val="left"/>
        <w:rPr>
          <w:rFonts w:ascii="宋体" w:hAnsi="宋体" w:cs="宋体"/>
          <w:b/>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6.</w:t>
      </w:r>
      <w:r>
        <w:rPr>
          <w:rFonts w:hint="eastAsia" w:ascii="宋体" w:hAnsi="宋体" w:cs="宋体"/>
          <w:b/>
          <w:bCs/>
          <w:color w:val="000000" w:themeColor="text1"/>
          <w:szCs w:val="21"/>
          <w:highlight w:val="none"/>
          <w14:textFill>
            <w14:solidFill>
              <w14:schemeClr w14:val="tx1"/>
            </w14:solidFill>
          </w14:textFill>
        </w:rPr>
        <w:t>本项目采用远程异地评审。主会场地址：广西崇左市友谊大道与城南八路交叉口东南角处（崇左建设大厦/百成财富2#楼十三层）云之龙咨询集团有限公司崇左分公司；分会场地址：百色市右江区迎龙路</w:t>
      </w:r>
      <w:r>
        <w:rPr>
          <w:rFonts w:ascii="宋体" w:hAnsi="宋体" w:cs="宋体"/>
          <w:b/>
          <w:bCs/>
          <w:color w:val="000000" w:themeColor="text1"/>
          <w:szCs w:val="21"/>
          <w:highlight w:val="none"/>
          <w14:textFill>
            <w14:solidFill>
              <w14:schemeClr w14:val="tx1"/>
            </w14:solidFill>
          </w14:textFill>
        </w:rPr>
        <w:t>70</w:t>
      </w:r>
      <w:r>
        <w:rPr>
          <w:rFonts w:hint="eastAsia" w:ascii="宋体" w:hAnsi="宋体" w:cs="宋体"/>
          <w:b/>
          <w:bCs/>
          <w:color w:val="000000" w:themeColor="text1"/>
          <w:szCs w:val="21"/>
          <w:highlight w:val="none"/>
          <w14:textFill>
            <w14:solidFill>
              <w14:schemeClr w14:val="tx1"/>
            </w14:solidFill>
          </w14:textFill>
        </w:rPr>
        <w:t>号百色建通时代广场（竹洲大桥旁）二号楼</w:t>
      </w:r>
      <w:r>
        <w:rPr>
          <w:rFonts w:ascii="宋体" w:hAnsi="宋体" w:cs="宋体"/>
          <w:b/>
          <w:bCs/>
          <w:color w:val="000000" w:themeColor="text1"/>
          <w:szCs w:val="21"/>
          <w:highlight w:val="none"/>
          <w14:textFill>
            <w14:solidFill>
              <w14:schemeClr w14:val="tx1"/>
            </w14:solidFill>
          </w14:textFill>
        </w:rPr>
        <w:t>A</w:t>
      </w:r>
      <w:r>
        <w:rPr>
          <w:rFonts w:hint="eastAsia" w:ascii="宋体" w:hAnsi="宋体" w:cs="宋体"/>
          <w:b/>
          <w:bCs/>
          <w:color w:val="000000" w:themeColor="text1"/>
          <w:szCs w:val="21"/>
          <w:highlight w:val="none"/>
          <w14:textFill>
            <w14:solidFill>
              <w14:schemeClr w14:val="tx1"/>
            </w14:solidFill>
          </w14:textFill>
        </w:rPr>
        <w:t>座二十层云之龙咨询集团有限公司百色分公司。</w:t>
      </w:r>
    </w:p>
    <w:p>
      <w:pPr>
        <w:widowControl/>
        <w:spacing w:line="360" w:lineRule="exact"/>
        <w:ind w:firstLine="482"/>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八、凡对本次采购提出询问，请按以下方式联系。</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称：龙州县农业农村局 </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址：广西崇左市龙州县龙州镇城北路32号 </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项目联系人：李梅霞 </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项目联系方式：0771-8820895 </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w:t>
      </w:r>
      <w:r>
        <w:rPr>
          <w:rFonts w:ascii="宋体" w:hAnsi="宋体" w:cs="宋体"/>
          <w:color w:val="000000" w:themeColor="text1"/>
          <w:szCs w:val="21"/>
          <w:highlight w:val="none"/>
          <w14:textFill>
            <w14:solidFill>
              <w14:schemeClr w14:val="tx1"/>
            </w14:solidFill>
          </w14:textFill>
        </w:rPr>
        <w:t>云之龙咨询集团有限公司</w:t>
      </w:r>
      <w:r>
        <w:rPr>
          <w:rFonts w:hint="eastAsia" w:ascii="宋体" w:hAnsi="宋体" w:cs="宋体"/>
          <w:color w:val="000000" w:themeColor="text1"/>
          <w:szCs w:val="21"/>
          <w:highlight w:val="none"/>
          <w14:textFill>
            <w14:solidFill>
              <w14:schemeClr w14:val="tx1"/>
            </w14:solidFill>
          </w14:textFill>
        </w:rPr>
        <w:t> </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r>
        <w:rPr>
          <w:rFonts w:ascii="宋体" w:hAnsi="宋体" w:cs="宋体"/>
          <w:color w:val="000000" w:themeColor="text1"/>
          <w:szCs w:val="21"/>
          <w:highlight w:val="none"/>
          <w14:textFill>
            <w14:solidFill>
              <w14:schemeClr w14:val="tx1"/>
            </w14:solidFill>
          </w14:textFill>
        </w:rPr>
        <w:t>广西崇左市友谊大道与城南八路交叉口东南角处（崇左建设大厦/百成财富2#楼十三层）</w:t>
      </w:r>
      <w:r>
        <w:rPr>
          <w:rFonts w:hint="eastAsia" w:ascii="宋体" w:hAnsi="宋体" w:cs="宋体"/>
          <w:color w:val="000000" w:themeColor="text1"/>
          <w:szCs w:val="21"/>
          <w:highlight w:val="none"/>
          <w14:textFill>
            <w14:solidFill>
              <w14:schemeClr w14:val="tx1"/>
            </w14:solidFill>
          </w14:textFill>
        </w:rPr>
        <w:t> </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w:t>
      </w:r>
      <w:r>
        <w:rPr>
          <w:rFonts w:ascii="宋体" w:hAnsi="宋体" w:cs="宋体"/>
          <w:color w:val="000000" w:themeColor="text1"/>
          <w:szCs w:val="21"/>
          <w:highlight w:val="none"/>
          <w14:textFill>
            <w14:solidFill>
              <w14:schemeClr w14:val="tx1"/>
            </w14:solidFill>
          </w14:textFill>
        </w:rPr>
        <w:t>黄晓燕</w:t>
      </w:r>
      <w:r>
        <w:rPr>
          <w:rFonts w:hint="eastAsia" w:ascii="宋体" w:hAnsi="宋体" w:cs="宋体"/>
          <w:color w:val="000000" w:themeColor="text1"/>
          <w:szCs w:val="21"/>
          <w:highlight w:val="none"/>
          <w14:textFill>
            <w14:solidFill>
              <w14:schemeClr w14:val="tx1"/>
            </w14:solidFill>
          </w14:textFill>
        </w:rPr>
        <w:t> </w:t>
      </w:r>
    </w:p>
    <w:p>
      <w:pPr>
        <w:spacing w:line="360" w:lineRule="exact"/>
        <w:ind w:left="399"/>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项目联系方式：</w:t>
      </w:r>
      <w:r>
        <w:rPr>
          <w:rFonts w:ascii="宋体" w:hAnsi="宋体" w:cs="宋体"/>
          <w:color w:val="000000" w:themeColor="text1"/>
          <w:szCs w:val="21"/>
          <w:highlight w:val="none"/>
          <w14:textFill>
            <w14:solidFill>
              <w14:schemeClr w14:val="tx1"/>
            </w14:solidFill>
          </w14:textFill>
        </w:rPr>
        <w:t>0771-7833699</w:t>
      </w:r>
      <w:r>
        <w:rPr>
          <w:rFonts w:hint="eastAsia" w:ascii="宋体" w:hAnsi="宋体" w:cs="宋体"/>
          <w:color w:val="000000" w:themeColor="text1"/>
          <w:szCs w:val="21"/>
          <w:highlight w:val="none"/>
          <w14:textFill>
            <w14:solidFill>
              <w14:schemeClr w14:val="tx1"/>
            </w14:solidFill>
          </w14:textFill>
        </w:rPr>
        <w:t> </w:t>
      </w:r>
    </w:p>
    <w:p>
      <w:pPr>
        <w:pStyle w:val="246"/>
        <w:widowControl/>
        <w:spacing w:before="75" w:after="75" w:line="340" w:lineRule="exact"/>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 </w:t>
      </w:r>
    </w:p>
    <w:p>
      <w:pPr>
        <w:pStyle w:val="246"/>
        <w:widowControl/>
        <w:spacing w:before="75" w:after="75" w:line="34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 </w:t>
      </w:r>
      <w:bookmarkEnd w:id="2"/>
      <w:bookmarkStart w:id="3" w:name="_Toc44229885"/>
      <w:bookmarkEnd w:id="3"/>
      <w:bookmarkStart w:id="4" w:name="_Toc35393636"/>
      <w:bookmarkEnd w:id="4"/>
      <w:bookmarkStart w:id="5" w:name="_Toc35393805"/>
      <w:bookmarkEnd w:id="5"/>
      <w:bookmarkStart w:id="6" w:name="_Toc28359018"/>
      <w:bookmarkEnd w:id="6"/>
      <w:bookmarkStart w:id="7" w:name="_Toc28359095"/>
      <w:bookmarkEnd w:id="7"/>
    </w:p>
    <w:p>
      <w:pPr>
        <w:pStyle w:val="204"/>
        <w:rPr>
          <w:color w:val="000000" w:themeColor="text1"/>
          <w:highlight w:val="none"/>
          <w14:textFill>
            <w14:solidFill>
              <w14:schemeClr w14:val="tx1"/>
            </w14:solidFill>
          </w14:textFill>
        </w:rPr>
      </w:pPr>
      <w:bookmarkStart w:id="8" w:name="_Toc103244933"/>
      <w:bookmarkStart w:id="9" w:name="_Toc106289382"/>
      <w:bookmarkStart w:id="10" w:name="_Toc74323457"/>
      <w:r>
        <w:rPr>
          <w:rFonts w:hint="eastAsia"/>
          <w:color w:val="000000" w:themeColor="text1"/>
          <w:highlight w:val="none"/>
          <w14:textFill>
            <w14:solidFill>
              <w14:schemeClr w14:val="tx1"/>
            </w14:solidFill>
          </w14:textFill>
        </w:rPr>
        <w:t>第二章 供应商须知</w:t>
      </w:r>
      <w:bookmarkEnd w:id="8"/>
      <w:bookmarkEnd w:id="9"/>
      <w:bookmarkEnd w:id="10"/>
    </w:p>
    <w:p>
      <w:pPr>
        <w:spacing w:line="400" w:lineRule="exact"/>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供应商须知前附表</w:t>
      </w:r>
    </w:p>
    <w:p>
      <w:pPr>
        <w:spacing w:line="400" w:lineRule="exact"/>
        <w:jc w:val="center"/>
        <w:rPr>
          <w:rFonts w:ascii="宋体" w:hAnsi="宋体" w:cs="宋体"/>
          <w:b/>
          <w:color w:val="000000" w:themeColor="text1"/>
          <w:sz w:val="32"/>
          <w:szCs w:val="32"/>
          <w:highlight w:val="none"/>
          <w14:textFill>
            <w14:solidFill>
              <w14:schemeClr w14:val="tx1"/>
            </w14:solidFill>
          </w14:textFill>
        </w:rPr>
      </w:pP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tcPr>
          <w:p>
            <w:pPr>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7912" w:type="dxa"/>
            <w:tcBorders>
              <w:top w:val="single" w:color="000000" w:sz="4" w:space="0"/>
              <w:left w:val="single" w:color="000000" w:sz="4" w:space="0"/>
              <w:bottom w:val="single" w:color="000000" w:sz="4" w:space="0"/>
              <w:right w:val="single" w:color="000000" w:sz="4" w:space="0"/>
            </w:tcBorders>
          </w:tcPr>
          <w:p>
            <w:pPr>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1.供应商的资格条件</w:t>
            </w:r>
            <w:r>
              <w:rPr>
                <w:rFonts w:hint="eastAsia" w:ascii="宋体" w:hAnsi="宋体" w:cs="宋体"/>
                <w:color w:val="000000" w:themeColor="text1"/>
                <w:szCs w:val="21"/>
                <w:highlight w:val="none"/>
                <w14:textFill>
                  <w14:solidFill>
                    <w14:schemeClr w14:val="tx1"/>
                  </w14:solidFill>
                </w14:textFill>
              </w:rPr>
              <w:t>：详见竞争性磋商公告</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出现下列情形之一的，不得参加政府采购活动：</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是否接受联合体竞标： 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如接受联合体竞标，联合体竞标要求如下：</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1.两个以上供应商可以组成一个竞标联合体，以一个供应商的身份共同参加竞标。联合体竞标的，须提供《联合体竞标协议书》（格式后附）。</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3.联合体各方之间必须签订联合竞标协议，协议书必须明确主体方（或者牵头方）并明确约定联合体各方承担的工作和相应的责任（</w:t>
            </w:r>
            <w:r>
              <w:rPr>
                <w:rFonts w:hint="eastAsia" w:ascii="宋体" w:hAnsi="宋体" w:cs="宋体"/>
                <w:b/>
                <w:color w:val="000000" w:themeColor="text1"/>
                <w:szCs w:val="21"/>
                <w:highlight w:val="none"/>
                <w14:textFill>
                  <w14:solidFill>
                    <w14:schemeClr w14:val="tx1"/>
                  </w14:solidFill>
                </w14:textFill>
              </w:rPr>
              <w:t>各方承担责任与义务的分工必须符合采购需求，否则，联合体竞标无效</w:t>
            </w:r>
            <w:r>
              <w:rPr>
                <w:rFonts w:hint="eastAsia" w:ascii="宋体" w:hAnsi="宋体" w:cs="宋体"/>
                <w:color w:val="000000" w:themeColor="text1"/>
                <w:szCs w:val="21"/>
                <w:highlight w:val="none"/>
                <w14:textFill>
                  <w14:solidFill>
                    <w14:schemeClr w14:val="tx1"/>
                  </w14:solidFill>
                </w14:textFill>
              </w:rPr>
              <w:t>），并将联合竞标协议放入响应文件。联合体各方必须共同与采购人签订采购合同，就采购合同约定的事项对采购人承担连带责任。</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4.以联合体形式参加政府采购活动的，联合体各方不得再单独参加或者与其他供应商另外组成联合体参加同一合同项下的政府采购活动。</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5.联合体中有同类资质的供应商按照联合体分工承担相同工作的，应当按照资质等级较低的供应商确定资质等级。</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6.联合体竞标业绩、履约能力按照联合体各方中较高的一方认定并计算（磋商文件另有规定的除外）。</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7.供应商为联合体的，可以由联合体中的一方或者多方共同交纳磋商保证金，其交纳的保证金对联合体各方均具有约束力。</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8.联合体各方均应按照磋商文件的规定提交资格证明文件。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7912" w:type="dxa"/>
            <w:tcBorders>
              <w:top w:val="single" w:color="000000" w:sz="4" w:space="0"/>
              <w:left w:val="single" w:color="000000" w:sz="4" w:space="0"/>
              <w:bottom w:val="single" w:color="000000" w:sz="4" w:space="0"/>
              <w:right w:val="single" w:color="000000" w:sz="4" w:space="0"/>
            </w:tcBorders>
            <w:vAlign w:val="center"/>
          </w:tcPr>
          <w:p>
            <w:pPr>
              <w:pStyle w:val="222"/>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不允许分包</w:t>
            </w:r>
          </w:p>
          <w:p>
            <w:pPr>
              <w:pStyle w:val="222"/>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□允许分包</w:t>
            </w:r>
          </w:p>
          <w:p>
            <w:pPr>
              <w:pStyle w:val="222"/>
              <w:spacing w:line="400" w:lineRule="exac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分包内容：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pPr>
              <w:pStyle w:val="222"/>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分包金额或者比例：</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资格证明文件：</w:t>
            </w:r>
          </w:p>
          <w:p>
            <w:pPr>
              <w:spacing w:line="400" w:lineRule="exact"/>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崇左市政府采购供应商信用承诺函（格式后附，供应商应对其承诺内容的真实性、合法性、有效性负责）；</w:t>
            </w:r>
            <w:r>
              <w:rPr>
                <w:rFonts w:hint="eastAsia" w:ascii="宋体" w:hAnsi="宋体" w:cs="宋体"/>
                <w:b/>
                <w:bCs/>
                <w:color w:val="000000" w:themeColor="text1"/>
                <w:highlight w:val="none"/>
                <w14:textFill>
                  <w14:solidFill>
                    <w14:schemeClr w14:val="tx1"/>
                  </w14:solidFill>
                </w14:textFill>
              </w:rPr>
              <w:t>（必须提供，否则响应文件按无效响应处理）</w:t>
            </w:r>
          </w:p>
          <w:p>
            <w:pPr>
              <w:spacing w:line="400" w:lineRule="exact"/>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2.供应商直接控股、管理关系信息表（格式后附）；</w:t>
            </w:r>
            <w:r>
              <w:rPr>
                <w:rFonts w:hint="eastAsia" w:ascii="宋体" w:hAnsi="宋体" w:cs="宋体"/>
                <w:b/>
                <w:bCs/>
                <w:color w:val="000000" w:themeColor="text1"/>
                <w:highlight w:val="none"/>
                <w14:textFill>
                  <w14:solidFill>
                    <w14:schemeClr w14:val="tx1"/>
                  </w14:solidFill>
                </w14:textFill>
              </w:rPr>
              <w:t>（必须提供，否则响应文件按无效响应处理）</w:t>
            </w:r>
          </w:p>
          <w:p>
            <w:pPr>
              <w:spacing w:line="400" w:lineRule="exact"/>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3.竞标声明（格式后附）；</w:t>
            </w:r>
            <w:r>
              <w:rPr>
                <w:rFonts w:hint="eastAsia" w:ascii="宋体" w:hAnsi="宋体" w:cs="宋体"/>
                <w:b/>
                <w:bCs/>
                <w:color w:val="000000" w:themeColor="text1"/>
                <w:highlight w:val="none"/>
                <w14:textFill>
                  <w14:solidFill>
                    <w14:schemeClr w14:val="tx1"/>
                  </w14:solidFill>
                </w14:textFill>
              </w:rPr>
              <w:t>（必须提供，否则响应文件按无效响应处理）</w:t>
            </w:r>
          </w:p>
          <w:p>
            <w:pPr>
              <w:spacing w:line="400" w:lineRule="exact"/>
              <w:jc w:val="left"/>
              <w:rPr>
                <w:rFonts w:ascii="宋体" w:hAnsi="宋体" w:cs="宋体"/>
                <w:b/>
                <w:bCs/>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4.联合体竞标协议书（格式后附）；</w:t>
            </w:r>
            <w:r>
              <w:rPr>
                <w:rFonts w:hint="eastAsia" w:ascii="宋体" w:hAnsi="宋体" w:cs="宋体"/>
                <w:b/>
                <w:bCs/>
                <w:color w:val="000000" w:themeColor="text1"/>
                <w:highlight w:val="none"/>
                <w14:textFill>
                  <w14:solidFill>
                    <w14:schemeClr w14:val="tx1"/>
                  </w14:solidFill>
                </w14:textFill>
              </w:rPr>
              <w:t>（联合体竞标时必须提供，否则响应文件按无效响应处理）</w:t>
            </w:r>
          </w:p>
          <w:p>
            <w:pPr>
              <w:spacing w:line="400" w:lineRule="exact"/>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5.中小企业声明函或残疾人福利性单位声明函或监狱企业证明材料（格式后附）</w:t>
            </w:r>
            <w:r>
              <w:rPr>
                <w:rFonts w:hint="eastAsia" w:ascii="宋体" w:hAnsi="宋体" w:cs="宋体"/>
                <w:b/>
                <w:bCs/>
                <w:color w:val="000000" w:themeColor="text1"/>
                <w:highlight w:val="none"/>
                <w14:textFill>
                  <w14:solidFill>
                    <w14:schemeClr w14:val="tx1"/>
                  </w14:solidFill>
                </w14:textFill>
              </w:rPr>
              <w:t>（必须提供，否则响应文件按无效响应处理）</w:t>
            </w:r>
            <w:r>
              <w:rPr>
                <w:rFonts w:hint="eastAsia" w:ascii="宋体" w:hAnsi="宋体" w:cs="宋体"/>
                <w:color w:val="000000" w:themeColor="text1"/>
                <w:highlight w:val="none"/>
                <w14:textFill>
                  <w14:solidFill>
                    <w14:schemeClr w14:val="tx1"/>
                  </w14:solidFill>
                </w14:textFill>
              </w:rPr>
              <w:t>；</w:t>
            </w:r>
          </w:p>
          <w:p>
            <w:pPr>
              <w:spacing w:line="400" w:lineRule="exact"/>
              <w:ind w:firstLine="422"/>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注：（1）竞标服务由中小微企业承接的，供应商应在其响应文件中提供《中小企业声明函》并写明为中小微企业；</w:t>
            </w:r>
          </w:p>
          <w:p>
            <w:pPr>
              <w:spacing w:line="400" w:lineRule="exact"/>
              <w:ind w:firstLine="422"/>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（2）竞标服务由监狱企业承接的，供应商应在其响应文件中提供由省级以上监狱管理局、戒毒管理局（含新疆生产建设兵团）出具的属于监狱企业的证明文件；</w:t>
            </w:r>
          </w:p>
          <w:p>
            <w:pPr>
              <w:spacing w:line="400" w:lineRule="exact"/>
              <w:ind w:firstLine="422"/>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（3）竞标服务由残疾人福利性单位承接的，供应商应在其响应文件中提供《残疾人福利性单位声明函》。</w:t>
            </w:r>
          </w:p>
          <w:p>
            <w:pPr>
              <w:spacing w:line="400" w:lineRule="exact"/>
              <w:ind w:firstLine="422"/>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若为中小微企业或残疾人福利性单位或监狱企业，以上3种情形，供应商必须符合其中1种。</w:t>
            </w:r>
          </w:p>
          <w:p>
            <w:pPr>
              <w:spacing w:line="400" w:lineRule="exact"/>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6.除磋商文件规定必须提供以外，供应商认为需要提供的其他证明材料。</w:t>
            </w:r>
          </w:p>
          <w:p>
            <w:pPr>
              <w:spacing w:line="400" w:lineRule="exact"/>
              <w:ind w:firstLine="422"/>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注：以上标明“必须提供”的材料属于复印件的，必须加盖供应商电子签章，否则响应文件按无效处理。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报价文件</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1.竞标报价表（格式后附）；（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2.供应商认为需要提供的其他有关资料。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商务技术文件</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1.无串通竞标行为的承诺函（格式后附）；（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pPr>
              <w:spacing w:line="40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2.法定代表人身份证明书及法定代表人有效身份证正反面复印件（格式后附）；（</w:t>
            </w:r>
            <w:r>
              <w:rPr>
                <w:rFonts w:hint="eastAsia" w:ascii="宋体" w:hAnsi="宋体" w:cs="宋体"/>
                <w:b/>
                <w:bCs/>
                <w:color w:val="000000" w:themeColor="text1"/>
                <w:szCs w:val="21"/>
                <w:highlight w:val="none"/>
                <w14:textFill>
                  <w14:solidFill>
                    <w14:schemeClr w14:val="tx1"/>
                  </w14:solidFill>
                </w14:textFill>
              </w:rPr>
              <w:t>除自然人竞标外</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pPr>
              <w:spacing w:line="400" w:lineRule="exac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3.授权委托书及委托代理人有效身份证正反面复印件（格式后附）；（</w:t>
            </w:r>
            <w:r>
              <w:rPr>
                <w:rFonts w:hint="eastAsia" w:ascii="宋体" w:hAnsi="宋体" w:cs="宋体"/>
                <w:b/>
                <w:color w:val="000000" w:themeColor="text1"/>
                <w:szCs w:val="21"/>
                <w:highlight w:val="none"/>
                <w14:textFill>
                  <w14:solidFill>
                    <w14:schemeClr w14:val="tx1"/>
                  </w14:solidFill>
                </w14:textFill>
              </w:rPr>
              <w:t>委托时必须提供，否则响应文件按无效响应处理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4.商务要求偏离表（格式后附）；</w:t>
            </w:r>
            <w:bookmarkStart w:id="11" w:name="OLE_LINK1"/>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bookmarkEnd w:id="11"/>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5.技术要求偏离表（格式后附）；（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6.技术服务方案（格式自拟）；（</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7.项目实施人员一览表（格式自拟）；（</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 xml:space="preserve">） </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8.代理服务费承诺书（格式后附）；</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w:t>
            </w:r>
            <w:r>
              <w:rPr>
                <w:rFonts w:ascii="宋体" w:hAnsi="宋体" w:cs="宋体"/>
                <w:color w:val="000000" w:themeColor="text1"/>
                <w:szCs w:val="21"/>
                <w:highlight w:val="none"/>
                <w14:textFill>
                  <w14:solidFill>
                    <w14:schemeClr w14:val="tx1"/>
                  </w14:solidFill>
                </w14:textFill>
              </w:rPr>
              <w:t>《关于符合本国产品标准的声明函》或者财政部会同有关部门规定的有关证明文件；</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10.对应采购需求的服务要求、商务要求提供的其他文件资料（格式自拟）；</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11.供应商认为需要提供的其他有关资料。</w:t>
            </w:r>
          </w:p>
          <w:p>
            <w:pPr>
              <w:spacing w:line="400" w:lineRule="exact"/>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注：以上标明“必须提供”的材料属于复印件的，必须加盖供应商</w:t>
            </w:r>
            <w:r>
              <w:rPr>
                <w:rFonts w:hint="eastAsia" w:ascii="宋体" w:hAnsi="宋体" w:cs="宋体"/>
                <w:b/>
                <w:bCs/>
                <w:color w:val="000000" w:themeColor="text1"/>
                <w:szCs w:val="2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竞标报价是履行合同的最终价格，即满足全部采购需求所应提供的服务的价格；包含满足本次竞标全部采购需求所应提供的服务，以及伴随的货物和工程(如有)的价格；包含磋商文件所确定范围内全部工作内容以及技术、劳务、交通、差旅、现场服务及其它必需的全部费用（采购需求另有约定的，从其约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w:t>
            </w:r>
          </w:p>
        </w:tc>
        <w:tc>
          <w:tcPr>
            <w:tcW w:w="7912" w:type="dxa"/>
            <w:tcBorders>
              <w:top w:val="single" w:color="000000" w:sz="4" w:space="0"/>
              <w:left w:val="single" w:color="000000" w:sz="4" w:space="0"/>
              <w:bottom w:val="single" w:color="000000" w:sz="4" w:space="0"/>
              <w:right w:val="single" w:color="000000" w:sz="4" w:space="0"/>
            </w:tcBorders>
            <w:vAlign w:val="center"/>
          </w:tcPr>
          <w:p>
            <w:pPr>
              <w:pStyle w:val="221"/>
              <w:widowControl w:val="0"/>
              <w:tabs>
                <w:tab w:val="clear" w:pos="454"/>
              </w:tabs>
              <w:spacing w:line="400" w:lineRule="exact"/>
              <w:ind w:left="283" w:hanging="283"/>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竞标有效期：自首次响应文件提交截止之日起</w:t>
            </w:r>
            <w:r>
              <w:rPr>
                <w:rFonts w:hint="eastAsia" w:ascii="宋体" w:hAnsi="宋体" w:cs="宋体"/>
                <w:color w:val="000000" w:themeColor="text1"/>
                <w:sz w:val="21"/>
                <w:szCs w:val="21"/>
                <w:highlight w:val="none"/>
                <w:u w:val="single"/>
                <w14:textFill>
                  <w14:solidFill>
                    <w14:schemeClr w14:val="tx1"/>
                  </w14:solidFill>
                </w14:textFill>
              </w:rPr>
              <w:t>120</w:t>
            </w:r>
            <w:r>
              <w:rPr>
                <w:rFonts w:hint="eastAsia" w:ascii="宋体" w:hAnsi="宋体" w:cs="宋体"/>
                <w:color w:val="000000" w:themeColor="text1"/>
                <w:sz w:val="21"/>
                <w:szCs w:val="21"/>
                <w:highlight w:val="none"/>
                <w14:textFill>
                  <w14:solidFill>
                    <w14:schemeClr w14:val="tx1"/>
                  </w14:solidFill>
                </w14:textFill>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本项目不接受</w:t>
            </w:r>
            <w:r>
              <w:rPr>
                <w:rFonts w:hint="eastAsia" w:ascii="宋体" w:hAnsi="宋体" w:cs="宋体"/>
                <w:color w:val="000000" w:themeColor="text1"/>
                <w:highlight w:val="none"/>
                <w14:textFill>
                  <w14:solidFill>
                    <w14:schemeClr w14:val="tx1"/>
                  </w14:solidFill>
                </w14:textFill>
              </w:rPr>
              <w:t>电子</w:t>
            </w:r>
            <w:r>
              <w:rPr>
                <w:rFonts w:hint="eastAsia" w:ascii="宋体" w:hAnsi="宋体" w:cs="宋体"/>
                <w:color w:val="000000" w:themeColor="text1"/>
                <w:szCs w:val="21"/>
                <w:highlight w:val="none"/>
                <w14:textFill>
                  <w14:solidFill>
                    <w14:schemeClr w14:val="tx1"/>
                  </w14:solidFill>
                </w14:textFill>
              </w:rPr>
              <w:t>备份响应文件。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contextualSpacing/>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响应文件提交截止时间：详见竞争性磋商公告。</w:t>
            </w:r>
          </w:p>
          <w:p>
            <w:pPr>
              <w:spacing w:line="400" w:lineRule="exact"/>
              <w:contextualSpacing/>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响应文件提交地点：详见竞争性磋商公告。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磋商小组的人数：</w:t>
            </w:r>
            <w:r>
              <w:rPr>
                <w:rFonts w:hint="eastAsia" w:ascii="宋体" w:hAnsi="宋体" w:cs="宋体"/>
                <w:color w:val="000000" w:themeColor="text1"/>
                <w:szCs w:val="21"/>
                <w:highlight w:val="none"/>
                <w:u w:val="single"/>
                <w14:textFill>
                  <w14:solidFill>
                    <w14:schemeClr w14:val="tx1"/>
                  </w14:solidFill>
                </w14:textFill>
              </w:rPr>
              <w:t>不少于3</w:t>
            </w:r>
            <w:r>
              <w:rPr>
                <w:rFonts w:hint="eastAsia" w:ascii="宋体" w:hAnsi="宋体" w:cs="宋体"/>
                <w:color w:val="000000" w:themeColor="text1"/>
                <w:szCs w:val="21"/>
                <w:highlight w:val="none"/>
                <w14:textFill>
                  <w14:solidFill>
                    <w14:schemeClr w14:val="tx1"/>
                  </w14:solidFill>
                </w14:textFill>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首次响应文件开启时间详见“竞争性磋商公告”</w:t>
            </w:r>
          </w:p>
          <w:p>
            <w:pPr>
              <w:spacing w:line="400" w:lineRule="exact"/>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首次响应文件解密时间：</w:t>
            </w:r>
            <w:r>
              <w:rPr>
                <w:rFonts w:hint="eastAsia"/>
                <w:color w:val="000000" w:themeColor="text1"/>
                <w:highlight w:val="none"/>
                <w:u w:val="single"/>
                <w14:textFill>
                  <w14:solidFill>
                    <w14:schemeClr w14:val="tx1"/>
                  </w14:solidFill>
                </w14:textFill>
              </w:rPr>
              <w:t xml:space="preserve">  30   </w:t>
            </w:r>
            <w:r>
              <w:rPr>
                <w:rFonts w:hint="eastAsia"/>
                <w:color w:val="000000" w:themeColor="text1"/>
                <w:highlight w:val="none"/>
                <w14:textFill>
                  <w14:solidFill>
                    <w14:schemeClr w14:val="tx1"/>
                  </w14:solidFill>
                </w14:textFill>
              </w:rPr>
              <w:t>分钟（注：不少于30分钟）</w:t>
            </w:r>
          </w:p>
          <w:p>
            <w:pPr>
              <w:spacing w:line="400" w:lineRule="exact"/>
              <w:jc w:val="left"/>
              <w:rPr>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注：为确保响应文件顺利解密，建议供应商尽量使用PDF编辑软件调整、减小响应文件大小，加密后再上传至广西政府采购云平台。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26.3</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商务要求评审中允许负偏离的条款数为</w:t>
            </w:r>
            <w:r>
              <w:rPr>
                <w:rFonts w:hint="eastAsia" w:ascii="宋体" w:hAnsi="宋体" w:cs="宋体"/>
                <w:b/>
                <w:bCs/>
                <w:color w:val="000000" w:themeColor="text1"/>
                <w:szCs w:val="21"/>
                <w:highlight w:val="none"/>
                <w:u w:val="single"/>
                <w14:textFill>
                  <w14:solidFill>
                    <w14:schemeClr w14:val="tx1"/>
                  </w14:solidFill>
                </w14:textFill>
              </w:rPr>
              <w:t xml:space="preserve"> 0  </w:t>
            </w:r>
            <w:r>
              <w:rPr>
                <w:rFonts w:hint="eastAsia" w:ascii="宋体" w:hAnsi="宋体" w:cs="宋体"/>
                <w:b/>
                <w:bCs/>
                <w:color w:val="000000" w:themeColor="text1"/>
                <w:szCs w:val="21"/>
                <w:highlight w:val="none"/>
                <w14:textFill>
                  <w14:solidFill>
                    <w14:schemeClr w14:val="tx1"/>
                  </w14:solidFill>
                </w14:textFill>
              </w:rPr>
              <w:t>项。</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技术要求评审中允许负偏离的条款数为</w:t>
            </w:r>
            <w:r>
              <w:rPr>
                <w:rFonts w:hint="eastAsia" w:ascii="宋体" w:hAnsi="宋体" w:cs="宋体"/>
                <w:b/>
                <w:bCs/>
                <w:color w:val="000000" w:themeColor="text1"/>
                <w:szCs w:val="21"/>
                <w:highlight w:val="none"/>
                <w:u w:val="single"/>
                <w14:textFill>
                  <w14:solidFill>
                    <w14:schemeClr w14:val="tx1"/>
                  </w14:solidFill>
                </w14:textFill>
              </w:rPr>
              <w:t xml:space="preserve"> 0  </w:t>
            </w:r>
            <w:r>
              <w:rPr>
                <w:rFonts w:hint="eastAsia" w:ascii="宋体" w:hAnsi="宋体" w:cs="宋体"/>
                <w:b/>
                <w:bCs/>
                <w:color w:val="000000" w:themeColor="text1"/>
                <w:szCs w:val="21"/>
                <w:highlight w:val="none"/>
                <w14:textFill>
                  <w14:solidFill>
                    <w14:schemeClr w14:val="tx1"/>
                  </w14:solidFill>
                </w14:textFill>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28.1</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签订合同携带的证明材料： </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法定代表人负责签订合同的，须携带法定代表人身份证明原件及身份证原件等其他证明材料。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w:t>
            </w:r>
          </w:p>
        </w:tc>
        <w:tc>
          <w:tcPr>
            <w:tcW w:w="7912"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接收质疑函方式：以书面形式</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质疑联系部门及联系方式：</w:t>
            </w:r>
            <w:r>
              <w:rPr>
                <w:rFonts w:hint="eastAsia" w:ascii="宋体" w:hAnsi="宋体" w:cs="宋体"/>
                <w:color w:val="000000" w:themeColor="text1"/>
                <w:szCs w:val="21"/>
                <w:highlight w:val="none"/>
                <w:u w:val="single"/>
                <w14:textFill>
                  <w14:solidFill>
                    <w14:schemeClr w14:val="tx1"/>
                  </w14:solidFill>
                </w14:textFill>
              </w:rPr>
              <w:t>云之龙咨询集团有限公司崇左分公司</w:t>
            </w:r>
            <w:r>
              <w:rPr>
                <w:rFonts w:hint="eastAsia" w:ascii="宋体" w:hAnsi="宋体" w:cs="宋体"/>
                <w:color w:val="000000" w:themeColor="text1"/>
                <w:szCs w:val="21"/>
                <w:highlight w:val="none"/>
                <w14:textFill>
                  <w14:solidFill>
                    <w14:schemeClr w14:val="tx1"/>
                  </w14:solidFill>
                </w14:textFill>
              </w:rPr>
              <w:t>，联系电话：0771-7833699、0771-7835598，通讯地址：</w:t>
            </w:r>
            <w:r>
              <w:rPr>
                <w:rFonts w:hint="eastAsia" w:ascii="宋体" w:hAnsi="宋体" w:cs="宋体"/>
                <w:color w:val="000000" w:themeColor="text1"/>
                <w:highlight w:val="none"/>
                <w14:textFill>
                  <w14:solidFill>
                    <w14:schemeClr w14:val="tx1"/>
                  </w14:solidFill>
                </w14:textFill>
              </w:rPr>
              <w:t>广西崇左市友谊大道与城南八路交叉口东南角处（崇左建设大厦/百成财富2#楼十三层）云之龙咨询集团有限公司</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业务时间：工作日每天上午8时00分到12时00分，下午3时00分到6时00分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7" w:hRule="atLeast"/>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32.1</w:t>
            </w:r>
          </w:p>
        </w:tc>
        <w:tc>
          <w:tcPr>
            <w:tcW w:w="7912" w:type="dxa"/>
            <w:tcBorders>
              <w:top w:val="single" w:color="000000" w:sz="4" w:space="0"/>
              <w:left w:val="single" w:color="000000" w:sz="4" w:space="0"/>
              <w:bottom w:val="single" w:color="000000" w:sz="4" w:space="0"/>
              <w:right w:val="single" w:color="000000" w:sz="4" w:space="0"/>
            </w:tcBorders>
            <w:vAlign w:val="center"/>
          </w:tcPr>
          <w:p>
            <w:pPr>
              <w:pStyle w:val="232"/>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1.采购代理费支付方式：</w:t>
            </w:r>
          </w:p>
          <w:p>
            <w:pPr>
              <w:pStyle w:val="232"/>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☑本项目代理服务费由成交供应商一次性向采购代理机构支付。</w:t>
            </w:r>
          </w:p>
          <w:p>
            <w:pPr>
              <w:pStyle w:val="232"/>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□采购人支付。</w:t>
            </w:r>
          </w:p>
          <w:p>
            <w:pPr>
              <w:spacing w:line="40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2.采购代理费收取标准：参照桂价费〔2011〕55号文件（服务类）标准下浮10%执行（若采购代理服务费不足5000元，按5000元计收），方式为成交供应商向采购代理机构支付。</w:t>
            </w:r>
          </w:p>
          <w:p>
            <w:pPr>
              <w:pStyle w:val="232"/>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 采购代理费收取银行账户</w:t>
            </w:r>
          </w:p>
          <w:p>
            <w:pPr>
              <w:pStyle w:val="232"/>
              <w:spacing w:line="400" w:lineRule="exact"/>
              <w:rPr>
                <w:rFonts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开户名称：云之龙咨询集团有限公司崇左分公司</w:t>
            </w:r>
          </w:p>
          <w:p>
            <w:pPr>
              <w:pStyle w:val="232"/>
              <w:spacing w:line="400" w:lineRule="exact"/>
              <w:rPr>
                <w:rFonts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账号：8113001013000157995</w:t>
            </w:r>
          </w:p>
          <w:p>
            <w:pPr>
              <w:pStyle w:val="232"/>
              <w:spacing w:line="400" w:lineRule="exact"/>
              <w:rPr>
                <w:rFonts w:hAnsi="宋体" w:cs="宋体"/>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开户行：中信银行股份有限公司南宁园湖支行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33.1</w:t>
            </w:r>
          </w:p>
        </w:tc>
        <w:tc>
          <w:tcPr>
            <w:tcW w:w="7912" w:type="dxa"/>
            <w:tcBorders>
              <w:top w:val="single" w:color="000000" w:sz="4" w:space="0"/>
              <w:left w:val="single" w:color="000000" w:sz="4" w:space="0"/>
              <w:bottom w:val="single" w:color="000000" w:sz="4" w:space="0"/>
              <w:right w:val="single" w:color="000000" w:sz="4" w:space="0"/>
            </w:tcBorders>
            <w:vAlign w:val="center"/>
          </w:tcPr>
          <w:p>
            <w:pPr>
              <w:pStyle w:val="232"/>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33.2</w:t>
            </w:r>
          </w:p>
        </w:tc>
        <w:tc>
          <w:tcPr>
            <w:tcW w:w="7912" w:type="dxa"/>
            <w:tcBorders>
              <w:top w:val="single" w:color="000000" w:sz="4" w:space="0"/>
              <w:left w:val="single" w:color="000000" w:sz="4" w:space="0"/>
              <w:bottom w:val="single" w:color="000000" w:sz="4" w:space="0"/>
              <w:right w:val="single" w:color="000000" w:sz="4" w:space="0"/>
            </w:tcBorders>
            <w:vAlign w:val="center"/>
          </w:tcPr>
          <w:p>
            <w:pPr>
              <w:pStyle w:val="232"/>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本磋商文件中描述供应商的“公章”是指根据我国对公章的管理规定，用供应商法定主体名称制作的印章，除本磋商文件有特殊规定外，供应商的财务章、部门章、分公司章、工会章、合同章、竞标/投标专用章、业务专用章及银行的转账章、现金收讫章、现金付讫章等其他形式印章均不能代替公章。</w:t>
            </w:r>
          </w:p>
          <w:p>
            <w:pPr>
              <w:pStyle w:val="232"/>
              <w:spacing w:line="360" w:lineRule="auto"/>
              <w:rPr>
                <w:rFonts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2.本磋商文件所称的“</w:t>
            </w:r>
            <w:r>
              <w:rPr>
                <w:rFonts w:hint="eastAsia" w:hAnsi="宋体" w:cs="宋体"/>
                <w:color w:val="000000" w:themeColor="text1"/>
                <w:sz w:val="21"/>
                <w:highlight w:val="none"/>
                <w14:textFill>
                  <w14:solidFill>
                    <w14:schemeClr w14:val="tx1"/>
                  </w14:solidFill>
                </w14:textFill>
              </w:rPr>
              <w:t>电子签章”“</w:t>
            </w:r>
            <w:r>
              <w:rPr>
                <w:rFonts w:hint="eastAsia" w:hAnsi="宋体" w:cs="宋体"/>
                <w:bCs/>
                <w:color w:val="000000" w:themeColor="text1"/>
                <w:sz w:val="21"/>
                <w:highlight w:val="none"/>
                <w14:textFill>
                  <w14:solidFill>
                    <w14:schemeClr w14:val="tx1"/>
                  </w14:solidFill>
                </w14:textFill>
              </w:rPr>
              <w:t>电子签名”</w:t>
            </w:r>
            <w:r>
              <w:rPr>
                <w:rFonts w:hint="eastAsia" w:hAnsi="宋体" w:cs="宋体"/>
                <w:color w:val="000000" w:themeColor="text1"/>
                <w:sz w:val="21"/>
                <w:highlight w:val="none"/>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pPr>
              <w:pStyle w:val="232"/>
              <w:spacing w:line="360" w:lineRule="auto"/>
              <w:rPr>
                <w:rFonts w:hAnsi="宋体" w:cs="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3.供应商为其他组织或者自然人时，本磋商文件规定的法定代表人指负责人或者自然人。本磋商文件所称负责人是指参加竞标的其他组织</w:t>
            </w:r>
            <w:r>
              <w:rPr>
                <w:rFonts w:hint="eastAsia" w:hAnsi="宋体" w:cs="宋体"/>
                <w:bCs/>
                <w:color w:val="000000" w:themeColor="text1"/>
                <w:sz w:val="21"/>
                <w:highlight w:val="none"/>
                <w14:textFill>
                  <w14:solidFill>
                    <w14:schemeClr w14:val="tx1"/>
                  </w14:solidFill>
                </w14:textFill>
              </w:rPr>
              <w:t>营业执照或者执业许可证等证照上的</w:t>
            </w:r>
            <w:r>
              <w:rPr>
                <w:rFonts w:hint="eastAsia" w:hAnsi="宋体" w:cs="宋体"/>
                <w:color w:val="000000" w:themeColor="text1"/>
                <w:sz w:val="21"/>
                <w:highlight w:val="none"/>
                <w14:textFill>
                  <w14:solidFill>
                    <w14:schemeClr w14:val="tx1"/>
                  </w14:solidFill>
                </w14:textFill>
              </w:rPr>
              <w:t>负责人，本磋商文件所称自然人指参与竞标的自然人本人，</w:t>
            </w:r>
            <w:r>
              <w:rPr>
                <w:rFonts w:hint="eastAsia" w:hAnsi="宋体" w:cs="宋体"/>
                <w:bCs/>
                <w:color w:val="000000" w:themeColor="text1"/>
                <w:sz w:val="21"/>
                <w:highlight w:val="none"/>
                <w14:textFill>
                  <w14:solidFill>
                    <w14:schemeClr w14:val="tx1"/>
                  </w14:solidFill>
                </w14:textFill>
              </w:rPr>
              <w:t>且应具备独立承担民事责任能力，自然人应当为年满18岁以上成年人（十六周岁以上的未成年人，以自己的劳动收入为主要生活来源的，视为完全民事行为能力人）。</w:t>
            </w:r>
          </w:p>
          <w:p>
            <w:pPr>
              <w:pStyle w:val="232"/>
              <w:spacing w:line="360" w:lineRule="auto"/>
              <w:rPr>
                <w:rFonts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4.以联合体形式参与竞标的，除了竞标函、竞标报价表、联合体协议书和授权委托书必须由联合体各方签字或加盖单位公章外，响应文件其他内容由联合体牵头人的法定代表人或其委托代理人按上述规定签字并加盖联合体牵头人单位公章即可，如要求填写“供应商名称”但又没有指定要求联合体成员填写的，由牵头人填写其牵头人单位名称即可。</w:t>
            </w:r>
          </w:p>
          <w:p>
            <w:pPr>
              <w:pStyle w:val="232"/>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5.本磋商文件中描述供应商的“签字”是指供应商的法定代表人或者委托代理人亲自在文件规定签署处亲笔写上个人的名字的行为，私章、签字章、印鉴、影印等其他形式均不能代替亲笔签字。</w:t>
            </w:r>
          </w:p>
          <w:p>
            <w:pPr>
              <w:pStyle w:val="232"/>
              <w:spacing w:line="40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6.本磋商文件所称的“以上”“以下”“以内”“届满”，包括本数；所称的“不满”“超过”“以外”，不包括本数。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34</w:t>
            </w:r>
          </w:p>
        </w:tc>
        <w:tc>
          <w:tcPr>
            <w:tcW w:w="7912" w:type="dxa"/>
            <w:tcBorders>
              <w:top w:val="single" w:color="000000" w:sz="4" w:space="0"/>
              <w:left w:val="single" w:color="000000" w:sz="4" w:space="0"/>
              <w:bottom w:val="single" w:color="000000" w:sz="4" w:space="0"/>
              <w:right w:val="single" w:color="000000" w:sz="4" w:space="0"/>
            </w:tcBorders>
            <w:vAlign w:val="center"/>
          </w:tcPr>
          <w:p>
            <w:pPr>
              <w:pStyle w:val="232"/>
              <w:spacing w:line="400" w:lineRule="exact"/>
              <w:rPr>
                <w:rFonts w:hAnsi="宋体" w:cs="宋体"/>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温馨提示(非强制要求)：根据《崇左市财政局关于进一步做好线上“政采贷”融资业务工作的通知》( 崇财采〔2023〕10号)，供应商可凭成交通知书、政府采购合同，通过中征应收账款融资服务平台向银行在线申请“政采贷”融资。(具体详见采购文件中关于“政采贷”相关信息)。</w:t>
            </w:r>
          </w:p>
        </w:tc>
      </w:tr>
    </w:tbl>
    <w:p>
      <w:pPr>
        <w:spacing w:line="400" w:lineRule="exact"/>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br w:type="page" w:clear="all"/>
      </w:r>
      <w:r>
        <w:rPr>
          <w:rFonts w:hint="eastAsia" w:ascii="宋体" w:hAnsi="宋体" w:cs="宋体"/>
          <w:b/>
          <w:color w:val="000000" w:themeColor="text1"/>
          <w:sz w:val="32"/>
          <w:szCs w:val="32"/>
          <w:highlight w:val="none"/>
          <w14:textFill>
            <w14:solidFill>
              <w14:schemeClr w14:val="tx1"/>
            </w14:solidFill>
          </w14:textFill>
        </w:rPr>
        <w:t>供应商须知正文</w:t>
      </w:r>
    </w:p>
    <w:p>
      <w:pPr>
        <w:spacing w:line="400" w:lineRule="exact"/>
        <w:jc w:val="center"/>
        <w:rPr>
          <w:rFonts w:ascii="宋体" w:hAnsi="宋体" w:cs="宋体"/>
          <w:b/>
          <w:color w:val="000000" w:themeColor="text1"/>
          <w:sz w:val="32"/>
          <w:szCs w:val="32"/>
          <w:highlight w:val="none"/>
          <w14:textFill>
            <w14:solidFill>
              <w14:schemeClr w14:val="tx1"/>
            </w14:solidFill>
          </w14:textFill>
        </w:rPr>
      </w:pPr>
    </w:p>
    <w:p>
      <w:pPr>
        <w:spacing w:line="400" w:lineRule="exact"/>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一、总则</w:t>
      </w:r>
    </w:p>
    <w:p>
      <w:pPr>
        <w:spacing w:line="400" w:lineRule="exact"/>
        <w:rPr>
          <w:rFonts w:ascii="宋体" w:hAnsi="宋体" w:cs="宋体"/>
          <w:color w:val="000000" w:themeColor="text1"/>
          <w:szCs w:val="21"/>
          <w:highlight w:val="none"/>
          <w14:textFill>
            <w14:solidFill>
              <w14:schemeClr w14:val="tx1"/>
            </w14:solidFill>
          </w14:textFill>
        </w:rPr>
      </w:pP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1.适用范围</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pacing w:val="-6"/>
          <w:szCs w:val="21"/>
          <w:highlight w:val="none"/>
          <w14:textFill>
            <w14:solidFill>
              <w14:schemeClr w14:val="tx1"/>
            </w14:solidFill>
          </w14:textFill>
        </w:rPr>
        <w:t>本竞争性磋商文件（以下简称磋商文件）适用于本项目的所有采购程序和环节（法律法规另有规定的，从其规定）。</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2.定义</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pPr>
        <w:spacing w:line="360" w:lineRule="auto"/>
        <w:ind w:firstLine="42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2.4“服务”是指除货物和工程以外的其他政府采购对象。</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2.5“竞标”是指供应商按照本项目竞争性磋商公告或者邀请函规定的方式获取磋商文件、提交响应文件并希望获得标的的行为。</w:t>
      </w:r>
    </w:p>
    <w:p>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2.6“书面形式”是指合同书、信件和数据电文（包括电报、电传、传真、电子数据交换和电子邮件）等可以有形地表现所载内容的形式。</w:t>
      </w:r>
    </w:p>
    <w:p>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2.7“响应文件”</w:t>
      </w:r>
      <w:r>
        <w:rPr>
          <w:rFonts w:hint="eastAsia" w:ascii="宋体" w:hAnsi="宋体" w:cs="宋体"/>
          <w:color w:val="000000" w:themeColor="text1"/>
          <w:spacing w:val="-6"/>
          <w:szCs w:val="21"/>
          <w:highlight w:val="none"/>
          <w14:textFill>
            <w14:solidFill>
              <w14:schemeClr w14:val="tx1"/>
            </w14:solidFill>
          </w14:textFill>
        </w:rPr>
        <w:t>是指：供应商根据本磋商文件要求，编制包含资格证明、报价、商务技术等所有内容的文件。</w:t>
      </w:r>
    </w:p>
    <w:p>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2.8“实质性要求”是指磋商文件中已经指明不满足则响应文件按无效响应处理的条款，或者不能负偏离的条款，或者采购需求中带“▲”的条款。</w:t>
      </w:r>
    </w:p>
    <w:p>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2.9“正偏离”，是指响应文件对磋商文件“采购需求”中有关条款作出的响应优于条款要求并有利于采购人的情形。</w:t>
      </w:r>
    </w:p>
    <w:p>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2.10“负偏离”，是指响应文件对磋商文件“采购需求”中有关条款作出的响应不满足条款要求，导致采购人要求不能得到满足的情形。</w:t>
      </w:r>
    </w:p>
    <w:p>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2.11“允许负偏离的条款”是指采购需求中的不属于“实质性要求”的条款。</w:t>
      </w:r>
    </w:p>
    <w:p>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2.12“首次报价”是指供应商提交的首次响应文件中的报价。</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3.供应商的资格条件</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4.竞标费用</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5.联合体竞标</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r>
        <w:rPr>
          <w:rFonts w:hint="eastAsia" w:ascii="宋体" w:hAnsi="宋体"/>
          <w:color w:val="000000" w:themeColor="text1"/>
          <w:highlight w:val="none"/>
          <w14:textFill>
            <w14:solidFill>
              <w14:schemeClr w14:val="tx1"/>
            </w14:solidFill>
          </w14:textFill>
        </w:rPr>
        <w:t>如接受联合体竞标，</w:t>
      </w:r>
      <w:r>
        <w:rPr>
          <w:rFonts w:hint="eastAsia" w:ascii="宋体" w:hAnsi="宋体" w:cs="宋体"/>
          <w:color w:val="000000" w:themeColor="text1"/>
          <w:szCs w:val="21"/>
          <w:highlight w:val="none"/>
          <w14:textFill>
            <w14:solidFill>
              <w14:schemeClr w14:val="tx1"/>
            </w14:solidFill>
          </w14:textFill>
        </w:rPr>
        <w:t>联合体竞标要求详见“供应商须知前附表”。</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w:t>
      </w:r>
      <w:bookmarkStart w:id="12" w:name="_Hlk66782192"/>
      <w:r>
        <w:rPr>
          <w:rFonts w:hint="eastAsia" w:ascii="宋体" w:hAnsi="宋体"/>
          <w:bCs/>
          <w:color w:val="000000" w:themeColor="text1"/>
          <w:szCs w:val="21"/>
          <w:highlight w:val="none"/>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2"/>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 xml:space="preserve">6.转包与分包             </w:t>
      </w:r>
    </w:p>
    <w:p>
      <w:pPr>
        <w:pStyle w:val="212"/>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bookmarkStart w:id="13" w:name="_Toc254970673"/>
      <w:bookmarkStart w:id="14" w:name="_Toc254970532"/>
      <w:r>
        <w:rPr>
          <w:rFonts w:hint="eastAsia" w:ascii="宋体" w:hAnsi="宋体"/>
          <w:b w:val="0"/>
          <w:color w:val="000000" w:themeColor="text1"/>
          <w:sz w:val="21"/>
          <w:szCs w:val="21"/>
          <w:highlight w:val="none"/>
          <w14:textFill>
            <w14:solidFill>
              <w14:schemeClr w14:val="tx1"/>
            </w14:solidFill>
          </w14:textFill>
        </w:rPr>
        <w:t>6.1本项目不允许转包。</w:t>
      </w:r>
    </w:p>
    <w:p>
      <w:pPr>
        <w:pStyle w:val="212"/>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pPr>
        <w:pStyle w:val="212"/>
        <w:keepNext w:val="0"/>
        <w:keepLines w:val="0"/>
        <w:spacing w:before="0" w:after="0" w:line="360" w:lineRule="auto"/>
        <w:ind w:firstLine="315"/>
        <w:rPr>
          <w:rFonts w:ascii="宋体" w:hAnsi="宋体" w:cs="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7.特别说明</w:t>
      </w:r>
      <w:bookmarkEnd w:id="13"/>
      <w:bookmarkEnd w:id="14"/>
    </w:p>
    <w:p>
      <w:pPr>
        <w:spacing w:line="360" w:lineRule="auto"/>
        <w:ind w:firstLine="420"/>
        <w:rPr>
          <w:rFonts w:ascii="宋体" w:hAnsi="宋体" w:cs="宋体"/>
          <w:color w:val="000000" w:themeColor="text1"/>
          <w:szCs w:val="21"/>
          <w:highlight w:val="none"/>
          <w14:textFill>
            <w14:solidFill>
              <w14:schemeClr w14:val="tx1"/>
            </w14:solidFill>
          </w14:textFill>
        </w:rPr>
      </w:pPr>
      <w:bookmarkStart w:id="15" w:name="_8.1提供相同品牌产品且通过资格审查、符合性审查的不同投标人参加同一合"/>
      <w:bookmarkEnd w:id="15"/>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1</w:t>
      </w:r>
      <w:bookmarkStart w:id="16" w:name="_Hlk65832145"/>
      <w:r>
        <w:rPr>
          <w:rFonts w:hint="eastAsia" w:ascii="宋体" w:hAnsi="宋体"/>
          <w:color w:val="000000" w:themeColor="text1"/>
          <w:szCs w:val="21"/>
          <w:highlight w:val="none"/>
          <w14:textFill>
            <w14:solidFill>
              <w14:schemeClr w14:val="tx1"/>
            </w14:solidFill>
          </w14:textFill>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themeColor="text1"/>
          <w:szCs w:val="21"/>
          <w:highlight w:val="none"/>
          <w14:textFill>
            <w14:solidFill>
              <w14:schemeClr w14:val="tx1"/>
            </w14:solidFill>
          </w14:textFill>
        </w:rPr>
        <w:t>。</w:t>
      </w:r>
      <w:bookmarkEnd w:id="16"/>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供应商应仔细阅读磋商文件的所有内容，按照磋商文件的要求提交响应文件，并对所提供的全部资料的真实性承担法律责任。</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供应商在竞标活动中提供任何疑似虚假材料，将报监管部门查处；签订合同后发现的，成交供应商须依照《中华人民共和国民法典》规定赔偿采购人，且民事赔偿并不免除违法供应商的行政与刑事责任。</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在政府采购活动中，采购人员及相关人员与供应商有下列利害关系之一的，应当回避：</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有下列情形之一的视为供应商相互串通竞标，响应文件将被视为无效：</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（1）不同供应商的响应文件由同一单位或者个人编制；或不同供应商报名的IP地址一致的；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（4）不同供应商的响应文件异常一致或者报价呈规律性差异；</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pPr>
        <w:tabs>
          <w:tab w:val="left" w:pos="6931"/>
        </w:tabs>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r>
        <w:rPr>
          <w:rFonts w:ascii="宋体" w:hAnsi="宋体" w:cs="宋体"/>
          <w:color w:val="000000" w:themeColor="text1"/>
          <w:szCs w:val="21"/>
          <w:highlight w:val="none"/>
          <w14:textFill>
            <w14:solidFill>
              <w14:schemeClr w14:val="tx1"/>
            </w14:solidFill>
          </w14:textFill>
        </w:rPr>
        <w:tab/>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供应商有下列情形之一的，属于恶意串通行为，将报同级监督管理部门：</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pPr>
        <w:pStyle w:val="213"/>
        <w:spacing w:line="360" w:lineRule="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7.7</w:t>
      </w:r>
      <w:r>
        <w:rPr>
          <w:rFonts w:hint="eastAsia" w:ascii="宋体" w:hAnsi="宋体"/>
          <w:color w:val="000000" w:themeColor="text1"/>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213"/>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产品在中国境内生产的组件成本占比应当达到规定比例，计算公式为：</w:t>
      </w:r>
    </w:p>
    <w:p>
      <w:pPr>
        <w:widowControl/>
        <w:shd w:val="clear" w:color="auto" w:fill="FFFFFF"/>
        <w:spacing w:before="30" w:after="30" w:line="360" w:lineRule="auto"/>
        <w:jc w:val="center"/>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fldChar w:fldCharType="begin"/>
      </w:r>
      <w:r>
        <w:rPr>
          <w:rFonts w:ascii="宋体" w:hAnsi="宋体" w:cs="宋体"/>
          <w:color w:val="000000" w:themeColor="text1"/>
          <w:sz w:val="24"/>
          <w:highlight w:val="none"/>
          <w14:textFill>
            <w14:solidFill>
              <w14:schemeClr w14:val="tx1"/>
            </w14:solidFill>
          </w14:textFill>
        </w:rPr>
        <w:instrText xml:space="preserve"> INCLUDEPICTURE "https://www.gov.cn/zhengce/content/202509/W020250930645245947614.png" \* MERGEFORMATINET </w:instrText>
      </w:r>
      <w:r>
        <w:rPr>
          <w:rFonts w:ascii="宋体" w:hAnsi="宋体" w:cs="宋体"/>
          <w:color w:val="000000" w:themeColor="text1"/>
          <w:sz w:val="24"/>
          <w:highlight w:val="none"/>
          <w14:textFill>
            <w14:solidFill>
              <w14:schemeClr w14:val="tx1"/>
            </w14:solidFill>
          </w14:textFill>
        </w:rPr>
        <w:fldChar w:fldCharType="separate"/>
      </w:r>
      <w:r>
        <w:rPr>
          <w:rFonts w:ascii="宋体" w:hAnsi="宋体" w:cs="宋体"/>
          <w:color w:val="000000" w:themeColor="text1"/>
          <w:sz w:val="24"/>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INCLUDEPICTURE "../Documents/WeChat Files/wxid_66dkwxjbvrfj21/FileStorage/File/Documents/WeChat Files/wxid_66dkwxjbvrfj21/FileStorage/File/2026-08/ooxWord:/word/media/image1.png" \* MERGEFORMAT \d </w:instrText>
      </w:r>
      <w:r>
        <w:rPr>
          <w:rFonts w:ascii="宋体" w:hAnsi="宋体" w:cs="宋体"/>
          <w:color w:val="000000" w:themeColor="text1"/>
          <w:sz w:val="24"/>
          <w:highlight w:val="none"/>
          <w14:textFill>
            <w14:solidFill>
              <w14:schemeClr w14:val="tx1"/>
            </w14:solidFill>
          </w14:textFill>
        </w:rPr>
        <w:fldChar w:fldCharType="separate"/>
      </w:r>
      <w:r>
        <w:rPr>
          <w:rFonts w:ascii="宋体" w:hAnsi="宋体" w:cs="宋体"/>
          <w:color w:val="000000" w:themeColor="text1"/>
          <w:sz w:val="24"/>
          <w:highlight w:val="none"/>
          <w14:textFill>
            <w14:solidFill>
              <w14:schemeClr w14:val="tx1"/>
            </w14:solidFill>
          </w14:textFill>
        </w:rPr>
        <w:drawing>
          <wp:inline distT="0" distB="0" distL="0" distR="0">
            <wp:extent cx="4831080" cy="764540"/>
            <wp:effectExtent l="0" t="0" r="0" b="0"/>
            <wp:docPr id="5" name="_x0000_i1025"/>
            <wp:cNvGraphicFramePr/>
            <a:graphic xmlns:a="http://schemas.openxmlformats.org/drawingml/2006/main">
              <a:graphicData uri="http://schemas.openxmlformats.org/drawingml/2006/picture">
                <pic:pic xmlns:pic="http://schemas.openxmlformats.org/drawingml/2006/picture">
                  <pic:nvPicPr>
                    <pic:cNvPr id="5" name="_x0000_i1025"/>
                    <pic:cNvPicPr/>
                  </pic:nvPicPr>
                  <pic:blipFill>
                    <a:blip r:embed="rId11"/>
                    <a:stretch>
                      <a:fillRect/>
                    </a:stretch>
                  </pic:blipFill>
                  <pic:spPr>
                    <a:xfrm>
                      <a:off x="0" y="0"/>
                      <a:ext cx="4831080" cy="764540"/>
                    </a:xfrm>
                    <a:prstGeom prst="rect">
                      <a:avLst/>
                    </a:prstGeom>
                    <a:noFill/>
                  </pic:spPr>
                </pic:pic>
              </a:graphicData>
            </a:graphic>
          </wp:inline>
        </w:drawing>
      </w:r>
      <w:r>
        <w:rPr>
          <w:rFonts w:ascii="宋体" w:hAnsi="宋体" w:cs="宋体"/>
          <w:color w:val="000000" w:themeColor="text1"/>
          <w:sz w:val="24"/>
          <w:highlight w:val="none"/>
          <w14:textFill>
            <w14:solidFill>
              <w14:schemeClr w14:val="tx1"/>
            </w14:solidFill>
          </w14:textFill>
        </w:rPr>
        <w:fldChar w:fldCharType="end"/>
      </w:r>
      <w:r>
        <w:rPr>
          <w:rFonts w:ascii="宋体" w:hAnsi="宋体" w:cs="宋体"/>
          <w:color w:val="000000" w:themeColor="text1"/>
          <w:sz w:val="24"/>
          <w:highlight w:val="none"/>
          <w14:textFill>
            <w14:solidFill>
              <w14:schemeClr w14:val="tx1"/>
            </w14:solidFill>
          </w14:textFill>
        </w:rPr>
        <w:fldChar w:fldCharType="end"/>
      </w:r>
    </w:p>
    <w:p>
      <w:pPr>
        <w:widowControl/>
        <w:shd w:val="clear" w:color="auto" w:fill="FFFFFF"/>
        <w:spacing w:before="30" w:after="30" w:line="360" w:lineRule="auto"/>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pPr>
        <w:pStyle w:val="213"/>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pacing w:line="360" w:lineRule="auto"/>
        <w:ind w:left="1" w:firstLine="417"/>
        <w:jc w:val="center"/>
        <w:rPr>
          <w:rFonts w:ascii="宋体" w:hAnsi="宋体" w:cs="宋体"/>
          <w:color w:val="000000" w:themeColor="text1"/>
          <w:highlight w:val="none"/>
          <w14:textFill>
            <w14:solidFill>
              <w14:schemeClr w14:val="tx1"/>
            </w14:solidFill>
          </w14:textFill>
        </w:rPr>
      </w:pPr>
      <w:bookmarkStart w:id="17" w:name="_Toc254970675"/>
      <w:bookmarkStart w:id="18" w:name="_Toc254970534"/>
    </w:p>
    <w:p>
      <w:pPr>
        <w:spacing w:line="360" w:lineRule="auto"/>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二、磋商文件</w:t>
      </w:r>
      <w:bookmarkEnd w:id="17"/>
      <w:bookmarkEnd w:id="18"/>
    </w:p>
    <w:p>
      <w:pPr>
        <w:spacing w:line="360" w:lineRule="auto"/>
        <w:rPr>
          <w:rFonts w:ascii="宋体" w:hAnsi="宋体" w:cs="宋体"/>
          <w:color w:val="000000" w:themeColor="text1"/>
          <w:szCs w:val="21"/>
          <w:highlight w:val="none"/>
          <w14:textFill>
            <w14:solidFill>
              <w14:schemeClr w14:val="tx1"/>
            </w14:solidFill>
          </w14:textFill>
        </w:rPr>
      </w:pP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8.磋商文件的构成</w:t>
      </w:r>
    </w:p>
    <w:p>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（1）竞争性磋商公告/竞标邀请函；</w:t>
      </w:r>
    </w:p>
    <w:p>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（2）供应商须知； </w:t>
      </w:r>
    </w:p>
    <w:p>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（3）采购需求；</w:t>
      </w:r>
    </w:p>
    <w:p>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（4）评审程序、评审方法和评审标准；</w:t>
      </w:r>
    </w:p>
    <w:p>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（5）响应文件格式；</w:t>
      </w:r>
    </w:p>
    <w:p>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（6）合同文本。</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9.供应商的询问</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10.磋商文件的澄清和修改</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pPr>
        <w:spacing w:line="360" w:lineRule="auto"/>
        <w:rPr>
          <w:rFonts w:ascii="宋体" w:hAnsi="宋体" w:cs="宋体"/>
          <w:color w:val="000000" w:themeColor="text1"/>
          <w:szCs w:val="21"/>
          <w:highlight w:val="none"/>
          <w14:textFill>
            <w14:solidFill>
              <w14:schemeClr w14:val="tx1"/>
            </w14:solidFill>
          </w14:textFill>
        </w:rPr>
      </w:pPr>
    </w:p>
    <w:p>
      <w:pPr>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三、响应文件的编制</w:t>
      </w:r>
    </w:p>
    <w:p>
      <w:pPr>
        <w:spacing w:line="360" w:lineRule="auto"/>
        <w:rPr>
          <w:rFonts w:ascii="宋体" w:hAnsi="宋体" w:cs="宋体"/>
          <w:color w:val="000000" w:themeColor="text1"/>
          <w:szCs w:val="21"/>
          <w:highlight w:val="none"/>
          <w14:textFill>
            <w14:solidFill>
              <w14:schemeClr w14:val="tx1"/>
            </w14:solidFill>
          </w14:textFill>
        </w:rPr>
      </w:pP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11.响应文件的编制原则</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12.响应文件的组成</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12.1响应文件由资格证明文件、报价文件、商务技术文件三部分组成。</w:t>
      </w:r>
    </w:p>
    <w:p>
      <w:pPr>
        <w:spacing w:line="360" w:lineRule="auto"/>
        <w:ind w:left="840" w:hanging="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12.1.1资格证明文件：详见“供应商须知前附表”</w:t>
      </w:r>
    </w:p>
    <w:p>
      <w:pPr>
        <w:spacing w:line="360" w:lineRule="auto"/>
        <w:ind w:left="840" w:hanging="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12.1.2报价文件：详见“供应商须知前附表”</w:t>
      </w:r>
    </w:p>
    <w:p>
      <w:pPr>
        <w:spacing w:line="360" w:lineRule="auto"/>
        <w:ind w:left="840" w:hanging="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12.1.3商务技术文件：详见“供应商须知前附表”</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13.计量单位</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14.竞标的风险</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15.竞标报价</w:t>
      </w:r>
    </w:p>
    <w:p>
      <w:pPr>
        <w:tabs>
          <w:tab w:val="left" w:pos="2492"/>
        </w:tabs>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15.1竞标报价应按磋商文件中“竞标报价表”格式填写。</w:t>
      </w:r>
    </w:p>
    <w:p>
      <w:pPr>
        <w:tabs>
          <w:tab w:val="left" w:pos="2492"/>
        </w:tabs>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15.2竞标报价的内容见“供应商须知前附表”。</w:t>
      </w:r>
    </w:p>
    <w:p>
      <w:pPr>
        <w:spacing w:line="360" w:lineRule="auto"/>
        <w:ind w:left="426"/>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15.3竞标报价要求</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15.3.1供应商的竞标报价应符合以下要求，否则响应文件按无效响应处理：</w:t>
      </w:r>
    </w:p>
    <w:p>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（1）供应商必须就“采购需求”中所竞标的每个分标的全部内容分别作完整唯一总价报价，</w:t>
      </w:r>
    </w:p>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不得存在漏项报价；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（2）供应商必须就所竞标的分标的单项内容作唯一报价。</w:t>
      </w:r>
    </w:p>
    <w:p>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15.3.2竞标报价（包含首次报价、最后报价）超过所竞标分标规定的采购预算金额或者最高限价的，其响应文件将按无效处理。</w:t>
      </w:r>
    </w:p>
    <w:p>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15.3.3</w:t>
      </w:r>
      <w:bookmarkStart w:id="19" w:name="_Hlk42592874"/>
      <w:r>
        <w:rPr>
          <w:rFonts w:hint="eastAsia" w:ascii="宋体" w:hAnsi="宋体" w:cs="宋体"/>
          <w:b/>
          <w:bCs/>
          <w:color w:val="000000" w:themeColor="text1"/>
          <w:szCs w:val="21"/>
          <w:highlight w:val="none"/>
          <w14:textFill>
            <w14:solidFill>
              <w14:schemeClr w14:val="tx1"/>
            </w14:solidFill>
          </w14:textFill>
        </w:rPr>
        <w:t>竞标报价（包含首次报价、最后报价）超过分项采购预算金额或者最高限价的，其响应文件将按无效处理。</w:t>
      </w:r>
      <w:bookmarkEnd w:id="19"/>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16.竞标有效期</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竞标有效期应由供应商按“供应商须知前附表”规定的期限作出响应。</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17.磋商保证金</w:t>
      </w:r>
    </w:p>
    <w:p>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17.1供应商须按“供应商须知前附表”的规定提交磋商保证金。</w:t>
      </w:r>
    </w:p>
    <w:p>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17.2磋商保证金的退还</w:t>
      </w:r>
    </w:p>
    <w:p>
      <w:pPr>
        <w:spacing w:line="360" w:lineRule="auto"/>
        <w:ind w:firstLine="420"/>
        <w:rPr>
          <w:rFonts w:ascii="宋体" w:hAnsi="宋体" w:cs="宋体"/>
          <w:color w:val="000000" w:themeColor="text1"/>
          <w:szCs w:val="21"/>
          <w:highlight w:val="none"/>
          <w14:textFill>
            <w14:solidFill>
              <w14:schemeClr w14:val="tx1"/>
            </w14:solidFill>
          </w14:textFill>
        </w:rPr>
      </w:pPr>
      <w:bookmarkStart w:id="20" w:name="_Hlk66782243"/>
      <w:r>
        <w:rPr>
          <w:rFonts w:hint="eastAsia" w:ascii="宋体" w:hAnsi="宋体" w:cs="宋体"/>
          <w:color w:val="000000" w:themeColor="text1"/>
          <w:szCs w:val="21"/>
          <w:highlight w:val="none"/>
          <w14:textFill>
            <w14:solidFill>
              <w14:schemeClr w14:val="tx1"/>
            </w14:solidFill>
          </w14:textFill>
        </w:rPr>
        <w:t>未</w:t>
      </w:r>
      <w:r>
        <w:rPr>
          <w:rFonts w:hint="eastAsia" w:ascii="宋体" w:hAnsi="宋体" w:cs="宋体"/>
          <w:color w:val="000000" w:themeColor="text1"/>
          <w:spacing w:val="-6"/>
          <w:szCs w:val="21"/>
          <w:highlight w:val="none"/>
          <w14:textFill>
            <w14:solidFill>
              <w14:schemeClr w14:val="tx1"/>
            </w14:solidFill>
          </w14:textFill>
        </w:rPr>
        <w:t>成交供应商的磋商保证金自成交通知书发出之日起5个工作日内退还；</w:t>
      </w:r>
      <w:r>
        <w:rPr>
          <w:rFonts w:hint="eastAsia" w:ascii="宋体" w:hAnsi="宋体" w:cs="宋体"/>
          <w:color w:val="000000" w:themeColor="text1"/>
          <w:szCs w:val="21"/>
          <w:highlight w:val="none"/>
          <w14:textFill>
            <w14:solidFill>
              <w14:schemeClr w14:val="tx1"/>
            </w14:solidFill>
          </w14:textFill>
        </w:rPr>
        <w:t>成交供应商的磋商保证金自签订合同之日起5个工作日内退还。</w:t>
      </w:r>
      <w:bookmarkEnd w:id="20"/>
      <w:r>
        <w:rPr>
          <w:rFonts w:hint="eastAsia" w:ascii="宋体" w:hAnsi="宋体" w:cs="宋体"/>
          <w:color w:val="000000" w:themeColor="text1"/>
          <w:szCs w:val="21"/>
          <w:highlight w:val="none"/>
          <w14:textFill>
            <w14:solidFill>
              <w14:schemeClr w14:val="tx1"/>
            </w14:solidFill>
          </w14:textFill>
        </w:rPr>
        <w:t xml:space="preserve"> </w:t>
      </w:r>
    </w:p>
    <w:p>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17.3磋商保证金不计息。</w:t>
      </w:r>
    </w:p>
    <w:p>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17.4供应商有下列情形之一的，磋商保证金将不予退还： </w:t>
      </w:r>
    </w:p>
    <w:p>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（1）供应商在提交响应文件截止时间后撤回响应文件的；</w:t>
      </w:r>
    </w:p>
    <w:p>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（2）未按规定提交履约保证金的；</w:t>
      </w:r>
    </w:p>
    <w:p>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（3）供应商在响应文件中提供虚假材料的；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（4）除因不可抗力或者磋商文件认可的情形以外，成交供应商不与采购人签订合同的；</w:t>
      </w:r>
    </w:p>
    <w:p>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（5）供应商与采购人、其他供应商或者采购代理机构恶意串通的；</w:t>
      </w:r>
    </w:p>
    <w:p>
      <w:pPr>
        <w:spacing w:line="360" w:lineRule="auto"/>
        <w:ind w:lef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（6）法律法规规定的其他情形。</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18.响应文件编制的要求</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供应商应先安装“广西政府采购云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18.2为确保网上操作合法、有效和安全，供应商应当在提交响应文件截止时间前完成在广西政府采购云平台的身份认证，确保在电子竞标过程中能够对相关数据电文进行加密和使用电子签章。</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18.3响应文件须由供应商在规定位置签字、盖章（具体以供应商须知前附表或响应文件格式规定为准），</w:t>
      </w:r>
      <w:r>
        <w:rPr>
          <w:rFonts w:hint="eastAsia" w:ascii="宋体" w:hAnsi="宋体" w:cs="宋体"/>
          <w:b/>
          <w:bCs/>
          <w:color w:val="000000" w:themeColor="text1"/>
          <w:szCs w:val="21"/>
          <w:highlight w:val="none"/>
          <w14:textFill>
            <w14:solidFill>
              <w14:schemeClr w14:val="tx1"/>
            </w14:solidFill>
          </w14:textFill>
        </w:rPr>
        <w:t>否则按无效响应处理</w:t>
      </w:r>
      <w:r>
        <w:rPr>
          <w:rFonts w:hint="eastAsia" w:ascii="宋体" w:hAnsi="宋体" w:cs="宋体"/>
          <w:color w:val="000000" w:themeColor="text1"/>
          <w:szCs w:val="21"/>
          <w:highlight w:val="none"/>
          <w14:textFill>
            <w14:solidFill>
              <w14:schemeClr w14:val="tx1"/>
            </w14:solidFill>
          </w14:textFill>
        </w:rPr>
        <w:t>。</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18.4响应文件中标注的供应商名称应与主体资格证明（如营业执照或者事业单位法人证书或者执业许可证或者登记证书等）及公章一致，并与广西政府采购云平台中获取采购文件的供应商名称一致，供应商为自然人的，标注的供应商名称应与身份证姓名及签名一致，</w:t>
      </w:r>
      <w:r>
        <w:rPr>
          <w:rFonts w:hint="eastAsia"/>
          <w:b/>
          <w:bCs/>
          <w:color w:val="000000" w:themeColor="text1"/>
          <w:highlight w:val="none"/>
          <w14:textFill>
            <w14:solidFill>
              <w14:schemeClr w14:val="tx1"/>
            </w14:solidFill>
          </w14:textFill>
        </w:rPr>
        <w:t>否则其响应文件按无效响应处理。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尽量避免涂改、行间插字或者删除。如果出现上述情况，改动之处应由供应商的法定代表人或者其委托代理人签字（或者电子签名）或者加盖供应商公章或者加盖电子签章。响应文件因涂改、行间插字或者删除导致字迹潦草或者表达不清所引起的后果由供应商承担。</w:t>
      </w:r>
    </w:p>
    <w:p>
      <w:pPr>
        <w:spacing w:line="360" w:lineRule="auto"/>
        <w:ind w:firstLine="482"/>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19.电子</w:t>
      </w:r>
      <w:r>
        <w:rPr>
          <w:rFonts w:hint="eastAsia" w:ascii="宋体" w:hAnsi="宋体" w:cs="宋体"/>
          <w:b/>
          <w:color w:val="000000" w:themeColor="text1"/>
          <w:sz w:val="24"/>
          <w:highlight w:val="none"/>
          <w14:textFill>
            <w14:solidFill>
              <w14:schemeClr w14:val="tx1"/>
            </w14:solidFill>
          </w14:textFill>
        </w:rPr>
        <w:t>备份响应文件</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电子备份响应文件是指通过“</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highlight w:val="none"/>
          <w14:textFill>
            <w14:solidFill>
              <w14:schemeClr w14:val="tx1"/>
            </w14:solidFill>
          </w14:textFill>
        </w:rPr>
        <w:t>投标客户端”在线编制生成且后缀名为“bfbs”的文件，是否接受电子备份响应文件详见</w:t>
      </w:r>
      <w:r>
        <w:rPr>
          <w:rFonts w:hint="eastAsia" w:ascii="宋体" w:hAnsi="宋体" w:cs="宋体"/>
          <w:bCs/>
          <w:color w:val="000000" w:themeColor="text1"/>
          <w:szCs w:val="21"/>
          <w:highlight w:val="none"/>
          <w14:textFill>
            <w14:solidFill>
              <w14:schemeClr w14:val="tx1"/>
            </w14:solidFill>
          </w14:textFill>
        </w:rPr>
        <w:t>“供应商须知前附表”。</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20.响应文件的提交</w:t>
      </w:r>
    </w:p>
    <w:p>
      <w:pPr>
        <w:spacing w:line="360" w:lineRule="auto"/>
        <w:ind w:firstLine="420"/>
        <w:rPr>
          <w:rFonts w:ascii="宋体" w:hAnsi="宋体" w:cs="宋体"/>
          <w:b/>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20.1供应商必须按“供应商须知前附表”规定的</w:t>
      </w:r>
      <w:r>
        <w:rPr>
          <w:rFonts w:hint="eastAsia" w:ascii="宋体" w:hAnsi="宋体" w:cs="宋体"/>
          <w:color w:val="000000" w:themeColor="text1"/>
          <w:szCs w:val="21"/>
          <w:highlight w:val="none"/>
          <w14:textFill>
            <w14:solidFill>
              <w14:schemeClr w14:val="tx1"/>
            </w14:solidFill>
          </w14:textFill>
        </w:rPr>
        <w:t>时间及</w:t>
      </w:r>
      <w:r>
        <w:rPr>
          <w:rFonts w:hint="eastAsia" w:ascii="宋体" w:hAnsi="宋体" w:cs="宋体"/>
          <w:bCs/>
          <w:color w:val="000000" w:themeColor="text1"/>
          <w:szCs w:val="21"/>
          <w:highlight w:val="none"/>
          <w14:textFill>
            <w14:solidFill>
              <w14:schemeClr w14:val="tx1"/>
            </w14:solidFill>
          </w14:textFill>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 xml:space="preserve">。 </w:t>
      </w:r>
      <w:r>
        <w:rPr>
          <w:rFonts w:hint="eastAsia" w:ascii="宋体" w:hAnsi="宋体" w:cs="宋体"/>
          <w:b/>
          <w:color w:val="000000" w:themeColor="text1"/>
          <w:highlight w:val="none"/>
          <w14:textFill>
            <w14:solidFill>
              <w14:schemeClr w14:val="tx1"/>
            </w14:solidFill>
          </w14:textFill>
        </w:rPr>
        <w:t xml:space="preserve"> </w:t>
      </w:r>
    </w:p>
    <w:p>
      <w:pPr>
        <w:spacing w:line="360" w:lineRule="auto"/>
        <w:ind w:firstLine="422"/>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20.2未在规定时间内提交或者未按照磋商文件要求加密的电子响应文件，广西政府采购云平台将拒收。</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21.首次响应文件的补充、修改与撤回</w:t>
      </w:r>
    </w:p>
    <w:p>
      <w:pPr>
        <w:spacing w:line="360" w:lineRule="auto"/>
        <w:ind w:firstLine="420"/>
        <w:jc w:val="left"/>
        <w:rPr>
          <w:rFonts w:ascii="宋体" w:hAnsi="宋体" w:cs="宋体"/>
          <w:color w:val="000000" w:themeColor="text1"/>
          <w:szCs w:val="21"/>
          <w:highlight w:val="none"/>
          <w14:textFill>
            <w14:solidFill>
              <w14:schemeClr w14:val="tx1"/>
            </w14:solidFill>
          </w14:textFill>
        </w:rPr>
      </w:pPr>
      <w:bookmarkStart w:id="21" w:name="_Toc254970543"/>
      <w:bookmarkStart w:id="22" w:name="_Toc254970684"/>
      <w:r>
        <w:rPr>
          <w:rFonts w:hint="eastAsia" w:ascii="宋体" w:hAnsi="宋体" w:cs="宋体"/>
          <w:color w:val="000000" w:themeColor="text1"/>
          <w:szCs w:val="21"/>
          <w:highlight w:val="none"/>
          <w14:textFill>
            <w14:solidFill>
              <w14:schemeClr w14:val="tx1"/>
            </w14:solidFill>
          </w14:textFill>
        </w:rPr>
        <w:t>21.1</w:t>
      </w:r>
      <w:r>
        <w:rPr>
          <w:rFonts w:hint="eastAsia" w:ascii="宋体" w:hAnsi="宋体" w:cs="宋体"/>
          <w:bCs/>
          <w:color w:val="000000" w:themeColor="text1"/>
          <w:szCs w:val="21"/>
          <w:highlight w:val="none"/>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cs="宋体"/>
          <w:color w:val="000000" w:themeColor="text1"/>
          <w:szCs w:val="21"/>
          <w:highlight w:val="none"/>
          <w14:textFill>
            <w14:solidFill>
              <w14:schemeClr w14:val="tx1"/>
            </w14:solidFill>
          </w14:textFill>
        </w:rPr>
        <w:t>（补充、修改或者撤回方式可登录广西政府采购云平台，进入“服务中心”中查看 “电子响应文件制作与投送教程”）</w:t>
      </w:r>
      <w:bookmarkEnd w:id="21"/>
      <w:bookmarkEnd w:id="22"/>
    </w:p>
    <w:p>
      <w:pPr>
        <w:pStyle w:val="269"/>
        <w:spacing w:before="0"/>
        <w:ind w:firstLine="42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21.2在提交响应文件截止时间之前，除供应商补充、修改或者撤回响应文件外，任何单位和个人不得解密或提取响应文件。</w:t>
      </w:r>
    </w:p>
    <w:p>
      <w:pPr>
        <w:spacing w:line="360" w:lineRule="auto"/>
        <w:ind w:firstLine="482"/>
        <w:rPr>
          <w:rFonts w:ascii="宋体" w:hAnsi="宋体" w:cs="宋体"/>
          <w:b/>
          <w:bCs/>
          <w:color w:val="000000" w:themeColor="text1"/>
          <w:sz w:val="24"/>
          <w:highlight w:val="none"/>
          <w14:textFill>
            <w14:solidFill>
              <w14:schemeClr w14:val="tx1"/>
            </w14:solidFill>
          </w14:textFill>
        </w:rPr>
      </w:pPr>
      <w:bookmarkStart w:id="23" w:name="_Hlk45702405"/>
      <w:r>
        <w:rPr>
          <w:rFonts w:hint="eastAsia" w:ascii="宋体" w:hAnsi="宋体" w:cs="宋体"/>
          <w:b/>
          <w:bCs/>
          <w:color w:val="000000" w:themeColor="text1"/>
          <w:sz w:val="24"/>
          <w:highlight w:val="none"/>
          <w14:textFill>
            <w14:solidFill>
              <w14:schemeClr w14:val="tx1"/>
            </w14:solidFill>
          </w14:textFill>
        </w:rPr>
        <w:t>22.响应文件的退回</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采购人和采购代理机构对已提交的响应文件概不退回。</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23.截止时间后的撤回</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供应商在响应文件提交截止时间后向采购人、采购代理机构书面申请撤回响应文件的，将根据本须知正文17.4的规定不予退还其磋商保证金。</w:t>
      </w:r>
      <w:bookmarkEnd w:id="23"/>
    </w:p>
    <w:p>
      <w:pPr>
        <w:spacing w:line="360" w:lineRule="auto"/>
        <w:rPr>
          <w:rFonts w:ascii="宋体" w:hAnsi="宋体" w:cs="宋体"/>
          <w:color w:val="000000" w:themeColor="text1"/>
          <w:szCs w:val="21"/>
          <w:highlight w:val="none"/>
          <w14:textFill>
            <w14:solidFill>
              <w14:schemeClr w14:val="tx1"/>
            </w14:solidFill>
          </w14:textFill>
        </w:rPr>
      </w:pPr>
    </w:p>
    <w:p>
      <w:pPr>
        <w:spacing w:line="360" w:lineRule="auto"/>
        <w:ind w:left="420" w:firstLine="420"/>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四、评审及磋商</w:t>
      </w:r>
    </w:p>
    <w:p>
      <w:pPr>
        <w:spacing w:line="360" w:lineRule="auto"/>
        <w:ind w:left="420" w:firstLine="420"/>
        <w:rPr>
          <w:rFonts w:ascii="宋体" w:hAnsi="宋体" w:cs="宋体"/>
          <w:color w:val="000000" w:themeColor="text1"/>
          <w:szCs w:val="21"/>
          <w:highlight w:val="none"/>
          <w14:textFill>
            <w14:solidFill>
              <w14:schemeClr w14:val="tx1"/>
            </w14:solidFill>
          </w14:textFill>
        </w:rPr>
      </w:pP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24.磋商小组成立</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w:t>
      </w:r>
      <w:r>
        <w:rPr>
          <w:rFonts w:hint="eastAsia" w:ascii="宋体" w:hAnsi="宋体" w:cs="宋体"/>
          <w:bCs/>
          <w:color w:val="000000" w:themeColor="text1"/>
          <w:szCs w:val="21"/>
          <w:highlight w:val="none"/>
          <w14:textFill>
            <w14:solidFill>
              <w14:schemeClr w14:val="tx1"/>
            </w14:solidFill>
          </w14:textFill>
        </w:rPr>
        <w:t>采购代理机构</w:t>
      </w:r>
      <w:r>
        <w:rPr>
          <w:rFonts w:hint="eastAsia" w:ascii="宋体" w:hAnsi="宋体" w:cs="宋体"/>
          <w:bCs/>
          <w:color w:val="000000" w:themeColor="text1"/>
          <w:highlight w:val="none"/>
          <w14:textFill>
            <w14:solidFill>
              <w14:schemeClr w14:val="tx1"/>
            </w14:solidFill>
          </w14:textFill>
        </w:rPr>
        <w:t>应当</w:t>
      </w:r>
      <w:r>
        <w:rPr>
          <w:rFonts w:hint="eastAsia" w:ascii="宋体" w:hAnsi="宋体" w:cs="宋体"/>
          <w:bCs/>
          <w:color w:val="000000" w:themeColor="text1"/>
          <w:szCs w:val="21"/>
          <w:highlight w:val="none"/>
          <w14:textFill>
            <w14:solidFill>
              <w14:schemeClr w14:val="tx1"/>
            </w14:solidFill>
          </w14:textFill>
        </w:rPr>
        <w:t>基于广西政府采购云平台</w:t>
      </w:r>
      <w:r>
        <w:rPr>
          <w:rFonts w:hint="eastAsia" w:ascii="宋体" w:hAnsi="宋体" w:cs="宋体"/>
          <w:bCs/>
          <w:color w:val="000000" w:themeColor="text1"/>
          <w:highlight w:val="none"/>
          <w14:textFill>
            <w14:solidFill>
              <w14:schemeClr w14:val="tx1"/>
            </w14:solidFill>
          </w14:textFill>
        </w:rPr>
        <w:t>抽（选）取</w:t>
      </w:r>
      <w:r>
        <w:rPr>
          <w:rFonts w:hint="eastAsia" w:ascii="宋体" w:hAnsi="宋体" w:cs="宋体"/>
          <w:bCs/>
          <w:color w:val="000000" w:themeColor="text1"/>
          <w:szCs w:val="21"/>
          <w:highlight w:val="none"/>
          <w14:textFill>
            <w14:solidFill>
              <w14:schemeClr w14:val="tx1"/>
            </w14:solidFill>
          </w14:textFill>
        </w:rPr>
        <w:t>评审专家。</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25.首次响应文件的开启和解密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采购代理机构将在“供应商须知前附表”规定的时</w:t>
      </w:r>
      <w:r>
        <w:rPr>
          <w:rFonts w:hint="eastAsia" w:ascii="宋体" w:hAnsi="宋体" w:cs="宋体"/>
          <w:color w:val="000000" w:themeColor="text1"/>
          <w:highlight w:val="none"/>
          <w14:textFill>
            <w14:solidFill>
              <w14:schemeClr w14:val="tx1"/>
            </w14:solidFill>
          </w14:textFill>
        </w:rPr>
        <w:t>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w:t>
      </w:r>
      <w:r>
        <w:rPr>
          <w:rFonts w:hint="eastAsia" w:ascii="宋体" w:hAnsi="宋体" w:cs="宋体"/>
          <w:bCs/>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规定的时间内自行进行响应文件解密。</w:t>
      </w:r>
      <w:r>
        <w:rPr>
          <w:rFonts w:hint="eastAsia" w:ascii="宋体" w:hAnsi="宋体" w:cs="宋体"/>
          <w:b/>
          <w:color w:val="000000" w:themeColor="text1"/>
          <w:highlight w:val="none"/>
          <w14:textFill>
            <w14:solidFill>
              <w14:schemeClr w14:val="tx1"/>
            </w14:solidFill>
          </w14:textFill>
        </w:rPr>
        <w:t>供应商未在规定的时间内解密响应文件或者解密失败的，供应商</w:t>
      </w:r>
      <w:r>
        <w:rPr>
          <w:rFonts w:hint="eastAsia" w:ascii="宋体" w:hAnsi="宋体" w:cs="宋体"/>
          <w:b/>
          <w:color w:val="000000" w:themeColor="text1"/>
          <w:szCs w:val="21"/>
          <w:highlight w:val="none"/>
          <w14:textFill>
            <w14:solidFill>
              <w14:schemeClr w14:val="tx1"/>
            </w14:solidFill>
          </w14:textFill>
        </w:rPr>
        <w:t>的响应文件作无效处理</w:t>
      </w:r>
      <w:r>
        <w:rPr>
          <w:rFonts w:hint="eastAsia" w:ascii="宋体" w:hAnsi="宋体" w:cs="宋体"/>
          <w:b/>
          <w:color w:val="000000" w:themeColor="text1"/>
          <w:highlight w:val="none"/>
          <w14:textFill>
            <w14:solidFill>
              <w14:schemeClr w14:val="tx1"/>
            </w14:solidFill>
          </w14:textFill>
        </w:rPr>
        <w:t>。</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26.评审程序、评审方法和评审标准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26.1本项目的评审方法为综合评分法。</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26.2磋商小组按照“第四章 评审程序、评审方法和评审标准”规定的方法、评审因素、标准和程序对响应文件进行评审。</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26.3 商务/服务要求允许负偏离的条款数详见“供应商须知前附表”。</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26.5电子交易活动的中止。采购过程中出现以下情形，导致电子交易平台无法正常运行，或者无法保证电子交易的公平、公正和安全时，采购机构可中止电子交易活动：</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（1）电子交易平台发生故障而无法登录访问的； </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（2）电子交易平台应用或数据库出现错误，不能进行正常操作的；</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（3）电子交易平台发现严重安全漏洞，有潜在泄密危险的；</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（4）病毒发作导致不能进行正常操作的； </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（5）其他无法保证电子交易的公平、公正和安全的情况。</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27.确定成交供应商及结果公告</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27.1 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24" w:name="_Hlk66782294"/>
      <w:r>
        <w:rPr>
          <w:rFonts w:hint="eastAsia" w:ascii="宋体" w:hAnsi="宋体" w:cs="宋体"/>
          <w:color w:val="000000" w:themeColor="text1"/>
          <w:szCs w:val="21"/>
          <w:highlight w:val="none"/>
          <w14:textFill>
            <w14:solidFill>
              <w14:schemeClr w14:val="tx1"/>
            </w14:solidFill>
          </w14:textFill>
        </w:rPr>
        <w:t>成交供应商享受《政府采购促进中小企业发展管理办法》（财库〔2020〕46号）规定的中小企业扶持政策的，采购人、采购代理机构应当随成交结果公开成交供应商的《中小企业声明函》。</w:t>
      </w:r>
      <w:bookmarkEnd w:id="24"/>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27.3出现下列情形之一的，采购人或者采购代理机构应当终止竞争性磋商采购活动，发布项目终止公告并说明原因，重新开展采购活动：</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（1）因情况变化，不再符合规定的竞争性磋商采购方式适用情形的；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（2）出现影响采购公正的违法、违规行为的；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（3）除“第四章 评审程序、评审方法和评审标准”第4.3条规定的情形外，在采购过程中符合要求的供应商或者报价未超过采购预算的供应商不足3家的。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27.4 在采购活动中因重大变故，采购任务取消的，采购人或者采购代理机构应当终止采购活动，通知所有参加采购活动的供应商，并将项目实施情况和采购任务取消原因报送本级财政部门。</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28.履约保证金</w:t>
      </w:r>
    </w:p>
    <w:p>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28.1 履约保证金的金额、提交方式、退付的时间和条件详见 “供应商须知前附表”。成交供应商未按规定提交履约保证金的，视为拒绝</w:t>
      </w:r>
      <w:r>
        <w:rPr>
          <w:rFonts w:hint="eastAsia" w:ascii="宋体" w:hAnsi="宋体" w:cs="宋体"/>
          <w:color w:val="000000" w:themeColor="text1"/>
          <w:highlight w:val="none"/>
          <w14:textFill>
            <w14:solidFill>
              <w14:schemeClr w14:val="tx1"/>
            </w14:solidFill>
          </w14:textFill>
        </w:rPr>
        <w:t>与采购人</w:t>
      </w:r>
      <w:r>
        <w:rPr>
          <w:rFonts w:hint="eastAsia" w:ascii="宋体" w:hAnsi="宋体" w:cs="宋体"/>
          <w:color w:val="000000" w:themeColor="text1"/>
          <w:szCs w:val="21"/>
          <w:highlight w:val="none"/>
          <w14:textFill>
            <w14:solidFill>
              <w14:schemeClr w14:val="tx1"/>
            </w14:solidFill>
          </w14:textFill>
        </w:rPr>
        <w:t>签订合同。</w:t>
      </w:r>
    </w:p>
    <w:p>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28.2在履约保证金退还日期前，若成交供应商的开户名称、开户银行、账号有变动的，请以书面形式通知履约保证金收取单位，否则由此产生的后果由成交供应商自行承担。</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29.签订合同</w:t>
      </w:r>
    </w:p>
    <w:p>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29.1签订电子采购合同：成交供应商领取电子成交通知书后，在</w:t>
      </w:r>
      <w:r>
        <w:rPr>
          <w:rFonts w:hint="eastAsia" w:ascii="宋体" w:hAnsi="宋体" w:cs="宋体"/>
          <w:color w:val="000000" w:themeColor="text1"/>
          <w:szCs w:val="21"/>
          <w:highlight w:val="none"/>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线下签订纸质合同：供应商领取成交通知书后，按“供应商须知前附表”规定向采购人出示相关证明材料，经采购人核验合格后方可签订合同。</w:t>
      </w:r>
    </w:p>
    <w:p>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29.2签订合同时间：按成交通知书规定的时间与采购人签订合同。</w:t>
      </w:r>
    </w:p>
    <w:p>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29.6如签订合同并生效后，供应商无故拒绝或延期，除按照合同条款处理外，将承担相应的法律责任。</w:t>
      </w:r>
    </w:p>
    <w:p>
      <w:pPr>
        <w:spacing w:line="360" w:lineRule="auto"/>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30.政府采购合同公告</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31. 询问、质疑和投诉</w:t>
      </w:r>
    </w:p>
    <w:p>
      <w:pPr>
        <w:pStyle w:val="213"/>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000000" w:themeColor="text1"/>
          <w:szCs w:val="21"/>
          <w:highlight w:val="none"/>
          <w14:textFill>
            <w14:solidFill>
              <w14:schemeClr w14:val="tx1"/>
            </w14:solidFill>
          </w14:textFill>
        </w:rPr>
        <w:t>但答复的内容不得涉及商业秘密</w:t>
      </w:r>
      <w:r>
        <w:rPr>
          <w:rFonts w:hint="eastAsia" w:ascii="宋体" w:hAnsi="宋体" w:cs="宋体"/>
          <w:color w:val="000000" w:themeColor="text1"/>
          <w:highlight w:val="none"/>
          <w14:textFill>
            <w14:solidFill>
              <w14:schemeClr w14:val="tx1"/>
            </w14:solidFill>
          </w14:textFill>
        </w:rPr>
        <w:t>。</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000000" w:themeColor="text1"/>
          <w:highlight w:val="none"/>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。具体质疑起算时间如下：</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（1）对可以质疑的磋商文件提出质疑的，为收到磋商文件之日或者竞争性磋商公告期限届满之日；</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（2）对采购过程提出质疑的，为各采购程序环节结束之日；</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（3）对成交结果提出质疑的，为成交结果公告期限届满之日。</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供应商为自然人的，应当由本人签字；供应商为法人或者其他组织的，应当由法定代表人、主要负责人，或者其委托代理人签字或者盖章，并加盖供应商公章。</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32.其他内容</w:t>
      </w:r>
    </w:p>
    <w:p>
      <w:pPr>
        <w:tabs>
          <w:tab w:val="left" w:pos="2835"/>
        </w:tabs>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32.1代理服务费收取标准及缴费账户详见“供应商须知前附表”，供应商为联合体的，可以由联合体中的一方或者多方共同交纳代理服务费。</w:t>
      </w:r>
    </w:p>
    <w:p>
      <w:pPr>
        <w:tabs>
          <w:tab w:val="left" w:pos="2835"/>
        </w:tabs>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32.2代理服务费收费计算标准：</w:t>
      </w:r>
    </w:p>
    <w:tbl>
      <w:tblPr>
        <w:tblStyle w:val="3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费率</w:t>
            </w:r>
          </w:p>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金额</w:t>
            </w:r>
          </w:p>
        </w:tc>
        <w:tc>
          <w:tcPr>
            <w:tcW w:w="1659" w:type="dxa"/>
            <w:tcBorders>
              <w:top w:val="single" w:color="auto" w:sz="4" w:space="0"/>
              <w:left w:val="single" w:color="auto" w:sz="4" w:space="0"/>
              <w:bottom w:val="single" w:color="auto" w:sz="4" w:space="0"/>
              <w:right w:val="single" w:color="auto" w:sz="4" w:space="0"/>
            </w:tcBorders>
            <w:vAlign w:val="center"/>
          </w:tcPr>
          <w:p>
            <w:pPr>
              <w:spacing w:line="360" w:lineRule="auto"/>
              <w:ind w:firstLine="105"/>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货物类</w:t>
            </w:r>
          </w:p>
        </w:tc>
        <w:tc>
          <w:tcPr>
            <w:tcW w:w="153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服务类</w:t>
            </w:r>
          </w:p>
        </w:tc>
        <w:tc>
          <w:tcPr>
            <w:tcW w:w="15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100万元以下</w:t>
            </w:r>
          </w:p>
        </w:tc>
        <w:tc>
          <w:tcPr>
            <w:tcW w:w="165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1.5%                </w:t>
            </w:r>
          </w:p>
        </w:tc>
        <w:tc>
          <w:tcPr>
            <w:tcW w:w="1532"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p>
        </w:tc>
        <w:tc>
          <w:tcPr>
            <w:tcW w:w="1546"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100～500万元</w:t>
            </w:r>
          </w:p>
        </w:tc>
        <w:tc>
          <w:tcPr>
            <w:tcW w:w="1659"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1.1%                 </w:t>
            </w:r>
          </w:p>
        </w:tc>
        <w:tc>
          <w:tcPr>
            <w:tcW w:w="1532"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0.8%</w:t>
            </w:r>
          </w:p>
        </w:tc>
        <w:tc>
          <w:tcPr>
            <w:tcW w:w="1546"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500～1000万元</w:t>
            </w:r>
          </w:p>
        </w:tc>
        <w:tc>
          <w:tcPr>
            <w:tcW w:w="165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0.8%                </w:t>
            </w:r>
          </w:p>
        </w:tc>
        <w:tc>
          <w:tcPr>
            <w:tcW w:w="1532"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0.45%</w:t>
            </w:r>
          </w:p>
        </w:tc>
        <w:tc>
          <w:tcPr>
            <w:tcW w:w="1546"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1000～5000万元</w:t>
            </w:r>
          </w:p>
        </w:tc>
        <w:tc>
          <w:tcPr>
            <w:tcW w:w="1659"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0.5%                </w:t>
            </w:r>
          </w:p>
        </w:tc>
        <w:tc>
          <w:tcPr>
            <w:tcW w:w="1532"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0.25%</w:t>
            </w:r>
          </w:p>
        </w:tc>
        <w:tc>
          <w:tcPr>
            <w:tcW w:w="1546"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5000万元～1亿元</w:t>
            </w:r>
          </w:p>
        </w:tc>
        <w:tc>
          <w:tcPr>
            <w:tcW w:w="1659"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0.25%                 </w:t>
            </w:r>
          </w:p>
        </w:tc>
        <w:tc>
          <w:tcPr>
            <w:tcW w:w="1532"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0.1%</w:t>
            </w:r>
          </w:p>
        </w:tc>
        <w:tc>
          <w:tcPr>
            <w:tcW w:w="1546"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1～5亿元</w:t>
            </w:r>
          </w:p>
        </w:tc>
        <w:tc>
          <w:tcPr>
            <w:tcW w:w="1659"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c>
          <w:tcPr>
            <w:tcW w:w="153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0.05%</w:t>
            </w:r>
          </w:p>
        </w:tc>
        <w:tc>
          <w:tcPr>
            <w:tcW w:w="1546"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5～10亿元</w:t>
            </w:r>
          </w:p>
        </w:tc>
        <w:tc>
          <w:tcPr>
            <w:tcW w:w="1659" w:type="dxa"/>
            <w:tcBorders>
              <w:top w:val="single" w:color="auto" w:sz="4" w:space="0"/>
              <w:left w:val="single" w:color="auto" w:sz="4" w:space="0"/>
              <w:bottom w:val="single" w:color="auto" w:sz="4" w:space="0"/>
              <w:right w:val="single" w:color="auto" w:sz="4" w:space="0"/>
            </w:tcBorders>
          </w:tcPr>
          <w:p>
            <w:pPr>
              <w:spacing w:line="360" w:lineRule="auto"/>
              <w:ind w:firstLine="10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c>
          <w:tcPr>
            <w:tcW w:w="153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0.035%</w:t>
            </w:r>
          </w:p>
        </w:tc>
        <w:tc>
          <w:tcPr>
            <w:tcW w:w="1546" w:type="dxa"/>
            <w:tcBorders>
              <w:top w:val="single" w:color="auto" w:sz="4" w:space="0"/>
              <w:left w:val="single" w:color="auto" w:sz="4" w:space="0"/>
              <w:bottom w:val="single" w:color="auto" w:sz="4" w:space="0"/>
              <w:right w:val="single" w:color="auto" w:sz="4" w:space="0"/>
            </w:tcBorders>
          </w:tcPr>
          <w:p>
            <w:pPr>
              <w:spacing w:line="360" w:lineRule="auto"/>
              <w:ind w:firstLine="10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10～50亿元</w:t>
            </w:r>
          </w:p>
        </w:tc>
        <w:tc>
          <w:tcPr>
            <w:tcW w:w="1659" w:type="dxa"/>
            <w:tcBorders>
              <w:top w:val="single" w:color="auto" w:sz="4" w:space="0"/>
              <w:left w:val="single" w:color="auto" w:sz="4" w:space="0"/>
              <w:bottom w:val="single" w:color="auto" w:sz="4" w:space="0"/>
              <w:right w:val="single" w:color="auto" w:sz="4" w:space="0"/>
            </w:tcBorders>
          </w:tcPr>
          <w:p>
            <w:pPr>
              <w:spacing w:line="360" w:lineRule="auto"/>
              <w:ind w:firstLine="10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532"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546" w:type="dxa"/>
            <w:tcBorders>
              <w:top w:val="single" w:color="auto" w:sz="4" w:space="0"/>
              <w:left w:val="single" w:color="auto" w:sz="4" w:space="0"/>
              <w:bottom w:val="single" w:color="auto" w:sz="4" w:space="0"/>
              <w:right w:val="single" w:color="auto" w:sz="4" w:space="0"/>
            </w:tcBorders>
          </w:tcPr>
          <w:p>
            <w:pPr>
              <w:spacing w:line="360" w:lineRule="auto"/>
              <w:ind w:firstLine="10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50～100亿元</w:t>
            </w:r>
          </w:p>
        </w:tc>
        <w:tc>
          <w:tcPr>
            <w:tcW w:w="165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0.006%</w:t>
            </w:r>
          </w:p>
        </w:tc>
        <w:tc>
          <w:tcPr>
            <w:tcW w:w="1532"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c>
          <w:tcPr>
            <w:tcW w:w="1546" w:type="dxa"/>
            <w:tcBorders>
              <w:top w:val="single" w:color="auto" w:sz="4" w:space="0"/>
              <w:left w:val="single" w:color="auto" w:sz="4" w:space="0"/>
              <w:bottom w:val="single" w:color="auto" w:sz="4" w:space="0"/>
              <w:right w:val="single" w:color="auto" w:sz="4" w:space="0"/>
            </w:tcBorders>
          </w:tcPr>
          <w:p>
            <w:pPr>
              <w:spacing w:line="360" w:lineRule="auto"/>
              <w:ind w:firstLine="10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100亿元以上</w:t>
            </w:r>
          </w:p>
        </w:tc>
        <w:tc>
          <w:tcPr>
            <w:tcW w:w="1659"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0.004%</w:t>
            </w:r>
          </w:p>
        </w:tc>
        <w:tc>
          <w:tcPr>
            <w:tcW w:w="1532" w:type="dxa"/>
            <w:tcBorders>
              <w:top w:val="single" w:color="auto" w:sz="4" w:space="0"/>
              <w:left w:val="single" w:color="auto" w:sz="4" w:space="0"/>
              <w:bottom w:val="single" w:color="auto" w:sz="4" w:space="0"/>
              <w:right w:val="single" w:color="auto" w:sz="4" w:space="0"/>
            </w:tcBorders>
          </w:tcPr>
          <w:p>
            <w:pPr>
              <w:spacing w:line="360" w:lineRule="auto"/>
              <w:ind w:firstLine="21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c>
          <w:tcPr>
            <w:tcW w:w="1546" w:type="dxa"/>
            <w:tcBorders>
              <w:top w:val="single" w:color="auto" w:sz="4" w:space="0"/>
              <w:left w:val="single" w:color="auto" w:sz="4" w:space="0"/>
              <w:bottom w:val="single" w:color="auto" w:sz="4" w:space="0"/>
              <w:right w:val="single" w:color="auto" w:sz="4" w:space="0"/>
            </w:tcBorders>
          </w:tcPr>
          <w:p>
            <w:pPr>
              <w:spacing w:line="360" w:lineRule="auto"/>
              <w:ind w:firstLine="10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r>
    </w:tbl>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（1）按本表费率计算的收费为采购代理的收费基准价格；</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（2）采购代理收费按差额定率累进法计算。</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例如：某服务采购代理业务成交金额或者暂定价为150万元，计算采购代理收费额如下：</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100 万元 ×1.5%＝ 1.5 万元</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150 － 100 ）万元 ×0.8%＝ 0.4万元</w:t>
      </w:r>
    </w:p>
    <w:p>
      <w:pPr>
        <w:spacing w:line="360" w:lineRule="auto"/>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合计收费＝ 1.5 ＋ 0.4＝ 1.9 万元</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33.需要补充的其他内容</w:t>
      </w:r>
    </w:p>
    <w:p>
      <w:pPr>
        <w:pStyle w:val="232"/>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33.1本磋商文件解释规则详见“供应商须知前附表”。</w:t>
      </w:r>
    </w:p>
    <w:p>
      <w:pPr>
        <w:pStyle w:val="232"/>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33.2 其他事项详见“供应商须知前附表”。</w:t>
      </w:r>
    </w:p>
    <w:p>
      <w:pPr>
        <w:pStyle w:val="232"/>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pPr>
        <w:pStyle w:val="232"/>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pPr>
        <w:pStyle w:val="232"/>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pPr>
        <w:pStyle w:val="232"/>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（3）在服务采购项目中，服务由中小企业承接，即提供服务的人员为中小企业依照</w:t>
      </w:r>
      <w:r>
        <w:rPr>
          <w:rFonts w:hint="eastAsia" w:hAnsi="宋体"/>
          <w:color w:val="000000" w:themeColor="text1"/>
          <w:sz w:val="21"/>
          <w:highlight w:val="none"/>
          <w14:textFill>
            <w14:solidFill>
              <w14:schemeClr w14:val="tx1"/>
            </w14:solidFill>
          </w14:textFill>
        </w:rPr>
        <w:t>《中华人民共和国劳动合同法》</w:t>
      </w:r>
      <w:r>
        <w:rPr>
          <w:rFonts w:hint="eastAsia" w:hAnsi="宋体" w:cs="宋体"/>
          <w:color w:val="000000" w:themeColor="text1"/>
          <w:sz w:val="21"/>
          <w:highlight w:val="none"/>
          <w14:textFill>
            <w14:solidFill>
              <w14:schemeClr w14:val="tx1"/>
            </w14:solidFill>
          </w14:textFill>
        </w:rPr>
        <w:t>订立劳动合同的从业人员，不对其中涉及的货物的制造商和工程承建商作出要求。</w:t>
      </w:r>
    </w:p>
    <w:p>
      <w:pPr>
        <w:pStyle w:val="232"/>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pPr>
        <w:pStyle w:val="232"/>
        <w:spacing w:line="360" w:lineRule="auto"/>
        <w:ind w:firstLine="420"/>
        <w:rPr>
          <w:rFonts w:hAnsi="宋体" w:cs="宋体"/>
          <w:b/>
          <w:color w:val="000000" w:themeColor="text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依据本磋商文件规定享受扶持政策获得政府采购合同的，小微企业不得将合同分包给大中型企业，中型企业不得将合同分包给大型企业。</w:t>
      </w:r>
    </w:p>
    <w:p>
      <w:pPr>
        <w:pStyle w:val="232"/>
        <w:spacing w:line="360" w:lineRule="auto"/>
        <w:ind w:firstLine="402"/>
        <w:rPr>
          <w:b/>
          <w:bCs/>
          <w:color w:val="000000" w:themeColor="text1"/>
          <w:sz w:val="18"/>
          <w:szCs w:val="18"/>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clear="all"/>
      </w:r>
    </w:p>
    <w:p>
      <w:pPr>
        <w:pStyle w:val="204"/>
        <w:rPr>
          <w:color w:val="000000" w:themeColor="text1"/>
          <w:highlight w:val="none"/>
          <w14:textFill>
            <w14:solidFill>
              <w14:schemeClr w14:val="tx1"/>
            </w14:solidFill>
          </w14:textFill>
        </w:rPr>
      </w:pPr>
      <w:bookmarkStart w:id="25" w:name="_Toc106289383"/>
      <w:r>
        <w:rPr>
          <w:rFonts w:hint="eastAsia"/>
          <w:color w:val="000000" w:themeColor="text1"/>
          <w:highlight w:val="none"/>
          <w14:textFill>
            <w14:solidFill>
              <w14:schemeClr w14:val="tx1"/>
            </w14:solidFill>
          </w14:textFill>
        </w:rPr>
        <w:t>第三章 采购需求</w:t>
      </w:r>
      <w:bookmarkEnd w:id="25"/>
    </w:p>
    <w:p>
      <w:pPr>
        <w:spacing w:line="460" w:lineRule="exact"/>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采购项目技术规格、参数及要求</w:t>
      </w:r>
    </w:p>
    <w:p>
      <w:pPr>
        <w:spacing w:line="460" w:lineRule="exact"/>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pPr>
        <w:spacing w:line="460" w:lineRule="exact"/>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1.为落实政府采购政策需满足的要求：本竞争性磋商采购文件所称中小企业必须符合《政府采购促进中小企业发展管理办法》（财库〔2020〕46号）的规定。</w:t>
      </w:r>
    </w:p>
    <w:p>
      <w:pPr>
        <w:spacing w:line="460" w:lineRule="exact"/>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2.“实质性要求”是指采购需求中带“▲”的条款或者不能负偏离的条款或者已经指明不满足响应文件按无效处理的条款。</w:t>
      </w:r>
    </w:p>
    <w:p>
      <w:pPr>
        <w:spacing w:line="460" w:lineRule="exact"/>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3.供应商必须自行为其竞标产品侵犯他人的知识产权或者专利成果的行为承担相应法律责任。</w:t>
      </w:r>
    </w:p>
    <w:p>
      <w:pPr>
        <w:spacing w:line="460" w:lineRule="exact"/>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4.采购需求中出现的品牌、型号或者生产供应商仅起参考作用，不属于指定品牌、型号或者生产供应商的情形。供应商可参照或者选用其他相当的品牌、型号或者生产供应商替代。</w:t>
      </w:r>
    </w:p>
    <w:p>
      <w:pPr>
        <w:spacing w:line="460" w:lineRule="exact"/>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5.本项目属于服务类项目，不设核心产品。</w:t>
      </w:r>
    </w:p>
    <w:p>
      <w:pPr>
        <w:spacing w:line="460" w:lineRule="exact"/>
        <w:ind w:firstLine="426"/>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6.中小企业划分标准所属行业名称及划分见本章附件2。</w:t>
      </w:r>
    </w:p>
    <w:p>
      <w:pPr>
        <w:spacing w:line="460" w:lineRule="exact"/>
        <w:ind w:firstLine="426"/>
        <w:jc w:val="left"/>
        <w:rPr>
          <w:color w:val="000000" w:themeColor="text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7.项目采购标的所属行业：农、林、牧、渔业。</w:t>
      </w:r>
    </w:p>
    <w:p>
      <w:pPr>
        <w:spacing w:line="460" w:lineRule="exact"/>
        <w:ind w:firstLine="308"/>
        <w:jc w:val="left"/>
        <w:rPr>
          <w:rFonts w:ascii="宋体" w:hAnsi="宋体" w:cs="Arial"/>
          <w:bCs/>
          <w:color w:val="000000" w:themeColor="text1"/>
          <w:szCs w:val="21"/>
          <w:highlight w:val="none"/>
          <w:u w:val="single"/>
          <w14:textFill>
            <w14:solidFill>
              <w14:schemeClr w14:val="tx1"/>
            </w14:solidFill>
          </w14:textFill>
        </w:rPr>
      </w:pPr>
      <w:r>
        <w:rPr>
          <w:rFonts w:hint="eastAsia" w:ascii="宋体" w:hAnsi="宋体" w:cs="Arial"/>
          <w:bCs/>
          <w:color w:val="000000" w:themeColor="text1"/>
          <w:szCs w:val="21"/>
          <w:highlight w:val="none"/>
          <w:u w:val="single"/>
          <w14:textFill>
            <w14:solidFill>
              <w14:schemeClr w14:val="tx1"/>
            </w14:solidFill>
          </w14:textFill>
        </w:rPr>
        <w:t xml:space="preserve">  </w:t>
      </w:r>
      <w:r>
        <w:rPr>
          <w:rFonts w:ascii="宋体" w:hAnsi="宋体" w:cs="Arial"/>
          <w:bCs/>
          <w:color w:val="000000" w:themeColor="text1"/>
          <w:szCs w:val="21"/>
          <w:highlight w:val="none"/>
          <w:u w:val="single"/>
          <w14:textFill>
            <w14:solidFill>
              <w14:schemeClr w14:val="tx1"/>
            </w14:solidFill>
          </w14:textFill>
        </w:rPr>
        <w:t>/</w:t>
      </w:r>
      <w:r>
        <w:rPr>
          <w:rFonts w:hint="eastAsia" w:ascii="宋体" w:hAnsi="宋体" w:cs="Arial"/>
          <w:bCs/>
          <w:color w:val="000000" w:themeColor="text1"/>
          <w:szCs w:val="21"/>
          <w:highlight w:val="none"/>
          <w:u w:val="single"/>
          <w14:textFill>
            <w14:solidFill>
              <w14:schemeClr w14:val="tx1"/>
            </w14:solidFill>
          </w14:textFill>
        </w:rPr>
        <w:t xml:space="preserve">  </w:t>
      </w:r>
      <w:r>
        <w:rPr>
          <w:rFonts w:hint="eastAsia" w:ascii="宋体" w:hAnsi="宋体"/>
          <w:b/>
          <w:color w:val="000000" w:themeColor="text1"/>
          <w:szCs w:val="21"/>
          <w:highlight w:val="none"/>
          <w14:textFill>
            <w14:solidFill>
              <w14:schemeClr w14:val="tx1"/>
            </w14:solidFill>
          </w14:textFill>
        </w:rPr>
        <w:t>分标      采购预算：</w:t>
      </w:r>
      <w:r>
        <w:rPr>
          <w:rFonts w:hint="eastAsia" w:ascii="宋体" w:hAnsi="宋体" w:cs="Arial"/>
          <w:b/>
          <w:color w:val="000000" w:themeColor="text1"/>
          <w:szCs w:val="21"/>
          <w:highlight w:val="none"/>
          <w:u w:val="single"/>
          <w14:textFill>
            <w14:solidFill>
              <w14:schemeClr w14:val="tx1"/>
            </w14:solidFill>
          </w14:textFill>
        </w:rPr>
        <w:t>108万元</w:t>
      </w:r>
    </w:p>
    <w:tbl>
      <w:tblPr>
        <w:tblStyle w:val="37"/>
        <w:tblW w:w="90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0"/>
        <w:gridCol w:w="1286"/>
        <w:gridCol w:w="618"/>
        <w:gridCol w:w="712"/>
        <w:gridCol w:w="57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0" w:type="dxa"/>
            <w:tcBorders>
              <w:top w:val="single" w:color="000000" w:sz="4" w:space="0"/>
              <w:left w:val="single" w:color="000000" w:sz="4" w:space="0"/>
              <w:bottom w:val="single" w:color="000000" w:sz="4" w:space="0"/>
              <w:right w:val="single" w:color="000000" w:sz="4" w:space="0"/>
            </w:tcBorders>
            <w:vAlign w:val="center"/>
          </w:tcPr>
          <w:p>
            <w:pPr>
              <w:tabs>
                <w:tab w:val="left" w:pos="180"/>
                <w:tab w:val="left" w:pos="1620"/>
              </w:tabs>
              <w:spacing w:line="4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序号</w:t>
            </w:r>
          </w:p>
        </w:tc>
        <w:tc>
          <w:tcPr>
            <w:tcW w:w="1904" w:type="dxa"/>
            <w:gridSpan w:val="2"/>
            <w:tcBorders>
              <w:top w:val="single" w:color="000000" w:sz="4" w:space="0"/>
              <w:left w:val="single" w:color="000000" w:sz="4" w:space="0"/>
              <w:bottom w:val="single" w:color="000000" w:sz="4" w:space="0"/>
              <w:right w:val="single" w:color="000000" w:sz="4" w:space="0"/>
            </w:tcBorders>
            <w:vAlign w:val="center"/>
          </w:tcPr>
          <w:p>
            <w:pPr>
              <w:tabs>
                <w:tab w:val="left" w:pos="180"/>
                <w:tab w:val="left" w:pos="1620"/>
              </w:tabs>
              <w:spacing w:line="4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标的名称</w:t>
            </w:r>
          </w:p>
        </w:tc>
        <w:tc>
          <w:tcPr>
            <w:tcW w:w="712" w:type="dxa"/>
            <w:tcBorders>
              <w:top w:val="single" w:color="000000" w:sz="4" w:space="0"/>
              <w:left w:val="single" w:color="000000" w:sz="4" w:space="0"/>
              <w:bottom w:val="single" w:color="000000" w:sz="4" w:space="0"/>
              <w:right w:val="single" w:color="000000" w:sz="4" w:space="0"/>
            </w:tcBorders>
            <w:vAlign w:val="center"/>
          </w:tcPr>
          <w:p>
            <w:pPr>
              <w:tabs>
                <w:tab w:val="left" w:pos="180"/>
                <w:tab w:val="left" w:pos="1620"/>
              </w:tabs>
              <w:spacing w:line="4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数量</w:t>
            </w:r>
          </w:p>
        </w:tc>
        <w:tc>
          <w:tcPr>
            <w:tcW w:w="5733" w:type="dxa"/>
            <w:tcBorders>
              <w:top w:val="single" w:color="000000" w:sz="4" w:space="0"/>
              <w:left w:val="single" w:color="000000" w:sz="4" w:space="0"/>
              <w:bottom w:val="single" w:color="000000" w:sz="4" w:space="0"/>
              <w:right w:val="single" w:color="000000" w:sz="4" w:space="0"/>
            </w:tcBorders>
            <w:vAlign w:val="center"/>
          </w:tcPr>
          <w:p>
            <w:pPr>
              <w:tabs>
                <w:tab w:val="left" w:pos="180"/>
                <w:tab w:val="left" w:pos="1620"/>
              </w:tabs>
              <w:spacing w:line="4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jc w:val="center"/>
        </w:trPr>
        <w:tc>
          <w:tcPr>
            <w:tcW w:w="670" w:type="dxa"/>
            <w:tcBorders>
              <w:top w:val="single" w:color="000000" w:sz="4" w:space="0"/>
              <w:left w:val="single" w:color="000000" w:sz="4" w:space="0"/>
              <w:bottom w:val="single" w:color="000000" w:sz="4" w:space="0"/>
              <w:right w:val="single" w:color="000000" w:sz="4" w:space="0"/>
            </w:tcBorders>
            <w:vAlign w:val="center"/>
          </w:tcPr>
          <w:p>
            <w:pPr>
              <w:tabs>
                <w:tab w:val="left" w:pos="180"/>
                <w:tab w:val="left" w:pos="1620"/>
              </w:tabs>
              <w:spacing w:line="4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904" w:type="dxa"/>
            <w:gridSpan w:val="2"/>
            <w:tcBorders>
              <w:top w:val="single" w:color="000000" w:sz="4" w:space="0"/>
              <w:left w:val="single" w:color="000000" w:sz="4" w:space="0"/>
              <w:bottom w:val="single" w:color="000000" w:sz="4" w:space="0"/>
              <w:right w:val="single" w:color="000000" w:sz="4" w:space="0"/>
            </w:tcBorders>
            <w:vAlign w:val="center"/>
          </w:tcPr>
          <w:p>
            <w:pPr>
              <w:tabs>
                <w:tab w:val="left" w:pos="180"/>
                <w:tab w:val="left" w:pos="1620"/>
              </w:tabs>
              <w:spacing w:line="4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龙州县2026年科学施肥增效</w:t>
            </w:r>
            <w:r>
              <w:rPr>
                <w:rFonts w:hint="eastAsia" w:ascii="宋体" w:hAnsi="宋体" w:cs="宋体"/>
                <w:color w:val="000000" w:themeColor="text1"/>
                <w:szCs w:val="21"/>
                <w:highlight w:val="none"/>
                <w:lang w:eastAsia="zh-CN"/>
                <w14:textFill>
                  <w14:solidFill>
                    <w14:schemeClr w14:val="tx1"/>
                  </w14:solidFill>
                </w14:textFill>
              </w:rPr>
              <w:t>“三新”</w:t>
            </w:r>
            <w:r>
              <w:rPr>
                <w:rFonts w:hint="eastAsia" w:ascii="宋体" w:hAnsi="宋体" w:cs="宋体"/>
                <w:color w:val="000000" w:themeColor="text1"/>
                <w:szCs w:val="21"/>
                <w:highlight w:val="none"/>
                <w14:textFill>
                  <w14:solidFill>
                    <w14:schemeClr w14:val="tx1"/>
                  </w14:solidFill>
                </w14:textFill>
              </w:rPr>
              <w:t>集成模式推广项目</w:t>
            </w:r>
          </w:p>
        </w:tc>
        <w:tc>
          <w:tcPr>
            <w:tcW w:w="712" w:type="dxa"/>
            <w:tcBorders>
              <w:top w:val="single" w:color="000000" w:sz="4" w:space="0"/>
              <w:left w:val="single" w:color="000000" w:sz="4" w:space="0"/>
              <w:bottom w:val="single" w:color="000000" w:sz="4" w:space="0"/>
              <w:right w:val="single" w:color="000000" w:sz="4" w:space="0"/>
            </w:tcBorders>
            <w:vAlign w:val="center"/>
          </w:tcPr>
          <w:p>
            <w:pPr>
              <w:tabs>
                <w:tab w:val="left" w:pos="180"/>
                <w:tab w:val="left" w:pos="1620"/>
              </w:tabs>
              <w:spacing w:line="4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w:t>
            </w:r>
          </w:p>
        </w:tc>
        <w:tc>
          <w:tcPr>
            <w:tcW w:w="5733" w:type="dxa"/>
            <w:tcBorders>
              <w:top w:val="single" w:color="000000" w:sz="4" w:space="0"/>
              <w:left w:val="single" w:color="000000" w:sz="4" w:space="0"/>
              <w:bottom w:val="single" w:color="000000" w:sz="4" w:space="0"/>
              <w:right w:val="single" w:color="000000" w:sz="4" w:space="0"/>
            </w:tcBorders>
            <w:vAlign w:val="center"/>
          </w:tcPr>
          <w:p>
            <w:pPr>
              <w:spacing w:line="460" w:lineRule="exact"/>
              <w:jc w:val="lef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一、总体要求</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照农业农村部种植业管理司《关于做好2026年科学施肥增效工作的通知》（农农发〔2026〕12号）要求，以服务支撑粮油及优势经济作物大面积单产提升行动为重点，依托农技推广体系、新型经营主体和社会化服务组织，大力推广测土配方施肥技术，集成推广</w:t>
            </w:r>
            <w:r>
              <w:rPr>
                <w:rFonts w:hint="eastAsia"/>
                <w:color w:val="000000" w:themeColor="text1"/>
                <w:highlight w:val="none"/>
                <w:lang w:eastAsia="zh-CN"/>
                <w14:textFill>
                  <w14:solidFill>
                    <w14:schemeClr w14:val="tx1"/>
                  </w14:solidFill>
                </w14:textFill>
              </w:rPr>
              <w:t>“三新”</w:t>
            </w:r>
            <w:r>
              <w:rPr>
                <w:rFonts w:hint="eastAsia"/>
                <w:color w:val="000000" w:themeColor="text1"/>
                <w:highlight w:val="none"/>
                <w14:textFill>
                  <w14:solidFill>
                    <w14:schemeClr w14:val="tx1"/>
                  </w14:solidFill>
                </w14:textFill>
              </w:rPr>
              <w:t>模式，持续推进科学施肥增效。</w:t>
            </w:r>
          </w:p>
          <w:p>
            <w:pPr>
              <w:spacing w:line="460" w:lineRule="exact"/>
              <w:jc w:val="lef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二、目标任务</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在原料蔗种植区实施</w:t>
            </w:r>
            <w:r>
              <w:rPr>
                <w:rFonts w:hint="eastAsia"/>
                <w:color w:val="000000" w:themeColor="text1"/>
                <w:highlight w:val="none"/>
                <w:lang w:eastAsia="zh-CN"/>
                <w14:textFill>
                  <w14:solidFill>
                    <w14:schemeClr w14:val="tx1"/>
                  </w14:solidFill>
                </w14:textFill>
              </w:rPr>
              <w:t>“三新”</w:t>
            </w:r>
            <w:r>
              <w:rPr>
                <w:rFonts w:hint="eastAsia"/>
                <w:color w:val="000000" w:themeColor="text1"/>
                <w:highlight w:val="none"/>
                <w14:textFill>
                  <w14:solidFill>
                    <w14:schemeClr w14:val="tx1"/>
                  </w14:solidFill>
                </w14:textFill>
              </w:rPr>
              <w:t>集成模式，打造5个百亩方、1个千亩片，项目示范总面积1500亩，辐射带动2万亩以上。示范区采用“测土配方施肥＋水溶肥＋无人机喷施叶面肥”和“测土配方施肥＋水溶肥＋水肥一体化”两种技术模式，统筹开展2万亩次无人机喷施作业，进一步发挥项目的辐射带动作用。通过提高科学施肥水平，以</w:t>
            </w:r>
            <w:r>
              <w:rPr>
                <w:rFonts w:hint="eastAsia"/>
                <w:color w:val="000000" w:themeColor="text1"/>
                <w:highlight w:val="none"/>
                <w:lang w:eastAsia="zh-CN"/>
                <w14:textFill>
                  <w14:solidFill>
                    <w14:schemeClr w14:val="tx1"/>
                  </w14:solidFill>
                </w14:textFill>
              </w:rPr>
              <w:t>“三新”</w:t>
            </w:r>
            <w:r>
              <w:rPr>
                <w:rFonts w:hint="eastAsia"/>
                <w:color w:val="000000" w:themeColor="text1"/>
                <w:highlight w:val="none"/>
                <w14:textFill>
                  <w14:solidFill>
                    <w14:schemeClr w14:val="tx1"/>
                  </w14:solidFill>
                </w14:textFill>
              </w:rPr>
              <w:t>技术助推化肥减量增效。项目区以原料蔗为重点，兼顾其他主栽作物，实现测土配方施肥技术全覆盖，施肥结构更合理，甘蔗产量稳步提升。</w:t>
            </w:r>
          </w:p>
          <w:p>
            <w:pPr>
              <w:spacing w:line="460" w:lineRule="exact"/>
              <w:jc w:val="lef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三、实施内容</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（一）深化</w:t>
            </w:r>
            <w:r>
              <w:rPr>
                <w:rFonts w:hint="eastAsia"/>
                <w:color w:val="000000" w:themeColor="text1"/>
                <w:highlight w:val="none"/>
                <w:lang w:eastAsia="zh-CN"/>
                <w14:textFill>
                  <w14:solidFill>
                    <w14:schemeClr w14:val="tx1"/>
                  </w14:solidFill>
                </w14:textFill>
              </w:rPr>
              <w:t>“三新”</w:t>
            </w:r>
            <w:r>
              <w:rPr>
                <w:rFonts w:hint="eastAsia"/>
                <w:color w:val="000000" w:themeColor="text1"/>
                <w:highlight w:val="none"/>
                <w14:textFill>
                  <w14:solidFill>
                    <w14:schemeClr w14:val="tx1"/>
                  </w14:solidFill>
                </w14:textFill>
              </w:rPr>
              <w:t>集成模式推广。重点围绕原料蔗产业，结合当地实际情况，集成推广以下</w:t>
            </w:r>
            <w:r>
              <w:rPr>
                <w:rFonts w:hint="eastAsia"/>
                <w:color w:val="000000" w:themeColor="text1"/>
                <w:highlight w:val="none"/>
                <w:lang w:eastAsia="zh-CN"/>
                <w14:textFill>
                  <w14:solidFill>
                    <w14:schemeClr w14:val="tx1"/>
                  </w14:solidFill>
                </w14:textFill>
              </w:rPr>
              <w:t>“三新”</w:t>
            </w:r>
            <w:r>
              <w:rPr>
                <w:rFonts w:hint="eastAsia"/>
                <w:color w:val="000000" w:themeColor="text1"/>
                <w:highlight w:val="none"/>
                <w14:textFill>
                  <w14:solidFill>
                    <w14:schemeClr w14:val="tx1"/>
                  </w14:solidFill>
                </w14:textFill>
              </w:rPr>
              <w:t>技术模式，推动蔗区酸性土壤改良、化肥减量增效与科学平衡施肥，促进原料蔗健康生长，实现增产增糖、降本增收：</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测土配方施肥＋水溶肥＋无人机喷施叶面肥/植保：以项目区测土化验为基础，摸清土壤酸碱度、有机质及氮磷钾等元素及桂南红壤蔗区易缺微量元素的丰缺情况。结合原料蔗目标产量、需肥规律，科学确定氮磷钾施用量及配比，实现精准施肥；依托无人机开展叶面追肥，加快作业速度、施肥均匀，降低用工成本。</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测土配方施肥＋水溶肥＋水肥一体化：依托连片原料蔗基地现有滴灌设施，在测土配方精准控肥基础上，将水溶肥随灌溉水滴施于根际附近，提高吸收利用率，可持续改良根际酸性土壤；在原料蔗拔节期至成熟期分次供给养分，减少肥料流失。</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（二）加强</w:t>
            </w:r>
            <w:r>
              <w:rPr>
                <w:rFonts w:hint="eastAsia"/>
                <w:color w:val="000000" w:themeColor="text1"/>
                <w:highlight w:val="none"/>
                <w:lang w:eastAsia="zh-CN"/>
                <w14:textFill>
                  <w14:solidFill>
                    <w14:schemeClr w14:val="tx1"/>
                  </w14:solidFill>
                </w14:textFill>
              </w:rPr>
              <w:t>“三新”</w:t>
            </w:r>
            <w:r>
              <w:rPr>
                <w:rFonts w:hint="eastAsia"/>
                <w:color w:val="000000" w:themeColor="text1"/>
                <w:highlight w:val="none"/>
                <w14:textFill>
                  <w14:solidFill>
                    <w14:schemeClr w14:val="tx1"/>
                  </w14:solidFill>
                </w14:textFill>
              </w:rPr>
              <w:t>集成推进示范区与应用场景建设。</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1.建设</w:t>
            </w:r>
            <w:r>
              <w:rPr>
                <w:rFonts w:hint="eastAsia"/>
                <w:color w:val="000000" w:themeColor="text1"/>
                <w:highlight w:val="none"/>
                <w:lang w:eastAsia="zh-CN"/>
                <w14:textFill>
                  <w14:solidFill>
                    <w14:schemeClr w14:val="tx1"/>
                  </w14:solidFill>
                </w14:textFill>
              </w:rPr>
              <w:t>“三新”</w:t>
            </w:r>
            <w:r>
              <w:rPr>
                <w:rFonts w:hint="eastAsia"/>
                <w:color w:val="000000" w:themeColor="text1"/>
                <w:highlight w:val="none"/>
                <w14:textFill>
                  <w14:solidFill>
                    <w14:schemeClr w14:val="tx1"/>
                  </w14:solidFill>
                </w14:textFill>
              </w:rPr>
              <w:t>集成示范区。计划在逐卜乡弄岗村、逐卜乡立信村等地开展示范区建设，采用上述两种技术模式。其中，在逐卜乡弄岗村打造5个百亩方示范区共500亩；在逐卜乡立信村打造1个千亩示范片1000亩。示范区统一设立示范牌（样式见附件1）。具体建设明细见表1。</w:t>
            </w:r>
          </w:p>
          <w:p>
            <w:pPr>
              <w:spacing w:line="460" w:lineRule="exact"/>
              <w:ind w:firstLine="422"/>
              <w:jc w:val="lef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表1  2026年</w:t>
            </w:r>
            <w:r>
              <w:rPr>
                <w:rFonts w:hint="eastAsia"/>
                <w:b/>
                <w:bCs/>
                <w:color w:val="000000" w:themeColor="text1"/>
                <w:highlight w:val="none"/>
                <w:lang w:eastAsia="zh-CN"/>
                <w14:textFill>
                  <w14:solidFill>
                    <w14:schemeClr w14:val="tx1"/>
                  </w14:solidFill>
                </w14:textFill>
              </w:rPr>
              <w:t>“三新”</w:t>
            </w:r>
            <w:r>
              <w:rPr>
                <w:rFonts w:hint="eastAsia"/>
                <w:b/>
                <w:bCs/>
                <w:color w:val="000000" w:themeColor="text1"/>
                <w:highlight w:val="none"/>
                <w14:textFill>
                  <w14:solidFill>
                    <w14:schemeClr w14:val="tx1"/>
                  </w14:solidFill>
                </w14:textFill>
              </w:rPr>
              <w:t>集成推进示范区建设明细表</w:t>
            </w:r>
          </w:p>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tbl>
            <w:tblPr>
              <w:tblStyle w:val="37"/>
              <w:tblW w:w="5645" w:type="dxa"/>
              <w:jc w:val="center"/>
              <w:tblLayout w:type="fixed"/>
              <w:tblCellMar>
                <w:top w:w="0" w:type="dxa"/>
                <w:left w:w="108" w:type="dxa"/>
                <w:bottom w:w="0" w:type="dxa"/>
                <w:right w:w="108" w:type="dxa"/>
              </w:tblCellMar>
            </w:tblPr>
            <w:tblGrid>
              <w:gridCol w:w="1041"/>
              <w:gridCol w:w="799"/>
              <w:gridCol w:w="916"/>
              <w:gridCol w:w="927"/>
              <w:gridCol w:w="1136"/>
              <w:gridCol w:w="826"/>
            </w:tblGrid>
            <w:tr>
              <w:tblPrEx>
                <w:tblCellMar>
                  <w:top w:w="0" w:type="dxa"/>
                  <w:left w:w="108" w:type="dxa"/>
                  <w:bottom w:w="0" w:type="dxa"/>
                  <w:right w:w="108" w:type="dxa"/>
                </w:tblCellMar>
              </w:tblPrEx>
              <w:trPr>
                <w:trHeight w:val="90" w:hRule="atLeast"/>
                <w:jc w:val="center"/>
              </w:trPr>
              <w:tc>
                <w:tcPr>
                  <w:tcW w:w="1041"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rFonts w:hint="eastAsia" w:ascii="仿宋_GB2312" w:hAnsi="仿宋_GB2312" w:eastAsia="仿宋_GB2312" w:cs="仿宋_GB2312"/>
                      <w:bCs/>
                      <w:color w:val="000000" w:themeColor="text1"/>
                      <w:sz w:val="22"/>
                      <w:szCs w:val="22"/>
                      <w:highlight w:val="none"/>
                      <w14:textFill>
                        <w14:solidFill>
                          <w14:schemeClr w14:val="tx1"/>
                        </w14:solidFill>
                      </w14:textFill>
                    </w:rPr>
                    <w:t>乡镇</w:t>
                  </w:r>
                </w:p>
              </w:tc>
              <w:tc>
                <w:tcPr>
                  <w:tcW w:w="799"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主要示范作物</w:t>
                  </w:r>
                </w:p>
              </w:tc>
              <w:tc>
                <w:tcPr>
                  <w:tcW w:w="916"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技术模式（个）</w:t>
                  </w:r>
                </w:p>
              </w:tc>
              <w:tc>
                <w:tcPr>
                  <w:tcW w:w="927"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示范区面积（亩）</w:t>
                  </w:r>
                </w:p>
              </w:tc>
              <w:tc>
                <w:tcPr>
                  <w:tcW w:w="113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辐射面积</w:t>
                  </w:r>
                </w:p>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（亩次）</w:t>
                  </w:r>
                </w:p>
              </w:tc>
              <w:tc>
                <w:tcPr>
                  <w:tcW w:w="82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备注</w:t>
                  </w:r>
                </w:p>
              </w:tc>
            </w:tr>
            <w:tr>
              <w:tblPrEx>
                <w:tblCellMar>
                  <w:top w:w="0" w:type="dxa"/>
                  <w:left w:w="108" w:type="dxa"/>
                  <w:bottom w:w="0" w:type="dxa"/>
                  <w:right w:w="108" w:type="dxa"/>
                </w:tblCellMar>
              </w:tblPrEx>
              <w:trPr>
                <w:trHeight w:val="454" w:hRule="atLeast"/>
                <w:jc w:val="center"/>
              </w:trPr>
              <w:tc>
                <w:tcPr>
                  <w:tcW w:w="104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逐卜乡弄岗村</w:t>
                  </w:r>
                </w:p>
              </w:tc>
              <w:tc>
                <w:tcPr>
                  <w:tcW w:w="79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甘蔗</w:t>
                  </w:r>
                </w:p>
              </w:tc>
              <w:tc>
                <w:tcPr>
                  <w:tcW w:w="91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2</w:t>
                  </w:r>
                </w:p>
              </w:tc>
              <w:tc>
                <w:tcPr>
                  <w:tcW w:w="92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500</w:t>
                  </w:r>
                </w:p>
              </w:tc>
              <w:tc>
                <w:tcPr>
                  <w:tcW w:w="113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8000</w:t>
                  </w:r>
                </w:p>
              </w:tc>
              <w:tc>
                <w:tcPr>
                  <w:tcW w:w="82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5个百亩方</w:t>
                  </w:r>
                </w:p>
              </w:tc>
            </w:tr>
            <w:tr>
              <w:tblPrEx>
                <w:tblCellMar>
                  <w:top w:w="0" w:type="dxa"/>
                  <w:left w:w="108" w:type="dxa"/>
                  <w:bottom w:w="0" w:type="dxa"/>
                  <w:right w:w="108" w:type="dxa"/>
                </w:tblCellMar>
              </w:tblPrEx>
              <w:trPr>
                <w:trHeight w:val="454" w:hRule="atLeast"/>
                <w:jc w:val="center"/>
              </w:trPr>
              <w:tc>
                <w:tcPr>
                  <w:tcW w:w="104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逐卜乡立信村</w:t>
                  </w:r>
                </w:p>
              </w:tc>
              <w:tc>
                <w:tcPr>
                  <w:tcW w:w="799"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甘蔗</w:t>
                  </w:r>
                </w:p>
              </w:tc>
              <w:tc>
                <w:tcPr>
                  <w:tcW w:w="916"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2</w:t>
                  </w:r>
                </w:p>
              </w:tc>
              <w:tc>
                <w:tcPr>
                  <w:tcW w:w="927"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1000</w:t>
                  </w:r>
                </w:p>
              </w:tc>
              <w:tc>
                <w:tcPr>
                  <w:tcW w:w="1136"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color w:val="000000" w:themeColor="text1"/>
                      <w:sz w:val="22"/>
                      <w:szCs w:val="22"/>
                      <w:highlight w:val="none"/>
                      <w:lang w:bidi="ar"/>
                      <w14:textFill>
                        <w14:solidFill>
                          <w14:schemeClr w14:val="tx1"/>
                        </w14:solidFill>
                      </w14:textFill>
                    </w:rPr>
                    <w:t>12000</w:t>
                  </w:r>
                </w:p>
              </w:tc>
              <w:tc>
                <w:tcPr>
                  <w:tcW w:w="826"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1个千亩方</w:t>
                  </w:r>
                </w:p>
              </w:tc>
            </w:tr>
            <w:tr>
              <w:tblPrEx>
                <w:tblCellMar>
                  <w:top w:w="0" w:type="dxa"/>
                  <w:left w:w="108" w:type="dxa"/>
                  <w:bottom w:w="0" w:type="dxa"/>
                  <w:right w:w="108" w:type="dxa"/>
                </w:tblCellMar>
              </w:tblPrEx>
              <w:trPr>
                <w:trHeight w:val="839" w:hRule="atLeast"/>
                <w:jc w:val="center"/>
              </w:trPr>
              <w:tc>
                <w:tcPr>
                  <w:tcW w:w="1041" w:type="dxa"/>
                  <w:tcBorders>
                    <w:top w:val="nil"/>
                    <w:left w:val="single" w:color="auto" w:sz="4" w:space="0"/>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合计</w:t>
                  </w:r>
                </w:p>
              </w:tc>
              <w:tc>
                <w:tcPr>
                  <w:tcW w:w="799" w:type="dxa"/>
                  <w:tcBorders>
                    <w:top w:val="nil"/>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w:t>
                  </w:r>
                </w:p>
              </w:tc>
              <w:tc>
                <w:tcPr>
                  <w:tcW w:w="916" w:type="dxa"/>
                  <w:tcBorders>
                    <w:top w:val="nil"/>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w:t>
                  </w:r>
                </w:p>
              </w:tc>
              <w:tc>
                <w:tcPr>
                  <w:tcW w:w="927" w:type="dxa"/>
                  <w:tcBorders>
                    <w:top w:val="nil"/>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1500</w:t>
                  </w:r>
                </w:p>
              </w:tc>
              <w:tc>
                <w:tcPr>
                  <w:tcW w:w="1136" w:type="dxa"/>
                  <w:tcBorders>
                    <w:top w:val="nil"/>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r>
                    <w:rPr>
                      <w:rFonts w:hint="eastAsia" w:ascii="仿宋_GB2312" w:hAnsi="仿宋_GB2312" w:eastAsia="仿宋_GB2312" w:cs="仿宋_GB2312"/>
                      <w:bCs/>
                      <w:color w:val="000000" w:themeColor="text1"/>
                      <w:sz w:val="22"/>
                      <w:szCs w:val="22"/>
                      <w:highlight w:val="none"/>
                      <w14:textFill>
                        <w14:solidFill>
                          <w14:schemeClr w14:val="tx1"/>
                        </w14:solidFill>
                      </w14:textFill>
                    </w:rPr>
                    <w:t>20000</w:t>
                  </w:r>
                </w:p>
              </w:tc>
              <w:tc>
                <w:tcPr>
                  <w:tcW w:w="826" w:type="dxa"/>
                  <w:tcBorders>
                    <w:top w:val="nil"/>
                    <w:left w:val="nil"/>
                    <w:bottom w:val="single" w:color="auto" w:sz="4" w:space="0"/>
                    <w:right w:val="single" w:color="auto" w:sz="4" w:space="0"/>
                  </w:tcBorders>
                  <w:vAlign w:val="center"/>
                </w:tcPr>
                <w:p>
                  <w:pPr>
                    <w:spacing w:line="400" w:lineRule="exact"/>
                    <w:jc w:val="center"/>
                    <w:rPr>
                      <w:rFonts w:ascii="仿宋_GB2312" w:hAnsi="仿宋_GB2312" w:eastAsia="仿宋_GB2312" w:cs="仿宋_GB2312"/>
                      <w:bCs/>
                      <w:color w:val="000000" w:themeColor="text1"/>
                      <w:sz w:val="22"/>
                      <w:szCs w:val="22"/>
                      <w:highlight w:val="none"/>
                      <w14:textFill>
                        <w14:solidFill>
                          <w14:schemeClr w14:val="tx1"/>
                        </w14:solidFill>
                      </w14:textFill>
                    </w:rPr>
                  </w:pPr>
                </w:p>
              </w:tc>
            </w:tr>
          </w:tbl>
          <w:p>
            <w:pPr>
              <w:spacing w:line="460" w:lineRule="exact"/>
              <w:ind w:firstLine="42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2.强化技术辐射与推广应用。充分发挥核心示范区的标杆引领作用，通过多种途径辐射带动周边区域科学施肥。计划在全县范围内推广无人机喷施叶面肥技术</w:t>
            </w:r>
            <w:r>
              <w:rPr>
                <w:rFonts w:hint="eastAsia"/>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t>万亩</w:t>
            </w:r>
            <w:r>
              <w:rPr>
                <w:rFonts w:hint="eastAsia"/>
                <w:color w:val="000000" w:themeColor="text1"/>
                <w:highlight w:val="none"/>
                <w14:textFill>
                  <w14:solidFill>
                    <w14:schemeClr w14:val="tx1"/>
                  </w14:solidFill>
                </w14:textFill>
              </w:rPr>
              <w:t>次</w:t>
            </w:r>
            <w:r>
              <w:rPr>
                <w:color w:val="000000" w:themeColor="text1"/>
                <w:highlight w:val="none"/>
                <w14:textFill>
                  <w14:solidFill>
                    <w14:schemeClr w14:val="tx1"/>
                  </w14:solidFill>
                </w14:textFill>
              </w:rPr>
              <w:t>以上；同时，依托</w:t>
            </w:r>
            <w:r>
              <w:rPr>
                <w:rFonts w:hint="eastAsia"/>
                <w:color w:val="000000" w:themeColor="text1"/>
                <w:highlight w:val="none"/>
                <w:lang w:eastAsia="zh-CN"/>
                <w14:textFill>
                  <w14:solidFill>
                    <w14:schemeClr w14:val="tx1"/>
                  </w14:solidFill>
                </w14:textFill>
              </w:rPr>
              <w:t>“三新”</w:t>
            </w:r>
            <w:r>
              <w:rPr>
                <w:color w:val="000000" w:themeColor="text1"/>
                <w:highlight w:val="none"/>
                <w14:textFill>
                  <w14:solidFill>
                    <w14:schemeClr w14:val="tx1"/>
                  </w14:solidFill>
                </w14:textFill>
              </w:rPr>
              <w:t>集成技术培训班、田间现场观摩会等活动，广泛向种植大户及散户普及科学施肥理念与技术，进一步扩大技术覆盖面，力争项目整体辐射带动面积达2万亩以上。</w:t>
            </w:r>
          </w:p>
          <w:p>
            <w:pPr>
              <w:spacing w:line="460" w:lineRule="exact"/>
              <w:ind w:firstLine="42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（三）建设</w:t>
            </w:r>
            <w:r>
              <w:rPr>
                <w:rFonts w:hint="eastAsia"/>
                <w:color w:val="000000" w:themeColor="text1"/>
                <w:highlight w:val="none"/>
                <w:lang w:eastAsia="zh-CN"/>
                <w14:textFill>
                  <w14:solidFill>
                    <w14:schemeClr w14:val="tx1"/>
                  </w14:solidFill>
                </w14:textFill>
              </w:rPr>
              <w:t>“三新”</w:t>
            </w:r>
            <w:r>
              <w:rPr>
                <w:color w:val="000000" w:themeColor="text1"/>
                <w:highlight w:val="none"/>
                <w14:textFill>
                  <w14:solidFill>
                    <w14:schemeClr w14:val="tx1"/>
                  </w14:solidFill>
                </w14:textFill>
              </w:rPr>
              <w:t>技术效果监测和试验。开展</w:t>
            </w:r>
            <w:r>
              <w:rPr>
                <w:rFonts w:hint="eastAsia"/>
                <w:color w:val="000000" w:themeColor="text1"/>
                <w:highlight w:val="none"/>
                <w:lang w:eastAsia="zh-CN"/>
                <w14:textFill>
                  <w14:solidFill>
                    <w14:schemeClr w14:val="tx1"/>
                  </w14:solidFill>
                </w14:textFill>
              </w:rPr>
              <w:t>“三新”</w:t>
            </w:r>
            <w:r>
              <w:rPr>
                <w:color w:val="000000" w:themeColor="text1"/>
                <w:highlight w:val="none"/>
                <w14:textFill>
                  <w14:solidFill>
                    <w14:schemeClr w14:val="tx1"/>
                  </w14:solidFill>
                </w14:textFill>
              </w:rPr>
              <w:t>技术实施效果简比试验1个。试验设科学施肥增效</w:t>
            </w:r>
            <w:r>
              <w:rPr>
                <w:rFonts w:hint="eastAsia"/>
                <w:color w:val="000000" w:themeColor="text1"/>
                <w:highlight w:val="none"/>
                <w:lang w:eastAsia="zh-CN"/>
                <w14:textFill>
                  <w14:solidFill>
                    <w14:schemeClr w14:val="tx1"/>
                  </w14:solidFill>
                </w14:textFill>
              </w:rPr>
              <w:t>“三新”</w:t>
            </w:r>
            <w:r>
              <w:rPr>
                <w:color w:val="000000" w:themeColor="text1"/>
                <w:highlight w:val="none"/>
                <w14:textFill>
                  <w14:solidFill>
                    <w14:schemeClr w14:val="tx1"/>
                  </w14:solidFill>
                </w14:textFill>
              </w:rPr>
              <w:t>技术1个技术模式为1个处理小区，对照组为农民习惯施肥区，共采集3个小区数据。试验小区面积1亩以上，不设重复。实施过程详细记录作物农艺性状，肥料、人工等投入情况，作物收获时对试验小区进行测产和其他监测指标采集，分析农产品品质和经济效益情况，为评价</w:t>
            </w:r>
            <w:r>
              <w:rPr>
                <w:rFonts w:hint="eastAsia"/>
                <w:color w:val="000000" w:themeColor="text1"/>
                <w:highlight w:val="none"/>
                <w:lang w:eastAsia="zh-CN"/>
                <w14:textFill>
                  <w14:solidFill>
                    <w14:schemeClr w14:val="tx1"/>
                  </w14:solidFill>
                </w14:textFill>
              </w:rPr>
              <w:t>“三新”</w:t>
            </w:r>
            <w:r>
              <w:rPr>
                <w:color w:val="000000" w:themeColor="text1"/>
                <w:highlight w:val="none"/>
                <w14:textFill>
                  <w14:solidFill>
                    <w14:schemeClr w14:val="tx1"/>
                  </w14:solidFill>
                </w14:textFill>
              </w:rPr>
              <w:t>技术降本增收效果提供数据支撑。</w:t>
            </w:r>
          </w:p>
          <w:p>
            <w:pPr>
              <w:spacing w:line="460" w:lineRule="exact"/>
              <w:ind w:firstLine="420"/>
              <w:jc w:val="left"/>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（四）开展施肥</w:t>
            </w:r>
            <w:r>
              <w:rPr>
                <w:rFonts w:hint="eastAsia"/>
                <w:color w:val="000000" w:themeColor="text1"/>
                <w:highlight w:val="none"/>
                <w:lang w:eastAsia="zh-CN"/>
                <w14:textFill>
                  <w14:solidFill>
                    <w14:schemeClr w14:val="tx1"/>
                  </w14:solidFill>
                </w14:textFill>
              </w:rPr>
              <w:t>“三新”</w:t>
            </w:r>
            <w:r>
              <w:rPr>
                <w:color w:val="000000" w:themeColor="text1"/>
                <w:highlight w:val="none"/>
                <w14:textFill>
                  <w14:solidFill>
                    <w14:schemeClr w14:val="tx1"/>
                  </w14:solidFill>
                </w14:textFill>
              </w:rPr>
              <w:t>技术评价总结。结合示范区测产验收、田间试验、农户施肥调查等工作，开展示范片实施效果评价。主要内容包括科学施肥、增产增收、节本增效、品质提升和地力培肥等，为大规模推广提供科学依据。</w:t>
            </w:r>
          </w:p>
          <w:p>
            <w:pPr>
              <w:spacing w:line="460" w:lineRule="exact"/>
              <w:jc w:val="left"/>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四、基本服务需求</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（1）供应商派往本项目的人员应是其专职或委派人员</w:t>
            </w:r>
            <w:r>
              <w:rPr>
                <w:rFonts w:hint="eastAsia"/>
                <w:color w:val="000000" w:themeColor="text1"/>
                <w:highlight w:val="none"/>
                <w:lang w:eastAsia="zh-CN"/>
                <w14:textFill>
                  <w14:solidFill>
                    <w14:schemeClr w14:val="tx1"/>
                  </w14:solidFill>
                </w14:textFill>
              </w:rPr>
              <w:t>，拟派人员团队需具备项目负责人、技术负责人以及相关技术人员。</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（2）《采购合同》履行期限内，如遇采购人发出会议或现场配合指令的，供应商应按采购人指令中涉及的对应岗位人员在24小时内到达项目所在地出席会议。</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（3）供应商必须服从采购人的任务分配并在采购人规定的时间内完成服务任务，并提交合格《服务成果报告》。</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（4）《服务成果报告》署名权归供应商所有，版权归采购人所有。</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（5）《服务成果报告》批准实施前，任何单位和个人未经同意都无权以任何形式向社会公开展示《服务成果报告》。</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（6）供应商提交的《服务成果报告》有下列情形</w:t>
            </w:r>
            <w:r>
              <w:rPr>
                <w:rFonts w:hint="eastAsia"/>
                <w:color w:val="000000" w:themeColor="text1"/>
                <w:highlight w:val="none"/>
                <w:lang w:eastAsia="zh-CN"/>
                <w14:textFill>
                  <w14:solidFill>
                    <w14:schemeClr w14:val="tx1"/>
                  </w14:solidFill>
                </w14:textFill>
              </w:rPr>
              <w:t>之一</w:t>
            </w:r>
            <w:r>
              <w:rPr>
                <w:rFonts w:hint="eastAsia"/>
                <w:color w:val="000000" w:themeColor="text1"/>
                <w:highlight w:val="none"/>
                <w14:textFill>
                  <w14:solidFill>
                    <w14:schemeClr w14:val="tx1"/>
                  </w14:solidFill>
                </w14:textFill>
              </w:rPr>
              <w:t>的，采购人将有权终止《</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合同》：</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①提交的《服务成果报告》不符合本项目需求和说明规定的。</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②提交的成果内容不全或粗制滥造的。</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③未经采购人同意，逾期上报《服务成果报告》的。</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④编制成果不能通过法定程序审批的。</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⑤供应商未经采购人正式书面同意擅自修改《服务成果报告》的。</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（7）未按要求无条件提供技术培训服务。</w:t>
            </w:r>
          </w:p>
          <w:p>
            <w:pPr>
              <w:spacing w:line="460" w:lineRule="exact"/>
              <w:ind w:firstLine="420"/>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（8）未按要求无条件提供项目完成材料及验收等服务。</w:t>
            </w:r>
          </w:p>
          <w:p>
            <w:pPr>
              <w:spacing w:line="460" w:lineRule="exact"/>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具体服务内容需求表</w:t>
            </w:r>
          </w:p>
          <w:tbl>
            <w:tblPr>
              <w:tblStyle w:val="38"/>
              <w:tblW w:w="5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8"/>
              <w:gridCol w:w="1105"/>
              <w:gridCol w:w="2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37"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服务内容</w:t>
                  </w:r>
                </w:p>
              </w:tc>
              <w:tc>
                <w:tcPr>
                  <w:tcW w:w="1418"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项目明细</w:t>
                  </w:r>
                </w:p>
              </w:tc>
              <w:tc>
                <w:tcPr>
                  <w:tcW w:w="1105"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数量</w:t>
                  </w:r>
                </w:p>
              </w:tc>
              <w:tc>
                <w:tcPr>
                  <w:tcW w:w="2029"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737"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一、无人机社会化服务</w:t>
                  </w:r>
                </w:p>
              </w:tc>
              <w:tc>
                <w:tcPr>
                  <w:tcW w:w="1418"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农用无人机喷施作业</w:t>
                  </w:r>
                </w:p>
              </w:tc>
              <w:tc>
                <w:tcPr>
                  <w:tcW w:w="1105"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2000亩次</w:t>
                  </w:r>
                </w:p>
              </w:tc>
              <w:tc>
                <w:tcPr>
                  <w:tcW w:w="2029" w:type="dxa"/>
                  <w:vAlign w:val="center"/>
                </w:tcPr>
                <w:p>
                  <w:pPr>
                    <w:pStyle w:val="296"/>
                    <w:spacing w:line="400" w:lineRule="exac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叶面肥为尿素3%+磷酸二氢钾0.9%，每亩每次10L；作业范围包括辐射区10000亩，喷施2次；含无人机服务和叶面肥费用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0" w:hRule="atLeast"/>
                <w:jc w:val="center"/>
              </w:trPr>
              <w:tc>
                <w:tcPr>
                  <w:tcW w:w="737" w:type="dxa"/>
                  <w:vMerge w:val="restart"/>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二、新型肥料采购（供核心示范区使用）</w:t>
                  </w:r>
                </w:p>
              </w:tc>
              <w:tc>
                <w:tcPr>
                  <w:tcW w:w="1418"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矿源黄腐酸钾有机水溶肥</w:t>
                  </w:r>
                </w:p>
              </w:tc>
              <w:tc>
                <w:tcPr>
                  <w:tcW w:w="1105"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4.5吨</w:t>
                  </w:r>
                </w:p>
              </w:tc>
              <w:tc>
                <w:tcPr>
                  <w:tcW w:w="2029" w:type="dxa"/>
                  <w:vAlign w:val="center"/>
                </w:tcPr>
                <w:p>
                  <w:pPr>
                    <w:pStyle w:val="296"/>
                    <w:spacing w:line="400" w:lineRule="exact"/>
                    <w:jc w:val="lef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每亩使用3kg。使用水肥一体化系统滴灌。固体粉剂；</w:t>
                  </w:r>
                </w:p>
                <w:p>
                  <w:pPr>
                    <w:pStyle w:val="296"/>
                    <w:spacing w:line="400" w:lineRule="exact"/>
                    <w:jc w:val="lef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矿物源黄腐酸（干基计）≥50%；</w:t>
                  </w:r>
                </w:p>
                <w:p>
                  <w:pPr>
                    <w:pStyle w:val="296"/>
                    <w:spacing w:line="400" w:lineRule="exact"/>
                    <w:jc w:val="lef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氧化钾≥12%；</w:t>
                  </w:r>
                </w:p>
                <w:p>
                  <w:pPr>
                    <w:pStyle w:val="296"/>
                    <w:spacing w:line="400" w:lineRule="exact"/>
                    <w:jc w:val="lef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其余指标符合《黄腐酸钾》（HG∕T5334-2018)要求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37" w:type="dxa"/>
                  <w:vMerge w:val="continue"/>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p>
              </w:tc>
              <w:tc>
                <w:tcPr>
                  <w:tcW w:w="1418"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螯合态中量元素水溶肥</w:t>
                  </w:r>
                </w:p>
              </w:tc>
              <w:tc>
                <w:tcPr>
                  <w:tcW w:w="1105"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1.5吨</w:t>
                  </w:r>
                </w:p>
              </w:tc>
              <w:tc>
                <w:tcPr>
                  <w:tcW w:w="2029" w:type="dxa"/>
                  <w:vAlign w:val="center"/>
                </w:tcPr>
                <w:p>
                  <w:pPr>
                    <w:pStyle w:val="296"/>
                    <w:spacing w:line="400" w:lineRule="exact"/>
                    <w:jc w:val="lef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每亩使用1kg。使用无人机叶面喷施。</w:t>
                  </w:r>
                </w:p>
                <w:p>
                  <w:pPr>
                    <w:pStyle w:val="296"/>
                    <w:spacing w:line="400" w:lineRule="exact"/>
                    <w:jc w:val="lef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钙+镁≥10%，且同时含钙和镁；</w:t>
                  </w:r>
                </w:p>
                <w:p>
                  <w:pPr>
                    <w:pStyle w:val="296"/>
                    <w:spacing w:line="400" w:lineRule="exact"/>
                    <w:jc w:val="lef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水剂，糖醇型；</w:t>
                  </w:r>
                </w:p>
                <w:p>
                  <w:pPr>
                    <w:pStyle w:val="296"/>
                    <w:spacing w:line="400" w:lineRule="exact"/>
                    <w:jc w:val="lef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其余指标符合《中量元素水溶肥料》（NY2266-2012)要求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737" w:type="dxa"/>
                  <w:vMerge w:val="continue"/>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p>
              </w:tc>
              <w:tc>
                <w:tcPr>
                  <w:tcW w:w="1418"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螯合态微量元素水溶肥</w:t>
                  </w:r>
                </w:p>
              </w:tc>
              <w:tc>
                <w:tcPr>
                  <w:tcW w:w="1105"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1.5m³</w:t>
                  </w:r>
                </w:p>
              </w:tc>
              <w:tc>
                <w:tcPr>
                  <w:tcW w:w="2029" w:type="dxa"/>
                  <w:vAlign w:val="center"/>
                </w:tcPr>
                <w:p>
                  <w:pPr>
                    <w:pStyle w:val="296"/>
                    <w:spacing w:line="400" w:lineRule="exac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每亩使用1L。使用无人机叶面喷施。</w:t>
                  </w:r>
                </w:p>
                <w:p>
                  <w:pPr>
                    <w:pStyle w:val="296"/>
                    <w:spacing w:line="400" w:lineRule="exac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水剂；</w:t>
                  </w:r>
                </w:p>
                <w:p>
                  <w:pPr>
                    <w:pStyle w:val="296"/>
                    <w:spacing w:line="400" w:lineRule="exac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同时含硼、铁、锌，其余指标符合《微量元素水溶肥》（NY1428-2010)要求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737" w:type="dxa"/>
                  <w:vMerge w:val="continue"/>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p>
              </w:tc>
              <w:tc>
                <w:tcPr>
                  <w:tcW w:w="1418"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大量元素水溶肥</w:t>
                  </w:r>
                </w:p>
              </w:tc>
              <w:tc>
                <w:tcPr>
                  <w:tcW w:w="1105"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45吨</w:t>
                  </w:r>
                </w:p>
              </w:tc>
              <w:tc>
                <w:tcPr>
                  <w:tcW w:w="2029" w:type="dxa"/>
                  <w:vAlign w:val="center"/>
                </w:tcPr>
                <w:p>
                  <w:pPr>
                    <w:pStyle w:val="296"/>
                    <w:spacing w:line="400" w:lineRule="exac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每亩使用30kg。使用水肥一体化系统滴灌施用。N:P2O5:K2O=15:10:35;</w:t>
                  </w:r>
                </w:p>
                <w:p>
                  <w:pPr>
                    <w:pStyle w:val="296"/>
                    <w:spacing w:line="400" w:lineRule="exac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颗粒；</w:t>
                  </w:r>
                </w:p>
                <w:p>
                  <w:pPr>
                    <w:pStyle w:val="296"/>
                    <w:spacing w:line="400" w:lineRule="exac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其余指标符合《大量元素水溶肥》（NY/T1107-2020）要求。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三、试验监测与示范</w:t>
                  </w:r>
                </w:p>
              </w:tc>
              <w:tc>
                <w:tcPr>
                  <w:tcW w:w="1418"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试验监测、调查与标牌</w:t>
                  </w:r>
                </w:p>
              </w:tc>
              <w:tc>
                <w:tcPr>
                  <w:tcW w:w="1105"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1项</w:t>
                  </w:r>
                </w:p>
              </w:tc>
              <w:tc>
                <w:tcPr>
                  <w:tcW w:w="2029" w:type="dxa"/>
                  <w:vAlign w:val="center"/>
                </w:tcPr>
                <w:p>
                  <w:pPr>
                    <w:pStyle w:val="296"/>
                    <w:spacing w:line="400" w:lineRule="exac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设简比实验1个，含2个处理和1个对照组；采集与检测12个监测点试验实施前后数据；农户习惯施肥调查、配方定制、测产数据，示范标志牌制作及田间标志设置。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7" w:type="dxa"/>
                  <w:vMerge w:val="restart"/>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四、培训宣传与管理</w:t>
                  </w:r>
                </w:p>
              </w:tc>
              <w:tc>
                <w:tcPr>
                  <w:tcW w:w="1418" w:type="dxa"/>
                  <w:vAlign w:val="center"/>
                </w:tcPr>
                <w:p>
                  <w:pPr>
                    <w:pStyle w:val="296"/>
                    <w:spacing w:line="400" w:lineRule="exact"/>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技术培训与宣传推广</w:t>
                  </w:r>
                </w:p>
              </w:tc>
              <w:tc>
                <w:tcPr>
                  <w:tcW w:w="1105"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1项</w:t>
                  </w:r>
                </w:p>
              </w:tc>
              <w:tc>
                <w:tcPr>
                  <w:tcW w:w="2029" w:type="dxa"/>
                  <w:vAlign w:val="center"/>
                </w:tcPr>
                <w:p>
                  <w:pPr>
                    <w:pStyle w:val="296"/>
                    <w:spacing w:line="400" w:lineRule="exact"/>
                    <w:rPr>
                      <w:rFonts w:hint="default" w:ascii="仿宋_GB2312" w:hAnsi="仿宋_GB2312" w:eastAsia="仿宋_GB2312" w:cs="仿宋_GB2312"/>
                      <w:bCs/>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现场观摩会、田间技术培训会共12期；印制技术资料10000份，</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大小大32开（大度32开），页数不少于10页，彩印；</w:t>
                  </w:r>
                </w:p>
                <w:p>
                  <w:pPr>
                    <w:pStyle w:val="296"/>
                    <w:spacing w:line="400" w:lineRule="exact"/>
                    <w:rPr>
                      <w:rFonts w:hint="default" w:ascii="仿宋_GB2312" w:hAnsi="仿宋_GB2312" w:eastAsia="仿宋_GB2312" w:cs="仿宋_GB2312"/>
                      <w:bCs/>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拍摄技术推广短视频1个</w:t>
                  </w:r>
                  <w:r>
                    <w:rPr>
                      <w:rFonts w:hint="eastAsia"/>
                      <w:color w:val="000000" w:themeColor="text1"/>
                      <w:highlight w:val="none"/>
                      <w:lang w:eastAsia="zh-CN"/>
                      <w14:textFill>
                        <w14:solidFill>
                          <w14:schemeClr w14:val="tx1"/>
                        </w14:solidFill>
                      </w14:textFill>
                    </w:rPr>
                    <w:t>，</w:t>
                  </w:r>
                  <w:r>
                    <w:rPr>
                      <w:rFonts w:hint="eastAsia" w:ascii="仿宋_GB2312" w:hAnsi="仿宋_GB2312" w:eastAsia="仿宋_GB2312" w:cs="仿宋_GB2312"/>
                      <w:bCs/>
                      <w:color w:val="000000" w:themeColor="text1"/>
                      <w:highlight w:val="none"/>
                      <w:lang w:eastAsia="zh-CN"/>
                      <w14:textFill>
                        <w14:solidFill>
                          <w14:schemeClr w14:val="tx1"/>
                        </w14:solidFill>
                      </w14:textFill>
                    </w:rPr>
                    <w:t>用于媒体宣传，</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视频时长不少于5分钟，MP4格式，1080P及以上高清格式，同步添加中文字幕。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37" w:type="dxa"/>
                  <w:vMerge w:val="continue"/>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p>
              </w:tc>
              <w:tc>
                <w:tcPr>
                  <w:tcW w:w="1418"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ascii="仿宋_GB2312" w:hAnsi="仿宋_GB2312" w:eastAsia="仿宋_GB2312" w:cs="仿宋_GB2312"/>
                      <w:bCs/>
                      <w:color w:val="000000" w:themeColor="text1"/>
                      <w:highlight w:val="none"/>
                      <w:lang w:eastAsia="zh-CN"/>
                      <w14:textFill>
                        <w14:solidFill>
                          <w14:schemeClr w14:val="tx1"/>
                        </w14:solidFill>
                      </w14:textFill>
                    </w:rPr>
                    <w:t>项目管理与绩效评价</w:t>
                  </w:r>
                </w:p>
              </w:tc>
              <w:tc>
                <w:tcPr>
                  <w:tcW w:w="1105" w:type="dxa"/>
                  <w:vAlign w:val="center"/>
                </w:tcPr>
                <w:p>
                  <w:pPr>
                    <w:pStyle w:val="296"/>
                    <w:spacing w:line="400" w:lineRule="exact"/>
                    <w:jc w:val="center"/>
                    <w:rPr>
                      <w:rFonts w:ascii="仿宋_GB2312" w:hAnsi="仿宋_GB2312" w:eastAsia="仿宋_GB2312" w:cs="仿宋_GB2312"/>
                      <w:bCs/>
                      <w:color w:val="000000" w:themeColor="text1"/>
                      <w:highlight w:val="none"/>
                      <w:lang w:eastAsia="zh-CN"/>
                      <w14:textFill>
                        <w14:solidFill>
                          <w14:schemeClr w14:val="tx1"/>
                        </w14:solidFill>
                      </w14:textFill>
                    </w:rPr>
                  </w:pPr>
                  <w:r>
                    <w:rPr>
                      <w:rFonts w:hint="eastAsia" w:ascii="仿宋_GB2312" w:hAnsi="仿宋_GB2312" w:eastAsia="仿宋_GB2312" w:cs="仿宋_GB2312"/>
                      <w:bCs/>
                      <w:color w:val="000000" w:themeColor="text1"/>
                      <w:highlight w:val="none"/>
                      <w:lang w:eastAsia="zh-CN"/>
                      <w14:textFill>
                        <w14:solidFill>
                          <w14:schemeClr w14:val="tx1"/>
                        </w14:solidFill>
                      </w14:textFill>
                    </w:rPr>
                    <w:t>1项</w:t>
                  </w:r>
                </w:p>
              </w:tc>
              <w:tc>
                <w:tcPr>
                  <w:tcW w:w="2029" w:type="dxa"/>
                  <w:vAlign w:val="center"/>
                </w:tcPr>
                <w:p>
                  <w:pPr>
                    <w:pStyle w:val="296"/>
                    <w:spacing w:line="400" w:lineRule="exact"/>
                    <w:rPr>
                      <w:rFonts w:ascii="仿宋_GB2312" w:hAnsi="仿宋_GB2312" w:eastAsia="仿宋_GB2312" w:cs="仿宋_GB2312"/>
                      <w:bCs/>
                      <w:color w:val="000000" w:themeColor="text1"/>
                      <w:highlight w:val="none"/>
                      <w:lang w:eastAsia="zh-CN"/>
                      <w14:textFill>
                        <w14:solidFill>
                          <w14:schemeClr w14:val="tx1"/>
                        </w14:solidFill>
                      </w14:textFill>
                    </w:rPr>
                  </w:pPr>
                  <w:r>
                    <w:rPr>
                      <w:rFonts w:ascii="仿宋_GB2312" w:hAnsi="仿宋_GB2312" w:eastAsia="仿宋_GB2312" w:cs="仿宋_GB2312"/>
                      <w:bCs/>
                      <w:color w:val="000000" w:themeColor="text1"/>
                      <w:highlight w:val="none"/>
                      <w:lang w:eastAsia="zh-CN"/>
                      <w14:textFill>
                        <w14:solidFill>
                          <w14:schemeClr w14:val="tx1"/>
                        </w14:solidFill>
                      </w14:textFill>
                    </w:rPr>
                    <w:t>台账整理、档案建设、专家咨询、项目验收及绩效评价等工作</w:t>
                  </w:r>
                </w:p>
              </w:tc>
            </w:tr>
          </w:tbl>
          <w:p>
            <w:pPr>
              <w:ind w:firstLine="211"/>
              <w:rPr>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注：价格包含运输、人工等费用，肥料储运地点由供应商自行决定，肥料由该项目服务供应商</w:t>
            </w:r>
            <w:r>
              <w:rPr>
                <w:rFonts w:hint="eastAsia"/>
                <w:b/>
                <w:bCs/>
                <w:color w:val="000000" w:themeColor="text1"/>
                <w:highlight w:val="none"/>
                <w:lang w:eastAsia="zh-CN"/>
                <w14:textFill>
                  <w14:solidFill>
                    <w14:schemeClr w14:val="tx1"/>
                  </w14:solidFill>
                </w14:textFill>
              </w:rPr>
              <w:t>提供并</w:t>
            </w:r>
            <w:r>
              <w:rPr>
                <w:rFonts w:hint="eastAsia"/>
                <w:b/>
                <w:bCs/>
                <w:color w:val="000000" w:themeColor="text1"/>
                <w:highlight w:val="none"/>
                <w14:textFill>
                  <w14:solidFill>
                    <w14:schemeClr w14:val="tx1"/>
                  </w14:solidFill>
                </w14:textFill>
              </w:rPr>
              <w:t>分发到示范基地经营者手中。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9019"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left"/>
              <w:rPr>
                <w:rFonts w:ascii="宋体" w:hAnsi="宋体"/>
                <w:b/>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一、商务要求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服务时间</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自采购合同签订之日起至2026年11月30日前完成项目验收、效果监测点相关化验、资料汇总、工作总结等工作，提交项目结题全套材料。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spacing w:line="4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服务地点</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广西龙州县内，采购人指定地点。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spacing w:line="460" w:lineRule="exact"/>
              <w:ind w:left="-107" w:firstLine="126"/>
              <w:jc w:val="center"/>
              <w:rPr>
                <w:rFonts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签订合同时间</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自成交通知书发出之日起15日（日历日）内签订完毕。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付款方式</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自成交合同签订后10个工作日内，采购人支付合同金额50%预付款后，按实施进度支付相应款项，采购人在收到供应商提供的正式发票后10个工作日内支付相应款项。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质量保障要求</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因项目质量发生争议的，采购人有权委托有资质的质量检测机构进行鉴定，项目质量鉴定合格的，鉴定费用由采购人承担。项目质量鉴定不合格的，鉴定费用由成交供应商承担。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spacing w:line="4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报价要求</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竞标报价是履行合同的最终价格，即满足全部采购需求所应提供的服务的价格；包含满足本次竞标全部采购需求所应提供的服务，以及伴随的货物和工程（如有）的价格；包含磋商文件所确定范围内全部工作内容以及技术、劳务、交通、差旅、现场服务及其它必需的全部费用（采购需求另有约定的，从其约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spacing w:line="4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保密条款</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成交后，没有采购人事先书面同意，不得将由采购人提供的有关合同或任何相关材料或资料提供给与履行本合同无关的任何其他人。即使向履行本合同有关的人员提供，也应注意保密并限于履行合同的必需范围。</w:t>
            </w:r>
          </w:p>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2.供应商及其人员在执行本合同期间对于本项目的一切资料及情况应对第三者保守秘密。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竞标产品质量管理、企业信用要求</w:t>
            </w:r>
          </w:p>
        </w:tc>
        <w:tc>
          <w:tcPr>
            <w:tcW w:w="7063" w:type="dxa"/>
            <w:gridSpan w:val="3"/>
            <w:tcBorders>
              <w:top w:val="single" w:color="000000" w:sz="4" w:space="0"/>
              <w:left w:val="single" w:color="000000" w:sz="4" w:space="0"/>
              <w:bottom w:val="single" w:color="000000" w:sz="4" w:space="0"/>
              <w:right w:val="single" w:color="000000" w:sz="4" w:space="0"/>
            </w:tcBorders>
          </w:tcPr>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1.供应商无任何违法、违规、质量安全事故、履约不良等行为反映或记录；</w:t>
            </w:r>
          </w:p>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2.供应商无自身原因违约或不恰当履行合同引起的终止、纠纷、争议、仲裁、诉讼记录；</w:t>
            </w:r>
          </w:p>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3.供应商无被责令停业或暂停、取消竞标资格，参加政府采购活动前三年内，在经营活动中没有重大违法记录；</w:t>
            </w:r>
          </w:p>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4.供应商无被国家市场监督管理部门年检或抽检不合格或复查未通过问题；</w:t>
            </w:r>
          </w:p>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5.供应商或竞标产品无信用不良而处于禁止或取消竞标、采购情形。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4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其他要求</w:t>
            </w:r>
          </w:p>
        </w:tc>
        <w:tc>
          <w:tcPr>
            <w:tcW w:w="7063" w:type="dxa"/>
            <w:gridSpan w:val="3"/>
            <w:tcBorders>
              <w:top w:val="single" w:color="000000" w:sz="4" w:space="0"/>
              <w:left w:val="single" w:color="000000" w:sz="4" w:space="0"/>
              <w:bottom w:val="single" w:color="000000" w:sz="4" w:space="0"/>
              <w:right w:val="single" w:color="000000" w:sz="4" w:space="0"/>
            </w:tcBorders>
          </w:tcPr>
          <w:p>
            <w:pPr>
              <w:widowControl/>
              <w:spacing w:line="460" w:lineRule="exact"/>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供应商实施项目工作期间如出现人员人身、财产安全事故、损失等由成交供应商自行负责，采购人不负任何责任。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9019" w:type="dxa"/>
            <w:gridSpan w:val="5"/>
            <w:tcBorders>
              <w:top w:val="single" w:color="000000" w:sz="4" w:space="0"/>
              <w:left w:val="single" w:color="000000" w:sz="4" w:space="0"/>
              <w:bottom w:val="single" w:color="000000" w:sz="4" w:space="0"/>
              <w:right w:val="single" w:color="000000" w:sz="4" w:space="0"/>
            </w:tcBorders>
            <w:vAlign w:val="center"/>
          </w:tcPr>
          <w:p>
            <w:pPr>
              <w:spacing w:line="460" w:lineRule="exact"/>
              <w:rPr>
                <w:rFonts w:ascii="宋体" w:hAnsi="宋体" w:cs="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二、与实现项目目标相关的其他要求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spacing w:line="4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采购预算</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具体见本竞争性磋商文件第一章《竞争性磋商公告》。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spacing w:line="4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为落实政府采购政策需满足的要求</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具体见本竞争性磋商文件第二章《供应商须知前附表》及第四章《评审程序、评审方法和评审标准》。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spacing w:line="4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规范标准</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采购标的需执行的国家标准、行业标准、地方标准或者其他标准、规范。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spacing w:line="4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采购标的需满足的质量、安全、技术规格、物理特性等</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见本表“技术参数及性能（配置）要求”及国家行业相关标准。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spacing w:line="4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采购标的需满足的服务标准、期限、效率等</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spacing w:line="460" w:lineRule="exac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见本表《商务最低要求表》。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spacing w:line="4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采购标的验收标准</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widowControl/>
              <w:tabs>
                <w:tab w:val="left" w:pos="540"/>
              </w:tabs>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1.交付验收标准依次序对照适用标准为:①符合现行国家相关标准、行业标准、地方标准或者其他标准、规范；②符合竞争性磋商采购文件要求和响应文件承诺。</w:t>
            </w:r>
          </w:p>
          <w:p>
            <w:pPr>
              <w:widowControl/>
              <w:tabs>
                <w:tab w:val="left" w:pos="540"/>
              </w:tabs>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2.采购人组成验收小组按国家有关规定、规范进行验收，必要时邀请相关的专业人员或机构参与验收。</w:t>
            </w:r>
          </w:p>
          <w:p>
            <w:pPr>
              <w:widowControl/>
              <w:tabs>
                <w:tab w:val="left" w:pos="540"/>
              </w:tabs>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3.验收时成交供应商代表必须在现场，验收完毕后提交《服务成果报告》，验收产生的费用由成交供应商承担。</w:t>
            </w:r>
          </w:p>
          <w:p>
            <w:pPr>
              <w:widowControl/>
              <w:tabs>
                <w:tab w:val="left" w:pos="540"/>
              </w:tabs>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4.成交供应商对验收结果有异议的，须在验收合格后5个工作日内以书面形式向采购人提出，采购人自收到成交供应商书面异议后5个工作日内及时予以复核并书面回复最终验收结果。</w:t>
            </w:r>
          </w:p>
          <w:p>
            <w:pPr>
              <w:widowControl/>
              <w:tabs>
                <w:tab w:val="left" w:pos="540"/>
              </w:tabs>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5.如成交供应商有下列情况之一的，采购人有权拒绝验收和支付款项并追究相应法律责任:</w:t>
            </w:r>
          </w:p>
          <w:p>
            <w:pPr>
              <w:widowControl/>
              <w:tabs>
                <w:tab w:val="left" w:pos="540"/>
              </w:tabs>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(1)提供的服务未达到其响应文件的承诺，导致无法通过验收的；</w:t>
            </w:r>
          </w:p>
          <w:p>
            <w:pPr>
              <w:widowControl/>
              <w:tabs>
                <w:tab w:val="left" w:pos="540"/>
              </w:tabs>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(2)提供的产品侵犯了第三方合法权益而引发了纠纷或诉讼；</w:t>
            </w:r>
          </w:p>
          <w:p>
            <w:pPr>
              <w:widowControl/>
              <w:tabs>
                <w:tab w:val="left" w:pos="540"/>
              </w:tabs>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(3)发现所提供的产品有弄虚作假行为的。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9019" w:type="dxa"/>
            <w:gridSpan w:val="5"/>
            <w:tcBorders>
              <w:top w:val="single" w:color="000000" w:sz="4" w:space="0"/>
              <w:left w:val="single" w:color="000000" w:sz="4" w:space="0"/>
              <w:bottom w:val="single" w:color="000000" w:sz="4" w:space="0"/>
              <w:right w:val="single" w:color="000000" w:sz="4" w:space="0"/>
            </w:tcBorders>
            <w:vAlign w:val="center"/>
          </w:tcPr>
          <w:p>
            <w:pPr>
              <w:widowControl/>
              <w:tabs>
                <w:tab w:val="left" w:pos="540"/>
              </w:tabs>
              <w:spacing w:line="46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w:t>
            </w:r>
            <w:r>
              <w:rPr>
                <w:rFonts w:hint="eastAsia" w:ascii="宋体" w:hAnsi="宋体" w:cs="宋体"/>
                <w:b/>
                <w:color w:val="000000" w:themeColor="text1"/>
                <w:szCs w:val="21"/>
                <w:highlight w:val="none"/>
                <w14:textFill>
                  <w14:solidFill>
                    <w14:schemeClr w14:val="tx1"/>
                  </w14:solidFill>
                </w14:textFill>
              </w:rPr>
              <w:t>采购人对项目的特殊要求及说明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jc w:val="center"/>
        </w:trPr>
        <w:tc>
          <w:tcPr>
            <w:tcW w:w="1956" w:type="dxa"/>
            <w:gridSpan w:val="2"/>
            <w:tcBorders>
              <w:top w:val="single" w:color="000000" w:sz="4" w:space="0"/>
              <w:left w:val="single" w:color="000000" w:sz="4" w:space="0"/>
              <w:bottom w:val="single" w:color="000000" w:sz="4" w:space="0"/>
              <w:right w:val="single" w:color="000000" w:sz="4" w:space="0"/>
            </w:tcBorders>
            <w:vAlign w:val="center"/>
          </w:tcPr>
          <w:p>
            <w:pPr>
              <w:spacing w:line="4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方案提供</w:t>
            </w:r>
          </w:p>
        </w:tc>
        <w:tc>
          <w:tcPr>
            <w:tcW w:w="7063" w:type="dxa"/>
            <w:gridSpan w:val="3"/>
            <w:tcBorders>
              <w:top w:val="single" w:color="000000" w:sz="4" w:space="0"/>
              <w:left w:val="single" w:color="000000" w:sz="4" w:space="0"/>
              <w:bottom w:val="single" w:color="000000" w:sz="4" w:space="0"/>
              <w:right w:val="single" w:color="000000" w:sz="4" w:space="0"/>
            </w:tcBorders>
            <w:vAlign w:val="center"/>
          </w:tcPr>
          <w:p>
            <w:pPr>
              <w:pStyle w:val="284"/>
              <w:spacing w:line="460" w:lineRule="exact"/>
              <w:jc w:val="left"/>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响应文件中可尽量提供针对本项目的技术方案，包括但不限于以下内容:</w:t>
            </w:r>
            <w:r>
              <w:rPr>
                <w:rFonts w:hint="eastAsia" w:ascii="宋体" w:hAnsi="宋体"/>
                <w:bCs/>
                <w:color w:val="000000" w:themeColor="text1"/>
                <w:sz w:val="21"/>
                <w:szCs w:val="21"/>
                <w:highlight w:val="none"/>
                <w14:textFill>
                  <w14:solidFill>
                    <w14:schemeClr w14:val="tx1"/>
                  </w14:solidFill>
                </w14:textFill>
              </w:rPr>
              <w:t>项目总体分析、项目实施方案、工作进度计划方案、质量保证措施方案、售后服务与培训承诺</w:t>
            </w:r>
            <w:r>
              <w:rPr>
                <w:rFonts w:hint="eastAsia" w:ascii="宋体" w:hAnsi="宋体" w:cs="宋体"/>
                <w:color w:val="000000" w:themeColor="text1"/>
                <w:sz w:val="21"/>
                <w:szCs w:val="21"/>
                <w:highlight w:val="none"/>
                <w14:textFill>
                  <w14:solidFill>
                    <w14:schemeClr w14:val="tx1"/>
                  </w14:solidFill>
                </w14:textFill>
              </w:rPr>
              <w:t>等。</w:t>
            </w:r>
          </w:p>
        </w:tc>
      </w:tr>
    </w:tbl>
    <w:p>
      <w:pPr>
        <w:spacing w:line="380" w:lineRule="exact"/>
        <w:rPr>
          <w:rFonts w:hAnsi="宋体" w:cs="宋体"/>
          <w:b/>
          <w:bCs/>
          <w:color w:val="000000" w:themeColor="text1"/>
          <w:sz w:val="24"/>
          <w:highlight w:val="none"/>
          <w14:textFill>
            <w14:solidFill>
              <w14:schemeClr w14:val="tx1"/>
            </w14:solidFill>
          </w14:textFill>
        </w:rPr>
        <w:sectPr>
          <w:pgSz w:w="11906" w:h="16838"/>
          <w:pgMar w:top="1440" w:right="1797" w:bottom="1440" w:left="1797" w:header="851" w:footer="992" w:gutter="0"/>
          <w:cols w:space="720" w:num="1"/>
        </w:sectPr>
      </w:pPr>
    </w:p>
    <w:p>
      <w:pPr>
        <w:spacing w:line="380" w:lineRule="exact"/>
        <w:rPr>
          <w:rFonts w:ascii="宋体" w:hAnsi="宋体" w:cs="宋体"/>
          <w:color w:val="000000" w:themeColor="text1"/>
          <w:sz w:val="24"/>
          <w:highlight w:val="none"/>
          <w:lang w:bidi="ar"/>
          <w14:textFill>
            <w14:solidFill>
              <w14:schemeClr w14:val="tx1"/>
            </w14:solidFill>
          </w14:textFill>
        </w:rPr>
      </w:pPr>
      <w:r>
        <w:rPr>
          <w:rFonts w:hint="eastAsia" w:hAnsi="宋体" w:cs="宋体"/>
          <w:color w:val="000000" w:themeColor="text1"/>
          <w:sz w:val="32"/>
          <w:szCs w:val="32"/>
          <w:highlight w:val="none"/>
          <w14:textFill>
            <w14:solidFill>
              <w14:schemeClr w14:val="tx1"/>
            </w14:solidFill>
          </w14:textFill>
        </w:rPr>
        <w:t>附件1：</w:t>
      </w:r>
    </w:p>
    <w:p>
      <w:pPr>
        <w:pStyle w:val="298"/>
        <w:adjustRightInd w:val="0"/>
        <w:snapToGrid w:val="0"/>
        <w:spacing w:before="120" w:beforeLines="50" w:after="240" w:afterLines="100" w:line="600" w:lineRule="exact"/>
        <w:ind w:firstLine="0"/>
        <w:jc w:val="center"/>
        <w:rPr>
          <w:rFonts w:ascii="Times New Roman" w:hAnsi="Times New Roman" w:eastAsia="方正小标宋简体" w:cs="方正小标宋简体"/>
          <w:bCs/>
          <w:snapToGrid w:val="0"/>
          <w:color w:val="000000" w:themeColor="text1"/>
          <w:kern w:val="21"/>
          <w:sz w:val="44"/>
          <w:szCs w:val="44"/>
          <w:highlight w:val="none"/>
          <w:lang w:val="en-US" w:eastAsia="zh-CN" w:bidi="ar"/>
          <w14:textFill>
            <w14:solidFill>
              <w14:schemeClr w14:val="tx1"/>
            </w14:solidFill>
          </w14:textFill>
        </w:rPr>
      </w:pPr>
      <w:r>
        <w:rPr>
          <w:rFonts w:hint="eastAsia" w:ascii="Times New Roman" w:hAnsi="Times New Roman" w:eastAsia="方正小标宋简体" w:cs="方正小标宋简体"/>
          <w:bCs/>
          <w:snapToGrid w:val="0"/>
          <w:color w:val="000000" w:themeColor="text1"/>
          <w:kern w:val="21"/>
          <w:sz w:val="44"/>
          <w:szCs w:val="44"/>
          <w:highlight w:val="none"/>
          <w:lang w:val="en-US" w:eastAsia="zh-CN" w:bidi="ar"/>
          <w14:textFill>
            <w14:solidFill>
              <w14:schemeClr w14:val="tx1"/>
            </w14:solidFill>
          </w14:textFill>
        </w:rPr>
        <w:t>“三新”集成技术示范区标牌（样式）</w:t>
      </w:r>
    </w:p>
    <w:tbl>
      <w:tblPr>
        <w:tblStyle w:val="37"/>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1" w:hRule="atLeast"/>
          <w:jc w:val="center"/>
        </w:trPr>
        <w:tc>
          <w:tcPr>
            <w:tcW w:w="9440" w:type="dxa"/>
          </w:tcPr>
          <w:p>
            <w:pPr>
              <w:spacing w:line="720" w:lineRule="auto"/>
              <w:jc w:val="center"/>
              <w:rPr>
                <w:rFonts w:eastAsia="黑体"/>
                <w:bCs/>
                <w:color w:val="000000" w:themeColor="text1"/>
                <w:sz w:val="36"/>
                <w:szCs w:val="36"/>
                <w:highlight w:val="none"/>
                <w14:textFill>
                  <w14:solidFill>
                    <w14:schemeClr w14:val="tx1"/>
                  </w14:solidFill>
                </w14:textFill>
              </w:rPr>
            </w:pPr>
            <w:r>
              <w:rPr>
                <w:rFonts w:hint="eastAsia" w:eastAsia="黑体"/>
                <w:bCs/>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-479425</wp:posOffset>
                      </wp:positionH>
                      <wp:positionV relativeFrom="paragraph">
                        <wp:posOffset>214630</wp:posOffset>
                      </wp:positionV>
                      <wp:extent cx="933450" cy="287655"/>
                      <wp:effectExtent l="5080" t="4445" r="1309370" b="12700"/>
                      <wp:wrapNone/>
                      <wp:docPr id="6" name="圆角矩形标注 6"/>
                      <wp:cNvGraphicFramePr/>
                      <a:graphic xmlns:a="http://schemas.openxmlformats.org/drawingml/2006/main">
                        <a:graphicData uri="http://schemas.microsoft.com/office/word/2010/wordprocessingShape">
                          <wps:wsp>
                            <wps:cNvSpPr/>
                            <wps:spPr>
                              <a:xfrm>
                                <a:off x="0" y="0"/>
                                <a:ext cx="933450" cy="287655"/>
                              </a:xfrm>
                              <a:prstGeom prst="wedgeRoundRectCallout">
                                <a:avLst>
                                  <a:gd name="adj1" fmla="val 184761"/>
                                  <a:gd name="adj2" fmla="val -23951"/>
                                  <a:gd name="adj3" fmla="val 16667"/>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字体：黑体</w:t>
                                  </w:r>
                                </w:p>
                                <w:p>
                                  <w:pPr>
                                    <w:rPr>
                                      <w:rFonts w:ascii="华文中宋" w:hAnsi="华文中宋" w:eastAsia="华文中宋"/>
                                    </w:rPr>
                                  </w:pPr>
                                </w:p>
                              </w:txbxContent>
                            </wps:txbx>
                            <wps:bodyPr upright="1"/>
                          </wps:wsp>
                        </a:graphicData>
                      </a:graphic>
                    </wp:anchor>
                  </w:drawing>
                </mc:Choice>
                <mc:Fallback>
                  <w:pict>
                    <v:shape id="_x0000_s1026" o:spid="_x0000_s1026" o:spt="62" type="#_x0000_t62" style="position:absolute;left:0pt;margin-left:-37.75pt;margin-top:16.9pt;height:22.65pt;width:73.5pt;z-index:251664384;mso-width-relative:page;mso-height-relative:page;" fillcolor="#FFFFFF" filled="t" stroked="t" coordsize="21600,21600" o:gfxdata="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tZqUu1gAAAAgBAAAPAAAA&#10;AAAAAAEAIAAAACIAAABkcnMvZG93bnJldi54bWxQSwECFAAUAAAACACHTuJAtkUpmFACAAC8BAAA&#10;DgAAAAAAAAABACAAAAAlAQAAZHJzL2Uyb0RvYy54bWxQSwUGAAAAAAYABgBZAQAA5wUAAAAA&#10;" adj="50708,5627,14400">
                      <v:fill on="t" focussize="0,0"/>
                      <v:stroke color="#000000" joinstyle="miter"/>
                      <v:imagedata o:title=""/>
                      <o:lock v:ext="edit" aspectratio="f"/>
                      <v:textbox>
                        <w:txbxContent>
                          <w:p>
                            <w:r>
                              <w:rPr>
                                <w:rFonts w:hint="eastAsia"/>
                              </w:rPr>
                              <w:t>字体：黑体</w:t>
                            </w:r>
                          </w:p>
                          <w:p>
                            <w:pPr>
                              <w:rPr>
                                <w:rFonts w:ascii="华文中宋" w:hAnsi="华文中宋" w:eastAsia="华文中宋"/>
                              </w:rPr>
                            </w:pPr>
                          </w:p>
                        </w:txbxContent>
                      </v:textbox>
                    </v:shape>
                  </w:pict>
                </mc:Fallback>
              </mc:AlternateContent>
            </w:r>
            <w:r>
              <w:rPr>
                <w:rFonts w:hint="eastAsia" w:eastAsia="黑体"/>
                <w:bCs/>
                <w:color w:val="000000" w:themeColor="text1"/>
                <w:sz w:val="36"/>
                <w:szCs w:val="36"/>
                <w:highlight w:val="none"/>
                <w:lang w:eastAsia="zh-CN"/>
                <w14:textFill>
                  <w14:solidFill>
                    <w14:schemeClr w14:val="tx1"/>
                  </w14:solidFill>
                </w14:textFill>
              </w:rPr>
              <w:t>“三新”</w:t>
            </w:r>
            <w:r>
              <w:rPr>
                <w:rFonts w:hint="eastAsia" w:eastAsia="黑体"/>
                <w:bCs/>
                <w:color w:val="000000" w:themeColor="text1"/>
                <w:sz w:val="36"/>
                <w:szCs w:val="36"/>
                <w:highlight w:val="none"/>
                <w14:textFill>
                  <w14:solidFill>
                    <w14:schemeClr w14:val="tx1"/>
                  </w14:solidFill>
                </w14:textFill>
              </w:rPr>
              <w:t>集成技术</w:t>
            </w:r>
            <w:r>
              <w:rPr>
                <w:rFonts w:eastAsia="黑体"/>
                <w:bCs/>
                <w:color w:val="000000" w:themeColor="text1"/>
                <w:sz w:val="36"/>
                <w:szCs w:val="36"/>
                <w:highlight w:val="none"/>
                <w14:textFill>
                  <w14:solidFill>
                    <w14:schemeClr w14:val="tx1"/>
                  </w14:solidFill>
                </w14:textFill>
              </w:rPr>
              <w:t>示范</w:t>
            </w:r>
            <w:r>
              <w:rPr>
                <w:rFonts w:hint="eastAsia" w:eastAsia="黑体"/>
                <w:bCs/>
                <w:color w:val="000000" w:themeColor="text1"/>
                <w:sz w:val="36"/>
                <w:szCs w:val="36"/>
                <w:highlight w:val="none"/>
                <w14:textFill>
                  <w14:solidFill>
                    <w14:schemeClr w14:val="tx1"/>
                  </w14:solidFill>
                </w14:textFill>
              </w:rPr>
              <w:t>区</w:t>
            </w:r>
          </w:p>
          <w:p>
            <w:pPr>
              <w:tabs>
                <w:tab w:val="left" w:pos="1584"/>
              </w:tabs>
              <w:spacing w:line="540" w:lineRule="exact"/>
              <w:rPr>
                <w:rFonts w:eastAsia="楷体_GB2312"/>
                <w:bCs/>
                <w:color w:val="000000" w:themeColor="text1"/>
                <w:sz w:val="28"/>
                <w:szCs w:val="28"/>
                <w:highlight w:val="none"/>
                <w14:textFill>
                  <w14:solidFill>
                    <w14:schemeClr w14:val="tx1"/>
                  </w14:solidFill>
                </w14:textFill>
              </w:rPr>
            </w:pPr>
            <w:r>
              <w:rPr>
                <w:rFonts w:hint="eastAsia" w:eastAsia="黑体"/>
                <w:bCs/>
                <w:color w:val="000000" w:themeColor="text1"/>
                <w:sz w:val="36"/>
                <w:szCs w:val="36"/>
                <w:highlight w:val="none"/>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4904105</wp:posOffset>
                      </wp:positionH>
                      <wp:positionV relativeFrom="paragraph">
                        <wp:posOffset>82550</wp:posOffset>
                      </wp:positionV>
                      <wp:extent cx="2448560" cy="1252855"/>
                      <wp:effectExtent l="5080" t="4445" r="22860" b="19050"/>
                      <wp:wrapNone/>
                      <wp:docPr id="12" name="文本框 12"/>
                      <wp:cNvGraphicFramePr/>
                      <a:graphic xmlns:a="http://schemas.openxmlformats.org/drawingml/2006/main">
                        <a:graphicData uri="http://schemas.microsoft.com/office/word/2010/wordprocessingShape">
                          <wps:wsp>
                            <wps:cNvSpPr txBox="1"/>
                            <wps:spPr>
                              <a:xfrm>
                                <a:off x="0" y="0"/>
                                <a:ext cx="2448560" cy="12528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600" w:lineRule="exact"/>
                                    <w:jc w:val="center"/>
                                    <w:rPr>
                                      <w:rFonts w:ascii="华文新魏" w:eastAsia="华文新魏"/>
                                      <w:sz w:val="32"/>
                                      <w:szCs w:val="32"/>
                                    </w:rPr>
                                  </w:pPr>
                                  <w:r>
                                    <w:rPr>
                                      <w:rFonts w:hint="eastAsia" w:ascii="华文新魏" w:eastAsia="华文新魏"/>
                                      <w:sz w:val="32"/>
                                      <w:szCs w:val="32"/>
                                      <w:lang w:eastAsia="zh-CN"/>
                                    </w:rPr>
                                    <w:t>“三新”</w:t>
                                  </w:r>
                                  <w:r>
                                    <w:rPr>
                                      <w:rFonts w:hint="eastAsia" w:ascii="华文新魏" w:eastAsia="华文新魏"/>
                                      <w:sz w:val="32"/>
                                      <w:szCs w:val="32"/>
                                    </w:rPr>
                                    <w:t>集成</w:t>
                                  </w:r>
                                </w:p>
                                <w:p>
                                  <w:pPr>
                                    <w:spacing w:line="600" w:lineRule="exact"/>
                                    <w:jc w:val="center"/>
                                    <w:rPr>
                                      <w:rFonts w:ascii="华文新魏" w:eastAsia="华文新魏"/>
                                      <w:spacing w:val="40"/>
                                      <w:sz w:val="36"/>
                                      <w:szCs w:val="36"/>
                                    </w:rPr>
                                  </w:pPr>
                                  <w:r>
                                    <w:rPr>
                                      <w:rFonts w:hint="eastAsia" w:ascii="华文新魏" w:eastAsia="华文新魏"/>
                                      <w:sz w:val="32"/>
                                      <w:szCs w:val="32"/>
                                    </w:rPr>
                                    <w:t>技术示范区</w:t>
                                  </w:r>
                                  <w:r>
                                    <w:rPr>
                                      <w:rFonts w:hint="eastAsia" w:ascii="华文新魏" w:eastAsia="华文新魏"/>
                                      <w:spacing w:val="40"/>
                                      <w:sz w:val="32"/>
                                      <w:szCs w:val="32"/>
                                    </w:rPr>
                                    <w:t>实施区域</w:t>
                                  </w:r>
                                </w:p>
                                <w:p>
                                  <w:pPr>
                                    <w:spacing w:line="240" w:lineRule="atLeast"/>
                                    <w:jc w:val="center"/>
                                    <w:rPr>
                                      <w:rFonts w:eastAsia="楷体_GB2312"/>
                                      <w:sz w:val="28"/>
                                      <w:szCs w:val="28"/>
                                    </w:rPr>
                                  </w:pPr>
                                  <w:r>
                                    <w:rPr>
                                      <w:rFonts w:hint="eastAsia" w:eastAsia="楷体_GB2312"/>
                                      <w:sz w:val="28"/>
                                      <w:szCs w:val="28"/>
                                    </w:rPr>
                                    <w:t>（具体实施区域要明确标注）</w:t>
                                  </w:r>
                                </w:p>
                                <w:p>
                                  <w:pPr>
                                    <w:spacing w:line="600" w:lineRule="exact"/>
                                    <w:jc w:val="center"/>
                                    <w:rPr>
                                      <w:rFonts w:ascii="华文新魏" w:eastAsia="华文新魏"/>
                                      <w:sz w:val="36"/>
                                      <w:szCs w:val="36"/>
                                    </w:rPr>
                                  </w:pPr>
                                </w:p>
                                <w:p>
                                  <w:pPr>
                                    <w:spacing w:line="600" w:lineRule="exact"/>
                                    <w:jc w:val="center"/>
                                    <w:rPr>
                                      <w:rFonts w:ascii="华文新魏" w:eastAsia="华文新魏"/>
                                      <w:spacing w:val="40"/>
                                      <w:sz w:val="36"/>
                                      <w:szCs w:val="36"/>
                                    </w:rPr>
                                  </w:pPr>
                                  <w:r>
                                    <w:rPr>
                                      <w:rFonts w:hint="eastAsia" w:ascii="华文新魏" w:eastAsia="华文新魏"/>
                                      <w:spacing w:val="40"/>
                                      <w:sz w:val="36"/>
                                      <w:szCs w:val="36"/>
                                    </w:rPr>
                                    <w:t>实施区域</w:t>
                                  </w:r>
                                </w:p>
                                <w:p>
                                  <w:pPr>
                                    <w:spacing w:line="240" w:lineRule="atLeast"/>
                                    <w:jc w:val="center"/>
                                    <w:rPr>
                                      <w:rFonts w:eastAsia="楷体_GB2312"/>
                                      <w:sz w:val="28"/>
                                      <w:szCs w:val="28"/>
                                    </w:rPr>
                                  </w:pPr>
                                  <w:r>
                                    <w:rPr>
                                      <w:rFonts w:hint="eastAsia" w:eastAsia="楷体_GB2312"/>
                                      <w:sz w:val="28"/>
                                      <w:szCs w:val="28"/>
                                    </w:rPr>
                                    <w:t>（具体实施区域要明确标注）</w:t>
                                  </w:r>
                                </w:p>
                              </w:txbxContent>
                            </wps:txbx>
                            <wps:bodyPr upright="1"/>
                          </wps:wsp>
                        </a:graphicData>
                      </a:graphic>
                    </wp:anchor>
                  </w:drawing>
                </mc:Choice>
                <mc:Fallback>
                  <w:pict>
                    <v:shape id="_x0000_s1026" o:spid="_x0000_s1026" o:spt="202" type="#_x0000_t202" style="position:absolute;left:0pt;margin-left:386.15pt;margin-top:6.5pt;height:98.65pt;width:192.8pt;z-index:251667456;mso-width-relative:page;mso-height-relative:page;" fillcolor="#FFFFFF" filled="t" stroked="t" coordsize="21600,21600" o:gfxdata="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Nbxp72QAAAAsBAAAPAAAAAAAAAAEAIAAA&#10;ACIAAABkcnMvZG93bnJldi54bWxQSwECFAAUAAAACACHTuJA6rI9sQsCAAA5BAAADgAAAAAAAAAB&#10;ACAAAAAoAQAAZHJzL2Uyb0RvYy54bWxQSwUGAAAAAAYABgBZAQAApQUAAAAA&#10;">
                      <v:fill on="t" focussize="0,0"/>
                      <v:stroke color="#000000" joinstyle="miter"/>
                      <v:imagedata o:title=""/>
                      <o:lock v:ext="edit" aspectratio="f"/>
                      <v:textbox>
                        <w:txbxContent>
                          <w:p>
                            <w:pPr>
                              <w:spacing w:line="600" w:lineRule="exact"/>
                              <w:jc w:val="center"/>
                              <w:rPr>
                                <w:rFonts w:ascii="华文新魏" w:eastAsia="华文新魏"/>
                                <w:sz w:val="32"/>
                                <w:szCs w:val="32"/>
                              </w:rPr>
                            </w:pPr>
                            <w:r>
                              <w:rPr>
                                <w:rFonts w:hint="eastAsia" w:ascii="华文新魏" w:eastAsia="华文新魏"/>
                                <w:sz w:val="32"/>
                                <w:szCs w:val="32"/>
                                <w:lang w:eastAsia="zh-CN"/>
                              </w:rPr>
                              <w:t>“三新”</w:t>
                            </w:r>
                            <w:r>
                              <w:rPr>
                                <w:rFonts w:hint="eastAsia" w:ascii="华文新魏" w:eastAsia="华文新魏"/>
                                <w:sz w:val="32"/>
                                <w:szCs w:val="32"/>
                              </w:rPr>
                              <w:t>集成</w:t>
                            </w:r>
                          </w:p>
                          <w:p>
                            <w:pPr>
                              <w:spacing w:line="600" w:lineRule="exact"/>
                              <w:jc w:val="center"/>
                              <w:rPr>
                                <w:rFonts w:ascii="华文新魏" w:eastAsia="华文新魏"/>
                                <w:spacing w:val="40"/>
                                <w:sz w:val="36"/>
                                <w:szCs w:val="36"/>
                              </w:rPr>
                            </w:pPr>
                            <w:r>
                              <w:rPr>
                                <w:rFonts w:hint="eastAsia" w:ascii="华文新魏" w:eastAsia="华文新魏"/>
                                <w:sz w:val="32"/>
                                <w:szCs w:val="32"/>
                              </w:rPr>
                              <w:t>技术示范区</w:t>
                            </w:r>
                            <w:r>
                              <w:rPr>
                                <w:rFonts w:hint="eastAsia" w:ascii="华文新魏" w:eastAsia="华文新魏"/>
                                <w:spacing w:val="40"/>
                                <w:sz w:val="32"/>
                                <w:szCs w:val="32"/>
                              </w:rPr>
                              <w:t>实施区域</w:t>
                            </w:r>
                          </w:p>
                          <w:p>
                            <w:pPr>
                              <w:spacing w:line="240" w:lineRule="atLeast"/>
                              <w:jc w:val="center"/>
                              <w:rPr>
                                <w:rFonts w:eastAsia="楷体_GB2312"/>
                                <w:sz w:val="28"/>
                                <w:szCs w:val="28"/>
                              </w:rPr>
                            </w:pPr>
                            <w:r>
                              <w:rPr>
                                <w:rFonts w:hint="eastAsia" w:eastAsia="楷体_GB2312"/>
                                <w:sz w:val="28"/>
                                <w:szCs w:val="28"/>
                              </w:rPr>
                              <w:t>（具体实施区域要明确标注）</w:t>
                            </w:r>
                          </w:p>
                          <w:p>
                            <w:pPr>
                              <w:spacing w:line="600" w:lineRule="exact"/>
                              <w:jc w:val="center"/>
                              <w:rPr>
                                <w:rFonts w:ascii="华文新魏" w:eastAsia="华文新魏"/>
                                <w:sz w:val="36"/>
                                <w:szCs w:val="36"/>
                              </w:rPr>
                            </w:pPr>
                          </w:p>
                          <w:p>
                            <w:pPr>
                              <w:spacing w:line="600" w:lineRule="exact"/>
                              <w:jc w:val="center"/>
                              <w:rPr>
                                <w:rFonts w:ascii="华文新魏" w:eastAsia="华文新魏"/>
                                <w:spacing w:val="40"/>
                                <w:sz w:val="36"/>
                                <w:szCs w:val="36"/>
                              </w:rPr>
                            </w:pPr>
                            <w:r>
                              <w:rPr>
                                <w:rFonts w:hint="eastAsia" w:ascii="华文新魏" w:eastAsia="华文新魏"/>
                                <w:spacing w:val="40"/>
                                <w:sz w:val="36"/>
                                <w:szCs w:val="36"/>
                              </w:rPr>
                              <w:t>实施区域</w:t>
                            </w:r>
                          </w:p>
                          <w:p>
                            <w:pPr>
                              <w:spacing w:line="240" w:lineRule="atLeast"/>
                              <w:jc w:val="center"/>
                              <w:rPr>
                                <w:rFonts w:eastAsia="楷体_GB2312"/>
                                <w:sz w:val="28"/>
                                <w:szCs w:val="28"/>
                              </w:rPr>
                            </w:pPr>
                            <w:r>
                              <w:rPr>
                                <w:rFonts w:hint="eastAsia" w:eastAsia="楷体_GB2312"/>
                                <w:sz w:val="28"/>
                                <w:szCs w:val="28"/>
                              </w:rPr>
                              <w:t>（具体实施区域要明确标注）</w:t>
                            </w:r>
                          </w:p>
                        </w:txbxContent>
                      </v:textbox>
                    </v:shape>
                  </w:pict>
                </mc:Fallback>
              </mc:AlternateContent>
            </w:r>
            <w:r>
              <w:rPr>
                <w:rFonts w:hint="eastAsia" w:eastAsia="黑体"/>
                <w:bCs/>
                <w:color w:val="000000" w:themeColor="text1"/>
                <w:spacing w:val="46"/>
                <w:kern w:val="0"/>
                <w:sz w:val="28"/>
                <w:szCs w:val="28"/>
                <w:highlight w:val="none"/>
                <w:fitText w:val="1400" w:id="863779943"/>
                <w14:textFill>
                  <w14:solidFill>
                    <w14:schemeClr w14:val="tx1"/>
                  </w14:solidFill>
                </w14:textFill>
              </w:rPr>
              <w:t>创建规</w:t>
            </w:r>
            <w:r>
              <w:rPr>
                <w:rFonts w:hint="eastAsia" w:eastAsia="黑体"/>
                <w:bCs/>
                <w:color w:val="000000" w:themeColor="text1"/>
                <w:spacing w:val="2"/>
                <w:kern w:val="0"/>
                <w:sz w:val="28"/>
                <w:szCs w:val="28"/>
                <w:highlight w:val="none"/>
                <w:fitText w:val="1400" w:id="863779943"/>
                <w14:textFill>
                  <w14:solidFill>
                    <w14:schemeClr w14:val="tx1"/>
                  </w14:solidFill>
                </w14:textFill>
              </w:rPr>
              <w:t>模</w:t>
            </w:r>
            <w:r>
              <w:rPr>
                <w:rFonts w:hint="eastAsia" w:eastAsia="黑体"/>
                <w:bCs/>
                <w:color w:val="000000" w:themeColor="text1"/>
                <w:sz w:val="28"/>
                <w:szCs w:val="28"/>
                <w:highlight w:val="none"/>
                <w14:textFill>
                  <w14:solidFill>
                    <w14:schemeClr w14:val="tx1"/>
                  </w14:solidFill>
                </w14:textFill>
              </w:rPr>
              <w:t>：</w:t>
            </w:r>
            <w:r>
              <w:rPr>
                <w:rFonts w:hint="eastAsia" w:eastAsia="楷体_GB2312"/>
                <w:bCs/>
                <w:color w:val="000000" w:themeColor="text1"/>
                <w:sz w:val="28"/>
                <w:szCs w:val="28"/>
                <w:highlight w:val="none"/>
                <w14:textFill>
                  <w14:solidFill>
                    <w14:schemeClr w14:val="tx1"/>
                  </w14:solidFill>
                </w14:textFill>
              </w:rPr>
              <w:t>涉及×个乡（镇）、×个村，共×亩</w:t>
            </w:r>
          </w:p>
          <w:p>
            <w:pPr>
              <w:pStyle w:val="36"/>
              <w:ind w:firstLine="560"/>
              <w:rPr>
                <w:rFonts w:eastAsia="楷体_GB2312"/>
                <w:bCs/>
                <w:color w:val="000000" w:themeColor="text1"/>
                <w:highlight w:val="none"/>
                <w14:textFill>
                  <w14:solidFill>
                    <w14:schemeClr w14:val="tx1"/>
                  </w14:solidFill>
                </w14:textFill>
              </w:rPr>
            </w:pPr>
            <w:r>
              <w:rPr>
                <w:rFonts w:hint="eastAsia" w:eastAsia="黑体"/>
                <w:bCs/>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-1363345</wp:posOffset>
                      </wp:positionH>
                      <wp:positionV relativeFrom="paragraph">
                        <wp:posOffset>49530</wp:posOffset>
                      </wp:positionV>
                      <wp:extent cx="1578610" cy="333375"/>
                      <wp:effectExtent l="4445" t="93980" r="2360295" b="10795"/>
                      <wp:wrapNone/>
                      <wp:docPr id="13" name="圆角矩形标注 13"/>
                      <wp:cNvGraphicFramePr/>
                      <a:graphic xmlns:a="http://schemas.openxmlformats.org/drawingml/2006/main">
                        <a:graphicData uri="http://schemas.microsoft.com/office/word/2010/wordprocessingShape">
                          <wps:wsp>
                            <wps:cNvSpPr/>
                            <wps:spPr>
                              <a:xfrm>
                                <a:off x="0" y="0"/>
                                <a:ext cx="1578610" cy="333375"/>
                              </a:xfrm>
                              <a:prstGeom prst="wedgeRoundRectCallout">
                                <a:avLst>
                                  <a:gd name="adj1" fmla="val 196540"/>
                                  <a:gd name="adj2" fmla="val -76095"/>
                                  <a:gd name="adj3" fmla="val 16667"/>
                                </a:avLst>
                              </a:prstGeom>
                              <a:solidFill>
                                <a:srgbClr val="FFFFFF"/>
                              </a:solidFill>
                              <a:ln w="9525" cap="flat" cmpd="sng">
                                <a:solidFill>
                                  <a:srgbClr val="000000"/>
                                </a:solidFill>
                                <a:prstDash val="solid"/>
                                <a:miter/>
                                <a:headEnd type="none" w="med" len="med"/>
                                <a:tailEnd type="none" w="med" len="med"/>
                              </a:ln>
                            </wps:spPr>
                            <wps:txbx>
                              <w:txbxContent>
                                <w:p>
                                  <w:pPr>
                                    <w:rPr>
                                      <w:rFonts w:ascii="华文中宋" w:hAnsi="华文中宋" w:eastAsia="华文中宋"/>
                                      <w:szCs w:val="21"/>
                                    </w:rPr>
                                  </w:pPr>
                                  <w:r>
                                    <w:rPr>
                                      <w:rFonts w:hint="eastAsia" w:eastAsia="华文中宋"/>
                                      <w:szCs w:val="21"/>
                                    </w:rPr>
                                    <w:t>列出全部乡镇、村名称</w:t>
                                  </w:r>
                                </w:p>
                              </w:txbxContent>
                            </wps:txbx>
                            <wps:bodyPr upright="1"/>
                          </wps:wsp>
                        </a:graphicData>
                      </a:graphic>
                    </wp:anchor>
                  </w:drawing>
                </mc:Choice>
                <mc:Fallback>
                  <w:pict>
                    <v:shape id="_x0000_s1026" o:spid="_x0000_s1026" o:spt="62" type="#_x0000_t62" style="position:absolute;left:0pt;margin-left:-107.35pt;margin-top:3.9pt;height:26.25pt;width:124.3pt;z-index:251671552;mso-width-relative:page;mso-height-relative:page;" fillcolor="#FFFFFF" filled="t" stroked="t" coordsize="21600,21600" o:gfxdata="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u7fyI1wAAAAgB&#10;AAAPAAAAAAAAAAEAIAAAACIAAABkcnMvZG93bnJldi54bWxQSwECFAAUAAAACACHTuJAswrBUlUC&#10;AAC/BAAADgAAAAAAAAABACAAAAAmAQAAZHJzL2Uyb0RvYy54bWxQSwUGAAAAAAYABgBZAQAA7QUA&#10;AAAA&#10;" adj="53253,-5637,14400">
                      <v:fill on="t" focussize="0,0"/>
                      <v:stroke color="#000000" joinstyle="miter"/>
                      <v:imagedata o:title=""/>
                      <o:lock v:ext="edit" aspectratio="f"/>
                      <v:textbox>
                        <w:txbxContent>
                          <w:p>
                            <w:pPr>
                              <w:rPr>
                                <w:rFonts w:ascii="华文中宋" w:hAnsi="华文中宋" w:eastAsia="华文中宋"/>
                                <w:szCs w:val="21"/>
                              </w:rPr>
                            </w:pPr>
                            <w:r>
                              <w:rPr>
                                <w:rFonts w:hint="eastAsia" w:eastAsia="华文中宋"/>
                                <w:szCs w:val="21"/>
                              </w:rPr>
                              <w:t>列出全部乡镇、村名称</w:t>
                            </w:r>
                          </w:p>
                        </w:txbxContent>
                      </v:textbox>
                    </v:shape>
                  </w:pict>
                </mc:Fallback>
              </mc:AlternateContent>
            </w:r>
            <w:r>
              <w:rPr>
                <w:rFonts w:hint="eastAsia" w:eastAsia="楷体_GB2312"/>
                <w:bCs/>
                <w:color w:val="000000" w:themeColor="text1"/>
                <w:sz w:val="28"/>
                <w:szCs w:val="28"/>
                <w:highlight w:val="none"/>
                <w14:textFill>
                  <w14:solidFill>
                    <w14:schemeClr w14:val="tx1"/>
                  </w14:solidFill>
                </w14:textFill>
              </w:rPr>
              <w:t xml:space="preserve"> </w:t>
            </w:r>
          </w:p>
          <w:p>
            <w:pPr>
              <w:spacing w:line="540" w:lineRule="exact"/>
              <w:rPr>
                <w:rFonts w:eastAsia="楷体_GB2312"/>
                <w:bCs/>
                <w:color w:val="000000" w:themeColor="text1"/>
                <w:sz w:val="28"/>
                <w:szCs w:val="28"/>
                <w:highlight w:val="none"/>
                <w14:textFill>
                  <w14:solidFill>
                    <w14:schemeClr w14:val="tx1"/>
                  </w14:solidFill>
                </w14:textFill>
              </w:rPr>
            </w:pPr>
            <w:r>
              <w:rPr>
                <w:rFonts w:hint="eastAsia" w:eastAsia="黑体"/>
                <w:bCs/>
                <w:color w:val="000000" w:themeColor="text1"/>
                <w:spacing w:val="46"/>
                <w:kern w:val="0"/>
                <w:sz w:val="28"/>
                <w:szCs w:val="28"/>
                <w:highlight w:val="none"/>
                <w:fitText w:val="1400" w:id="1177839023"/>
                <w14:textFill>
                  <w14:solidFill>
                    <w14:schemeClr w14:val="tx1"/>
                  </w14:solidFill>
                </w14:textFill>
              </w:rPr>
              <w:t>创建目</w:t>
            </w:r>
            <w:r>
              <w:rPr>
                <w:rFonts w:hint="eastAsia" w:eastAsia="黑体"/>
                <w:bCs/>
                <w:color w:val="000000" w:themeColor="text1"/>
                <w:spacing w:val="2"/>
                <w:kern w:val="0"/>
                <w:sz w:val="28"/>
                <w:szCs w:val="28"/>
                <w:highlight w:val="none"/>
                <w:fitText w:val="1400" w:id="1177839023"/>
                <w14:textFill>
                  <w14:solidFill>
                    <w14:schemeClr w14:val="tx1"/>
                  </w14:solidFill>
                </w14:textFill>
              </w:rPr>
              <w:t>标</w:t>
            </w:r>
            <w:r>
              <w:rPr>
                <w:rFonts w:hint="eastAsia" w:eastAsia="黑体"/>
                <w:bCs/>
                <w:color w:val="000000" w:themeColor="text1"/>
                <w:sz w:val="28"/>
                <w:szCs w:val="28"/>
                <w:highlight w:val="none"/>
                <w14:textFill>
                  <w14:solidFill>
                    <w14:schemeClr w14:val="tx1"/>
                  </w14:solidFill>
                </w14:textFill>
              </w:rPr>
              <w:t>：</w:t>
            </w:r>
            <w:r>
              <w:rPr>
                <w:rFonts w:hint="eastAsia" w:eastAsia="楷体_GB2312"/>
                <w:bCs/>
                <w:color w:val="000000" w:themeColor="text1"/>
                <w:sz w:val="28"/>
                <w:szCs w:val="28"/>
                <w:highlight w:val="none"/>
                <w14:textFill>
                  <w14:solidFill>
                    <w14:schemeClr w14:val="tx1"/>
                  </w14:solidFill>
                </w14:textFill>
              </w:rPr>
              <w:t>平均亩产×公斤，节本增效×元</w:t>
            </w:r>
          </w:p>
          <w:p>
            <w:pPr>
              <w:spacing w:line="540" w:lineRule="exact"/>
              <w:jc w:val="left"/>
              <w:rPr>
                <w:rFonts w:eastAsia="楷体_GB2312"/>
                <w:bCs/>
                <w:color w:val="000000" w:themeColor="text1"/>
                <w:sz w:val="28"/>
                <w:szCs w:val="28"/>
                <w:highlight w:val="none"/>
                <w14:textFill>
                  <w14:solidFill>
                    <w14:schemeClr w14:val="tx1"/>
                  </w14:solidFill>
                </w14:textFill>
              </w:rPr>
            </w:pPr>
            <w:r>
              <w:rPr>
                <w:rFonts w:eastAsia="黑体"/>
                <w:bCs/>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-1192530</wp:posOffset>
                      </wp:positionH>
                      <wp:positionV relativeFrom="paragraph">
                        <wp:posOffset>167005</wp:posOffset>
                      </wp:positionV>
                      <wp:extent cx="933450" cy="297180"/>
                      <wp:effectExtent l="4445" t="254000" r="433705" b="20320"/>
                      <wp:wrapNone/>
                      <wp:docPr id="14" name="圆角矩形标注 14"/>
                      <wp:cNvGraphicFramePr/>
                      <a:graphic xmlns:a="http://schemas.openxmlformats.org/drawingml/2006/main">
                        <a:graphicData uri="http://schemas.microsoft.com/office/word/2010/wordprocessingShape">
                          <wps:wsp>
                            <wps:cNvSpPr/>
                            <wps:spPr>
                              <a:xfrm>
                                <a:off x="0" y="0"/>
                                <a:ext cx="933450" cy="297180"/>
                              </a:xfrm>
                              <a:prstGeom prst="wedgeRoundRectCallout">
                                <a:avLst>
                                  <a:gd name="adj1" fmla="val 90681"/>
                                  <a:gd name="adj2" fmla="val -130130"/>
                                  <a:gd name="adj3" fmla="val 16667"/>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字体：黑体</w:t>
                                  </w:r>
                                </w:p>
                              </w:txbxContent>
                            </wps:txbx>
                            <wps:bodyPr upright="1"/>
                          </wps:wsp>
                        </a:graphicData>
                      </a:graphic>
                    </wp:anchor>
                  </w:drawing>
                </mc:Choice>
                <mc:Fallback>
                  <w:pict>
                    <v:shape id="_x0000_s1026" o:spid="_x0000_s1026" o:spt="62" type="#_x0000_t62" style="position:absolute;left:0pt;margin-left:-93.9pt;margin-top:13.15pt;height:23.4pt;width:73.5pt;z-index:251665408;mso-width-relative:page;mso-height-relative:page;" fillcolor="#FFFFFF" filled="t" stroked="t" coordsize="21600,21600" o:gfxdata="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p4sEn2gAAAAoB&#10;AAAPAAAAAAAAAAEAIAAAACIAAABkcnMvZG93bnJldi54bWxQSwECFAAUAAAACACHTuJA6yrBH1IC&#10;AAC+BAAADgAAAAAAAAABACAAAAApAQAAZHJzL2Uyb0RvYy54bWxQSwUGAAAAAAYABgBZAQAA7QUA&#10;AAAA&#10;" adj="30387,-17308,14400">
                      <v:fill on="t" focussize="0,0"/>
                      <v:stroke color="#000000" joinstyle="miter"/>
                      <v:imagedata o:title=""/>
                      <o:lock v:ext="edit" aspectratio="f"/>
                      <v:textbox>
                        <w:txbxContent>
                          <w:p>
                            <w:r>
                              <w:rPr>
                                <w:rFonts w:hint="eastAsia"/>
                              </w:rPr>
                              <w:t>字体：黑体</w:t>
                            </w:r>
                          </w:p>
                        </w:txbxContent>
                      </v:textbox>
                    </v:shape>
                  </w:pict>
                </mc:Fallback>
              </mc:AlternateContent>
            </w:r>
            <w:r>
              <w:rPr>
                <w:rFonts w:hint="eastAsia" w:eastAsia="黑体"/>
                <w:bCs/>
                <w:color w:val="000000" w:themeColor="text1"/>
                <w:spacing w:val="46"/>
                <w:kern w:val="0"/>
                <w:sz w:val="28"/>
                <w:szCs w:val="28"/>
                <w:highlight w:val="none"/>
                <w:fitText w:val="1400" w:id="110642938"/>
                <w14:textFill>
                  <w14:solidFill>
                    <w14:schemeClr w14:val="tx1"/>
                  </w14:solidFill>
                </w14:textFill>
              </w:rPr>
              <w:t>技术模</w:t>
            </w:r>
            <w:r>
              <w:rPr>
                <w:rFonts w:hint="eastAsia" w:eastAsia="黑体"/>
                <w:bCs/>
                <w:color w:val="000000" w:themeColor="text1"/>
                <w:spacing w:val="2"/>
                <w:kern w:val="0"/>
                <w:sz w:val="28"/>
                <w:szCs w:val="28"/>
                <w:highlight w:val="none"/>
                <w:fitText w:val="1400" w:id="110642938"/>
                <w14:textFill>
                  <w14:solidFill>
                    <w14:schemeClr w14:val="tx1"/>
                  </w14:solidFill>
                </w14:textFill>
              </w:rPr>
              <w:t>式</w:t>
            </w:r>
            <w:r>
              <w:rPr>
                <w:rFonts w:hint="eastAsia" w:eastAsia="黑体"/>
                <w:bCs/>
                <w:color w:val="000000" w:themeColor="text1"/>
                <w:sz w:val="28"/>
                <w:szCs w:val="28"/>
                <w:highlight w:val="none"/>
                <w14:textFill>
                  <w14:solidFill>
                    <w14:schemeClr w14:val="tx1"/>
                  </w14:solidFill>
                </w14:textFill>
              </w:rPr>
              <w:t>：</w:t>
            </w:r>
            <w:r>
              <w:rPr>
                <w:rFonts w:hint="eastAsia" w:eastAsia="楷体_GB2312"/>
                <w:bCs/>
                <w:color w:val="000000" w:themeColor="text1"/>
                <w:sz w:val="28"/>
                <w:szCs w:val="28"/>
                <w:highlight w:val="none"/>
                <w14:textFill>
                  <w14:solidFill>
                    <w14:schemeClr w14:val="tx1"/>
                  </w14:solidFill>
                </w14:textFill>
              </w:rPr>
              <w:t>主栽作物：</w:t>
            </w:r>
          </w:p>
          <w:p>
            <w:pPr>
              <w:spacing w:line="540" w:lineRule="exact"/>
              <w:ind w:firstLine="1680" w:firstLineChars="600"/>
              <w:jc w:val="left"/>
              <w:rPr>
                <w:rFonts w:eastAsia="楷体_GB2312"/>
                <w:bCs/>
                <w:color w:val="000000" w:themeColor="text1"/>
                <w:sz w:val="28"/>
                <w:szCs w:val="28"/>
                <w:highlight w:val="none"/>
                <w14:textFill>
                  <w14:solidFill>
                    <w14:schemeClr w14:val="tx1"/>
                  </w14:solidFill>
                </w14:textFill>
              </w:rPr>
            </w:pPr>
            <w:r>
              <w:rPr>
                <w:rFonts w:hint="eastAsia" w:eastAsia="楷体_GB2312"/>
                <w:bCs/>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3946525</wp:posOffset>
                      </wp:positionH>
                      <wp:positionV relativeFrom="paragraph">
                        <wp:posOffset>201930</wp:posOffset>
                      </wp:positionV>
                      <wp:extent cx="1049020" cy="297180"/>
                      <wp:effectExtent l="4445" t="4445" r="13335" b="422275"/>
                      <wp:wrapNone/>
                      <wp:docPr id="15" name="圆角矩形标注 15"/>
                      <wp:cNvGraphicFramePr/>
                      <a:graphic xmlns:a="http://schemas.openxmlformats.org/drawingml/2006/main">
                        <a:graphicData uri="http://schemas.microsoft.com/office/word/2010/wordprocessingShape">
                          <wps:wsp>
                            <wps:cNvSpPr/>
                            <wps:spPr>
                              <a:xfrm>
                                <a:off x="0" y="0"/>
                                <a:ext cx="1049020" cy="297180"/>
                              </a:xfrm>
                              <a:prstGeom prst="wedgeRoundRectCallout">
                                <a:avLst>
                                  <a:gd name="adj1" fmla="val 48123"/>
                                  <a:gd name="adj2" fmla="val 179700"/>
                                  <a:gd name="adj3" fmla="val 16667"/>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字体：黑体</w:t>
                                  </w:r>
                                </w:p>
                              </w:txbxContent>
                            </wps:txbx>
                            <wps:bodyPr upright="1"/>
                          </wps:wsp>
                        </a:graphicData>
                      </a:graphic>
                    </wp:anchor>
                  </w:drawing>
                </mc:Choice>
                <mc:Fallback>
                  <w:pict>
                    <v:shape id="_x0000_s1026" o:spid="_x0000_s1026" o:spt="62" type="#_x0000_t62" style="position:absolute;left:0pt;margin-left:310.75pt;margin-top:15.9pt;height:23.4pt;width:82.6pt;z-index:251670528;mso-width-relative:page;mso-height-relative:page;" fillcolor="#FFFFFF" filled="t" stroked="t" coordsize="21600,21600" o:gfxdata="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66v/rdUAAAAJAQAADwAA&#10;AAAAAAABACAAAAAiAAAAZHJzL2Rvd25yZXYueG1sUEsBAhQAFAAAAAgAh07iQKby+R5SAgAAvgQA&#10;AA4AAAAAAAAAAQAgAAAAJAEAAGRycy9lMm9Eb2MueG1sUEsFBgAAAAAGAAYAWQEAAOgFAAAAAA==&#10;" adj="21195,49615,14400">
                      <v:fill on="t" focussize="0,0"/>
                      <v:stroke color="#000000" joinstyle="miter"/>
                      <v:imagedata o:title=""/>
                      <o:lock v:ext="edit" aspectratio="f"/>
                      <v:textbox>
                        <w:txbxContent>
                          <w:p>
                            <w:pPr>
                              <w:jc w:val="center"/>
                            </w:pPr>
                            <w:r>
                              <w:rPr>
                                <w:rFonts w:hint="eastAsia"/>
                              </w:rPr>
                              <w:t>字体：黑体</w:t>
                            </w:r>
                          </w:p>
                        </w:txbxContent>
                      </v:textbox>
                    </v:shape>
                  </w:pict>
                </mc:Fallback>
              </mc:AlternateContent>
            </w:r>
            <w:r>
              <w:rPr>
                <w:rFonts w:eastAsia="楷体_GB2312"/>
                <w:bCs/>
                <w:color w:val="000000" w:themeColor="text1"/>
                <w:sz w:val="28"/>
                <w:szCs w:val="28"/>
                <w:highlight w:val="none"/>
                <w14:textFill>
                  <w14:solidFill>
                    <w14:schemeClr w14:val="tx1"/>
                  </w14:solidFill>
                </w14:textFill>
              </w:rPr>
              <w:t>主推</w:t>
            </w:r>
            <w:r>
              <w:rPr>
                <w:rFonts w:hint="eastAsia" w:eastAsia="楷体_GB2312"/>
                <w:bCs/>
                <w:color w:val="000000" w:themeColor="text1"/>
                <w:sz w:val="28"/>
                <w:szCs w:val="28"/>
                <w:highlight w:val="none"/>
                <w14:textFill>
                  <w14:solidFill>
                    <w14:schemeClr w14:val="tx1"/>
                  </w14:solidFill>
                </w14:textFill>
              </w:rPr>
              <w:t>技术：</w:t>
            </w:r>
          </w:p>
          <w:p>
            <w:pPr>
              <w:spacing w:line="540" w:lineRule="exact"/>
              <w:ind w:firstLine="1680" w:firstLineChars="600"/>
              <w:jc w:val="left"/>
              <w:rPr>
                <w:rFonts w:eastAsia="楷体_GB2312"/>
                <w:bCs/>
                <w:color w:val="000000" w:themeColor="text1"/>
                <w:sz w:val="28"/>
                <w:szCs w:val="28"/>
                <w:highlight w:val="none"/>
                <w14:textFill>
                  <w14:solidFill>
                    <w14:schemeClr w14:val="tx1"/>
                  </w14:solidFill>
                </w14:textFill>
              </w:rPr>
            </w:pPr>
            <w:r>
              <w:rPr>
                <w:rFonts w:hint="eastAsia" w:eastAsia="楷体_GB2312"/>
                <w:bCs/>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-1133475</wp:posOffset>
                      </wp:positionH>
                      <wp:positionV relativeFrom="paragraph">
                        <wp:posOffset>278765</wp:posOffset>
                      </wp:positionV>
                      <wp:extent cx="946150" cy="448310"/>
                      <wp:effectExtent l="4445" t="630555" r="1335405" b="6985"/>
                      <wp:wrapNone/>
                      <wp:docPr id="16" name="圆角矩形标注 16"/>
                      <wp:cNvGraphicFramePr/>
                      <a:graphic xmlns:a="http://schemas.openxmlformats.org/drawingml/2006/main">
                        <a:graphicData uri="http://schemas.microsoft.com/office/word/2010/wordprocessingShape">
                          <wps:wsp>
                            <wps:cNvSpPr/>
                            <wps:spPr>
                              <a:xfrm>
                                <a:off x="0" y="0"/>
                                <a:ext cx="946150" cy="448310"/>
                              </a:xfrm>
                              <a:prstGeom prst="wedgeRoundRectCallout">
                                <a:avLst>
                                  <a:gd name="adj1" fmla="val 186407"/>
                                  <a:gd name="adj2" fmla="val -185685"/>
                                  <a:gd name="adj3" fmla="val 16667"/>
                                </a:avLst>
                              </a:prstGeom>
                              <a:solidFill>
                                <a:srgbClr val="FFFFFF"/>
                              </a:solidFill>
                              <a:ln w="9525" cap="flat" cmpd="sng">
                                <a:solidFill>
                                  <a:srgbClr val="000000"/>
                                </a:solidFill>
                                <a:prstDash val="solid"/>
                                <a:miter/>
                                <a:headEnd type="none" w="med" len="med"/>
                                <a:tailEnd type="none" w="med" len="med"/>
                              </a:ln>
                            </wps:spPr>
                            <wps:txbx>
                              <w:txbxContent>
                                <w:p>
                                  <w:r>
                                    <w:rPr>
                                      <w:rFonts w:hint="eastAsia"/>
                                    </w:rPr>
                                    <w:t>字体：楷体</w:t>
                                  </w:r>
                                </w:p>
                                <w:p>
                                  <w:pPr>
                                    <w:rPr>
                                      <w:rFonts w:ascii="华文中宋" w:hAnsi="华文中宋" w:eastAsia="华文中宋"/>
                                    </w:rPr>
                                  </w:pPr>
                                </w:p>
                              </w:txbxContent>
                            </wps:txbx>
                            <wps:bodyPr upright="1"/>
                          </wps:wsp>
                        </a:graphicData>
                      </a:graphic>
                    </wp:anchor>
                  </w:drawing>
                </mc:Choice>
                <mc:Fallback>
                  <w:pict>
                    <v:shape id="_x0000_s1026" o:spid="_x0000_s1026" o:spt="62" type="#_x0000_t62" style="position:absolute;left:0pt;margin-left:-89.25pt;margin-top:21.95pt;height:35.3pt;width:74.5pt;z-index:251666432;mso-width-relative:page;mso-height-relative:page;" fillcolor="#FFFFFF" filled="t" stroked="t" coordsize="21600,21600" o:gfxdata="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hx8RXbAAAA&#10;CwEAAA8AAAAAAAAAAQAgAAAAIgAAAGRycy9kb3ducmV2LnhtbFBLAQIUABQAAAAIAIdO4kAk2Qe0&#10;UwIAAL8EAAAOAAAAAAAAAAEAIAAAACoBAABkcnMvZTJvRG9jLnhtbFBLBQYAAAAABgAGAFkBAADv&#10;BQAAAAA=&#10;" adj="51064,-29308,14400">
                      <v:fill on="t" focussize="0,0"/>
                      <v:stroke color="#000000" joinstyle="miter"/>
                      <v:imagedata o:title=""/>
                      <o:lock v:ext="edit" aspectratio="f"/>
                      <v:textbox>
                        <w:txbxContent>
                          <w:p>
                            <w:r>
                              <w:rPr>
                                <w:rFonts w:hint="eastAsia"/>
                              </w:rPr>
                              <w:t>字体：楷体</w:t>
                            </w:r>
                          </w:p>
                          <w:p>
                            <w:pPr>
                              <w:rPr>
                                <w:rFonts w:ascii="华文中宋" w:hAnsi="华文中宋" w:eastAsia="华文中宋"/>
                              </w:rPr>
                            </w:pPr>
                          </w:p>
                        </w:txbxContent>
                      </v:textbox>
                    </v:shape>
                  </w:pict>
                </mc:Fallback>
              </mc:AlternateContent>
            </w:r>
            <w:r>
              <w:rPr>
                <w:rFonts w:hint="eastAsia" w:eastAsia="楷体_GB2312"/>
                <w:bCs/>
                <w:color w:val="000000" w:themeColor="text1"/>
                <w:sz w:val="28"/>
                <w:szCs w:val="28"/>
                <w:highlight w:val="none"/>
                <w14:textFill>
                  <w14:solidFill>
                    <w14:schemeClr w14:val="tx1"/>
                  </w14:solidFill>
                </w14:textFill>
              </w:rPr>
              <w:t>技术要点：</w:t>
            </w:r>
          </w:p>
          <w:p>
            <w:pPr>
              <w:spacing w:line="540" w:lineRule="exact"/>
              <w:ind w:firstLine="1680" w:firstLineChars="600"/>
              <w:jc w:val="left"/>
              <w:rPr>
                <w:rFonts w:eastAsia="楷体_GB2312"/>
                <w:bCs/>
                <w:color w:val="000000" w:themeColor="text1"/>
                <w:sz w:val="28"/>
                <w:szCs w:val="28"/>
                <w:highlight w:val="none"/>
                <w14:textFill>
                  <w14:solidFill>
                    <w14:schemeClr w14:val="tx1"/>
                  </w14:solidFill>
                </w14:textFill>
              </w:rPr>
            </w:pPr>
            <w:r>
              <w:rPr>
                <w:rFonts w:eastAsia="黑体"/>
                <w:bCs/>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2085975</wp:posOffset>
                      </wp:positionH>
                      <wp:positionV relativeFrom="paragraph">
                        <wp:posOffset>1270</wp:posOffset>
                      </wp:positionV>
                      <wp:extent cx="2428875" cy="1393825"/>
                      <wp:effectExtent l="0" t="0" r="9525" b="15875"/>
                      <wp:wrapNone/>
                      <wp:docPr id="17" name="文本框 17"/>
                      <wp:cNvGraphicFramePr/>
                      <a:graphic xmlns:a="http://schemas.openxmlformats.org/drawingml/2006/main">
                        <a:graphicData uri="http://schemas.microsoft.com/office/word/2010/wordprocessingShape">
                          <wps:wsp>
                            <wps:cNvSpPr txBox="1"/>
                            <wps:spPr>
                              <a:xfrm>
                                <a:off x="0" y="0"/>
                                <a:ext cx="2428875" cy="1393825"/>
                              </a:xfrm>
                              <a:prstGeom prst="rect">
                                <a:avLst/>
                              </a:prstGeom>
                              <a:solidFill>
                                <a:srgbClr val="FFFFFF"/>
                              </a:solidFill>
                              <a:ln>
                                <a:noFill/>
                              </a:ln>
                            </wps:spPr>
                            <wps:txbx>
                              <w:txbxContent>
                                <w:p>
                                  <w:pPr>
                                    <w:spacing w:line="400" w:lineRule="exact"/>
                                    <w:rPr>
                                      <w:rFonts w:eastAsia="仿宋_GB2312"/>
                                      <w:sz w:val="24"/>
                                    </w:rPr>
                                  </w:pPr>
                                  <w:r>
                                    <w:rPr>
                                      <w:rFonts w:hint="eastAsia" w:eastAsia="黑体"/>
                                      <w:sz w:val="24"/>
                                    </w:rPr>
                                    <w:t>专家指导组：</w:t>
                                  </w:r>
                                </w:p>
                                <w:p>
                                  <w:pPr>
                                    <w:spacing w:line="400" w:lineRule="exact"/>
                                    <w:jc w:val="left"/>
                                    <w:rPr>
                                      <w:rFonts w:eastAsia="楷体_GB2312"/>
                                      <w:sz w:val="24"/>
                                    </w:rPr>
                                  </w:pPr>
                                  <w:r>
                                    <w:rPr>
                                      <w:rFonts w:hint="eastAsia" w:ascii="楷体_GB2312" w:eastAsia="楷体_GB2312"/>
                                      <w:b/>
                                      <w:sz w:val="24"/>
                                    </w:rPr>
                                    <w:t>组长：</w:t>
                                  </w:r>
                                  <w:r>
                                    <w:rPr>
                                      <w:rFonts w:hint="eastAsia" w:eastAsia="楷体_GB2312"/>
                                      <w:sz w:val="24"/>
                                    </w:rPr>
                                    <w:t>××××</w:t>
                                  </w:r>
                                </w:p>
                                <w:p>
                                  <w:pPr>
                                    <w:spacing w:line="400" w:lineRule="exact"/>
                                    <w:jc w:val="left"/>
                                    <w:rPr>
                                      <w:rFonts w:eastAsia="楷体_GB2312"/>
                                      <w:sz w:val="24"/>
                                    </w:rPr>
                                  </w:pPr>
                                  <w:r>
                                    <w:rPr>
                                      <w:rFonts w:hint="eastAsia" w:ascii="楷体_GB2312" w:eastAsia="楷体_GB2312"/>
                                      <w:b/>
                                      <w:sz w:val="24"/>
                                    </w:rPr>
                                    <w:t>成员：</w:t>
                                  </w:r>
                                  <w:r>
                                    <w:rPr>
                                      <w:rFonts w:hint="eastAsia" w:eastAsia="楷体_GB2312"/>
                                      <w:sz w:val="24"/>
                                    </w:rPr>
                                    <w:t>××××</w:t>
                                  </w:r>
                                </w:p>
                                <w:p>
                                  <w:pPr>
                                    <w:spacing w:line="400" w:lineRule="exact"/>
                                    <w:ind w:firstLine="720" w:firstLineChars="300"/>
                                    <w:jc w:val="left"/>
                                    <w:rPr>
                                      <w:rFonts w:eastAsia="楷体_GB2312"/>
                                      <w:sz w:val="24"/>
                                    </w:rPr>
                                  </w:pPr>
                                  <w:r>
                                    <w:rPr>
                                      <w:rFonts w:hint="eastAsia" w:eastAsia="楷体_GB2312"/>
                                      <w:sz w:val="24"/>
                                    </w:rPr>
                                    <w:t>××××</w:t>
                                  </w:r>
                                </w:p>
                                <w:p>
                                  <w:pPr>
                                    <w:spacing w:line="400" w:lineRule="exact"/>
                                    <w:ind w:firstLine="600" w:firstLineChars="250"/>
                                    <w:jc w:val="left"/>
                                    <w:rPr>
                                      <w:rFonts w:eastAsia="楷体_GB2312"/>
                                      <w:sz w:val="24"/>
                                    </w:rPr>
                                  </w:pPr>
                                  <w:r>
                                    <w:rPr>
                                      <w:rFonts w:hint="eastAsia" w:eastAsia="楷体_GB2312"/>
                                      <w:sz w:val="24"/>
                                    </w:rPr>
                                    <w:t>（不超过</w:t>
                                  </w:r>
                                  <w:r>
                                    <w:rPr>
                                      <w:rFonts w:eastAsia="仿宋_GB2312"/>
                                      <w:sz w:val="24"/>
                                    </w:rPr>
                                    <w:t>5</w:t>
                                  </w:r>
                                  <w:r>
                                    <w:rPr>
                                      <w:rFonts w:hint="eastAsia" w:eastAsia="楷体_GB2312"/>
                                      <w:sz w:val="24"/>
                                    </w:rPr>
                                    <w:t>人）</w:t>
                                  </w:r>
                                </w:p>
                                <w:p/>
                              </w:txbxContent>
                            </wps:txbx>
                            <wps:bodyPr upright="1"/>
                          </wps:wsp>
                        </a:graphicData>
                      </a:graphic>
                    </wp:anchor>
                  </w:drawing>
                </mc:Choice>
                <mc:Fallback>
                  <w:pict>
                    <v:shape id="_x0000_s1026" o:spid="_x0000_s1026" o:spt="202" type="#_x0000_t202" style="position:absolute;left:0pt;margin-left:164.25pt;margin-top:0.1pt;height:109.75pt;width:191.25pt;z-index:251668480;mso-width-relative:page;mso-height-relative:page;" fillcolor="#FFFFFF" filled="t" stroked="f" coordsize="21600,21600" o:gfxdata="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up7/zWAAAACAEAAA8AAAAAAAAAAQAgAAAAIgAAAGRycy9kb3ducmV2Lnht&#10;bFBLAQIUABQAAAAIAIdO4kBSpdPVwgEAAHoDAAAOAAAAAAAAAAEAIAAAACUBAABkcnMvZTJvRG9j&#10;LnhtbFBLBQYAAAAABgAGAFkBAABZBQAAAAA=&#10;">
                      <v:fill on="t" focussize="0,0"/>
                      <v:stroke on="f"/>
                      <v:imagedata o:title=""/>
                      <o:lock v:ext="edit" aspectratio="f"/>
                      <v:textbox>
                        <w:txbxContent>
                          <w:p>
                            <w:pPr>
                              <w:spacing w:line="400" w:lineRule="exact"/>
                              <w:rPr>
                                <w:rFonts w:eastAsia="仿宋_GB2312"/>
                                <w:sz w:val="24"/>
                              </w:rPr>
                            </w:pPr>
                            <w:r>
                              <w:rPr>
                                <w:rFonts w:hint="eastAsia" w:eastAsia="黑体"/>
                                <w:sz w:val="24"/>
                              </w:rPr>
                              <w:t>专家指导组：</w:t>
                            </w:r>
                          </w:p>
                          <w:p>
                            <w:pPr>
                              <w:spacing w:line="400" w:lineRule="exact"/>
                              <w:jc w:val="left"/>
                              <w:rPr>
                                <w:rFonts w:eastAsia="楷体_GB2312"/>
                                <w:sz w:val="24"/>
                              </w:rPr>
                            </w:pPr>
                            <w:r>
                              <w:rPr>
                                <w:rFonts w:hint="eastAsia" w:ascii="楷体_GB2312" w:eastAsia="楷体_GB2312"/>
                                <w:b/>
                                <w:sz w:val="24"/>
                              </w:rPr>
                              <w:t>组长：</w:t>
                            </w:r>
                            <w:r>
                              <w:rPr>
                                <w:rFonts w:hint="eastAsia" w:eastAsia="楷体_GB2312"/>
                                <w:sz w:val="24"/>
                              </w:rPr>
                              <w:t>××××</w:t>
                            </w:r>
                          </w:p>
                          <w:p>
                            <w:pPr>
                              <w:spacing w:line="400" w:lineRule="exact"/>
                              <w:jc w:val="left"/>
                              <w:rPr>
                                <w:rFonts w:eastAsia="楷体_GB2312"/>
                                <w:sz w:val="24"/>
                              </w:rPr>
                            </w:pPr>
                            <w:r>
                              <w:rPr>
                                <w:rFonts w:hint="eastAsia" w:ascii="楷体_GB2312" w:eastAsia="楷体_GB2312"/>
                                <w:b/>
                                <w:sz w:val="24"/>
                              </w:rPr>
                              <w:t>成员：</w:t>
                            </w:r>
                            <w:r>
                              <w:rPr>
                                <w:rFonts w:hint="eastAsia" w:eastAsia="楷体_GB2312"/>
                                <w:sz w:val="24"/>
                              </w:rPr>
                              <w:t>××××</w:t>
                            </w:r>
                          </w:p>
                          <w:p>
                            <w:pPr>
                              <w:spacing w:line="400" w:lineRule="exact"/>
                              <w:ind w:firstLine="720" w:firstLineChars="300"/>
                              <w:jc w:val="left"/>
                              <w:rPr>
                                <w:rFonts w:eastAsia="楷体_GB2312"/>
                                <w:sz w:val="24"/>
                              </w:rPr>
                            </w:pPr>
                            <w:r>
                              <w:rPr>
                                <w:rFonts w:hint="eastAsia" w:eastAsia="楷体_GB2312"/>
                                <w:sz w:val="24"/>
                              </w:rPr>
                              <w:t>××××</w:t>
                            </w:r>
                          </w:p>
                          <w:p>
                            <w:pPr>
                              <w:spacing w:line="400" w:lineRule="exact"/>
                              <w:ind w:firstLine="600" w:firstLineChars="250"/>
                              <w:jc w:val="left"/>
                              <w:rPr>
                                <w:rFonts w:eastAsia="楷体_GB2312"/>
                                <w:sz w:val="24"/>
                              </w:rPr>
                            </w:pPr>
                            <w:r>
                              <w:rPr>
                                <w:rFonts w:hint="eastAsia" w:eastAsia="楷体_GB2312"/>
                                <w:sz w:val="24"/>
                              </w:rPr>
                              <w:t>（不超过</w:t>
                            </w:r>
                            <w:r>
                              <w:rPr>
                                <w:rFonts w:eastAsia="仿宋_GB2312"/>
                                <w:sz w:val="24"/>
                              </w:rPr>
                              <w:t>5</w:t>
                            </w:r>
                            <w:r>
                              <w:rPr>
                                <w:rFonts w:hint="eastAsia" w:eastAsia="楷体_GB2312"/>
                                <w:sz w:val="24"/>
                              </w:rPr>
                              <w:t>人）</w:t>
                            </w:r>
                          </w:p>
                          <w:p/>
                        </w:txbxContent>
                      </v:textbox>
                    </v:shape>
                  </w:pict>
                </mc:Fallback>
              </mc:AlternateContent>
            </w:r>
            <w:r>
              <w:rPr>
                <w:rFonts w:eastAsia="黑体"/>
                <w:bCs/>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43815</wp:posOffset>
                      </wp:positionH>
                      <wp:positionV relativeFrom="paragraph">
                        <wp:posOffset>7620</wp:posOffset>
                      </wp:positionV>
                      <wp:extent cx="2114550" cy="1308100"/>
                      <wp:effectExtent l="0" t="0" r="0" b="6350"/>
                      <wp:wrapNone/>
                      <wp:docPr id="18" name="文本框 18"/>
                      <wp:cNvGraphicFramePr/>
                      <a:graphic xmlns:a="http://schemas.openxmlformats.org/drawingml/2006/main">
                        <a:graphicData uri="http://schemas.microsoft.com/office/word/2010/wordprocessingShape">
                          <wps:wsp>
                            <wps:cNvSpPr txBox="1"/>
                            <wps:spPr>
                              <a:xfrm>
                                <a:off x="0" y="0"/>
                                <a:ext cx="2114550" cy="1308100"/>
                              </a:xfrm>
                              <a:prstGeom prst="rect">
                                <a:avLst/>
                              </a:prstGeom>
                              <a:solidFill>
                                <a:srgbClr val="FFFFFF"/>
                              </a:solidFill>
                              <a:ln>
                                <a:noFill/>
                              </a:ln>
                            </wps:spPr>
                            <wps:txbx>
                              <w:txbxContent>
                                <w:p>
                                  <w:pPr>
                                    <w:spacing w:line="400" w:lineRule="exact"/>
                                    <w:rPr>
                                      <w:rFonts w:eastAsia="仿宋_GB2312"/>
                                      <w:sz w:val="24"/>
                                    </w:rPr>
                                  </w:pPr>
                                  <w:r>
                                    <w:rPr>
                                      <w:rFonts w:hint="eastAsia" w:eastAsia="黑体"/>
                                      <w:spacing w:val="73"/>
                                      <w:kern w:val="0"/>
                                      <w:sz w:val="24"/>
                                      <w:fitText w:val="1400" w:id="2010597151"/>
                                    </w:rPr>
                                    <w:t>领导小</w:t>
                                  </w:r>
                                  <w:r>
                                    <w:rPr>
                                      <w:rFonts w:hint="eastAsia" w:eastAsia="黑体"/>
                                      <w:spacing w:val="1"/>
                                      <w:kern w:val="0"/>
                                      <w:sz w:val="24"/>
                                      <w:fitText w:val="1400" w:id="2010597151"/>
                                    </w:rPr>
                                    <w:t>组</w:t>
                                  </w:r>
                                  <w:r>
                                    <w:rPr>
                                      <w:rFonts w:hint="eastAsia" w:eastAsia="黑体"/>
                                      <w:sz w:val="24"/>
                                    </w:rPr>
                                    <w:t>：</w:t>
                                  </w:r>
                                </w:p>
                                <w:p>
                                  <w:pPr>
                                    <w:spacing w:line="400" w:lineRule="exact"/>
                                    <w:jc w:val="left"/>
                                    <w:rPr>
                                      <w:rFonts w:eastAsia="楷体_GB2312"/>
                                      <w:sz w:val="24"/>
                                    </w:rPr>
                                  </w:pPr>
                                  <w:r>
                                    <w:rPr>
                                      <w:rFonts w:hint="eastAsia" w:ascii="楷体_GB2312" w:eastAsia="楷体_GB2312"/>
                                      <w:b/>
                                      <w:sz w:val="24"/>
                                    </w:rPr>
                                    <w:t>组长：</w:t>
                                  </w:r>
                                  <w:r>
                                    <w:rPr>
                                      <w:rFonts w:hint="eastAsia" w:ascii="楷体_GB2312" w:eastAsia="楷体_GB2312"/>
                                      <w:bCs/>
                                      <w:sz w:val="24"/>
                                    </w:rPr>
                                    <w:t>施  怡  副县长</w:t>
                                  </w:r>
                                </w:p>
                                <w:p>
                                  <w:pPr>
                                    <w:spacing w:line="400" w:lineRule="exact"/>
                                    <w:jc w:val="left"/>
                                    <w:rPr>
                                      <w:rFonts w:eastAsia="楷体_GB2312"/>
                                      <w:sz w:val="24"/>
                                    </w:rPr>
                                  </w:pPr>
                                  <w:r>
                                    <w:rPr>
                                      <w:rFonts w:hint="eastAsia" w:ascii="楷体_GB2312" w:eastAsia="楷体_GB2312"/>
                                      <w:b/>
                                      <w:sz w:val="24"/>
                                    </w:rPr>
                                    <w:t>成员：</w:t>
                                  </w:r>
                                  <w:r>
                                    <w:rPr>
                                      <w:rFonts w:hint="eastAsia" w:eastAsia="楷体_GB2312"/>
                                      <w:sz w:val="24"/>
                                    </w:rPr>
                                    <w:t>××××</w:t>
                                  </w:r>
                                </w:p>
                                <w:p>
                                  <w:pPr>
                                    <w:spacing w:line="400" w:lineRule="exact"/>
                                    <w:ind w:firstLine="720" w:firstLineChars="300"/>
                                    <w:jc w:val="left"/>
                                    <w:rPr>
                                      <w:rFonts w:eastAsia="楷体_GB2312"/>
                                      <w:sz w:val="24"/>
                                    </w:rPr>
                                  </w:pPr>
                                  <w:r>
                                    <w:rPr>
                                      <w:rFonts w:hint="eastAsia" w:eastAsia="楷体_GB2312"/>
                                      <w:sz w:val="24"/>
                                    </w:rPr>
                                    <w:t>××××</w:t>
                                  </w:r>
                                </w:p>
                                <w:p>
                                  <w:pPr>
                                    <w:spacing w:line="400" w:lineRule="exact"/>
                                    <w:ind w:firstLine="600" w:firstLineChars="250"/>
                                    <w:jc w:val="left"/>
                                    <w:rPr>
                                      <w:rFonts w:eastAsia="楷体_GB2312"/>
                                      <w:sz w:val="24"/>
                                    </w:rPr>
                                  </w:pPr>
                                  <w:r>
                                    <w:rPr>
                                      <w:rFonts w:hint="eastAsia" w:eastAsia="楷体_GB2312"/>
                                      <w:sz w:val="24"/>
                                    </w:rPr>
                                    <w:t>（不超过</w:t>
                                  </w:r>
                                  <w:r>
                                    <w:rPr>
                                      <w:rFonts w:eastAsia="仿宋_GB2312"/>
                                      <w:sz w:val="24"/>
                                    </w:rPr>
                                    <w:t>5</w:t>
                                  </w:r>
                                  <w:r>
                                    <w:rPr>
                                      <w:rFonts w:hint="eastAsia" w:eastAsia="楷体_GB2312"/>
                                      <w:sz w:val="24"/>
                                    </w:rPr>
                                    <w:t>人）</w:t>
                                  </w:r>
                                </w:p>
                              </w:txbxContent>
                            </wps:txbx>
                            <wps:bodyPr upright="1"/>
                          </wps:wsp>
                        </a:graphicData>
                      </a:graphic>
                    </wp:anchor>
                  </w:drawing>
                </mc:Choice>
                <mc:Fallback>
                  <w:pict>
                    <v:shape id="_x0000_s1026" o:spid="_x0000_s1026" o:spt="202" type="#_x0000_t202" style="position:absolute;left:0pt;margin-left:3.45pt;margin-top:0.6pt;height:103pt;width:166.5pt;z-index:251663360;mso-width-relative:page;mso-height-relative:page;" fillcolor="#FFFFFF" filled="t" stroked="f" coordsize="21600,21600" o:gfxdata="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55WtTdQAAAAHAQAADwAAAAAAAAABACAAAAAiAAAAZHJzL2Rvd25yZXYueG1s&#10;UEsBAhQAFAAAAAgAh07iQKNf4UDDAQAAegMAAA4AAAAAAAAAAQAgAAAAIwEAAGRycy9lMm9Eb2Mu&#10;eG1sUEsFBgAAAAAGAAYAWQEAAFgFAAAAAA==&#10;">
                      <v:fill on="t" focussize="0,0"/>
                      <v:stroke on="f"/>
                      <v:imagedata o:title=""/>
                      <o:lock v:ext="edit" aspectratio="f"/>
                      <v:textbox>
                        <w:txbxContent>
                          <w:p>
                            <w:pPr>
                              <w:spacing w:line="400" w:lineRule="exact"/>
                              <w:rPr>
                                <w:rFonts w:eastAsia="仿宋_GB2312"/>
                                <w:sz w:val="24"/>
                              </w:rPr>
                            </w:pPr>
                            <w:r>
                              <w:rPr>
                                <w:rFonts w:hint="eastAsia" w:eastAsia="黑体"/>
                                <w:spacing w:val="73"/>
                                <w:kern w:val="0"/>
                                <w:sz w:val="24"/>
                                <w:fitText w:val="1400" w:id="2010597151"/>
                              </w:rPr>
                              <w:t>领导小</w:t>
                            </w:r>
                            <w:r>
                              <w:rPr>
                                <w:rFonts w:hint="eastAsia" w:eastAsia="黑体"/>
                                <w:spacing w:val="1"/>
                                <w:kern w:val="0"/>
                                <w:sz w:val="24"/>
                                <w:fitText w:val="1400" w:id="2010597151"/>
                              </w:rPr>
                              <w:t>组</w:t>
                            </w:r>
                            <w:r>
                              <w:rPr>
                                <w:rFonts w:hint="eastAsia" w:eastAsia="黑体"/>
                                <w:sz w:val="24"/>
                              </w:rPr>
                              <w:t>：</w:t>
                            </w:r>
                          </w:p>
                          <w:p>
                            <w:pPr>
                              <w:spacing w:line="400" w:lineRule="exact"/>
                              <w:jc w:val="left"/>
                              <w:rPr>
                                <w:rFonts w:eastAsia="楷体_GB2312"/>
                                <w:sz w:val="24"/>
                              </w:rPr>
                            </w:pPr>
                            <w:r>
                              <w:rPr>
                                <w:rFonts w:hint="eastAsia" w:ascii="楷体_GB2312" w:eastAsia="楷体_GB2312"/>
                                <w:b/>
                                <w:sz w:val="24"/>
                              </w:rPr>
                              <w:t>组长：</w:t>
                            </w:r>
                            <w:r>
                              <w:rPr>
                                <w:rFonts w:hint="eastAsia" w:ascii="楷体_GB2312" w:eastAsia="楷体_GB2312"/>
                                <w:bCs/>
                                <w:sz w:val="24"/>
                              </w:rPr>
                              <w:t>施  怡  副县长</w:t>
                            </w:r>
                          </w:p>
                          <w:p>
                            <w:pPr>
                              <w:spacing w:line="400" w:lineRule="exact"/>
                              <w:jc w:val="left"/>
                              <w:rPr>
                                <w:rFonts w:eastAsia="楷体_GB2312"/>
                                <w:sz w:val="24"/>
                              </w:rPr>
                            </w:pPr>
                            <w:r>
                              <w:rPr>
                                <w:rFonts w:hint="eastAsia" w:ascii="楷体_GB2312" w:eastAsia="楷体_GB2312"/>
                                <w:b/>
                                <w:sz w:val="24"/>
                              </w:rPr>
                              <w:t>成员：</w:t>
                            </w:r>
                            <w:r>
                              <w:rPr>
                                <w:rFonts w:hint="eastAsia" w:eastAsia="楷体_GB2312"/>
                                <w:sz w:val="24"/>
                              </w:rPr>
                              <w:t>××××</w:t>
                            </w:r>
                          </w:p>
                          <w:p>
                            <w:pPr>
                              <w:spacing w:line="400" w:lineRule="exact"/>
                              <w:ind w:firstLine="720" w:firstLineChars="300"/>
                              <w:jc w:val="left"/>
                              <w:rPr>
                                <w:rFonts w:eastAsia="楷体_GB2312"/>
                                <w:sz w:val="24"/>
                              </w:rPr>
                            </w:pPr>
                            <w:r>
                              <w:rPr>
                                <w:rFonts w:hint="eastAsia" w:eastAsia="楷体_GB2312"/>
                                <w:sz w:val="24"/>
                              </w:rPr>
                              <w:t>××××</w:t>
                            </w:r>
                          </w:p>
                          <w:p>
                            <w:pPr>
                              <w:spacing w:line="400" w:lineRule="exact"/>
                              <w:ind w:firstLine="600" w:firstLineChars="250"/>
                              <w:jc w:val="left"/>
                              <w:rPr>
                                <w:rFonts w:eastAsia="楷体_GB2312"/>
                                <w:sz w:val="24"/>
                              </w:rPr>
                            </w:pPr>
                            <w:r>
                              <w:rPr>
                                <w:rFonts w:hint="eastAsia" w:eastAsia="楷体_GB2312"/>
                                <w:sz w:val="24"/>
                              </w:rPr>
                              <w:t>（不超过</w:t>
                            </w:r>
                            <w:r>
                              <w:rPr>
                                <w:rFonts w:eastAsia="仿宋_GB2312"/>
                                <w:sz w:val="24"/>
                              </w:rPr>
                              <w:t>5</w:t>
                            </w:r>
                            <w:r>
                              <w:rPr>
                                <w:rFonts w:hint="eastAsia" w:eastAsia="楷体_GB2312"/>
                                <w:sz w:val="24"/>
                              </w:rPr>
                              <w:t>人）</w:t>
                            </w:r>
                          </w:p>
                        </w:txbxContent>
                      </v:textbox>
                    </v:shape>
                  </w:pict>
                </mc:Fallback>
              </mc:AlternateContent>
            </w:r>
            <w:r>
              <w:rPr>
                <w:rFonts w:hint="eastAsia" w:eastAsia="仿宋_GB2312"/>
                <w:bCs/>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3807460</wp:posOffset>
                      </wp:positionH>
                      <wp:positionV relativeFrom="paragraph">
                        <wp:posOffset>196850</wp:posOffset>
                      </wp:positionV>
                      <wp:extent cx="3608705" cy="1304925"/>
                      <wp:effectExtent l="0" t="0" r="10795" b="9525"/>
                      <wp:wrapNone/>
                      <wp:docPr id="19" name="文本框 19"/>
                      <wp:cNvGraphicFramePr/>
                      <a:graphic xmlns:a="http://schemas.openxmlformats.org/drawingml/2006/main">
                        <a:graphicData uri="http://schemas.microsoft.com/office/word/2010/wordprocessingShape">
                          <wps:wsp>
                            <wps:cNvSpPr txBox="1"/>
                            <wps:spPr>
                              <a:xfrm>
                                <a:off x="0" y="0"/>
                                <a:ext cx="3608705" cy="1304925"/>
                              </a:xfrm>
                              <a:prstGeom prst="rect">
                                <a:avLst/>
                              </a:prstGeom>
                              <a:solidFill>
                                <a:srgbClr val="FFFFFF"/>
                              </a:solidFill>
                              <a:ln>
                                <a:noFill/>
                              </a:ln>
                            </wps:spPr>
                            <wps:txbx>
                              <w:txbxContent>
                                <w:p>
                                  <w:pPr>
                                    <w:spacing w:line="288" w:lineRule="auto"/>
                                    <w:rPr>
                                      <w:rFonts w:eastAsia="黑体"/>
                                      <w:spacing w:val="20"/>
                                      <w:kern w:val="10"/>
                                      <w:sz w:val="22"/>
                                      <w:szCs w:val="22"/>
                                    </w:rPr>
                                  </w:pPr>
                                  <w:r>
                                    <w:rPr>
                                      <w:rFonts w:hint="eastAsia" w:eastAsia="黑体"/>
                                      <w:kern w:val="10"/>
                                      <w:sz w:val="22"/>
                                      <w:szCs w:val="22"/>
                                    </w:rPr>
                                    <w:t>农业农村部种植业管理司</w:t>
                                  </w:r>
                                  <w:r>
                                    <w:rPr>
                                      <w:rFonts w:eastAsia="黑体"/>
                                      <w:kern w:val="10"/>
                                      <w:sz w:val="22"/>
                                      <w:szCs w:val="22"/>
                                    </w:rPr>
                                    <w:t xml:space="preserve">    </w:t>
                                  </w:r>
                                  <w:r>
                                    <w:rPr>
                                      <w:rFonts w:eastAsia="黑体"/>
                                      <w:spacing w:val="17"/>
                                      <w:kern w:val="10"/>
                                      <w:sz w:val="22"/>
                                      <w:szCs w:val="22"/>
                                    </w:rPr>
                                    <w:t>财政部农业农村司</w:t>
                                  </w:r>
                                </w:p>
                                <w:p>
                                  <w:pPr>
                                    <w:spacing w:line="288" w:lineRule="auto"/>
                                    <w:rPr>
                                      <w:rFonts w:eastAsia="黑体"/>
                                      <w:kern w:val="10"/>
                                      <w:sz w:val="22"/>
                                      <w:szCs w:val="22"/>
                                    </w:rPr>
                                  </w:pPr>
                                  <w:r>
                                    <w:rPr>
                                      <w:rFonts w:hint="eastAsia" w:eastAsia="黑体"/>
                                      <w:kern w:val="10"/>
                                      <w:sz w:val="22"/>
                                      <w:szCs w:val="22"/>
                                    </w:rPr>
                                    <w:t>全国农业技术推广服务中心</w:t>
                                  </w:r>
                                </w:p>
                                <w:p>
                                  <w:pPr>
                                    <w:pStyle w:val="15"/>
                                    <w:spacing w:line="288" w:lineRule="auto"/>
                                    <w:jc w:val="left"/>
                                    <w:rPr>
                                      <w:rFonts w:eastAsia="楷体_GB2312"/>
                                    </w:rPr>
                                  </w:pPr>
                                  <w:r>
                                    <w:rPr>
                                      <w:rFonts w:hint="eastAsia" w:eastAsia="黑体"/>
                                      <w:snapToGrid w:val="0"/>
                                      <w:kern w:val="10"/>
                                      <w:sz w:val="22"/>
                                      <w:szCs w:val="22"/>
                                    </w:rPr>
                                    <w:t xml:space="preserve">广西壮族自治区农业农村厅 </w:t>
                                  </w:r>
                                  <w:r>
                                    <w:rPr>
                                      <w:rFonts w:eastAsia="黑体"/>
                                      <w:snapToGrid w:val="0"/>
                                      <w:kern w:val="10"/>
                                      <w:sz w:val="22"/>
                                      <w:szCs w:val="22"/>
                                    </w:rPr>
                                    <w:t xml:space="preserve"> </w:t>
                                  </w:r>
                                  <w:r>
                                    <w:rPr>
                                      <w:rFonts w:hint="eastAsia" w:eastAsia="黑体"/>
                                      <w:snapToGrid w:val="0"/>
                                      <w:kern w:val="10"/>
                                      <w:sz w:val="22"/>
                                      <w:szCs w:val="22"/>
                                    </w:rPr>
                                    <w:t>广西壮族自治区财政厅</w:t>
                                  </w:r>
                                </w:p>
                                <w:p>
                                  <w:pPr>
                                    <w:spacing w:line="288" w:lineRule="auto"/>
                                    <w:rPr>
                                      <w:rFonts w:eastAsia="黑体"/>
                                      <w:kern w:val="13"/>
                                      <w:sz w:val="22"/>
                                      <w:szCs w:val="22"/>
                                    </w:rPr>
                                  </w:pPr>
                                  <w:r>
                                    <w:rPr>
                                      <w:rFonts w:hint="eastAsia" w:ascii="黑体" w:hAnsi="黑体" w:eastAsia="黑体" w:cs="黑体"/>
                                      <w:snapToGrid w:val="0"/>
                                      <w:kern w:val="10"/>
                                      <w:sz w:val="22"/>
                                      <w:szCs w:val="22"/>
                                    </w:rPr>
                                    <w:t>广西壮族自治区土壤肥料工作站</w:t>
                                  </w:r>
                                  <w:r>
                                    <w:rPr>
                                      <w:rFonts w:hint="eastAsia" w:ascii="黑体" w:hAnsi="黑体" w:eastAsia="黑体" w:cs="黑体"/>
                                      <w:kern w:val="10"/>
                                      <w:sz w:val="22"/>
                                      <w:szCs w:val="22"/>
                                    </w:rPr>
                                    <w:t xml:space="preserve"> </w:t>
                                  </w:r>
                                  <w:r>
                                    <w:rPr>
                                      <w:rFonts w:hint="eastAsia" w:eastAsia="楷体_GB2312"/>
                                      <w:kern w:val="13"/>
                                      <w:sz w:val="22"/>
                                      <w:szCs w:val="22"/>
                                    </w:rPr>
                                    <w:t xml:space="preserve">     ××</w:t>
                                  </w:r>
                                  <w:r>
                                    <w:rPr>
                                      <w:rFonts w:hint="eastAsia" w:eastAsia="黑体"/>
                                      <w:kern w:val="13"/>
                                      <w:sz w:val="22"/>
                                      <w:szCs w:val="22"/>
                                    </w:rPr>
                                    <w:t>县</w:t>
                                  </w:r>
                                  <w:r>
                                    <w:rPr>
                                      <w:rFonts w:eastAsia="黑体"/>
                                      <w:kern w:val="13"/>
                                      <w:sz w:val="22"/>
                                      <w:szCs w:val="22"/>
                                    </w:rPr>
                                    <w:t xml:space="preserve"> </w:t>
                                  </w:r>
                                  <w:r>
                                    <w:rPr>
                                      <w:rFonts w:hint="eastAsia" w:eastAsia="黑体"/>
                                      <w:kern w:val="13"/>
                                      <w:sz w:val="22"/>
                                      <w:szCs w:val="22"/>
                                    </w:rPr>
                                    <w:t>人</w:t>
                                  </w:r>
                                  <w:r>
                                    <w:rPr>
                                      <w:rFonts w:eastAsia="黑体"/>
                                      <w:kern w:val="13"/>
                                      <w:sz w:val="22"/>
                                      <w:szCs w:val="22"/>
                                    </w:rPr>
                                    <w:t xml:space="preserve"> </w:t>
                                  </w:r>
                                  <w:r>
                                    <w:rPr>
                                      <w:rFonts w:hint="eastAsia" w:eastAsia="黑体"/>
                                      <w:kern w:val="13"/>
                                      <w:sz w:val="22"/>
                                      <w:szCs w:val="22"/>
                                    </w:rPr>
                                    <w:t>民</w:t>
                                  </w:r>
                                  <w:r>
                                    <w:rPr>
                                      <w:rFonts w:eastAsia="黑体"/>
                                      <w:kern w:val="13"/>
                                      <w:sz w:val="22"/>
                                      <w:szCs w:val="22"/>
                                    </w:rPr>
                                    <w:t xml:space="preserve"> </w:t>
                                  </w:r>
                                  <w:r>
                                    <w:rPr>
                                      <w:rFonts w:hint="eastAsia" w:eastAsia="黑体"/>
                                      <w:kern w:val="13"/>
                                      <w:sz w:val="22"/>
                                      <w:szCs w:val="22"/>
                                    </w:rPr>
                                    <w:t>政</w:t>
                                  </w:r>
                                  <w:r>
                                    <w:rPr>
                                      <w:rFonts w:eastAsia="黑体"/>
                                      <w:kern w:val="13"/>
                                      <w:sz w:val="22"/>
                                      <w:szCs w:val="22"/>
                                    </w:rPr>
                                    <w:t xml:space="preserve"> </w:t>
                                  </w:r>
                                  <w:r>
                                    <w:rPr>
                                      <w:rFonts w:hint="eastAsia" w:eastAsia="黑体"/>
                                      <w:kern w:val="13"/>
                                      <w:sz w:val="22"/>
                                      <w:szCs w:val="22"/>
                                    </w:rPr>
                                    <w:t>府</w:t>
                                  </w:r>
                                </w:p>
                                <w:p>
                                  <w:pPr>
                                    <w:spacing w:line="288" w:lineRule="auto"/>
                                    <w:jc w:val="center"/>
                                    <w:rPr>
                                      <w:sz w:val="22"/>
                                      <w:szCs w:val="22"/>
                                    </w:rPr>
                                  </w:pPr>
                                  <w:r>
                                    <w:rPr>
                                      <w:rFonts w:hint="eastAsia" w:eastAsia="仿宋_GB2312"/>
                                      <w:sz w:val="22"/>
                                      <w:szCs w:val="22"/>
                                    </w:rPr>
                                    <w:t xml:space="preserve">    </w:t>
                                  </w:r>
                                  <w:r>
                                    <w:rPr>
                                      <w:rFonts w:eastAsia="仿宋_GB2312"/>
                                      <w:sz w:val="22"/>
                                      <w:szCs w:val="22"/>
                                    </w:rPr>
                                    <w:t xml:space="preserve"> 202</w:t>
                                  </w:r>
                                  <w:r>
                                    <w:rPr>
                                      <w:rFonts w:hint="eastAsia" w:eastAsia="仿宋_GB2312"/>
                                      <w:sz w:val="22"/>
                                      <w:szCs w:val="22"/>
                                    </w:rPr>
                                    <w:t>5</w:t>
                                  </w:r>
                                  <w:r>
                                    <w:rPr>
                                      <w:rFonts w:hint="eastAsia" w:eastAsia="黑体"/>
                                      <w:sz w:val="22"/>
                                      <w:szCs w:val="22"/>
                                    </w:rPr>
                                    <w:t>年   月</w:t>
                                  </w:r>
                                </w:p>
                              </w:txbxContent>
                            </wps:txbx>
                            <wps:bodyPr upright="1"/>
                          </wps:wsp>
                        </a:graphicData>
                      </a:graphic>
                    </wp:anchor>
                  </w:drawing>
                </mc:Choice>
                <mc:Fallback>
                  <w:pict>
                    <v:shape id="_x0000_s1026" o:spid="_x0000_s1026" o:spt="202" type="#_x0000_t202" style="position:absolute;left:0pt;margin-left:299.8pt;margin-top:15.5pt;height:102.75pt;width:284.15pt;z-index:251669504;mso-width-relative:page;mso-height-relative:page;" fillcolor="#FFFFFF" filled="t" stroked="f" coordsize="21600,21600" o:gfxdata="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fmACL2QAAAAsBAAAPAAAAAAAAAAEAIAAAACIAAABkcnMvZG93bnJl&#10;di54bWxQSwECFAAUAAAACACHTuJAzkgmEMMBAAB6AwAADgAAAAAAAAABACAAAAAoAQAAZHJzL2Uy&#10;b0RvYy54bWxQSwUGAAAAAAYABgBZAQAAXQUAAAAA&#10;">
                      <v:fill on="t" focussize="0,0"/>
                      <v:stroke on="f"/>
                      <v:imagedata o:title=""/>
                      <o:lock v:ext="edit" aspectratio="f"/>
                      <v:textbox>
                        <w:txbxContent>
                          <w:p>
                            <w:pPr>
                              <w:spacing w:line="288" w:lineRule="auto"/>
                              <w:rPr>
                                <w:rFonts w:eastAsia="黑体"/>
                                <w:spacing w:val="20"/>
                                <w:kern w:val="10"/>
                                <w:sz w:val="22"/>
                                <w:szCs w:val="22"/>
                              </w:rPr>
                            </w:pPr>
                            <w:r>
                              <w:rPr>
                                <w:rFonts w:hint="eastAsia" w:eastAsia="黑体"/>
                                <w:kern w:val="10"/>
                                <w:sz w:val="22"/>
                                <w:szCs w:val="22"/>
                              </w:rPr>
                              <w:t>农业农村部种植业管理司</w:t>
                            </w:r>
                            <w:r>
                              <w:rPr>
                                <w:rFonts w:eastAsia="黑体"/>
                                <w:kern w:val="10"/>
                                <w:sz w:val="22"/>
                                <w:szCs w:val="22"/>
                              </w:rPr>
                              <w:t xml:space="preserve">    </w:t>
                            </w:r>
                            <w:r>
                              <w:rPr>
                                <w:rFonts w:eastAsia="黑体"/>
                                <w:spacing w:val="17"/>
                                <w:kern w:val="10"/>
                                <w:sz w:val="22"/>
                                <w:szCs w:val="22"/>
                              </w:rPr>
                              <w:t>财政部农业农村司</w:t>
                            </w:r>
                          </w:p>
                          <w:p>
                            <w:pPr>
                              <w:spacing w:line="288" w:lineRule="auto"/>
                              <w:rPr>
                                <w:rFonts w:eastAsia="黑体"/>
                                <w:kern w:val="10"/>
                                <w:sz w:val="22"/>
                                <w:szCs w:val="22"/>
                              </w:rPr>
                            </w:pPr>
                            <w:r>
                              <w:rPr>
                                <w:rFonts w:hint="eastAsia" w:eastAsia="黑体"/>
                                <w:kern w:val="10"/>
                                <w:sz w:val="22"/>
                                <w:szCs w:val="22"/>
                              </w:rPr>
                              <w:t>全国农业技术推广服务中心</w:t>
                            </w:r>
                          </w:p>
                          <w:p>
                            <w:pPr>
                              <w:pStyle w:val="15"/>
                              <w:spacing w:line="288" w:lineRule="auto"/>
                              <w:jc w:val="left"/>
                              <w:rPr>
                                <w:rFonts w:eastAsia="楷体_GB2312"/>
                              </w:rPr>
                            </w:pPr>
                            <w:r>
                              <w:rPr>
                                <w:rFonts w:hint="eastAsia" w:eastAsia="黑体"/>
                                <w:snapToGrid w:val="0"/>
                                <w:kern w:val="10"/>
                                <w:sz w:val="22"/>
                                <w:szCs w:val="22"/>
                              </w:rPr>
                              <w:t xml:space="preserve">广西壮族自治区农业农村厅 </w:t>
                            </w:r>
                            <w:r>
                              <w:rPr>
                                <w:rFonts w:eastAsia="黑体"/>
                                <w:snapToGrid w:val="0"/>
                                <w:kern w:val="10"/>
                                <w:sz w:val="22"/>
                                <w:szCs w:val="22"/>
                              </w:rPr>
                              <w:t xml:space="preserve"> </w:t>
                            </w:r>
                            <w:r>
                              <w:rPr>
                                <w:rFonts w:hint="eastAsia" w:eastAsia="黑体"/>
                                <w:snapToGrid w:val="0"/>
                                <w:kern w:val="10"/>
                                <w:sz w:val="22"/>
                                <w:szCs w:val="22"/>
                              </w:rPr>
                              <w:t>广西壮族自治区财政厅</w:t>
                            </w:r>
                          </w:p>
                          <w:p>
                            <w:pPr>
                              <w:spacing w:line="288" w:lineRule="auto"/>
                              <w:rPr>
                                <w:rFonts w:eastAsia="黑体"/>
                                <w:kern w:val="13"/>
                                <w:sz w:val="22"/>
                                <w:szCs w:val="22"/>
                              </w:rPr>
                            </w:pPr>
                            <w:r>
                              <w:rPr>
                                <w:rFonts w:hint="eastAsia" w:ascii="黑体" w:hAnsi="黑体" w:eastAsia="黑体" w:cs="黑体"/>
                                <w:snapToGrid w:val="0"/>
                                <w:kern w:val="10"/>
                                <w:sz w:val="22"/>
                                <w:szCs w:val="22"/>
                              </w:rPr>
                              <w:t>广西壮族自治区土壤肥料工作站</w:t>
                            </w:r>
                            <w:r>
                              <w:rPr>
                                <w:rFonts w:hint="eastAsia" w:ascii="黑体" w:hAnsi="黑体" w:eastAsia="黑体" w:cs="黑体"/>
                                <w:kern w:val="10"/>
                                <w:sz w:val="22"/>
                                <w:szCs w:val="22"/>
                              </w:rPr>
                              <w:t xml:space="preserve"> </w:t>
                            </w:r>
                            <w:r>
                              <w:rPr>
                                <w:rFonts w:hint="eastAsia" w:eastAsia="楷体_GB2312"/>
                                <w:kern w:val="13"/>
                                <w:sz w:val="22"/>
                                <w:szCs w:val="22"/>
                              </w:rPr>
                              <w:t xml:space="preserve">     ××</w:t>
                            </w:r>
                            <w:r>
                              <w:rPr>
                                <w:rFonts w:hint="eastAsia" w:eastAsia="黑体"/>
                                <w:kern w:val="13"/>
                                <w:sz w:val="22"/>
                                <w:szCs w:val="22"/>
                              </w:rPr>
                              <w:t>县</w:t>
                            </w:r>
                            <w:r>
                              <w:rPr>
                                <w:rFonts w:eastAsia="黑体"/>
                                <w:kern w:val="13"/>
                                <w:sz w:val="22"/>
                                <w:szCs w:val="22"/>
                              </w:rPr>
                              <w:t xml:space="preserve"> </w:t>
                            </w:r>
                            <w:r>
                              <w:rPr>
                                <w:rFonts w:hint="eastAsia" w:eastAsia="黑体"/>
                                <w:kern w:val="13"/>
                                <w:sz w:val="22"/>
                                <w:szCs w:val="22"/>
                              </w:rPr>
                              <w:t>人</w:t>
                            </w:r>
                            <w:r>
                              <w:rPr>
                                <w:rFonts w:eastAsia="黑体"/>
                                <w:kern w:val="13"/>
                                <w:sz w:val="22"/>
                                <w:szCs w:val="22"/>
                              </w:rPr>
                              <w:t xml:space="preserve"> </w:t>
                            </w:r>
                            <w:r>
                              <w:rPr>
                                <w:rFonts w:hint="eastAsia" w:eastAsia="黑体"/>
                                <w:kern w:val="13"/>
                                <w:sz w:val="22"/>
                                <w:szCs w:val="22"/>
                              </w:rPr>
                              <w:t>民</w:t>
                            </w:r>
                            <w:r>
                              <w:rPr>
                                <w:rFonts w:eastAsia="黑体"/>
                                <w:kern w:val="13"/>
                                <w:sz w:val="22"/>
                                <w:szCs w:val="22"/>
                              </w:rPr>
                              <w:t xml:space="preserve"> </w:t>
                            </w:r>
                            <w:r>
                              <w:rPr>
                                <w:rFonts w:hint="eastAsia" w:eastAsia="黑体"/>
                                <w:kern w:val="13"/>
                                <w:sz w:val="22"/>
                                <w:szCs w:val="22"/>
                              </w:rPr>
                              <w:t>政</w:t>
                            </w:r>
                            <w:r>
                              <w:rPr>
                                <w:rFonts w:eastAsia="黑体"/>
                                <w:kern w:val="13"/>
                                <w:sz w:val="22"/>
                                <w:szCs w:val="22"/>
                              </w:rPr>
                              <w:t xml:space="preserve"> </w:t>
                            </w:r>
                            <w:r>
                              <w:rPr>
                                <w:rFonts w:hint="eastAsia" w:eastAsia="黑体"/>
                                <w:kern w:val="13"/>
                                <w:sz w:val="22"/>
                                <w:szCs w:val="22"/>
                              </w:rPr>
                              <w:t>府</w:t>
                            </w:r>
                          </w:p>
                          <w:p>
                            <w:pPr>
                              <w:spacing w:line="288" w:lineRule="auto"/>
                              <w:jc w:val="center"/>
                              <w:rPr>
                                <w:sz w:val="22"/>
                                <w:szCs w:val="22"/>
                              </w:rPr>
                            </w:pPr>
                            <w:r>
                              <w:rPr>
                                <w:rFonts w:hint="eastAsia" w:eastAsia="仿宋_GB2312"/>
                                <w:sz w:val="22"/>
                                <w:szCs w:val="22"/>
                              </w:rPr>
                              <w:t xml:space="preserve">    </w:t>
                            </w:r>
                            <w:r>
                              <w:rPr>
                                <w:rFonts w:eastAsia="仿宋_GB2312"/>
                                <w:sz w:val="22"/>
                                <w:szCs w:val="22"/>
                              </w:rPr>
                              <w:t xml:space="preserve"> 202</w:t>
                            </w:r>
                            <w:r>
                              <w:rPr>
                                <w:rFonts w:hint="eastAsia" w:eastAsia="仿宋_GB2312"/>
                                <w:sz w:val="22"/>
                                <w:szCs w:val="22"/>
                              </w:rPr>
                              <w:t>5</w:t>
                            </w:r>
                            <w:r>
                              <w:rPr>
                                <w:rFonts w:hint="eastAsia" w:eastAsia="黑体"/>
                                <w:sz w:val="22"/>
                                <w:szCs w:val="22"/>
                              </w:rPr>
                              <w:t>年   月</w:t>
                            </w:r>
                          </w:p>
                        </w:txbxContent>
                      </v:textbox>
                    </v:shape>
                  </w:pict>
                </mc:Fallback>
              </mc:AlternateContent>
            </w:r>
          </w:p>
          <w:p>
            <w:pPr>
              <w:spacing w:line="540" w:lineRule="exact"/>
              <w:jc w:val="left"/>
              <w:rPr>
                <w:bCs/>
                <w:color w:val="000000" w:themeColor="text1"/>
                <w:sz w:val="24"/>
                <w:highlight w:val="none"/>
                <w14:textFill>
                  <w14:solidFill>
                    <w14:schemeClr w14:val="tx1"/>
                  </w14:solidFill>
                </w14:textFill>
              </w:rPr>
            </w:pPr>
          </w:p>
        </w:tc>
      </w:tr>
    </w:tbl>
    <w:p>
      <w:pPr>
        <w:pStyle w:val="30"/>
        <w:rPr>
          <w:color w:val="000000" w:themeColor="text1"/>
          <w:highlight w:val="none"/>
          <w14:textFill>
            <w14:solidFill>
              <w14:schemeClr w14:val="tx1"/>
            </w14:solidFill>
          </w14:textFill>
        </w:rPr>
        <w:sectPr>
          <w:pgSz w:w="16838" w:h="11906" w:orient="landscape"/>
          <w:pgMar w:top="1797" w:right="1440" w:bottom="1797" w:left="1440" w:header="851" w:footer="992" w:gutter="0"/>
          <w:cols w:space="720" w:num="1"/>
        </w:sectPr>
      </w:pPr>
    </w:p>
    <w:p>
      <w:pPr>
        <w:spacing w:line="380" w:lineRule="exact"/>
        <w:rPr>
          <w:rFonts w:hAnsi="宋体" w:cs="宋体"/>
          <w:color w:val="000000" w:themeColor="text1"/>
          <w:sz w:val="32"/>
          <w:szCs w:val="32"/>
          <w:highlight w:val="none"/>
          <w14:textFill>
            <w14:solidFill>
              <w14:schemeClr w14:val="tx1"/>
            </w14:solidFill>
          </w14:textFill>
        </w:rPr>
      </w:pPr>
      <w:r>
        <w:rPr>
          <w:rFonts w:hint="eastAsia" w:hAnsi="宋体" w:cs="宋体"/>
          <w:color w:val="000000" w:themeColor="text1"/>
          <w:sz w:val="32"/>
          <w:szCs w:val="32"/>
          <w:highlight w:val="none"/>
          <w14:textFill>
            <w14:solidFill>
              <w14:schemeClr w14:val="tx1"/>
            </w14:solidFill>
          </w14:textFill>
        </w:rPr>
        <w:t>附件2：</w:t>
      </w:r>
    </w:p>
    <w:p>
      <w:pPr>
        <w:spacing w:line="528" w:lineRule="exact"/>
        <w:jc w:val="center"/>
        <w:rPr>
          <w:rFonts w:ascii="宋体" w:hAnsi="宋体" w:cs="宋体"/>
          <w:color w:val="000000" w:themeColor="text1"/>
          <w:sz w:val="40"/>
          <w:szCs w:val="40"/>
          <w:highlight w:val="none"/>
          <w14:textFill>
            <w14:solidFill>
              <w14:schemeClr w14:val="tx1"/>
            </w14:solidFill>
          </w14:textFill>
        </w:rPr>
      </w:pPr>
      <w:r>
        <w:rPr>
          <w:rFonts w:hint="eastAsia" w:ascii="宋体" w:hAnsi="宋体" w:cs="宋体"/>
          <w:color w:val="000000" w:themeColor="text1"/>
          <w:sz w:val="40"/>
          <w:szCs w:val="40"/>
          <w:highlight w:val="none"/>
          <w14:textFill>
            <w14:solidFill>
              <w14:schemeClr w14:val="tx1"/>
            </w14:solidFill>
          </w14:textFill>
        </w:rPr>
        <w:t>中小微企业划型标准</w:t>
      </w:r>
    </w:p>
    <w:tbl>
      <w:tblPr>
        <w:tblStyle w:val="37"/>
        <w:tblW w:w="0" w:type="auto"/>
        <w:jc w:val="center"/>
        <w:tblLayout w:type="fixed"/>
        <w:tblCellMar>
          <w:top w:w="0" w:type="dxa"/>
          <w:left w:w="108" w:type="dxa"/>
          <w:bottom w:w="0" w:type="dxa"/>
          <w:right w:w="108" w:type="dxa"/>
        </w:tblCellMar>
      </w:tblPr>
      <w:tblGrid>
        <w:gridCol w:w="1935"/>
        <w:gridCol w:w="1575"/>
        <w:gridCol w:w="1036"/>
        <w:gridCol w:w="1844"/>
        <w:gridCol w:w="1636"/>
        <w:gridCol w:w="1050"/>
      </w:tblGrid>
      <w:tr>
        <w:tblPrEx>
          <w:tblCellMar>
            <w:top w:w="0" w:type="dxa"/>
            <w:left w:w="108" w:type="dxa"/>
            <w:bottom w:w="0" w:type="dxa"/>
            <w:right w:w="108" w:type="dxa"/>
          </w:tblCellMar>
        </w:tblPrEx>
        <w:trPr>
          <w:trHeight w:val="449" w:hRule="atLeast"/>
          <w:jc w:val="center"/>
        </w:trPr>
        <w:tc>
          <w:tcPr>
            <w:tcW w:w="193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color w:val="000000" w:themeColor="text1"/>
                <w:sz w:val="18"/>
                <w:szCs w:val="18"/>
                <w:highlight w:val="none"/>
                <w14:textFill>
                  <w14:solidFill>
                    <w14:schemeClr w14:val="tx1"/>
                  </w14:solidFill>
                </w14:textFill>
              </w:rPr>
            </w:pPr>
            <w:r>
              <w:rPr>
                <w:rFonts w:hint="eastAsia" w:ascii="宋体" w:hAnsi="宋体" w:cs="宋体"/>
                <w:b/>
                <w:color w:val="000000" w:themeColor="text1"/>
                <w:sz w:val="18"/>
                <w:szCs w:val="18"/>
                <w:highlight w:val="none"/>
                <w14:textFill>
                  <w14:solidFill>
                    <w14:schemeClr w14:val="tx1"/>
                  </w14:solidFill>
                </w14:textFill>
              </w:rPr>
              <w:t>行业名称</w:t>
            </w:r>
          </w:p>
        </w:tc>
        <w:tc>
          <w:tcPr>
            <w:tcW w:w="1575"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b/>
                <w:color w:val="000000" w:themeColor="text1"/>
                <w:sz w:val="18"/>
                <w:szCs w:val="18"/>
                <w:highlight w:val="none"/>
                <w14:textFill>
                  <w14:solidFill>
                    <w14:schemeClr w14:val="tx1"/>
                  </w14:solidFill>
                </w14:textFill>
              </w:rPr>
            </w:pPr>
            <w:r>
              <w:rPr>
                <w:rFonts w:hint="eastAsia" w:ascii="宋体" w:hAnsi="宋体" w:cs="宋体"/>
                <w:b/>
                <w:color w:val="000000" w:themeColor="text1"/>
                <w:sz w:val="18"/>
                <w:szCs w:val="18"/>
                <w:highlight w:val="none"/>
                <w14:textFill>
                  <w14:solidFill>
                    <w14:schemeClr w14:val="tx1"/>
                  </w14:solidFill>
                </w14:textFill>
              </w:rPr>
              <w:t>指标名称</w:t>
            </w:r>
          </w:p>
        </w:tc>
        <w:tc>
          <w:tcPr>
            <w:tcW w:w="103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b/>
                <w:color w:val="000000" w:themeColor="text1"/>
                <w:sz w:val="18"/>
                <w:szCs w:val="18"/>
                <w:highlight w:val="none"/>
                <w14:textFill>
                  <w14:solidFill>
                    <w14:schemeClr w14:val="tx1"/>
                  </w14:solidFill>
                </w14:textFill>
              </w:rPr>
            </w:pPr>
            <w:r>
              <w:rPr>
                <w:rFonts w:hint="eastAsia" w:ascii="宋体" w:hAnsi="宋体" w:cs="宋体"/>
                <w:b/>
                <w:color w:val="000000" w:themeColor="text1"/>
                <w:sz w:val="18"/>
                <w:szCs w:val="18"/>
                <w:highlight w:val="none"/>
                <w14:textFill>
                  <w14:solidFill>
                    <w14:schemeClr w14:val="tx1"/>
                  </w14:solidFill>
                </w14:textFill>
              </w:rPr>
              <w:t>计量单位</w:t>
            </w:r>
          </w:p>
        </w:tc>
        <w:tc>
          <w:tcPr>
            <w:tcW w:w="1844"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b/>
                <w:color w:val="000000" w:themeColor="text1"/>
                <w:sz w:val="18"/>
                <w:szCs w:val="18"/>
                <w:highlight w:val="none"/>
                <w14:textFill>
                  <w14:solidFill>
                    <w14:schemeClr w14:val="tx1"/>
                  </w14:solidFill>
                </w14:textFill>
              </w:rPr>
            </w:pPr>
            <w:r>
              <w:rPr>
                <w:rFonts w:hint="eastAsia" w:ascii="宋体" w:hAnsi="宋体" w:cs="宋体"/>
                <w:b/>
                <w:color w:val="000000" w:themeColor="text1"/>
                <w:sz w:val="18"/>
                <w:szCs w:val="18"/>
                <w:highlight w:val="none"/>
                <w14:textFill>
                  <w14:solidFill>
                    <w14:schemeClr w14:val="tx1"/>
                  </w14:solidFill>
                </w14:textFill>
              </w:rPr>
              <w:t>中型</w:t>
            </w:r>
          </w:p>
        </w:tc>
        <w:tc>
          <w:tcPr>
            <w:tcW w:w="1636"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b/>
                <w:color w:val="000000" w:themeColor="text1"/>
                <w:sz w:val="18"/>
                <w:szCs w:val="18"/>
                <w:highlight w:val="none"/>
                <w14:textFill>
                  <w14:solidFill>
                    <w14:schemeClr w14:val="tx1"/>
                  </w14:solidFill>
                </w14:textFill>
              </w:rPr>
            </w:pPr>
            <w:r>
              <w:rPr>
                <w:rFonts w:hint="eastAsia" w:ascii="宋体" w:hAnsi="宋体" w:cs="宋体"/>
                <w:b/>
                <w:color w:val="000000" w:themeColor="text1"/>
                <w:sz w:val="18"/>
                <w:szCs w:val="18"/>
                <w:highlight w:val="none"/>
                <w14:textFill>
                  <w14:solidFill>
                    <w14:schemeClr w14:val="tx1"/>
                  </w14:solidFill>
                </w14:textFill>
              </w:rPr>
              <w:t>小型</w:t>
            </w:r>
          </w:p>
        </w:tc>
        <w:tc>
          <w:tcPr>
            <w:tcW w:w="105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b/>
                <w:color w:val="000000" w:themeColor="text1"/>
                <w:sz w:val="18"/>
                <w:szCs w:val="18"/>
                <w:highlight w:val="none"/>
                <w14:textFill>
                  <w14:solidFill>
                    <w14:schemeClr w14:val="tx1"/>
                  </w14:solidFill>
                </w14:textFill>
              </w:rPr>
            </w:pPr>
            <w:r>
              <w:rPr>
                <w:rFonts w:hint="eastAsia" w:ascii="宋体" w:hAnsi="宋体" w:cs="宋体"/>
                <w:b/>
                <w:color w:val="000000" w:themeColor="text1"/>
                <w:sz w:val="18"/>
                <w:szCs w:val="18"/>
                <w:highlight w:val="none"/>
                <w14:textFill>
                  <w14:solidFill>
                    <w14:schemeClr w14:val="tx1"/>
                  </w14:solidFill>
                </w14:textFill>
              </w:rPr>
              <w:t>微型</w:t>
            </w:r>
          </w:p>
        </w:tc>
      </w:tr>
      <w:tr>
        <w:tblPrEx>
          <w:tblCellMar>
            <w:top w:w="0" w:type="dxa"/>
            <w:left w:w="108" w:type="dxa"/>
            <w:bottom w:w="0" w:type="dxa"/>
            <w:right w:w="108" w:type="dxa"/>
          </w:tblCellMar>
        </w:tblPrEx>
        <w:trPr>
          <w:trHeight w:val="302" w:hRule="atLeast"/>
          <w:jc w:val="center"/>
        </w:trPr>
        <w:tc>
          <w:tcPr>
            <w:tcW w:w="193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农、林、牧、渔</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500≤Y＜20000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50≤Y＜500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Y＜50</w:t>
            </w:r>
          </w:p>
        </w:tc>
      </w:tr>
      <w:tr>
        <w:tblPrEx>
          <w:tblCellMar>
            <w:top w:w="0" w:type="dxa"/>
            <w:left w:w="108" w:type="dxa"/>
            <w:bottom w:w="0" w:type="dxa"/>
            <w:right w:w="108" w:type="dxa"/>
          </w:tblCellMar>
        </w:tblPrEx>
        <w:trPr>
          <w:trHeight w:val="302"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工业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300≤X＜1000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20≤X＜300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X＜20</w:t>
            </w:r>
          </w:p>
        </w:tc>
      </w:tr>
      <w:tr>
        <w:tblPrEx>
          <w:tblCellMar>
            <w:top w:w="0" w:type="dxa"/>
            <w:left w:w="108" w:type="dxa"/>
            <w:bottom w:w="0" w:type="dxa"/>
            <w:right w:w="108" w:type="dxa"/>
          </w:tblCellMar>
        </w:tblPrEx>
        <w:trPr>
          <w:trHeight w:val="415"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2000≤Y＜40000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300≤Y＜2000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Y＜300</w:t>
            </w:r>
          </w:p>
        </w:tc>
      </w:tr>
      <w:tr>
        <w:tblPrEx>
          <w:tblCellMar>
            <w:top w:w="0" w:type="dxa"/>
            <w:left w:w="108" w:type="dxa"/>
            <w:bottom w:w="0" w:type="dxa"/>
            <w:right w:w="108" w:type="dxa"/>
          </w:tblCellMar>
        </w:tblPrEx>
        <w:trPr>
          <w:trHeight w:val="415"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建筑业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6000≤Y＜80000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300≤Y＜6000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Y＜300</w:t>
            </w:r>
          </w:p>
        </w:tc>
      </w:tr>
      <w:tr>
        <w:tblPrEx>
          <w:tblCellMar>
            <w:top w:w="0" w:type="dxa"/>
            <w:left w:w="108" w:type="dxa"/>
            <w:bottom w:w="0" w:type="dxa"/>
            <w:right w:w="108" w:type="dxa"/>
          </w:tblCellMar>
        </w:tblPrEx>
        <w:trPr>
          <w:trHeight w:val="415"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资产总额（Z）</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5000≤Z＜80000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300≤Z＜5000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Z＜300</w:t>
            </w:r>
          </w:p>
        </w:tc>
      </w:tr>
      <w:tr>
        <w:tblPrEx>
          <w:tblCellMar>
            <w:top w:w="0" w:type="dxa"/>
            <w:left w:w="108" w:type="dxa"/>
            <w:bottom w:w="0" w:type="dxa"/>
            <w:right w:w="108" w:type="dxa"/>
          </w:tblCellMar>
        </w:tblPrEx>
        <w:trPr>
          <w:trHeight w:val="302"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批发业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20≤X＜200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5≤X＜20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X＜5</w:t>
            </w:r>
          </w:p>
        </w:tc>
      </w:tr>
      <w:tr>
        <w:tblPrEx>
          <w:tblCellMar>
            <w:top w:w="0" w:type="dxa"/>
            <w:left w:w="108" w:type="dxa"/>
            <w:bottom w:w="0" w:type="dxa"/>
            <w:right w:w="108" w:type="dxa"/>
          </w:tblCellMar>
        </w:tblPrEx>
        <w:trPr>
          <w:trHeight w:val="449"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5000≤Y＜40000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1000≤Y＜5000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Y＜1000</w:t>
            </w:r>
          </w:p>
        </w:tc>
      </w:tr>
      <w:tr>
        <w:tblPrEx>
          <w:tblCellMar>
            <w:top w:w="0" w:type="dxa"/>
            <w:left w:w="108" w:type="dxa"/>
            <w:bottom w:w="0" w:type="dxa"/>
            <w:right w:w="108" w:type="dxa"/>
          </w:tblCellMar>
        </w:tblPrEx>
        <w:trPr>
          <w:trHeight w:val="302"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零售业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50≤X＜300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10≤X＜50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r>
        <w:tblPrEx>
          <w:tblCellMar>
            <w:top w:w="0" w:type="dxa"/>
            <w:left w:w="108" w:type="dxa"/>
            <w:bottom w:w="0" w:type="dxa"/>
            <w:right w:w="108" w:type="dxa"/>
          </w:tblCellMar>
        </w:tblPrEx>
        <w:trPr>
          <w:trHeight w:val="302"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500≤Y＜20000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100≤Y＜500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tblPrEx>
          <w:tblCellMar>
            <w:top w:w="0" w:type="dxa"/>
            <w:left w:w="108" w:type="dxa"/>
            <w:bottom w:w="0" w:type="dxa"/>
            <w:right w:w="108" w:type="dxa"/>
          </w:tblCellMar>
        </w:tblPrEx>
        <w:trPr>
          <w:trHeight w:val="302"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交通运输业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300≤X＜1000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20≤X＜300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X＜20</w:t>
            </w:r>
          </w:p>
        </w:tc>
      </w:tr>
      <w:tr>
        <w:tblPrEx>
          <w:tblCellMar>
            <w:top w:w="0" w:type="dxa"/>
            <w:left w:w="108" w:type="dxa"/>
            <w:bottom w:w="0" w:type="dxa"/>
            <w:right w:w="108" w:type="dxa"/>
          </w:tblCellMar>
        </w:tblPrEx>
        <w:trPr>
          <w:trHeight w:val="415"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3000≤Y＜30000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200≤Y＜3000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Y＜200</w:t>
            </w:r>
          </w:p>
        </w:tc>
      </w:tr>
      <w:tr>
        <w:tblPrEx>
          <w:tblCellMar>
            <w:top w:w="0" w:type="dxa"/>
            <w:left w:w="108" w:type="dxa"/>
            <w:bottom w:w="0" w:type="dxa"/>
            <w:right w:w="108" w:type="dxa"/>
          </w:tblCellMar>
        </w:tblPrEx>
        <w:trPr>
          <w:trHeight w:val="302"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仓储业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100≤X＜200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20≤X＜100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X＜20</w:t>
            </w:r>
          </w:p>
        </w:tc>
      </w:tr>
      <w:tr>
        <w:tblPrEx>
          <w:tblCellMar>
            <w:top w:w="0" w:type="dxa"/>
            <w:left w:w="108" w:type="dxa"/>
            <w:bottom w:w="0" w:type="dxa"/>
            <w:right w:w="108" w:type="dxa"/>
          </w:tblCellMar>
        </w:tblPrEx>
        <w:trPr>
          <w:trHeight w:val="415"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1000≤Y＜30000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100≤Y＜1000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tblPrEx>
          <w:tblCellMar>
            <w:top w:w="0" w:type="dxa"/>
            <w:left w:w="108" w:type="dxa"/>
            <w:bottom w:w="0" w:type="dxa"/>
            <w:right w:w="108" w:type="dxa"/>
          </w:tblCellMar>
        </w:tblPrEx>
        <w:trPr>
          <w:trHeight w:val="302"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邮政业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300≤X＜1000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20≤X＜300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X＜20</w:t>
            </w:r>
          </w:p>
        </w:tc>
      </w:tr>
      <w:tr>
        <w:tblPrEx>
          <w:tblCellMar>
            <w:top w:w="0" w:type="dxa"/>
            <w:left w:w="108" w:type="dxa"/>
            <w:bottom w:w="0" w:type="dxa"/>
            <w:right w:w="108" w:type="dxa"/>
          </w:tblCellMar>
        </w:tblPrEx>
        <w:trPr>
          <w:trHeight w:val="415"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2000≤Y＜30000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100≤Y＜2000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tblPrEx>
          <w:tblCellMar>
            <w:top w:w="0" w:type="dxa"/>
            <w:left w:w="108" w:type="dxa"/>
            <w:bottom w:w="0" w:type="dxa"/>
            <w:right w:w="108" w:type="dxa"/>
          </w:tblCellMar>
        </w:tblPrEx>
        <w:trPr>
          <w:trHeight w:val="302"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住宿业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100≤X＜300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10≤X＜100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r>
        <w:tblPrEx>
          <w:tblCellMar>
            <w:top w:w="0" w:type="dxa"/>
            <w:left w:w="108" w:type="dxa"/>
            <w:bottom w:w="0" w:type="dxa"/>
            <w:right w:w="108" w:type="dxa"/>
          </w:tblCellMar>
        </w:tblPrEx>
        <w:trPr>
          <w:trHeight w:val="415"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2000≤Y＜10000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100≤Y＜2000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tblPrEx>
          <w:tblCellMar>
            <w:top w:w="0" w:type="dxa"/>
            <w:left w:w="108" w:type="dxa"/>
            <w:bottom w:w="0" w:type="dxa"/>
            <w:right w:w="108" w:type="dxa"/>
          </w:tblCellMar>
        </w:tblPrEx>
        <w:trPr>
          <w:trHeight w:val="302"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餐饮业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100≤X＜300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10≤X＜100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r>
        <w:tblPrEx>
          <w:tblCellMar>
            <w:top w:w="0" w:type="dxa"/>
            <w:left w:w="108" w:type="dxa"/>
            <w:bottom w:w="0" w:type="dxa"/>
            <w:right w:w="108" w:type="dxa"/>
          </w:tblCellMar>
        </w:tblPrEx>
        <w:trPr>
          <w:trHeight w:val="415"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2000≤Y＜10000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100≤Y＜2000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tblPrEx>
          <w:tblCellMar>
            <w:top w:w="0" w:type="dxa"/>
            <w:left w:w="108" w:type="dxa"/>
            <w:bottom w:w="0" w:type="dxa"/>
            <w:right w:w="108" w:type="dxa"/>
          </w:tblCellMar>
        </w:tblPrEx>
        <w:trPr>
          <w:trHeight w:val="302"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信息传输业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100≤X＜2000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10≤X＜100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r>
        <w:tblPrEx>
          <w:tblCellMar>
            <w:top w:w="0" w:type="dxa"/>
            <w:left w:w="108" w:type="dxa"/>
            <w:bottom w:w="0" w:type="dxa"/>
            <w:right w:w="108" w:type="dxa"/>
          </w:tblCellMar>
        </w:tblPrEx>
        <w:trPr>
          <w:trHeight w:val="449"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1000≤Y＜100000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100≤Y＜1000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tblPrEx>
          <w:tblCellMar>
            <w:top w:w="0" w:type="dxa"/>
            <w:left w:w="108" w:type="dxa"/>
            <w:bottom w:w="0" w:type="dxa"/>
            <w:right w:w="108" w:type="dxa"/>
          </w:tblCellMar>
        </w:tblPrEx>
        <w:trPr>
          <w:trHeight w:val="302"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软件和信息技术服务业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100≤X＜300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10≤X＜100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r>
        <w:tblPrEx>
          <w:tblCellMar>
            <w:top w:w="0" w:type="dxa"/>
            <w:left w:w="108" w:type="dxa"/>
            <w:bottom w:w="0" w:type="dxa"/>
            <w:right w:w="108" w:type="dxa"/>
          </w:tblCellMar>
        </w:tblPrEx>
        <w:trPr>
          <w:trHeight w:val="415"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1000≤Y＜10000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50≤Y＜1000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Y＜50</w:t>
            </w:r>
          </w:p>
        </w:tc>
      </w:tr>
      <w:tr>
        <w:tblPrEx>
          <w:tblCellMar>
            <w:top w:w="0" w:type="dxa"/>
            <w:left w:w="108" w:type="dxa"/>
            <w:bottom w:w="0" w:type="dxa"/>
            <w:right w:w="108" w:type="dxa"/>
          </w:tblCellMar>
        </w:tblPrEx>
        <w:trPr>
          <w:trHeight w:val="449"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房地产开发经营</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1000≤Y＜200000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100≤X＜1000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X＜100</w:t>
            </w:r>
          </w:p>
        </w:tc>
      </w:tr>
      <w:tr>
        <w:tblPrEx>
          <w:tblCellMar>
            <w:top w:w="0" w:type="dxa"/>
            <w:left w:w="108" w:type="dxa"/>
            <w:bottom w:w="0" w:type="dxa"/>
            <w:right w:w="108" w:type="dxa"/>
          </w:tblCellMar>
        </w:tblPrEx>
        <w:trPr>
          <w:trHeight w:val="449"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资产总额（Z）</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5000≤Z＜10000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2000≤Y＜5000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Y＜2000</w:t>
            </w:r>
          </w:p>
        </w:tc>
      </w:tr>
      <w:tr>
        <w:tblPrEx>
          <w:tblCellMar>
            <w:top w:w="0" w:type="dxa"/>
            <w:left w:w="108" w:type="dxa"/>
            <w:bottom w:w="0" w:type="dxa"/>
            <w:right w:w="108" w:type="dxa"/>
          </w:tblCellMar>
        </w:tblPrEx>
        <w:trPr>
          <w:trHeight w:val="302"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物业管理</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300≤X＜1000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100≤X＜300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X＜100</w:t>
            </w:r>
          </w:p>
        </w:tc>
      </w:tr>
      <w:tr>
        <w:tblPrEx>
          <w:tblCellMar>
            <w:top w:w="0" w:type="dxa"/>
            <w:left w:w="108" w:type="dxa"/>
            <w:bottom w:w="0" w:type="dxa"/>
            <w:right w:w="108" w:type="dxa"/>
          </w:tblCellMar>
        </w:tblPrEx>
        <w:trPr>
          <w:trHeight w:val="415"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1000≤Y＜5000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500≤Y＜1000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Y＜500</w:t>
            </w:r>
          </w:p>
        </w:tc>
      </w:tr>
      <w:tr>
        <w:tblPrEx>
          <w:tblCellMar>
            <w:top w:w="0" w:type="dxa"/>
            <w:left w:w="108" w:type="dxa"/>
            <w:bottom w:w="0" w:type="dxa"/>
            <w:right w:w="108" w:type="dxa"/>
          </w:tblCellMar>
        </w:tblPrEx>
        <w:trPr>
          <w:trHeight w:val="302" w:hRule="atLeast"/>
          <w:jc w:val="center"/>
        </w:trPr>
        <w:tc>
          <w:tcPr>
            <w:tcW w:w="193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租赁和商务服务业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100≤X＜300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10≤X＜100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r>
        <w:tblPrEx>
          <w:tblCellMar>
            <w:top w:w="0" w:type="dxa"/>
            <w:left w:w="108" w:type="dxa"/>
            <w:bottom w:w="0" w:type="dxa"/>
            <w:right w:w="108" w:type="dxa"/>
          </w:tblCellMar>
        </w:tblPrEx>
        <w:trPr>
          <w:trHeight w:val="449" w:hRule="atLeast"/>
          <w:jc w:val="center"/>
        </w:trPr>
        <w:tc>
          <w:tcPr>
            <w:tcW w:w="1935" w:type="dxa"/>
            <w:vMerge w:val="continue"/>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资产总额（Z）</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8000≤Z＜120000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100≤Z＜8000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tblPrEx>
          <w:tblCellMar>
            <w:top w:w="0" w:type="dxa"/>
            <w:left w:w="108" w:type="dxa"/>
            <w:bottom w:w="0" w:type="dxa"/>
            <w:right w:w="108" w:type="dxa"/>
          </w:tblCellMar>
        </w:tblPrEx>
        <w:trPr>
          <w:trHeight w:val="315" w:hRule="atLeast"/>
          <w:jc w:val="center"/>
        </w:trPr>
        <w:tc>
          <w:tcPr>
            <w:tcW w:w="193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其他未列明行业</w:t>
            </w:r>
          </w:p>
        </w:tc>
        <w:tc>
          <w:tcPr>
            <w:tcW w:w="1575"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10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844"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100≤X＜300</w:t>
            </w:r>
          </w:p>
        </w:tc>
        <w:tc>
          <w:tcPr>
            <w:tcW w:w="1636"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10≤X＜100</w:t>
            </w:r>
          </w:p>
        </w:tc>
        <w:tc>
          <w:tcPr>
            <w:tcW w:w="1050" w:type="dxa"/>
            <w:tcBorders>
              <w:top w:val="nil"/>
              <w:left w:val="nil"/>
              <w:bottom w:val="single" w:color="auto" w:sz="4" w:space="0"/>
              <w:right w:val="single" w:color="auto" w:sz="4" w:space="0"/>
            </w:tcBorders>
            <w:vAlign w:val="center"/>
          </w:tcPr>
          <w:p>
            <w:pPr>
              <w:widowControl/>
              <w:jc w:val="lef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bl>
    <w:p>
      <w:pP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说明：上述标准参照《关于印发中小企业划型标准规定的通知》（工信部联企业[2011]300号），大型、中型和小型企业须同时满足所列指标的下限，否则下划一档；微型企业只需满足所列指标中的一项即可。</w:t>
      </w:r>
    </w:p>
    <w:p>
      <w:pPr>
        <w:pStyle w:val="251"/>
        <w:ind w:left="0" w:firstLine="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clear="all"/>
      </w:r>
    </w:p>
    <w:p>
      <w:pPr>
        <w:pStyle w:val="204"/>
        <w:rPr>
          <w:rFonts w:ascii="宋体" w:hAnsi="宋体" w:cs="宋体"/>
          <w:color w:val="000000" w:themeColor="text1"/>
          <w:highlight w:val="none"/>
          <w14:textFill>
            <w14:solidFill>
              <w14:schemeClr w14:val="tx1"/>
            </w14:solidFill>
          </w14:textFill>
        </w:rPr>
      </w:pPr>
      <w:bookmarkStart w:id="26" w:name="_Toc106289384"/>
      <w:r>
        <w:rPr>
          <w:rFonts w:hint="eastAsia" w:ascii="宋体" w:hAnsi="宋体" w:cs="宋体"/>
          <w:color w:val="000000" w:themeColor="text1"/>
          <w:highlight w:val="none"/>
          <w14:textFill>
            <w14:solidFill>
              <w14:schemeClr w14:val="tx1"/>
            </w14:solidFill>
          </w14:textFill>
        </w:rPr>
        <w:t>第四章  评审程序、评审方法和评审标准</w:t>
      </w:r>
      <w:bookmarkEnd w:id="26"/>
    </w:p>
    <w:p>
      <w:pPr>
        <w:spacing w:line="360" w:lineRule="auto"/>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一、评审程序和评审方法</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1.资格审查</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1.1响应文件开启后，磋商小组依法对供应商的资格证明文件进行审查。</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ascii="宋体" w:hAnsi="宋体" w:cs="宋体"/>
          <w:color w:val="000000" w:themeColor="text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在资格审查结束前，对供应商进行信用查询。</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（1）查询渠道：“广西政府采购云”平台“信用中国”网站(www.creditchina.gov.cn)、中国政府采购网(www.ccgp.gov.cn)链接入口。</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（3）查询记录和证据留存方式：在查询网站中直接查询，截图另存为电子文档作为评审资料保存。</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1.2资格审查标准为本磋商文件中载明对供应商资格要求的条件。资格审查采用合格制，凡符合磋商文件规定的供应商资格要求的响应文件均通过资格审查。</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1.3供应商有下列情形之一的，资格审查不通过，其响应文件按无效响应处理：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（1）不具备磋商文件中规定的资格要求的；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（2）未按磋商文件规定的方式获取本磋商文件的供应商；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（3）响应文件的资格证明文件缺少任一项“供应商须知前附表”资格证明文件规定的“必须提供”的文件资料的；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（4）响应文件中的资格证明文件出现任一项不符合“供应商须知前附表”资格证明文件规定的“必须提供”的文件资料要求或者无效的；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（5）同一合同项下的不同供应商，单位负责人为同一人或者存在直接控股、管理关系的；为本项目提供过整体设计、规范编制或者项目管理、监理、检测等服务的供应商，再参加该采购项目的其他采购活动的。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1.4通过资格审查的合格供应商不足3家的，不得进入符合性审查环节，采购人或者采购代理机构应当重新开展采购活动。</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2.符合性审查</w:t>
      </w:r>
    </w:p>
    <w:p>
      <w:pPr>
        <w:spacing w:line="360" w:lineRule="auto"/>
        <w:ind w:firstLine="420"/>
        <w:rPr>
          <w:rFonts w:ascii="宋体" w:hAnsi="宋体" w:cs="宋体"/>
          <w:color w:val="000000" w:themeColor="text1"/>
          <w:szCs w:val="21"/>
          <w:highlight w:val="none"/>
          <w14:textFill>
            <w14:solidFill>
              <w14:schemeClr w14:val="tx1"/>
            </w14:solidFill>
          </w14:textFill>
        </w:rPr>
      </w:pPr>
      <w:bookmarkStart w:id="27" w:name="_Hlk42528882"/>
      <w:r>
        <w:rPr>
          <w:rFonts w:hint="eastAsia" w:ascii="宋体" w:hAnsi="宋体" w:cs="宋体"/>
          <w:color w:val="000000" w:themeColor="text1"/>
          <w:szCs w:val="21"/>
          <w:highlight w:val="none"/>
          <w14:textFill>
            <w14:solidFill>
              <w14:schemeClr w14:val="tx1"/>
            </w14:solidFill>
          </w14:textFill>
        </w:rPr>
        <w:t>2.1由磋商小组对通过资格审查的合格供应商的响应文件的竞标报价、商务、技术等实质性要求进行符合性审查，以确定其是否满足磋商文件的实质性要求。</w:t>
      </w:r>
      <w:bookmarkEnd w:id="27"/>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rPr>
          <w:rFonts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宋体" w:hAnsi="宋体" w:cs="宋体"/>
          <w:color w:val="000000" w:themeColor="text1"/>
          <w:highlight w:val="none"/>
          <w14:textFill>
            <w14:solidFill>
              <w14:schemeClr w14:val="tx1"/>
            </w14:solidFill>
          </w14:textFill>
        </w:rPr>
        <w:t>签章</w:t>
      </w:r>
      <w:r>
        <w:rPr>
          <w:rFonts w:hint="eastAsia" w:ascii="宋体" w:hAnsi="宋体" w:cs="宋体"/>
          <w:color w:val="000000" w:themeColor="text1"/>
          <w:spacing w:val="-6"/>
          <w:szCs w:val="21"/>
          <w:highlight w:val="none"/>
          <w14:textFill>
            <w14:solidFill>
              <w14:schemeClr w14:val="tx1"/>
            </w14:solidFill>
          </w14:textFill>
        </w:rPr>
        <w:t>。</w:t>
      </w:r>
    </w:p>
    <w:p>
      <w:pPr>
        <w:spacing w:line="360" w:lineRule="auto"/>
        <w:ind w:firstLine="420"/>
        <w:rPr>
          <w:rFonts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供应商公章，或者由法定代表人或者其授权的代表签字。</w:t>
      </w:r>
    </w:p>
    <w:p>
      <w:pPr>
        <w:spacing w:line="360" w:lineRule="auto"/>
        <w:ind w:firstLine="396"/>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首次响应文件报价出现前后不一致的，按照下列规定修正： </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2.5商务技术报价评审</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在评审时，如发现下列情形之一的，将被视为响应文件无效处理：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（1）商务技术评审</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1）响应文件未按磋商文件要求签署、盖章；</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2）委托代理人未能出具有效身份证或者出具的身份证与授权委托书中的信息不符的； </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3）提交的磋商保证金无效的或者未按照磋商文件的规定提交磋商保证金；</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5）商务要求允许负偏离的条款数超过“供应商须知前附表”规定项数的；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6）未对竞标有效期作出响应或者响应文件承诺的竞标有效期不满足磋商文件要求；</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7）响应文件的实质性内容未使用中文表述、使用计量单位不符合磋商文件要求；</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8）响应文件中的文件资料因填写不齐全或者内容虚假或者出现其他情形而导致被磋商小组认定无效；</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9）响应文件含有采购人不能接受的附加条件；</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10）属于“供应商须知正文”第7.5条情形；</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11）服务要求允许负偏离的条款数超过“供应商须知前附表”规定项数；</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12）虚假竞标，或者出现其他情形而导致被磋商小组认定无效；</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w:t>
      </w:r>
      <w:bookmarkStart w:id="28" w:name="_Hlk71704147"/>
      <w:r>
        <w:rPr>
          <w:rFonts w:hint="eastAsia" w:ascii="宋体" w:hAnsi="宋体" w:cs="宋体"/>
          <w:color w:val="000000" w:themeColor="text1"/>
          <w:szCs w:val="21"/>
          <w:highlight w:val="none"/>
          <w14:textFill>
            <w14:solidFill>
              <w14:schemeClr w14:val="tx1"/>
            </w14:solidFill>
          </w14:textFill>
        </w:rPr>
        <w:t>磋商文件未载明允许提供备选（替代）竞标方案或明确不允许提供备选（替代）竞标方案时，供应商提供了备选（替代）竞标方案的；</w:t>
      </w:r>
      <w:bookmarkEnd w:id="28"/>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14）响应文件标注的项目名称或者项目编号与磋商文件标注的项目名称或者项目编号不一致的；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r>
        <w:rPr>
          <w:rFonts w:hint="eastAsia" w:ascii="宋体" w:hAnsi="宋体" w:cs="宋体"/>
          <w:b/>
          <w:color w:val="000000" w:themeColor="text1"/>
          <w:szCs w:val="21"/>
          <w:highlight w:val="none"/>
          <w14:textFill>
            <w14:solidFill>
              <w14:schemeClr w14:val="tx1"/>
            </w14:solidFill>
          </w14:textFill>
        </w:rPr>
        <w:t>竞争性磋商文件明确不允许分包，响应文件拟分包的；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16）未响应磋商文件实质性要求；</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17）法律法规和磋商文件规定的其他无效情形。</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（2）报价评审</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响应文件未提供“供应商须知前附表” 报价文件中规定的“竞标报价表”；</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2）未采用人民币报价或者未按照磋商文件标明的币种报价；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4）竞标报价（包含首次报价、最后报价）超过所竞标分标规定的采购预算金额或者最高限价的（如本项目公布了最高限价）；</w:t>
      </w:r>
      <w:bookmarkStart w:id="29" w:name="_Hlk42596405"/>
      <w:r>
        <w:rPr>
          <w:rFonts w:hint="eastAsia" w:ascii="宋体" w:hAnsi="宋体" w:cs="宋体"/>
          <w:color w:val="000000" w:themeColor="text1"/>
          <w:szCs w:val="21"/>
          <w:highlight w:val="none"/>
          <w14:textFill>
            <w14:solidFill>
              <w14:schemeClr w14:val="tx1"/>
            </w14:solidFill>
          </w14:textFill>
        </w:rPr>
        <w:t>竞标报价（包含首次报价、最后报价）</w:t>
      </w:r>
      <w:bookmarkEnd w:id="29"/>
      <w:bookmarkStart w:id="30" w:name="_Hlk42596276"/>
      <w:r>
        <w:rPr>
          <w:rFonts w:hint="eastAsia" w:ascii="宋体" w:hAnsi="宋体" w:cs="宋体"/>
          <w:color w:val="000000" w:themeColor="text1"/>
          <w:szCs w:val="21"/>
          <w:highlight w:val="none"/>
          <w14:textFill>
            <w14:solidFill>
              <w14:schemeClr w14:val="tx1"/>
            </w14:solidFill>
          </w14:textFill>
        </w:rPr>
        <w:t>超过磋商文件分项采购预算金额或者最高限价的</w:t>
      </w:r>
      <w:bookmarkEnd w:id="30"/>
      <w:r>
        <w:rPr>
          <w:rFonts w:hint="eastAsia" w:ascii="宋体" w:hAnsi="宋体" w:cs="宋体"/>
          <w:color w:val="000000" w:themeColor="text1"/>
          <w:szCs w:val="21"/>
          <w:highlight w:val="none"/>
          <w14:textFill>
            <w14:solidFill>
              <w14:schemeClr w14:val="tx1"/>
            </w14:solidFill>
          </w14:textFill>
        </w:rPr>
        <w:t>（如本项目公布了最高限价）；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6）响应文件响应的标的数量及单位与竞争性磋商采购文件要求实质性不一致的。</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2.7通过符合性审查的合格供应商不足3家的，不得进入磋商环节，采购人或者采购代理机构应当重新开展采购活动。</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3.磋商程序</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3.3对磋商文件作出的实质性变动是磋商文件的有效组成部分，由磋商小组及时以电子澄清函形式同时通知所有参加磋商的供应商。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3.4供应商必须按照磋商文件的变动情况和磋商小组的要求以回函的形式重新提交响应文件，并加盖电子签章。参加磋商的供应商未在规定时间内重新提交响应文件的，视同退出磋商，其响应文件按无效处理。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3.5磋商中，</w:t>
      </w:r>
      <w:r>
        <w:rPr>
          <w:rFonts w:hint="eastAsia" w:ascii="宋体" w:hAnsi="宋体" w:cs="宋体"/>
          <w:color w:val="000000" w:themeColor="text1"/>
          <w:spacing w:val="-6"/>
          <w:szCs w:val="21"/>
          <w:highlight w:val="none"/>
          <w14:textFill>
            <w14:solidFill>
              <w14:schemeClr w14:val="tx1"/>
            </w14:solidFill>
          </w14:textFill>
        </w:rPr>
        <w:t>磋商的任何一方不得透露与磋商有关的其他供应商的技术资料、价格和其他信息。</w:t>
      </w:r>
    </w:p>
    <w:p>
      <w:pPr>
        <w:widowControl/>
        <w:tabs>
          <w:tab w:val="left" w:pos="540"/>
        </w:tabs>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3.6采购代理机构对磋商过程和重要磋商内容进行记录。</w:t>
      </w:r>
    </w:p>
    <w:p>
      <w:pPr>
        <w:widowControl/>
        <w:tabs>
          <w:tab w:val="left" w:pos="540"/>
        </w:tabs>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w:t>
      </w:r>
      <w:r>
        <w:rPr>
          <w:rFonts w:hint="eastAsia" w:ascii="宋体" w:hAnsi="宋体" w:cs="宋体"/>
          <w:color w:val="000000" w:themeColor="text1"/>
          <w:highlight w:val="none"/>
          <w14:textFill>
            <w14:solidFill>
              <w14:schemeClr w14:val="tx1"/>
            </w14:solidFill>
          </w14:textFill>
        </w:rPr>
        <w:t>根据《财政部关于政府采购竞争性磋商采购方式管理暂行办法有关问题的补充通知》（财库</w:t>
      </w:r>
      <w:r>
        <w:rPr>
          <w:rFonts w:hint="eastAsia" w:ascii="宋体" w:hAnsi="宋体" w:cs="宋体"/>
          <w:color w:val="000000" w:themeColor="text1"/>
          <w:spacing w:val="-6"/>
          <w:szCs w:val="21"/>
          <w:highlight w:val="none"/>
          <w14:textFill>
            <w14:solidFill>
              <w14:schemeClr w14:val="tx1"/>
            </w14:solidFill>
          </w14:textFill>
        </w:rPr>
        <w:t>〔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w:t>
      </w:r>
      <w:r>
        <w:rPr>
          <w:rFonts w:hint="eastAsia" w:ascii="宋体" w:hAnsi="宋体" w:cs="宋体"/>
          <w:color w:val="000000" w:themeColor="text1"/>
          <w:highlight w:val="none"/>
          <w14:textFill>
            <w14:solidFill>
              <w14:schemeClr w14:val="tx1"/>
            </w14:solidFill>
          </w14:textFill>
        </w:rPr>
        <w:t>竞争性磋商采购活动，发布项目终止公告并说明原因，重新开展采购活动。</w:t>
      </w:r>
    </w:p>
    <w:p>
      <w:pPr>
        <w:tabs>
          <w:tab w:val="left" w:pos="2835"/>
        </w:tabs>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3.8除</w:t>
      </w:r>
      <w:r>
        <w:rPr>
          <w:rFonts w:hint="eastAsia" w:ascii="宋体" w:hAnsi="宋体" w:cs="宋体"/>
          <w:color w:val="000000" w:themeColor="text1"/>
          <w:highlight w:val="none"/>
          <w14:textFill>
            <w14:solidFill>
              <w14:schemeClr w14:val="tx1"/>
            </w14:solidFill>
          </w14:textFill>
        </w:rPr>
        <w:t>本章第3.7条情形外，</w:t>
      </w:r>
      <w:r>
        <w:rPr>
          <w:rFonts w:hint="eastAsia" w:ascii="宋体" w:hAnsi="宋体" w:cs="宋体"/>
          <w:color w:val="000000" w:themeColor="text1"/>
          <w:szCs w:val="21"/>
          <w:highlight w:val="none"/>
          <w14:textFill>
            <w14:solidFill>
              <w14:schemeClr w14:val="tx1"/>
            </w14:solidFill>
          </w14:textFill>
        </w:rPr>
        <w:t>对磋商过程提交的响应文件进行有效性、完整性和响应程度审查，通过审查的合格供应商不足3家的，采购人或者采购代理机构应当重新开展采购活动。</w:t>
      </w:r>
    </w:p>
    <w:p>
      <w:pPr>
        <w:spacing w:line="360" w:lineRule="auto"/>
        <w:ind w:firstLine="482"/>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4. 最后报价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4.1磋商文件能够详细列明采购标的的技术、服务要求的，磋商结束后，磋商小组应当要求所有继续参加</w:t>
      </w:r>
      <w:r>
        <w:rPr>
          <w:rFonts w:hint="eastAsia" w:ascii="宋体" w:hAnsi="宋体" w:cs="宋体"/>
          <w:color w:val="000000" w:themeColor="text1"/>
          <w:spacing w:val="-6"/>
          <w:szCs w:val="21"/>
          <w:highlight w:val="none"/>
          <w14:textFill>
            <w14:solidFill>
              <w14:schemeClr w14:val="tx1"/>
            </w14:solidFill>
          </w14:textFill>
        </w:rPr>
        <w:t>磋商的供应商在规定时间内在“广西政府采购云”平台开标大厅提交最后报价，除本章第4.3条外，提交最后报价的供应商不得少于3家，否则必须重新采购。</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w:t>
      </w:r>
      <w:r>
        <w:rPr>
          <w:color w:val="000000" w:themeColor="text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”平台开标大厅提交最后报价。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cs="宋体"/>
          <w:color w:val="000000" w:themeColor="text1"/>
          <w:highlight w:val="none"/>
          <w14:textFill>
            <w14:solidFill>
              <w14:schemeClr w14:val="tx1"/>
            </w14:solidFill>
          </w14:textFill>
        </w:rPr>
        <w:t>本章第3.7条情形的，</w:t>
      </w:r>
      <w:r>
        <w:rPr>
          <w:rFonts w:hint="eastAsia" w:ascii="宋体" w:hAnsi="宋体" w:cs="宋体"/>
          <w:color w:val="000000" w:themeColor="text1"/>
          <w:szCs w:val="21"/>
          <w:highlight w:val="none"/>
          <w14:textFill>
            <w14:solidFill>
              <w14:schemeClr w14:val="tx1"/>
            </w14:solidFill>
          </w14:textFill>
        </w:rPr>
        <w:t>提交最后报价的供应商可以为2家。</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4.4已经提交响应文件的供应商，在提交最后报价之前，可以根据磋商情况退出磋商，退出磋商的供应商的响应文件按无效响应处理。采购人、采购代理机构将退还退出磋商的供应商的保证金。</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4.5供应商未在规定时间内提交最后报价的，视同退出磋商，其响应文件按无效处理。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4.6最后报价统一开启后，磋商小组对最后报价进行有效性、完整性和响应程度的审查。</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4.7最后报价出现前后不一致的，按照本章第2.4条的规定修正。 </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4.8修正后的报价出现下列情形的，按无效响应处理：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（2）经供应商确认修正后的竞标报价（包含首次报价、最后报价）超过所竞标分标规定的采购预算金额或者最高限价的（如本项目公布了最高限价）；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（3）经供应商确认修正后的竞标报价（包含首次报价、最后报价）超过分项采购预算金额或者最高限价的（如本项目公布了最高限价）。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4.9经供应商确认修正后的最后报价作为评审及签订合同的依据。</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4.10供应商出现最后报价按无效响应处理或者响应文件按无效处理时</w:t>
      </w:r>
      <w:r>
        <w:rPr>
          <w:rFonts w:hint="eastAsia" w:ascii="宋体" w:hAnsi="宋体" w:cs="宋体"/>
          <w:color w:val="000000" w:themeColor="text1"/>
          <w:sz w:val="22"/>
          <w:szCs w:val="22"/>
          <w:highlight w:val="none"/>
          <w14:textFill>
            <w14:solidFill>
              <w14:schemeClr w14:val="tx1"/>
            </w14:solidFill>
          </w14:textFill>
        </w:rPr>
        <w:t>，磋商小组应当告知有关供应商</w:t>
      </w:r>
      <w:r>
        <w:rPr>
          <w:rFonts w:hint="eastAsia" w:ascii="宋体" w:hAnsi="宋体" w:cs="宋体"/>
          <w:color w:val="000000" w:themeColor="text1"/>
          <w:szCs w:val="21"/>
          <w:highlight w:val="none"/>
          <w14:textFill>
            <w14:solidFill>
              <w14:schemeClr w14:val="tx1"/>
            </w14:solidFill>
          </w14:textFill>
        </w:rPr>
        <w:t>。</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4.11最后报价结束后，磋商小组不得再与供应商进行任何形式的商谈。</w:t>
      </w:r>
    </w:p>
    <w:p>
      <w:pPr>
        <w:spacing w:line="360" w:lineRule="auto"/>
        <w:ind w:firstLine="482"/>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5.比较与评价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5.1</w:t>
      </w:r>
      <w:r>
        <w:rPr>
          <w:rFonts w:hint="eastAsia" w:ascii="宋体" w:hAnsi="宋体" w:cs="宋体"/>
          <w:color w:val="000000" w:themeColor="text1"/>
          <w:szCs w:val="21"/>
          <w:highlight w:val="none"/>
          <w14:textFill>
            <w14:solidFill>
              <w14:schemeClr w14:val="tx1"/>
            </w14:solidFill>
          </w14:textFill>
        </w:rPr>
        <w:t>评审方法：综合评分法。</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5.2</w:t>
      </w:r>
      <w:r>
        <w:rPr>
          <w:rFonts w:hint="eastAsia" w:ascii="宋体" w:hAnsi="宋体" w:cs="宋体"/>
          <w:color w:val="000000" w:themeColor="text1"/>
          <w:szCs w:val="21"/>
          <w:highlight w:val="none"/>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5.3</w:t>
      </w:r>
      <w:r>
        <w:rPr>
          <w:rFonts w:hint="eastAsia" w:ascii="宋体" w:hAnsi="宋体" w:cs="宋体"/>
          <w:color w:val="000000" w:themeColor="text1"/>
          <w:szCs w:val="21"/>
          <w:highlight w:val="none"/>
          <w14:textFill>
            <w14:solidFill>
              <w14:schemeClr w14:val="tx1"/>
            </w14:solidFill>
          </w14:textFill>
        </w:rPr>
        <w:t>评审时，磋商小组各成员应当独立对每个有效响应的文件进行评价、打分，然后汇总每个供应商每项评分因素的得分。</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（1）磋商小组按照磋商文件中规定的评审标准计算各供应商的报价得分。项目评审过程中，不得去掉最后报价中的最高报价和最低报价。</w:t>
      </w:r>
    </w:p>
    <w:p>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（2）各供应商的得分为磋商小组所有成员的有效评分的算术平均数。</w:t>
      </w:r>
    </w:p>
    <w:p>
      <w:pPr>
        <w:spacing w:line="380" w:lineRule="exact"/>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5.4</w:t>
      </w:r>
      <w:r>
        <w:rPr>
          <w:rFonts w:hint="eastAsia" w:ascii="宋体" w:hAnsi="宋体" w:cs="宋体"/>
          <w:color w:val="000000" w:themeColor="text1"/>
          <w:szCs w:val="21"/>
          <w:highlight w:val="none"/>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pPr>
        <w:spacing w:line="380" w:lineRule="exact"/>
        <w:ind w:firstLine="424"/>
        <w:jc w:val="left"/>
        <w:rPr>
          <w:rFonts w:ascii="宋体" w:hAnsi="宋体"/>
          <w:color w:val="000000" w:themeColor="text1"/>
          <w:spacing w:val="-6"/>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5.5</w:t>
      </w:r>
      <w:r>
        <w:rPr>
          <w:rFonts w:hint="eastAsia" w:ascii="宋体" w:hAnsi="宋体"/>
          <w:color w:val="000000" w:themeColor="text1"/>
          <w:szCs w:val="21"/>
          <w:highlight w:val="none"/>
          <w14:textFill>
            <w14:solidFill>
              <w14:schemeClr w14:val="tx1"/>
            </w14:solidFill>
          </w14:textFill>
        </w:rPr>
        <w:t>异常低价响应审查</w:t>
      </w:r>
    </w:p>
    <w:p>
      <w:pPr>
        <w:spacing w:line="3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（1）磋商小组在评审中发现下列情形之一的，应当启动异常低价响应审查程序：</w:t>
      </w:r>
    </w:p>
    <w:p>
      <w:pPr>
        <w:spacing w:line="3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①竞标报价低于全部通过符合性审查供应商竞标报价平均值50</w:t>
      </w:r>
      <w:r>
        <w:rPr>
          <w:rFonts w:hint="eastAsia" w:ascii="宋体" w:hAnsi="宋体"/>
          <w:color w:val="000000" w:themeColor="text1"/>
          <w:szCs w:val="21"/>
          <w:highlight w:val="none"/>
          <w:u w:val="singl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的，即竞标报价＜全部通过符合性审查供应商竞标报价平均值×</w:t>
      </w:r>
      <w:r>
        <w:rPr>
          <w:rFonts w:hint="eastAsia" w:ascii="宋体" w:hAnsi="宋体"/>
          <w:color w:val="000000" w:themeColor="text1"/>
          <w:szCs w:val="21"/>
          <w:highlight w:val="none"/>
          <w:u w:val="single"/>
          <w14:textFill>
            <w14:solidFill>
              <w14:schemeClr w14:val="tx1"/>
            </w14:solidFill>
          </w14:textFill>
        </w:rPr>
        <w:t>50%</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w:t>
      </w:r>
      <w:r>
        <w:rPr>
          <w:rFonts w:hint="eastAsia" w:ascii="宋体" w:hAnsi="宋体"/>
          <w:i/>
          <w:color w:val="000000" w:themeColor="text1"/>
          <w:szCs w:val="21"/>
          <w:highlight w:val="none"/>
          <w14:textFill>
            <w14:solidFill>
              <w14:schemeClr w14:val="tx1"/>
            </w14:solidFill>
          </w14:textFill>
        </w:rPr>
        <w:t>5</w:t>
      </w:r>
      <w:r>
        <w:rPr>
          <w:rFonts w:ascii="宋体" w:hAnsi="宋体"/>
          <w:i/>
          <w:color w:val="000000" w:themeColor="text1"/>
          <w:szCs w:val="21"/>
          <w:highlight w:val="none"/>
          <w14:textFill>
            <w14:solidFill>
              <w14:schemeClr w14:val="tx1"/>
            </w14:solidFill>
          </w14:textFill>
        </w:rPr>
        <w:t>0%-65%）</w:t>
      </w:r>
    </w:p>
    <w:p>
      <w:pPr>
        <w:spacing w:line="3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②竞标报价低于通过符合性审查的次低报价供应商竞标报价</w:t>
      </w:r>
      <w:r>
        <w:rPr>
          <w:rFonts w:hint="eastAsia" w:ascii="宋体" w:hAnsi="宋体"/>
          <w:color w:val="000000" w:themeColor="text1"/>
          <w:szCs w:val="21"/>
          <w:highlight w:val="none"/>
          <w:u w:val="single"/>
          <w14:textFill>
            <w14:solidFill>
              <w14:schemeClr w14:val="tx1"/>
            </w14:solidFill>
          </w14:textFill>
        </w:rPr>
        <w:t>50%</w:t>
      </w:r>
      <w:r>
        <w:rPr>
          <w:rFonts w:hint="eastAsia" w:ascii="宋体" w:hAnsi="宋体"/>
          <w:color w:val="000000" w:themeColor="text1"/>
          <w:szCs w:val="21"/>
          <w:highlight w:val="none"/>
          <w14:textFill>
            <w14:solidFill>
              <w14:schemeClr w14:val="tx1"/>
            </w14:solidFill>
          </w14:textFill>
        </w:rPr>
        <w:t>的，即竞标报价＜通过符合性审查的次低报价供应商竞标报价×</w:t>
      </w:r>
      <w:r>
        <w:rPr>
          <w:rFonts w:hint="eastAsia" w:ascii="宋体" w:hAnsi="宋体"/>
          <w:color w:val="000000" w:themeColor="text1"/>
          <w:szCs w:val="21"/>
          <w:highlight w:val="none"/>
          <w:u w:val="single"/>
          <w14:textFill>
            <w14:solidFill>
              <w14:schemeClr w14:val="tx1"/>
            </w14:solidFill>
          </w14:textFill>
        </w:rPr>
        <w:t>50%</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w:t>
      </w:r>
      <w:r>
        <w:rPr>
          <w:rFonts w:hint="eastAsia" w:ascii="宋体" w:hAnsi="宋体"/>
          <w:i/>
          <w:color w:val="000000" w:themeColor="text1"/>
          <w:szCs w:val="21"/>
          <w:highlight w:val="none"/>
          <w14:textFill>
            <w14:solidFill>
              <w14:schemeClr w14:val="tx1"/>
            </w14:solidFill>
          </w14:textFill>
        </w:rPr>
        <w:t>5</w:t>
      </w:r>
      <w:r>
        <w:rPr>
          <w:rFonts w:ascii="宋体" w:hAnsi="宋体"/>
          <w:i/>
          <w:color w:val="000000" w:themeColor="text1"/>
          <w:szCs w:val="21"/>
          <w:highlight w:val="none"/>
          <w14:textFill>
            <w14:solidFill>
              <w14:schemeClr w14:val="tx1"/>
            </w14:solidFill>
          </w14:textFill>
        </w:rPr>
        <w:t>0%-65%）</w:t>
      </w:r>
    </w:p>
    <w:p>
      <w:pPr>
        <w:spacing w:line="3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③竞标报价低于采购项目最高限价</w:t>
      </w:r>
      <w:r>
        <w:rPr>
          <w:rFonts w:hint="eastAsia" w:ascii="宋体" w:hAnsi="宋体"/>
          <w:color w:val="000000" w:themeColor="text1"/>
          <w:szCs w:val="21"/>
          <w:highlight w:val="none"/>
          <w:u w:val="single"/>
          <w14:textFill>
            <w14:solidFill>
              <w14:schemeClr w14:val="tx1"/>
            </w14:solidFill>
          </w14:textFill>
        </w:rPr>
        <w:t>45%</w:t>
      </w:r>
      <w:r>
        <w:rPr>
          <w:rFonts w:hint="eastAsia" w:ascii="宋体" w:hAnsi="宋体"/>
          <w:color w:val="000000" w:themeColor="text1"/>
          <w:szCs w:val="21"/>
          <w:highlight w:val="none"/>
          <w14:textFill>
            <w14:solidFill>
              <w14:schemeClr w14:val="tx1"/>
            </w14:solidFill>
          </w14:textFill>
        </w:rPr>
        <w:t>的，即竞标报价＜采购项目最高限价×</w:t>
      </w:r>
      <w:r>
        <w:rPr>
          <w:rFonts w:hint="eastAsia" w:ascii="宋体" w:hAnsi="宋体"/>
          <w:color w:val="000000" w:themeColor="text1"/>
          <w:szCs w:val="21"/>
          <w:highlight w:val="none"/>
          <w:u w:val="single"/>
          <w14:textFill>
            <w14:solidFill>
              <w14:schemeClr w14:val="tx1"/>
            </w14:solidFill>
          </w14:textFill>
        </w:rPr>
        <w:t>45%</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（范围为45%-65%）</w:t>
      </w:r>
    </w:p>
    <w:p>
      <w:pPr>
        <w:spacing w:line="3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④磋商小组基于专业判断，认为供应商报价过低，有可能影响产品质量或者不能诚信履约的其他情形。</w:t>
      </w:r>
    </w:p>
    <w:p>
      <w:pPr>
        <w:spacing w:line="3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pPr>
        <w:spacing w:line="3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highlight w:val="none"/>
          <w14:textFill>
            <w14:solidFill>
              <w14:schemeClr w14:val="tx1"/>
            </w14:solidFill>
          </w14:textFill>
        </w:rPr>
        <w:t>相关供应商不能提供书面说明、证明材料，或者提供的书面说明、证明材料不能证明其报价合理性的，磋商小组应当将其作为无效响应处理。</w:t>
      </w:r>
    </w:p>
    <w:p>
      <w:pPr>
        <w:spacing w:line="3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pPr>
        <w:spacing w:line="3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异常低价响应审查的启动原因、审查意见和审查结果应当在评审报告中记录，并随供应商提供的相关书面说明及证明材料，以及磋商小组有关互联网浏览、查询历史一并归档。</w:t>
      </w:r>
    </w:p>
    <w:p>
      <w:pPr>
        <w:spacing w:line="380" w:lineRule="exact"/>
        <w:ind w:firstLine="420"/>
        <w:rPr>
          <w:rFonts w:ascii="宋体" w:hAnsi="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5.6</w:t>
      </w:r>
      <w:r>
        <w:rPr>
          <w:rFonts w:hint="eastAsia" w:ascii="宋体" w:hAnsi="宋体" w:cs="宋体"/>
          <w:color w:val="000000" w:themeColor="text1"/>
          <w:szCs w:val="21"/>
          <w:highlight w:val="none"/>
          <w14:textFill>
            <w14:solidFill>
              <w14:schemeClr w14:val="tx1"/>
            </w14:solidFill>
          </w14:textFill>
        </w:rPr>
        <w:t>由磋商小组根据综合评分情况，按照评审得分由高到低顺序推荐3名以上成交候选供应商，并编写评</w:t>
      </w:r>
      <w:r>
        <w:rPr>
          <w:rFonts w:hint="eastAsia" w:ascii="宋体" w:hAnsi="宋体"/>
          <w:color w:val="000000" w:themeColor="text1"/>
          <w:szCs w:val="21"/>
          <w:highlight w:val="none"/>
          <w14:textFill>
            <w14:solidFill>
              <w14:schemeClr w14:val="tx1"/>
            </w14:solidFill>
          </w14:textFill>
        </w:rPr>
        <w:t>审报告。符合本章第</w:t>
      </w:r>
      <w:r>
        <w:rPr>
          <w:rFonts w:ascii="宋体" w:hAnsi="宋体"/>
          <w:color w:val="000000" w:themeColor="text1"/>
          <w:szCs w:val="21"/>
          <w:highlight w:val="none"/>
          <w14:textFill>
            <w14:solidFill>
              <w14:schemeClr w14:val="tx1"/>
            </w14:solidFill>
          </w14:textFill>
        </w:rPr>
        <w:t>4.3</w:t>
      </w:r>
      <w:r>
        <w:rPr>
          <w:rFonts w:hint="eastAsia" w:ascii="宋体" w:hAnsi="宋体"/>
          <w:color w:val="000000" w:themeColor="text1"/>
          <w:szCs w:val="21"/>
          <w:highlight w:val="none"/>
          <w14:textFill>
            <w14:solidFill>
              <w14:schemeClr w14:val="tx1"/>
            </w14:solidFill>
          </w14:textFill>
        </w:rPr>
        <w:t>条情形的，可以推荐2家成交候选供应商。评审得分相同的，按照最后报价由低到高的顺序推荐。评审得分且最后报价相同的，按照技术指标优劣顺序推荐。</w:t>
      </w:r>
    </w:p>
    <w:p>
      <w:pPr>
        <w:spacing w:line="380" w:lineRule="exact"/>
        <w:ind w:firstLine="420"/>
        <w:rPr>
          <w:rFonts w:ascii="宋体" w:hAnsi="宋体" w:cs="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5.7</w:t>
      </w:r>
      <w:r>
        <w:rPr>
          <w:rFonts w:hint="eastAsia" w:ascii="宋体" w:hAnsi="宋体"/>
          <w:color w:val="000000" w:themeColor="text1"/>
          <w:szCs w:val="21"/>
          <w:highlight w:val="none"/>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br w:type="page"/>
      </w:r>
      <w:r>
        <w:rPr>
          <w:rFonts w:hint="eastAsia" w:ascii="宋体" w:hAnsi="宋体"/>
          <w:b/>
          <w:color w:val="000000" w:themeColor="text1"/>
          <w:sz w:val="32"/>
          <w:szCs w:val="32"/>
          <w:highlight w:val="none"/>
          <w14:textFill>
            <w14:solidFill>
              <w14:schemeClr w14:val="tx1"/>
            </w14:solidFill>
          </w14:textFill>
        </w:rPr>
        <w:t>二、评审标准</w:t>
      </w:r>
    </w:p>
    <w:tbl>
      <w:tblPr>
        <w:tblStyle w:val="37"/>
        <w:tblpPr w:leftFromText="180" w:rightFromText="180" w:vertAnchor="text" w:horzAnchor="page" w:tblpX="1506" w:tblpY="793"/>
        <w:tblOverlap w:val="never"/>
        <w:tblW w:w="9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97"/>
        <w:gridCol w:w="6228"/>
        <w:gridCol w:w="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3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序号</w:t>
            </w:r>
          </w:p>
        </w:tc>
        <w:tc>
          <w:tcPr>
            <w:tcW w:w="149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评审因素</w:t>
            </w:r>
          </w:p>
        </w:tc>
        <w:tc>
          <w:tcPr>
            <w:tcW w:w="622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评审因素</w:t>
            </w:r>
          </w:p>
        </w:tc>
        <w:tc>
          <w:tcPr>
            <w:tcW w:w="8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3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w:t>
            </w:r>
          </w:p>
        </w:tc>
        <w:tc>
          <w:tcPr>
            <w:tcW w:w="149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价格分</w:t>
            </w:r>
          </w:p>
        </w:tc>
        <w:tc>
          <w:tcPr>
            <w:tcW w:w="6228" w:type="dxa"/>
            <w:tcBorders>
              <w:top w:val="single" w:color="auto" w:sz="4" w:space="0"/>
              <w:left w:val="single" w:color="auto" w:sz="4" w:space="0"/>
              <w:bottom w:val="single" w:color="auto" w:sz="4" w:space="0"/>
              <w:right w:val="single" w:color="auto" w:sz="4" w:space="0"/>
            </w:tcBorders>
          </w:tcPr>
          <w:p>
            <w:pPr>
              <w:pStyle w:val="232"/>
              <w:numPr>
                <w:ilvl w:val="0"/>
                <w:numId w:val="2"/>
              </w:numPr>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本项目为专门面向中小微企业、监狱企业、残疾人福利性单位不再执行价格评审优惠的扶持政策。</w:t>
            </w:r>
          </w:p>
          <w:p>
            <w:pPr>
              <w:pStyle w:val="232"/>
              <w:numPr>
                <w:ilvl w:val="0"/>
                <w:numId w:val="2"/>
              </w:numPr>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本国产品政策性扣除计算方法。</w:t>
            </w:r>
          </w:p>
          <w:p>
            <w:pPr>
              <w:pStyle w:val="232"/>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pPr>
              <w:pStyle w:val="232"/>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pPr>
              <w:pStyle w:val="232"/>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供应商在其响应文件中提供《关于符合本国产品标准的声明函》或财政部会同有关部门规定的有关证明文件，出具符合要求的《声明函》或有关证明文件的，该产品视为本国产品。</w:t>
            </w:r>
          </w:p>
          <w:p>
            <w:pPr>
              <w:pStyle w:val="232"/>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如果所有参与竞争的供应商均可享受本国产品价格评审优惠，则统一不进行价格扣除。</w:t>
            </w:r>
          </w:p>
          <w:p>
            <w:pPr>
              <w:pStyle w:val="232"/>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3</w:t>
            </w:r>
            <w:r>
              <w:rPr>
                <w:rFonts w:hint="eastAsia" w:hAnsi="宋体" w:cs="宋体"/>
                <w:color w:val="000000" w:themeColor="text1"/>
                <w:sz w:val="21"/>
                <w:highlight w:val="none"/>
                <w14:textFill>
                  <w14:solidFill>
                    <w14:schemeClr w14:val="tx1"/>
                  </w14:solidFill>
                </w14:textFill>
              </w:rPr>
              <w:t>）即评审价=竞标报价-本国产品折扣，除上述情况外，评审价=竞标报价。</w:t>
            </w:r>
          </w:p>
          <w:p>
            <w:pPr>
              <w:pStyle w:val="232"/>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4</w:t>
            </w:r>
            <w:r>
              <w:rPr>
                <w:rFonts w:hint="eastAsia" w:hAnsi="宋体" w:cs="宋体"/>
                <w:color w:val="000000" w:themeColor="text1"/>
                <w:sz w:val="21"/>
                <w:highlight w:val="none"/>
                <w14:textFill>
                  <w14:solidFill>
                    <w14:schemeClr w14:val="tx1"/>
                  </w14:solidFill>
                </w14:textFill>
              </w:rPr>
              <w:t>）以进入比较与评价环节的最低的评审价为基准价，基准价得分为</w:t>
            </w:r>
            <w:r>
              <w:rPr>
                <w:rFonts w:hint="eastAsia" w:hAnsi="宋体" w:cs="宋体"/>
                <w:color w:val="000000" w:themeColor="text1"/>
                <w:sz w:val="21"/>
                <w:highlight w:val="none"/>
                <w:u w:val="single"/>
                <w14:textFill>
                  <w14:solidFill>
                    <w14:schemeClr w14:val="tx1"/>
                  </w14:solidFill>
                </w14:textFill>
              </w:rPr>
              <w:t>10</w:t>
            </w:r>
            <w:r>
              <w:rPr>
                <w:rFonts w:hint="eastAsia" w:hAnsi="宋体" w:cs="宋体"/>
                <w:color w:val="000000" w:themeColor="text1"/>
                <w:sz w:val="21"/>
                <w:highlight w:val="none"/>
                <w14:textFill>
                  <w14:solidFill>
                    <w14:schemeClr w14:val="tx1"/>
                  </w14:solidFill>
                </w14:textFill>
              </w:rPr>
              <w:t>分。</w:t>
            </w:r>
          </w:p>
          <w:p>
            <w:pPr>
              <w:pStyle w:val="232"/>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5</w:t>
            </w:r>
            <w:r>
              <w:rPr>
                <w:rFonts w:hint="eastAsia" w:hAnsi="宋体" w:cs="宋体"/>
                <w:color w:val="000000" w:themeColor="text1"/>
                <w:sz w:val="21"/>
                <w:highlight w:val="none"/>
                <w14:textFill>
                  <w14:solidFill>
                    <w14:schemeClr w14:val="tx1"/>
                  </w14:solidFill>
                </w14:textFill>
              </w:rPr>
              <w:t>）价格分计算公式：</w:t>
            </w:r>
          </w:p>
          <w:p>
            <w:pPr>
              <w:pStyle w:val="232"/>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报价得分=（基准价/最后报价）×</w:t>
            </w:r>
            <w:r>
              <w:rPr>
                <w:rFonts w:hint="eastAsia" w:hAnsi="宋体" w:cs="宋体"/>
                <w:color w:val="000000" w:themeColor="text1"/>
                <w:sz w:val="21"/>
                <w:highlight w:val="none"/>
                <w:u w:val="single"/>
                <w14:textFill>
                  <w14:solidFill>
                    <w14:schemeClr w14:val="tx1"/>
                  </w14:solidFill>
                </w14:textFill>
              </w:rPr>
              <w:t>10</w:t>
            </w:r>
            <w:r>
              <w:rPr>
                <w:rFonts w:hint="eastAsia" w:hAnsi="宋体" w:cs="宋体"/>
                <w:color w:val="000000" w:themeColor="text1"/>
                <w:sz w:val="21"/>
                <w:highlight w:val="none"/>
                <w14:textFill>
                  <w14:solidFill>
                    <w14:schemeClr w14:val="tx1"/>
                  </w14:solidFill>
                </w14:textFill>
              </w:rPr>
              <w:t>分。</w:t>
            </w:r>
          </w:p>
        </w:tc>
        <w:tc>
          <w:tcPr>
            <w:tcW w:w="8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满分10分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3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p>
        </w:tc>
        <w:tc>
          <w:tcPr>
            <w:tcW w:w="149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技术分</w:t>
            </w:r>
          </w:p>
        </w:tc>
        <w:tc>
          <w:tcPr>
            <w:tcW w:w="622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832" w:type="dxa"/>
            <w:tcBorders>
              <w:top w:val="single" w:color="auto" w:sz="4" w:space="0"/>
              <w:left w:val="single" w:color="auto" w:sz="4" w:space="0"/>
              <w:bottom w:val="single" w:color="auto" w:sz="4" w:space="0"/>
              <w:right w:val="single" w:color="auto" w:sz="4" w:space="0"/>
            </w:tcBorders>
          </w:tcPr>
          <w:p>
            <w:pPr>
              <w:widowControl/>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满分75分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33" w:type="dxa"/>
            <w:tcBorders>
              <w:top w:val="single" w:color="auto" w:sz="4" w:space="0"/>
              <w:left w:val="single" w:color="auto" w:sz="4" w:space="0"/>
              <w:bottom w:val="single" w:color="auto" w:sz="4" w:space="0"/>
              <w:right w:val="single" w:color="auto" w:sz="4" w:space="0"/>
            </w:tcBorders>
            <w:vAlign w:val="center"/>
          </w:tcPr>
          <w:p>
            <w:pPr>
              <w:spacing w:line="360" w:lineRule="exact"/>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2.1</w:t>
            </w:r>
          </w:p>
        </w:tc>
        <w:tc>
          <w:tcPr>
            <w:tcW w:w="14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项目总体分析</w:t>
            </w:r>
          </w:p>
        </w:tc>
        <w:tc>
          <w:tcPr>
            <w:tcW w:w="6228" w:type="dxa"/>
            <w:tcBorders>
              <w:top w:val="single" w:color="auto" w:sz="4" w:space="0"/>
              <w:left w:val="single" w:color="auto" w:sz="4" w:space="0"/>
              <w:bottom w:val="single" w:color="auto" w:sz="4" w:space="0"/>
              <w:right w:val="single" w:color="auto" w:sz="4" w:space="0"/>
            </w:tcBorders>
            <w:vAlign w:val="center"/>
          </w:tcPr>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一档(5分):供应商对项目的理解不完整，方案项目重难点分析不够准确。</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二档(10分):供应商对项目的理解全面准确，描述条理清晰，项目重难点分析贴合项目实际情况，能提出合理的意见和应对措施。</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三档(15分):基于对项目的理解全面、准确，描述条理清晰、有针对性，项目重难点分析准确，能提出合理性、有效性与针对性的意见和应对措施。</w:t>
            </w:r>
          </w:p>
        </w:tc>
        <w:tc>
          <w:tcPr>
            <w:tcW w:w="8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33" w:type="dxa"/>
            <w:tcBorders>
              <w:top w:val="single" w:color="auto" w:sz="4" w:space="0"/>
              <w:left w:val="single" w:color="auto" w:sz="4" w:space="0"/>
              <w:bottom w:val="single" w:color="auto" w:sz="4" w:space="0"/>
              <w:right w:val="single" w:color="auto" w:sz="4" w:space="0"/>
            </w:tcBorders>
            <w:vAlign w:val="center"/>
          </w:tcPr>
          <w:p>
            <w:pPr>
              <w:spacing w:line="360" w:lineRule="exact"/>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2.2</w:t>
            </w:r>
          </w:p>
        </w:tc>
        <w:tc>
          <w:tcPr>
            <w:tcW w:w="14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项目实施方案</w:t>
            </w:r>
          </w:p>
        </w:tc>
        <w:tc>
          <w:tcPr>
            <w:tcW w:w="6228" w:type="dxa"/>
            <w:tcBorders>
              <w:top w:val="single" w:color="auto" w:sz="4" w:space="0"/>
              <w:left w:val="single" w:color="auto" w:sz="4" w:space="0"/>
              <w:bottom w:val="single" w:color="auto" w:sz="4" w:space="0"/>
              <w:right w:val="single" w:color="auto" w:sz="4" w:space="0"/>
            </w:tcBorders>
            <w:vAlign w:val="center"/>
          </w:tcPr>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一档(5分):项目实施方案不满足采购需求，措施不可行。</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二档(10分):项目实施方案满足实际采购需求，项目实施方式具有可行性，方案能够满足采购文件要求，措施可行。</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三档(15分):项目实施方案满足采购需求，对项目实施难点分析准确的基础上，提出技术解决方案，方案内容表述清晰。</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四档(20分):项目实施方案满足采购需求，对项目实施计划安排、方案技术路线清晰合理，对项目工作任务及有关数据有详细深入的合理分析，对项目主要工作内容能够阐述清楚，方案表述清晰、完整、严谨、合理，有针对性，项目整体方案全面</w:t>
            </w:r>
            <w:r>
              <w:rPr>
                <w:rFonts w:hint="eastAsia" w:hAnsi="宋体" w:cs="宋体"/>
                <w:color w:val="000000" w:themeColor="text1"/>
                <w:sz w:val="21"/>
                <w:highlight w:val="none"/>
                <w:lang w:eastAsia="zh-CN"/>
                <w14:textFill>
                  <w14:solidFill>
                    <w14:schemeClr w14:val="tx1"/>
                  </w14:solidFill>
                </w14:textFill>
              </w:rPr>
              <w:t>、详细</w:t>
            </w:r>
            <w:r>
              <w:rPr>
                <w:rFonts w:hint="eastAsia" w:hAnsi="宋体" w:cs="宋体"/>
                <w:color w:val="000000" w:themeColor="text1"/>
                <w:sz w:val="21"/>
                <w:highlight w:val="none"/>
                <w14:textFill>
                  <w14:solidFill>
                    <w14:schemeClr w14:val="tx1"/>
                  </w14:solidFill>
                </w14:textFill>
              </w:rPr>
              <w:t>。</w:t>
            </w:r>
          </w:p>
        </w:tc>
        <w:tc>
          <w:tcPr>
            <w:tcW w:w="8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33" w:type="dxa"/>
            <w:tcBorders>
              <w:top w:val="single" w:color="auto" w:sz="4" w:space="0"/>
              <w:left w:val="single" w:color="auto" w:sz="4" w:space="0"/>
              <w:bottom w:val="single" w:color="auto" w:sz="4" w:space="0"/>
              <w:right w:val="single" w:color="auto" w:sz="4" w:space="0"/>
            </w:tcBorders>
            <w:vAlign w:val="center"/>
          </w:tcPr>
          <w:p>
            <w:pPr>
              <w:spacing w:line="360" w:lineRule="exact"/>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2.3</w:t>
            </w:r>
          </w:p>
        </w:tc>
        <w:tc>
          <w:tcPr>
            <w:tcW w:w="14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质量保证措施方案</w:t>
            </w:r>
          </w:p>
        </w:tc>
        <w:tc>
          <w:tcPr>
            <w:tcW w:w="6228" w:type="dxa"/>
            <w:tcBorders>
              <w:top w:val="single" w:color="auto" w:sz="4" w:space="0"/>
              <w:left w:val="single" w:color="auto" w:sz="4" w:space="0"/>
              <w:bottom w:val="single" w:color="auto" w:sz="4" w:space="0"/>
              <w:right w:val="single" w:color="auto" w:sz="4" w:space="0"/>
            </w:tcBorders>
            <w:vAlign w:val="center"/>
          </w:tcPr>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一档(5分):有质量保证措施，能满足项目实施需要。</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二档(</w:t>
            </w:r>
            <w:r>
              <w:rPr>
                <w:rFonts w:hint="eastAsia" w:hAnsi="宋体" w:cs="宋体"/>
                <w:color w:val="000000" w:themeColor="text1"/>
                <w:sz w:val="21"/>
                <w:highlight w:val="none"/>
                <w:lang w:val="en-US" w:eastAsia="zh-CN"/>
                <w14:textFill>
                  <w14:solidFill>
                    <w14:schemeClr w14:val="tx1"/>
                  </w14:solidFill>
                </w14:textFill>
              </w:rPr>
              <w:t>10</w:t>
            </w:r>
            <w:r>
              <w:rPr>
                <w:rFonts w:hint="eastAsia" w:hAnsi="宋体" w:cs="宋体"/>
                <w:color w:val="000000" w:themeColor="text1"/>
                <w:sz w:val="21"/>
                <w:highlight w:val="none"/>
                <w14:textFill>
                  <w14:solidFill>
                    <w14:schemeClr w14:val="tx1"/>
                  </w14:solidFill>
                </w14:textFill>
              </w:rPr>
              <w:t>分):有质量保证措施，能达到验收标准。能满足项目</w:t>
            </w:r>
          </w:p>
          <w:p>
            <w:pPr>
              <w:pStyle w:val="19"/>
              <w:spacing w:line="360" w:lineRule="exact"/>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实施需要，安全防护措施到位，各种保证措施可行。</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三档(1</w:t>
            </w:r>
            <w:r>
              <w:rPr>
                <w:rFonts w:hint="eastAsia" w:hAnsi="宋体" w:cs="宋体"/>
                <w:color w:val="000000" w:themeColor="text1"/>
                <w:sz w:val="21"/>
                <w:highlight w:val="none"/>
                <w:lang w:val="en-US" w:eastAsia="zh-CN"/>
                <w14:textFill>
                  <w14:solidFill>
                    <w14:schemeClr w14:val="tx1"/>
                  </w14:solidFill>
                </w14:textFill>
              </w:rPr>
              <w:t>5</w:t>
            </w:r>
            <w:r>
              <w:rPr>
                <w:rFonts w:hint="eastAsia" w:hAnsi="宋体" w:cs="宋体"/>
                <w:color w:val="000000" w:themeColor="text1"/>
                <w:sz w:val="21"/>
                <w:highlight w:val="none"/>
                <w14:textFill>
                  <w14:solidFill>
                    <w14:schemeClr w14:val="tx1"/>
                  </w14:solidFill>
                </w14:textFill>
              </w:rPr>
              <w:t>分):有质量保证措施，能有效保证项目成果质量达到验收标准，有安全防护措施，有应急救援预案，有环境保护措施，保密措施，满足项目的保密要求，各种保证措施表述清晰，各种保证措施可行。</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四档(</w:t>
            </w:r>
            <w:r>
              <w:rPr>
                <w:rFonts w:hint="eastAsia" w:hAnsi="宋体" w:cs="宋体"/>
                <w:color w:val="000000" w:themeColor="text1"/>
                <w:sz w:val="21"/>
                <w:highlight w:val="none"/>
                <w:lang w:val="en-US" w:eastAsia="zh-CN"/>
                <w14:textFill>
                  <w14:solidFill>
                    <w14:schemeClr w14:val="tx1"/>
                  </w14:solidFill>
                </w14:textFill>
              </w:rPr>
              <w:t>20</w:t>
            </w:r>
            <w:r>
              <w:rPr>
                <w:rFonts w:hint="eastAsia" w:hAnsi="宋体" w:cs="宋体"/>
                <w:color w:val="000000" w:themeColor="text1"/>
                <w:sz w:val="21"/>
                <w:highlight w:val="none"/>
                <w14:textFill>
                  <w14:solidFill>
                    <w14:schemeClr w14:val="tx1"/>
                  </w14:solidFill>
                </w14:textFill>
              </w:rPr>
              <w:t>分):有质量保证措施，能有效保证项目成果质量达到验收标准。安全防护措施到位，应急救援预案有效，能有效防止项目实施的安全隐患。实施成果保障与评价措施齐全、完善，满足项目的保密要求。各种保证措施内容详细，表述清晰，方案完善。</w:t>
            </w:r>
          </w:p>
        </w:tc>
        <w:tc>
          <w:tcPr>
            <w:tcW w:w="8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20</w:t>
            </w:r>
            <w:r>
              <w:rPr>
                <w:rFonts w:hint="eastAsia" w:ascii="宋体" w:hAnsi="宋体" w:cs="宋体"/>
                <w:color w:val="000000" w:themeColor="text1"/>
                <w:szCs w:val="2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33" w:type="dxa"/>
            <w:tcBorders>
              <w:top w:val="single" w:color="auto" w:sz="4" w:space="0"/>
              <w:left w:val="single" w:color="auto" w:sz="4" w:space="0"/>
              <w:bottom w:val="single" w:color="auto" w:sz="4" w:space="0"/>
              <w:right w:val="single" w:color="auto" w:sz="4" w:space="0"/>
            </w:tcBorders>
            <w:vAlign w:val="center"/>
          </w:tcPr>
          <w:p>
            <w:pPr>
              <w:spacing w:line="360" w:lineRule="exact"/>
              <w:ind w:left="-105" w:right="-105"/>
              <w:jc w:val="center"/>
              <w:rPr>
                <w:rFonts w:hint="eastAsia" w:ascii="宋体" w:hAnsi="宋体" w:eastAsia="宋体" w:cs="宋体"/>
                <w:bCs/>
                <w:color w:val="000000" w:themeColor="text1"/>
                <w:szCs w:val="21"/>
                <w:highlight w:val="none"/>
                <w:lang w:eastAsia="zh-CN"/>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lang w:val="en-US" w:eastAsia="zh-CN"/>
                <w14:textFill>
                  <w14:solidFill>
                    <w14:schemeClr w14:val="tx1"/>
                  </w14:solidFill>
                </w14:textFill>
              </w:rPr>
              <w:t>4</w:t>
            </w:r>
          </w:p>
        </w:tc>
        <w:tc>
          <w:tcPr>
            <w:tcW w:w="14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工作进度计划方案</w:t>
            </w:r>
          </w:p>
        </w:tc>
        <w:tc>
          <w:tcPr>
            <w:tcW w:w="6228" w:type="dxa"/>
            <w:tcBorders>
              <w:top w:val="single" w:color="auto" w:sz="4" w:space="0"/>
              <w:left w:val="single" w:color="auto" w:sz="4" w:space="0"/>
              <w:bottom w:val="single" w:color="auto" w:sz="4" w:space="0"/>
              <w:right w:val="single" w:color="auto" w:sz="4" w:space="0"/>
            </w:tcBorders>
            <w:vAlign w:val="center"/>
          </w:tcPr>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一档(3分):针对本项目制定的工作进度计划编排不完整或不可行，无材料物资投入计划与进度计划。</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二档(7分):针对本项目制定的工作进度计划编排合理、有序，材料物资投入计划与进度计划相呼应，符合项目实施需要。</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三档(10分):针对本项目制定的工作进度计划编排线路清晰、合理可行，材料物资投入计划能满足项目实施需要，线路清晰，关键节点控制得力，能满足项目实施需要。</w:t>
            </w:r>
          </w:p>
        </w:tc>
        <w:tc>
          <w:tcPr>
            <w:tcW w:w="8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33" w:type="dxa"/>
            <w:tcBorders>
              <w:top w:val="single" w:color="auto" w:sz="4" w:space="0"/>
              <w:left w:val="single" w:color="auto" w:sz="4" w:space="0"/>
              <w:bottom w:val="single" w:color="auto" w:sz="4" w:space="0"/>
              <w:right w:val="single" w:color="auto" w:sz="4" w:space="0"/>
            </w:tcBorders>
            <w:vAlign w:val="center"/>
          </w:tcPr>
          <w:p>
            <w:pPr>
              <w:spacing w:line="360" w:lineRule="exact"/>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2.5</w:t>
            </w:r>
          </w:p>
        </w:tc>
        <w:tc>
          <w:tcPr>
            <w:tcW w:w="149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售后服务与培训承诺</w:t>
            </w:r>
          </w:p>
        </w:tc>
        <w:tc>
          <w:tcPr>
            <w:tcW w:w="6228" w:type="dxa"/>
            <w:tcBorders>
              <w:top w:val="single" w:color="auto" w:sz="4" w:space="0"/>
              <w:left w:val="single" w:color="auto" w:sz="4" w:space="0"/>
              <w:bottom w:val="single" w:color="auto" w:sz="4" w:space="0"/>
              <w:right w:val="single" w:color="auto" w:sz="4" w:space="0"/>
            </w:tcBorders>
            <w:vAlign w:val="center"/>
          </w:tcPr>
          <w:p>
            <w:pPr>
              <w:pStyle w:val="19"/>
              <w:spacing w:line="360" w:lineRule="exact"/>
              <w:ind w:firstLine="420"/>
              <w:rPr>
                <w:rFonts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一档(</w:t>
            </w: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分):有基础的售后服务与培训内容和方案，提出了符合要求的处理问题和响应时间，售后服务与培训方案满足本项目需求。</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二档(</w:t>
            </w:r>
            <w:r>
              <w:rPr>
                <w:rFonts w:hint="eastAsia" w:hAnsi="宋体" w:cs="宋体"/>
                <w:color w:val="000000" w:themeColor="text1"/>
                <w:sz w:val="21"/>
                <w:highlight w:val="none"/>
                <w14:textFill>
                  <w14:solidFill>
                    <w14:schemeClr w14:val="tx1"/>
                  </w14:solidFill>
                </w14:textFill>
              </w:rPr>
              <w:t>7</w:t>
            </w:r>
            <w:r>
              <w:rPr>
                <w:rFonts w:hAnsi="宋体" w:cs="宋体"/>
                <w:color w:val="000000" w:themeColor="text1"/>
                <w:sz w:val="21"/>
                <w:highlight w:val="none"/>
                <w14:textFill>
                  <w14:solidFill>
                    <w14:schemeClr w14:val="tx1"/>
                  </w14:solidFill>
                </w14:textFill>
              </w:rPr>
              <w:t>分):有完善的售后服务与培训内容和方案、提出了具体的服务措施，售后服务与培训方案能满足本项目需求，提供相应售后服务与培训计划流程、示范作用有效。</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三</w:t>
            </w:r>
            <w:r>
              <w:rPr>
                <w:rFonts w:hAnsi="宋体" w:cs="宋体"/>
                <w:color w:val="000000" w:themeColor="text1"/>
                <w:sz w:val="21"/>
                <w:highlight w:val="none"/>
                <w14:textFill>
                  <w14:solidFill>
                    <w14:schemeClr w14:val="tx1"/>
                  </w14:solidFill>
                </w14:textFill>
              </w:rPr>
              <w:t>档(</w:t>
            </w:r>
            <w:r>
              <w:rPr>
                <w:rFonts w:hint="eastAsia" w:hAnsi="宋体" w:cs="宋体"/>
                <w:color w:val="000000" w:themeColor="text1"/>
                <w:sz w:val="21"/>
                <w:highlight w:val="none"/>
                <w14:textFill>
                  <w14:solidFill>
                    <w14:schemeClr w14:val="tx1"/>
                  </w14:solidFill>
                </w14:textFill>
              </w:rPr>
              <w:t>10</w:t>
            </w:r>
            <w:r>
              <w:rPr>
                <w:rFonts w:hAnsi="宋体" w:cs="宋体"/>
                <w:color w:val="000000" w:themeColor="text1"/>
                <w:sz w:val="21"/>
                <w:highlight w:val="none"/>
                <w14:textFill>
                  <w14:solidFill>
                    <w14:schemeClr w14:val="tx1"/>
                  </w14:solidFill>
                </w14:textFill>
              </w:rPr>
              <w:t>分):有完善的售后服务与培训内容和方案，服务措施具体，有专职售后人员，提供</w:t>
            </w:r>
            <w:r>
              <w:rPr>
                <w:rFonts w:hint="eastAsia" w:hAnsi="宋体" w:cs="宋体"/>
                <w:color w:val="000000" w:themeColor="text1"/>
                <w:sz w:val="21"/>
                <w:highlight w:val="none"/>
                <w14:textFill>
                  <w14:solidFill>
                    <w14:schemeClr w14:val="tx1"/>
                  </w14:solidFill>
                </w14:textFill>
              </w:rPr>
              <w:t>增值</w:t>
            </w:r>
            <w:r>
              <w:rPr>
                <w:rFonts w:hAnsi="宋体" w:cs="宋体"/>
                <w:color w:val="000000" w:themeColor="text1"/>
                <w:sz w:val="21"/>
                <w:highlight w:val="none"/>
                <w14:textFill>
                  <w14:solidFill>
                    <w14:schemeClr w14:val="tx1"/>
                  </w14:solidFill>
                </w14:textFill>
              </w:rPr>
              <w:t>服务，服务与培训方式多样，售后服务与培训方案详细、完善，且涵盖面广，能全面满足本项目需求。开展有效示范工作与技术宣传。</w:t>
            </w:r>
          </w:p>
        </w:tc>
        <w:tc>
          <w:tcPr>
            <w:tcW w:w="83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533"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w:t>
            </w:r>
          </w:p>
        </w:tc>
        <w:tc>
          <w:tcPr>
            <w:tcW w:w="149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商务分</w:t>
            </w:r>
          </w:p>
        </w:tc>
        <w:tc>
          <w:tcPr>
            <w:tcW w:w="622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832" w:type="dxa"/>
            <w:tcBorders>
              <w:top w:val="single" w:color="auto" w:sz="4" w:space="0"/>
              <w:left w:val="single" w:color="auto" w:sz="4" w:space="0"/>
              <w:bottom w:val="single" w:color="auto" w:sz="4" w:space="0"/>
              <w:right w:val="single" w:color="auto" w:sz="4" w:space="0"/>
            </w:tcBorders>
          </w:tcPr>
          <w:p>
            <w:pPr>
              <w:widowControl/>
              <w:spacing w:line="36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满分</w:t>
            </w:r>
          </w:p>
          <w:p>
            <w:pPr>
              <w:widowControl/>
              <w:spacing w:line="3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33" w:type="dxa"/>
            <w:tcBorders>
              <w:top w:val="single" w:color="auto" w:sz="4" w:space="0"/>
              <w:left w:val="single" w:color="auto" w:sz="4" w:space="0"/>
              <w:bottom w:val="single" w:color="auto" w:sz="4" w:space="0"/>
              <w:right w:val="single" w:color="auto" w:sz="4" w:space="0"/>
            </w:tcBorders>
            <w:vAlign w:val="center"/>
          </w:tcPr>
          <w:p>
            <w:pPr>
              <w:spacing w:line="360" w:lineRule="exact"/>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3.1</w:t>
            </w:r>
          </w:p>
        </w:tc>
        <w:tc>
          <w:tcPr>
            <w:tcW w:w="149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业绩案例</w:t>
            </w:r>
          </w:p>
        </w:tc>
        <w:tc>
          <w:tcPr>
            <w:tcW w:w="6228" w:type="dxa"/>
            <w:tcBorders>
              <w:top w:val="single" w:color="auto" w:sz="4" w:space="0"/>
              <w:left w:val="single" w:color="auto" w:sz="4" w:space="0"/>
              <w:bottom w:val="single" w:color="auto" w:sz="4" w:space="0"/>
              <w:right w:val="single" w:color="auto" w:sz="4" w:space="0"/>
            </w:tcBorders>
          </w:tcPr>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供应商自2023年1月1日以来有</w:t>
            </w:r>
            <w:r>
              <w:rPr>
                <w:rFonts w:hint="eastAsia"/>
                <w:color w:val="000000" w:themeColor="text1"/>
                <w:sz w:val="21"/>
                <w:highlight w:val="none"/>
                <w14:textFill>
                  <w14:solidFill>
                    <w14:schemeClr w14:val="tx1"/>
                  </w14:solidFill>
                </w14:textFill>
              </w:rPr>
              <w:t>同类</w:t>
            </w:r>
            <w:r>
              <w:rPr>
                <w:rFonts w:hint="eastAsia" w:hAnsi="宋体" w:cs="宋体"/>
                <w:color w:val="000000" w:themeColor="text1"/>
                <w:sz w:val="21"/>
                <w:highlight w:val="none"/>
                <w14:textFill>
                  <w14:solidFill>
                    <w14:schemeClr w14:val="tx1"/>
                  </w14:solidFill>
                </w14:textFill>
              </w:rPr>
              <w:t>项目业绩的，每个项目得1分，满分3分。[以合同或中标（成交）通知书复印件为准，并加盖单位公章]</w:t>
            </w:r>
          </w:p>
        </w:tc>
        <w:tc>
          <w:tcPr>
            <w:tcW w:w="8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533" w:type="dxa"/>
            <w:tcBorders>
              <w:top w:val="single" w:color="auto" w:sz="4" w:space="0"/>
              <w:left w:val="single" w:color="auto" w:sz="4" w:space="0"/>
              <w:bottom w:val="single" w:color="auto" w:sz="4" w:space="0"/>
              <w:right w:val="single" w:color="auto" w:sz="4" w:space="0"/>
            </w:tcBorders>
            <w:vAlign w:val="center"/>
          </w:tcPr>
          <w:p>
            <w:pPr>
              <w:spacing w:line="360" w:lineRule="exact"/>
              <w:ind w:left="-105" w:right="-105"/>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3.2</w:t>
            </w:r>
          </w:p>
        </w:tc>
        <w:tc>
          <w:tcPr>
            <w:tcW w:w="149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人员配备分</w:t>
            </w:r>
          </w:p>
        </w:tc>
        <w:tc>
          <w:tcPr>
            <w:tcW w:w="6228" w:type="dxa"/>
            <w:tcBorders>
              <w:top w:val="single" w:color="auto" w:sz="4" w:space="0"/>
              <w:left w:val="single" w:color="auto" w:sz="4" w:space="0"/>
              <w:bottom w:val="single" w:color="auto" w:sz="4" w:space="0"/>
              <w:right w:val="single" w:color="auto" w:sz="4" w:space="0"/>
            </w:tcBorders>
          </w:tcPr>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1.拟投入项目负责人具备土壤/环境类/农学类相关专业中级职称得2分，高级职称得4分，本项满分4分。</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2.拟投入技术负责人具备土壤/环境类/农学类相关专业中级职称得2分，高级职称得4分，本项满分4分。</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3.拟投入项目技术人员</w:t>
            </w:r>
            <w:r>
              <w:rPr>
                <w:rFonts w:hint="eastAsia" w:hAnsi="宋体" w:cs="宋体"/>
                <w:color w:val="000000" w:themeColor="text1"/>
                <w:sz w:val="21"/>
                <w:highlight w:val="none"/>
                <w:lang w:eastAsia="zh-CN"/>
                <w14:textFill>
                  <w14:solidFill>
                    <w14:schemeClr w14:val="tx1"/>
                  </w14:solidFill>
                </w14:textFill>
              </w:rPr>
              <w:t>（项目负责人和技术负责人除外）</w:t>
            </w:r>
            <w:r>
              <w:rPr>
                <w:rFonts w:hint="eastAsia" w:hAnsi="宋体" w:cs="宋体"/>
                <w:color w:val="000000" w:themeColor="text1"/>
                <w:sz w:val="21"/>
                <w:highlight w:val="none"/>
                <w14:textFill>
                  <w14:solidFill>
                    <w14:schemeClr w14:val="tx1"/>
                  </w14:solidFill>
                </w14:textFill>
              </w:rPr>
              <w:t>具备土壤/环境类/农学类相关专业中级及以上职称的每1人得1分，本项满分4分。</w:t>
            </w:r>
          </w:p>
          <w:p>
            <w:pPr>
              <w:pStyle w:val="19"/>
              <w:spacing w:line="360" w:lineRule="exact"/>
              <w:ind w:firstLine="42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注：在响应文件中提供相关证书复印件，加盖供应商电子公章，不按上述要求提供，不予计分。</w:t>
            </w:r>
          </w:p>
        </w:tc>
        <w:tc>
          <w:tcPr>
            <w:tcW w:w="8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090" w:type="dxa"/>
            <w:gridSpan w:val="4"/>
            <w:tcBorders>
              <w:top w:val="single" w:color="auto" w:sz="4" w:space="0"/>
              <w:left w:val="single" w:color="auto" w:sz="4" w:space="0"/>
              <w:bottom w:val="single" w:color="auto" w:sz="4" w:space="0"/>
              <w:right w:val="single" w:color="auto" w:sz="4" w:space="0"/>
            </w:tcBorders>
          </w:tcPr>
          <w:p>
            <w:pPr>
              <w:widowControl/>
              <w:spacing w:line="360" w:lineRule="exact"/>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总得分为以上各项评审因素得分合计。</w:t>
            </w:r>
          </w:p>
        </w:tc>
      </w:tr>
    </w:tbl>
    <w:p>
      <w:pPr>
        <w:spacing w:line="360" w:lineRule="auto"/>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w:t>
      </w:r>
      <w:r>
        <w:rPr>
          <w:rFonts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评审依据：磋商小组将以磋商响应文件为评审依据，对供应商的报价、技术、商务等方面内容按百分制打分。（计分方法按四舍五入取至百分位）</w:t>
      </w:r>
    </w:p>
    <w:p>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7.</w:t>
      </w:r>
      <w:r>
        <w:rPr>
          <w:rFonts w:hint="eastAsia" w:ascii="宋体" w:hAnsi="宋体" w:cs="宋体"/>
          <w:bCs/>
          <w:color w:val="000000" w:themeColor="text1"/>
          <w:szCs w:val="21"/>
          <w:highlight w:val="none"/>
          <w14:textFill>
            <w14:solidFill>
              <w14:schemeClr w14:val="tx1"/>
            </w14:solidFill>
          </w14:textFill>
        </w:rPr>
        <w:t>由磋商小组根据综合评分情况，按照评审得分由高到低顺序推荐3名或以上成交候选供应商，并编写评审报告，</w:t>
      </w:r>
      <w:r>
        <w:rPr>
          <w:rFonts w:hint="eastAsia" w:ascii="宋体" w:hAnsi="宋体" w:cs="宋体"/>
          <w:color w:val="000000" w:themeColor="text1"/>
          <w:highlight w:val="none"/>
          <w14:textFill>
            <w14:solidFill>
              <w14:schemeClr w14:val="tx1"/>
            </w14:solidFill>
          </w14:textFill>
        </w:rPr>
        <w:t>评审报告通过电子交易平台向采购人、采购代理机构提交。</w:t>
      </w:r>
      <w:r>
        <w:rPr>
          <w:rFonts w:hint="eastAsia" w:ascii="宋体" w:hAnsi="宋体" w:cs="宋体"/>
          <w:bCs/>
          <w:color w:val="000000" w:themeColor="text1"/>
          <w:szCs w:val="21"/>
          <w:highlight w:val="none"/>
          <w14:textFill>
            <w14:solidFill>
              <w14:schemeClr w14:val="tx1"/>
            </w14:solidFill>
          </w14:textFill>
        </w:rPr>
        <w:t>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bCs/>
          <w:color w:val="000000" w:themeColor="text1"/>
          <w:szCs w:val="21"/>
          <w:highlight w:val="none"/>
          <w14:textFill>
            <w14:solidFill>
              <w14:schemeClr w14:val="tx1"/>
            </w14:solidFill>
          </w14:textFill>
        </w:rPr>
        <w:t>。</w:t>
      </w: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204"/>
        <w:rPr>
          <w:color w:val="000000" w:themeColor="text1"/>
          <w:highlight w:val="none"/>
          <w14:textFill>
            <w14:solidFill>
              <w14:schemeClr w14:val="tx1"/>
            </w14:solidFill>
          </w14:textFill>
        </w:rPr>
      </w:pPr>
      <w:bookmarkStart w:id="31" w:name="_Toc106289385"/>
      <w:r>
        <w:rPr>
          <w:rFonts w:hint="eastAsia"/>
          <w:color w:val="000000" w:themeColor="text1"/>
          <w:highlight w:val="none"/>
          <w14:textFill>
            <w14:solidFill>
              <w14:schemeClr w14:val="tx1"/>
            </w14:solidFill>
          </w14:textFill>
        </w:rPr>
        <w:br w:type="page" w:clear="all"/>
      </w:r>
      <w:r>
        <w:rPr>
          <w:rFonts w:hint="eastAsia"/>
          <w:color w:val="000000" w:themeColor="text1"/>
          <w:highlight w:val="none"/>
          <w14:textFill>
            <w14:solidFill>
              <w14:schemeClr w14:val="tx1"/>
            </w14:solidFill>
          </w14:textFill>
        </w:rPr>
        <w:t>第五章 响应文件格式</w:t>
      </w:r>
      <w:bookmarkEnd w:id="31"/>
    </w:p>
    <w:p>
      <w:pPr>
        <w:spacing w:line="240" w:lineRule="atLeast"/>
        <w:rPr>
          <w:rFonts w:ascii="宋体" w:hAnsi="宋体"/>
          <w:b/>
          <w:color w:val="000000" w:themeColor="text1"/>
          <w:sz w:val="32"/>
          <w:szCs w:val="32"/>
          <w:highlight w:val="none"/>
          <w14:textFill>
            <w14:solidFill>
              <w14:schemeClr w14:val="tx1"/>
            </w14:solidFill>
          </w14:textFill>
        </w:rPr>
      </w:pPr>
    </w:p>
    <w:p>
      <w:pPr>
        <w:spacing w:line="240" w:lineRule="atLeast"/>
        <w:rPr>
          <w:rFonts w:ascii="宋体" w:hAnsi="宋体"/>
          <w:b/>
          <w:color w:val="000000" w:themeColor="text1"/>
          <w:sz w:val="32"/>
          <w:szCs w:val="32"/>
          <w:highlight w:val="none"/>
          <w14:textFill>
            <w14:solidFill>
              <w14:schemeClr w14:val="tx1"/>
            </w14:solidFill>
          </w14:textFill>
        </w:rPr>
      </w:pPr>
    </w:p>
    <w:p>
      <w:pPr>
        <w:spacing w:line="240" w:lineRule="atLeast"/>
        <w:rPr>
          <w:rFonts w:ascii="宋体" w:hAnsi="宋体"/>
          <w:b/>
          <w:color w:val="000000" w:themeColor="text1"/>
          <w:sz w:val="32"/>
          <w:szCs w:val="32"/>
          <w:highlight w:val="none"/>
          <w14:textFill>
            <w14:solidFill>
              <w14:schemeClr w14:val="tx1"/>
            </w14:solidFill>
          </w14:textFill>
        </w:rPr>
      </w:pPr>
    </w:p>
    <w:p>
      <w:pPr>
        <w:spacing w:line="240" w:lineRule="atLeast"/>
        <w:rPr>
          <w:rFonts w:ascii="宋体" w:hAnsi="宋体"/>
          <w:b/>
          <w:color w:val="000000" w:themeColor="text1"/>
          <w:sz w:val="32"/>
          <w:szCs w:val="32"/>
          <w:highlight w:val="none"/>
          <w14:textFill>
            <w14:solidFill>
              <w14:schemeClr w14:val="tx1"/>
            </w14:solidFill>
          </w14:textFill>
        </w:rPr>
      </w:pPr>
    </w:p>
    <w:p>
      <w:pPr>
        <w:spacing w:line="240" w:lineRule="atLeast"/>
        <w:rPr>
          <w:rFonts w:ascii="宋体" w:hAnsi="宋体"/>
          <w:b/>
          <w:color w:val="000000" w:themeColor="text1"/>
          <w:sz w:val="32"/>
          <w:szCs w:val="32"/>
          <w:highlight w:val="none"/>
          <w14:textFill>
            <w14:solidFill>
              <w14:schemeClr w14:val="tx1"/>
            </w14:solidFill>
          </w14:textFill>
        </w:rPr>
      </w:pPr>
    </w:p>
    <w:p>
      <w:pPr>
        <w:spacing w:line="240" w:lineRule="atLeast"/>
        <w:rPr>
          <w:rFonts w:ascii="宋体" w:hAnsi="宋体"/>
          <w:b/>
          <w:color w:val="000000" w:themeColor="text1"/>
          <w:sz w:val="32"/>
          <w:szCs w:val="32"/>
          <w:highlight w:val="none"/>
          <w14:textFill>
            <w14:solidFill>
              <w14:schemeClr w14:val="tx1"/>
            </w14:solidFill>
          </w14:textFill>
        </w:rPr>
      </w:pPr>
    </w:p>
    <w:p>
      <w:pPr>
        <w:spacing w:line="240" w:lineRule="atLeast"/>
        <w:rPr>
          <w:rFonts w:ascii="宋体" w:hAnsi="宋体"/>
          <w:b/>
          <w:color w:val="000000" w:themeColor="text1"/>
          <w:sz w:val="32"/>
          <w:szCs w:val="32"/>
          <w:highlight w:val="none"/>
          <w14:textFill>
            <w14:solidFill>
              <w14:schemeClr w14:val="tx1"/>
            </w14:solidFill>
          </w14:textFill>
        </w:rPr>
      </w:pPr>
    </w:p>
    <w:p>
      <w:pPr>
        <w:spacing w:line="240" w:lineRule="atLeast"/>
        <w:rPr>
          <w:rFonts w:ascii="宋体" w:hAnsi="宋体"/>
          <w:b/>
          <w:color w:val="000000" w:themeColor="text1"/>
          <w:sz w:val="32"/>
          <w:szCs w:val="32"/>
          <w:highlight w:val="none"/>
          <w14:textFill>
            <w14:solidFill>
              <w14:schemeClr w14:val="tx1"/>
            </w14:solidFill>
          </w14:textFill>
        </w:rPr>
      </w:pPr>
    </w:p>
    <w:p>
      <w:pPr>
        <w:spacing w:line="240" w:lineRule="atLeast"/>
        <w:rPr>
          <w:rFonts w:ascii="宋体" w:hAnsi="宋体"/>
          <w:b/>
          <w:color w:val="000000" w:themeColor="text1"/>
          <w:sz w:val="32"/>
          <w:szCs w:val="32"/>
          <w:highlight w:val="none"/>
          <w14:textFill>
            <w14:solidFill>
              <w14:schemeClr w14:val="tx1"/>
            </w14:solidFill>
          </w14:textFill>
        </w:rPr>
      </w:pPr>
    </w:p>
    <w:p>
      <w:pPr>
        <w:spacing w:line="240" w:lineRule="atLeast"/>
        <w:rPr>
          <w:rFonts w:ascii="宋体" w:hAnsi="宋体"/>
          <w:b/>
          <w:color w:val="000000" w:themeColor="text1"/>
          <w:sz w:val="32"/>
          <w:szCs w:val="32"/>
          <w:highlight w:val="none"/>
          <w14:textFill>
            <w14:solidFill>
              <w14:schemeClr w14:val="tx1"/>
            </w14:solidFill>
          </w14:textFill>
        </w:rPr>
      </w:pPr>
    </w:p>
    <w:p>
      <w:pPr>
        <w:spacing w:line="240" w:lineRule="atLeast"/>
        <w:rPr>
          <w:rFonts w:ascii="宋体" w:hAnsi="宋体"/>
          <w:b/>
          <w:color w:val="000000" w:themeColor="text1"/>
          <w:sz w:val="32"/>
          <w:szCs w:val="32"/>
          <w:highlight w:val="none"/>
          <w14:textFill>
            <w14:solidFill>
              <w14:schemeClr w14:val="tx1"/>
            </w14:solidFill>
          </w14:textFill>
        </w:rPr>
      </w:pPr>
    </w:p>
    <w:p>
      <w:pPr>
        <w:spacing w:before="50" w:after="50"/>
        <w:outlineLvl w:val="1"/>
        <w:rPr>
          <w:rFonts w:ascii="宋体" w:hAnsi="宋体"/>
          <w:b/>
          <w:bCs/>
          <w:color w:val="000000" w:themeColor="text1"/>
          <w:sz w:val="24"/>
          <w:highlight w:val="none"/>
          <w14:textFill>
            <w14:solidFill>
              <w14:schemeClr w14:val="tx1"/>
            </w14:solidFill>
          </w14:textFill>
        </w:rPr>
      </w:pPr>
    </w:p>
    <w:p>
      <w:pPr>
        <w:spacing w:before="120" w:after="50"/>
        <w:jc w:val="center"/>
        <w:rPr>
          <w:rFonts w:ascii="仿宋_GB2312" w:hAnsi="仿宋_GB2312" w:eastAsia="仿宋_GB2312" w:cs="仿宋_GB2312"/>
          <w:bCs/>
          <w:color w:val="000000" w:themeColor="text1"/>
          <w:sz w:val="32"/>
          <w:szCs w:val="32"/>
          <w:highlight w:val="none"/>
          <w14:textFill>
            <w14:solidFill>
              <w14:schemeClr w14:val="tx1"/>
            </w14:solidFill>
          </w14:textFill>
        </w:rPr>
      </w:pPr>
    </w:p>
    <w:p>
      <w:pPr>
        <w:rPr>
          <w:rFonts w:ascii="宋体" w:hAnsi="宋体" w:cs="宋体"/>
          <w:b/>
          <w:color w:val="000000" w:themeColor="text1"/>
          <w:sz w:val="32"/>
          <w:szCs w:val="32"/>
          <w:highlight w:val="none"/>
          <w14:textFill>
            <w14:solidFill>
              <w14:schemeClr w14:val="tx1"/>
            </w14:solidFill>
          </w14:textFill>
        </w:rPr>
      </w:pPr>
      <w:bookmarkStart w:id="32" w:name="_Toc35611438"/>
      <w:bookmarkStart w:id="33" w:name="_Toc35611516"/>
      <w:bookmarkStart w:id="34" w:name="_Toc31728084"/>
      <w:bookmarkStart w:id="35" w:name="_Toc31723070"/>
      <w:bookmarkStart w:id="36" w:name="_Toc44229899"/>
      <w:bookmarkStart w:id="37" w:name="_Toc71366186"/>
      <w:r>
        <w:rPr>
          <w:rFonts w:hint="eastAsia"/>
          <w:b/>
          <w:color w:val="000000" w:themeColor="text1"/>
          <w:sz w:val="32"/>
          <w:szCs w:val="32"/>
          <w:highlight w:val="none"/>
          <w14:textFill>
            <w14:solidFill>
              <w14:schemeClr w14:val="tx1"/>
            </w14:solidFill>
          </w14:textFill>
        </w:rPr>
        <w:br w:type="page" w:clear="all"/>
      </w:r>
      <w:bookmarkEnd w:id="32"/>
      <w:bookmarkEnd w:id="33"/>
      <w:bookmarkEnd w:id="34"/>
      <w:bookmarkEnd w:id="35"/>
      <w:bookmarkEnd w:id="36"/>
      <w:bookmarkEnd w:id="37"/>
      <w:r>
        <w:rPr>
          <w:rFonts w:hint="eastAsia" w:ascii="宋体" w:hAnsi="宋体" w:cs="宋体"/>
          <w:b/>
          <w:color w:val="000000" w:themeColor="text1"/>
          <w:sz w:val="32"/>
          <w:szCs w:val="32"/>
          <w:highlight w:val="none"/>
          <w14:textFill>
            <w14:solidFill>
              <w14:schemeClr w14:val="tx1"/>
            </w14:solidFill>
          </w14:textFill>
        </w:rPr>
        <w:t>一、资格证明文件格式</w:t>
      </w:r>
    </w:p>
    <w:p>
      <w:pPr>
        <w:spacing w:before="120" w:after="50" w:line="360" w:lineRule="auto"/>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1.资格证明文件封面格式：</w:t>
      </w:r>
      <w:r>
        <w:rPr>
          <w:rFonts w:hint="eastAsia" w:ascii="宋体" w:hAnsi="宋体" w:cs="宋体"/>
          <w:b/>
          <w:color w:val="000000" w:themeColor="text1"/>
          <w:sz w:val="24"/>
          <w:highlight w:val="none"/>
          <w14:textFill>
            <w14:solidFill>
              <w14:schemeClr w14:val="tx1"/>
            </w14:solidFill>
          </w14:textFill>
        </w:rPr>
        <w:t xml:space="preserve"> </w:t>
      </w:r>
    </w:p>
    <w:p>
      <w:pPr>
        <w:spacing w:before="120" w:after="50"/>
        <w:jc w:val="center"/>
        <w:rPr>
          <w:rFonts w:ascii="宋体" w:hAnsi="宋体" w:cs="宋体"/>
          <w:color w:val="000000" w:themeColor="text1"/>
          <w:sz w:val="44"/>
          <w:szCs w:val="44"/>
          <w:highlight w:val="none"/>
          <w14:textFill>
            <w14:solidFill>
              <w14:schemeClr w14:val="tx1"/>
            </w14:solidFill>
          </w14:textFill>
        </w:rPr>
      </w:pPr>
    </w:p>
    <w:p>
      <w:pPr>
        <w:spacing w:before="120" w:after="50"/>
        <w:jc w:val="center"/>
        <w:rPr>
          <w:rFonts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电 子 响 应 文 件</w:t>
      </w:r>
    </w:p>
    <w:p>
      <w:pPr>
        <w:spacing w:before="120" w:after="50"/>
        <w:rPr>
          <w:rFonts w:ascii="宋体" w:hAnsi="宋体" w:cs="宋体"/>
          <w:color w:val="000000" w:themeColor="text1"/>
          <w:sz w:val="24"/>
          <w:szCs w:val="20"/>
          <w:highlight w:val="none"/>
          <w14:textFill>
            <w14:solidFill>
              <w14:schemeClr w14:val="tx1"/>
            </w14:solidFill>
          </w14:textFill>
        </w:rPr>
      </w:pPr>
    </w:p>
    <w:p>
      <w:pPr>
        <w:spacing w:before="120" w:after="50"/>
        <w:jc w:val="center"/>
        <w:rPr>
          <w:rFonts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资  格  证  明  文  件</w:t>
      </w:r>
    </w:p>
    <w:p>
      <w:pPr>
        <w:spacing w:before="120" w:after="50"/>
        <w:rPr>
          <w:rFonts w:ascii="宋体" w:hAnsi="宋体" w:cs="宋体"/>
          <w:bCs/>
          <w:color w:val="000000" w:themeColor="text1"/>
          <w:sz w:val="24"/>
          <w:szCs w:val="20"/>
          <w:highlight w:val="none"/>
          <w14:textFill>
            <w14:solidFill>
              <w14:schemeClr w14:val="tx1"/>
            </w14:solidFill>
          </w14:textFill>
        </w:rPr>
      </w:pPr>
    </w:p>
    <w:p>
      <w:pPr>
        <w:spacing w:before="120" w:after="50"/>
        <w:rPr>
          <w:rFonts w:ascii="宋体" w:hAnsi="宋体" w:cs="宋体"/>
          <w:bCs/>
          <w:color w:val="000000" w:themeColor="text1"/>
          <w:sz w:val="24"/>
          <w:szCs w:val="20"/>
          <w:highlight w:val="none"/>
          <w14:textFill>
            <w14:solidFill>
              <w14:schemeClr w14:val="tx1"/>
            </w14:solidFill>
          </w14:textFill>
        </w:rPr>
      </w:pPr>
    </w:p>
    <w:p>
      <w:pPr>
        <w:spacing w:before="120" w:after="50"/>
        <w:rPr>
          <w:rFonts w:ascii="宋体" w:hAnsi="宋体" w:cs="宋体"/>
          <w:bCs/>
          <w:color w:val="000000" w:themeColor="text1"/>
          <w:sz w:val="24"/>
          <w:szCs w:val="20"/>
          <w:highlight w:val="none"/>
          <w14:textFill>
            <w14:solidFill>
              <w14:schemeClr w14:val="tx1"/>
            </w14:solidFill>
          </w14:textFill>
        </w:rPr>
      </w:pPr>
    </w:p>
    <w:p>
      <w:pPr>
        <w:spacing w:before="120" w:after="50"/>
        <w:rPr>
          <w:rFonts w:ascii="宋体" w:hAnsi="宋体" w:cs="宋体"/>
          <w:bCs/>
          <w:color w:val="000000" w:themeColor="text1"/>
          <w:sz w:val="24"/>
          <w:szCs w:val="20"/>
          <w:highlight w:val="none"/>
          <w14:textFill>
            <w14:solidFill>
              <w14:schemeClr w14:val="tx1"/>
            </w14:solidFill>
          </w14:textFill>
        </w:rPr>
      </w:pPr>
    </w:p>
    <w:p>
      <w:pPr>
        <w:spacing w:before="120" w:after="50"/>
        <w:rPr>
          <w:rFonts w:ascii="宋体" w:hAnsi="宋体" w:cs="宋体"/>
          <w:bCs/>
          <w:color w:val="000000" w:themeColor="text1"/>
          <w:sz w:val="24"/>
          <w:szCs w:val="20"/>
          <w:highlight w:val="none"/>
          <w14:textFill>
            <w14:solidFill>
              <w14:schemeClr w14:val="tx1"/>
            </w14:solidFill>
          </w14:textFill>
        </w:rPr>
      </w:pPr>
    </w:p>
    <w:p>
      <w:pPr>
        <w:spacing w:before="120" w:after="50"/>
        <w:ind w:firstLine="640"/>
        <w:rPr>
          <w:rFonts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项目名称：</w:t>
      </w:r>
    </w:p>
    <w:p>
      <w:pPr>
        <w:spacing w:before="120" w:after="50"/>
        <w:ind w:firstLine="720"/>
        <w:rPr>
          <w:rFonts w:ascii="宋体" w:hAnsi="宋体" w:cs="宋体"/>
          <w:bCs/>
          <w:color w:val="000000" w:themeColor="text1"/>
          <w:sz w:val="32"/>
          <w:szCs w:val="32"/>
          <w:highlight w:val="none"/>
          <w14:textFill>
            <w14:solidFill>
              <w14:schemeClr w14:val="tx1"/>
            </w14:solidFill>
          </w14:textFill>
        </w:rPr>
      </w:pPr>
    </w:p>
    <w:p>
      <w:pPr>
        <w:spacing w:before="120" w:after="50"/>
        <w:ind w:firstLine="720"/>
        <w:rPr>
          <w:rFonts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项目编号：</w:t>
      </w:r>
    </w:p>
    <w:p>
      <w:pPr>
        <w:spacing w:before="120" w:after="50"/>
        <w:ind w:firstLine="720"/>
        <w:rPr>
          <w:rFonts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 xml:space="preserve"> </w:t>
      </w:r>
    </w:p>
    <w:p>
      <w:pPr>
        <w:spacing w:before="120" w:after="50"/>
        <w:ind w:firstLine="720"/>
        <w:rPr>
          <w:rFonts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所竞分标（如有则填写，无分标时填写“无”或者留空）：</w:t>
      </w:r>
    </w:p>
    <w:p>
      <w:pPr>
        <w:spacing w:before="120" w:after="50"/>
        <w:ind w:firstLine="720"/>
        <w:rPr>
          <w:rFonts w:ascii="宋体" w:hAnsi="宋体" w:cs="宋体"/>
          <w:bCs/>
          <w:color w:val="000000" w:themeColor="text1"/>
          <w:sz w:val="32"/>
          <w:szCs w:val="32"/>
          <w:highlight w:val="none"/>
          <w14:textFill>
            <w14:solidFill>
              <w14:schemeClr w14:val="tx1"/>
            </w14:solidFill>
          </w14:textFill>
        </w:rPr>
      </w:pPr>
    </w:p>
    <w:p>
      <w:pPr>
        <w:pStyle w:val="213"/>
        <w:spacing w:before="50" w:after="50"/>
        <w:ind w:firstLine="720"/>
        <w:rPr>
          <w:rFonts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供应商名称：</w:t>
      </w:r>
    </w:p>
    <w:p>
      <w:pPr>
        <w:spacing w:before="120" w:after="50"/>
        <w:ind w:firstLine="640"/>
        <w:rPr>
          <w:rFonts w:ascii="宋体" w:hAnsi="宋体" w:cs="宋体"/>
          <w:bCs/>
          <w:color w:val="000000" w:themeColor="text1"/>
          <w:sz w:val="32"/>
          <w:szCs w:val="32"/>
          <w:highlight w:val="none"/>
          <w14:textFill>
            <w14:solidFill>
              <w14:schemeClr w14:val="tx1"/>
            </w14:solidFill>
          </w14:textFill>
        </w:rPr>
      </w:pPr>
    </w:p>
    <w:p>
      <w:pPr>
        <w:pStyle w:val="213"/>
        <w:spacing w:before="50" w:after="50"/>
        <w:ind w:firstLine="720"/>
        <w:rPr>
          <w:rFonts w:ascii="宋体" w:hAnsi="宋体" w:cs="宋体"/>
          <w:bCs/>
          <w:color w:val="000000" w:themeColor="text1"/>
          <w:sz w:val="32"/>
          <w:szCs w:val="32"/>
          <w:highlight w:val="none"/>
          <w14:textFill>
            <w14:solidFill>
              <w14:schemeClr w14:val="tx1"/>
            </w14:solidFill>
          </w14:textFill>
        </w:rPr>
      </w:pPr>
    </w:p>
    <w:p>
      <w:pPr>
        <w:pStyle w:val="213"/>
        <w:spacing w:before="50" w:after="50"/>
        <w:ind w:firstLine="720"/>
        <w:rPr>
          <w:rFonts w:ascii="宋体" w:hAnsi="宋体" w:cs="宋体"/>
          <w:bCs/>
          <w:color w:val="000000" w:themeColor="text1"/>
          <w:sz w:val="32"/>
          <w:szCs w:val="32"/>
          <w:highlight w:val="none"/>
          <w14:textFill>
            <w14:solidFill>
              <w14:schemeClr w14:val="tx1"/>
            </w14:solidFill>
          </w14:textFill>
        </w:rPr>
      </w:pPr>
    </w:p>
    <w:p>
      <w:pPr>
        <w:pStyle w:val="213"/>
        <w:spacing w:before="50" w:after="50"/>
        <w:ind w:firstLine="1280"/>
        <w:rPr>
          <w:rFonts w:ascii="宋体" w:hAnsi="宋体" w:cs="宋体"/>
          <w:bCs/>
          <w:color w:val="000000" w:themeColor="text1"/>
          <w:sz w:val="32"/>
          <w:szCs w:val="32"/>
          <w:highlight w:val="none"/>
          <w14:textFill>
            <w14:solidFill>
              <w14:schemeClr w14:val="tx1"/>
            </w14:solidFill>
          </w14:textFill>
        </w:rPr>
      </w:pPr>
    </w:p>
    <w:p>
      <w:pPr>
        <w:spacing w:before="120" w:after="50"/>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pPr>
        <w:spacing w:before="120" w:after="50" w:line="360" w:lineRule="auto"/>
        <w:ind w:left="142"/>
        <w:jc w:val="left"/>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2.资格证明文件目录</w:t>
      </w:r>
    </w:p>
    <w:p>
      <w:pPr>
        <w:spacing w:before="120" w:after="50" w:line="360" w:lineRule="auto"/>
        <w:ind w:firstLine="645"/>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根据磋商文件规定及供应商提供的材料自行编写目录（部分格式后附）。</w:t>
      </w:r>
    </w:p>
    <w:p>
      <w:pPr>
        <w:spacing w:before="120" w:after="50"/>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 xml:space="preserve"> </w:t>
      </w: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00" w:lineRule="auto"/>
        <w:rPr>
          <w:rFonts w:ascii="宋体" w:hAnsi="宋体" w:cs="宋体"/>
          <w:color w:val="000000" w:themeColor="text1"/>
          <w:szCs w:val="21"/>
          <w:highlight w:val="none"/>
          <w14:textFill>
            <w14:solidFill>
              <w14:schemeClr w14:val="tx1"/>
            </w14:solidFill>
          </w14:textFill>
        </w:rPr>
      </w:pPr>
    </w:p>
    <w:p>
      <w:pPr>
        <w:spacing w:line="320" w:lineRule="exact"/>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clear="all"/>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b/>
          <w:color w:val="000000" w:themeColor="text1"/>
          <w:sz w:val="32"/>
          <w:szCs w:val="32"/>
          <w:highlight w:val="none"/>
          <w14:textFill>
            <w14:solidFill>
              <w14:schemeClr w14:val="tx1"/>
            </w14:solidFill>
          </w14:textFill>
        </w:rPr>
        <w:t>崇左市政府采购供应商信用承诺函（格式）</w:t>
      </w:r>
    </w:p>
    <w:p>
      <w:pPr>
        <w:widowControl/>
        <w:spacing w:line="440" w:lineRule="exact"/>
        <w:jc w:val="left"/>
        <w:rPr>
          <w:rFonts w:ascii="宋体" w:hAnsi="宋体" w:cs="宋体"/>
          <w:color w:val="000000" w:themeColor="text1"/>
          <w:sz w:val="32"/>
          <w:szCs w:val="32"/>
          <w:highlight w:val="none"/>
          <w:lang w:bidi="ar"/>
          <w14:textFill>
            <w14:solidFill>
              <w14:schemeClr w14:val="tx1"/>
            </w14:solidFill>
          </w14:textFill>
        </w:rPr>
      </w:pPr>
    </w:p>
    <w:p>
      <w:pPr>
        <w:widowControl/>
        <w:spacing w:line="440" w:lineRule="exac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致</w:t>
      </w:r>
      <w:r>
        <w:rPr>
          <w:rFonts w:hint="eastAsia" w:ascii="宋体" w:hAnsi="宋体" w:cs="宋体"/>
          <w:color w:val="000000" w:themeColor="text1"/>
          <w:sz w:val="24"/>
          <w:highlight w:val="none"/>
          <w:u w:val="single"/>
          <w:lang w:bidi="ar"/>
          <w14:textFill>
            <w14:solidFill>
              <w14:schemeClr w14:val="tx1"/>
            </w14:solidFill>
          </w14:textFill>
        </w:rPr>
        <w:t>（采购代理机构名称）</w:t>
      </w:r>
      <w:r>
        <w:rPr>
          <w:rFonts w:hint="eastAsia" w:ascii="宋体" w:hAnsi="宋体" w:cs="宋体"/>
          <w:color w:val="000000" w:themeColor="text1"/>
          <w:sz w:val="24"/>
          <w:highlight w:val="none"/>
          <w:lang w:bidi="ar"/>
          <w14:textFill>
            <w14:solidFill>
              <w14:schemeClr w14:val="tx1"/>
            </w14:solidFill>
          </w14:textFill>
        </w:rPr>
        <w:t>：</w:t>
      </w:r>
    </w:p>
    <w:p>
      <w:pPr>
        <w:widowControl/>
        <w:spacing w:line="440" w:lineRule="exact"/>
        <w:ind w:firstLine="480"/>
        <w:rPr>
          <w:rFonts w:ascii="宋体" w:hAnsi="宋体" w:cs="宋体"/>
          <w:color w:val="000000" w:themeColor="text1"/>
          <w:spacing w:val="-6"/>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我方自愿参加</w:t>
      </w:r>
      <w:r>
        <w:rPr>
          <w:rFonts w:hint="eastAsia" w:ascii="宋体" w:hAnsi="宋体" w:cs="宋体"/>
          <w:color w:val="000000" w:themeColor="text1"/>
          <w:sz w:val="24"/>
          <w:highlight w:val="none"/>
          <w:u w:val="single"/>
          <w:lang w:bidi="ar"/>
          <w14:textFill>
            <w14:solidFill>
              <w14:schemeClr w14:val="tx1"/>
            </w14:solidFill>
          </w14:textFill>
        </w:rPr>
        <w:t xml:space="preserve"> （项目名称） </w:t>
      </w:r>
      <w:r>
        <w:rPr>
          <w:rFonts w:hint="eastAsia" w:ascii="宋体" w:hAnsi="宋体" w:cs="宋体"/>
          <w:color w:val="000000" w:themeColor="text1"/>
          <w:sz w:val="24"/>
          <w:highlight w:val="none"/>
          <w:lang w:bidi="ar"/>
          <w14:textFill>
            <w14:solidFill>
              <w14:schemeClr w14:val="tx1"/>
            </w14:solidFill>
          </w14:textFill>
        </w:rPr>
        <w:t>项目</w:t>
      </w:r>
      <w:r>
        <w:rPr>
          <w:rFonts w:hint="eastAsia" w:ascii="宋体" w:hAnsi="宋体" w:cs="宋体"/>
          <w:color w:val="000000" w:themeColor="text1"/>
          <w:spacing w:val="6"/>
          <w:sz w:val="24"/>
          <w:highlight w:val="none"/>
          <w14:textFill>
            <w14:solidFill>
              <w14:schemeClr w14:val="tx1"/>
            </w14:solidFill>
          </w14:textFill>
        </w:rPr>
        <w:t>（项目编号：</w:t>
      </w:r>
      <w:r>
        <w:rPr>
          <w:rFonts w:hint="eastAsia" w:ascii="宋体" w:hAnsi="宋体" w:cs="宋体"/>
          <w:color w:val="000000" w:themeColor="text1"/>
          <w:spacing w:val="6"/>
          <w:sz w:val="24"/>
          <w:highlight w:val="none"/>
          <w:u w:val="single"/>
          <w14:textFill>
            <w14:solidFill>
              <w14:schemeClr w14:val="tx1"/>
            </w14:solidFill>
          </w14:textFill>
        </w:rPr>
        <w:t xml:space="preserve">         </w:t>
      </w:r>
      <w:r>
        <w:rPr>
          <w:rFonts w:hint="eastAsia" w:ascii="宋体" w:hAnsi="宋体" w:cs="宋体"/>
          <w:color w:val="000000" w:themeColor="text1"/>
          <w:spacing w:val="6"/>
          <w:sz w:val="24"/>
          <w:highlight w:val="none"/>
          <w14:textFill>
            <w14:solidFill>
              <w14:schemeClr w14:val="tx1"/>
            </w14:solidFill>
          </w14:textFill>
        </w:rPr>
        <w:t>）</w:t>
      </w:r>
      <w:r>
        <w:rPr>
          <w:rFonts w:hint="eastAsia" w:ascii="宋体" w:hAnsi="宋体" w:cs="宋体"/>
          <w:color w:val="000000" w:themeColor="text1"/>
          <w:sz w:val="24"/>
          <w:highlight w:val="none"/>
          <w:lang w:bidi="ar"/>
          <w14:textFill>
            <w14:solidFill>
              <w14:schemeClr w14:val="tx1"/>
            </w14:solidFill>
          </w14:textFill>
        </w:rPr>
        <w:t>的政府采购活动，严格遵守《中华人民共和国政府采购法》及相关法律法规，依法诚信经营，无条件遵守本次政府采购活动的各项规定，并郑重承诺</w:t>
      </w:r>
      <w:r>
        <w:rPr>
          <w:rFonts w:hint="eastAsia" w:ascii="宋体" w:hAnsi="宋体" w:cs="宋体"/>
          <w:color w:val="000000" w:themeColor="text1"/>
          <w:spacing w:val="-6"/>
          <w:sz w:val="24"/>
          <w:highlight w:val="none"/>
          <w:lang w:bidi="ar"/>
          <w14:textFill>
            <w14:solidFill>
              <w14:schemeClr w14:val="tx1"/>
            </w14:solidFill>
          </w14:textFill>
        </w:rPr>
        <w:t xml:space="preserve">： </w:t>
      </w:r>
    </w:p>
    <w:p>
      <w:pPr>
        <w:widowControl/>
        <w:spacing w:line="440" w:lineRule="exact"/>
        <w:ind w:firstLine="480"/>
        <w:rPr>
          <w:rFonts w:ascii="宋体" w:hAnsi="宋体" w:cs="宋体"/>
          <w:color w:val="000000" w:themeColor="text1"/>
          <w:sz w:val="24"/>
          <w:highlight w:val="none"/>
          <w:lang w:bidi="ar"/>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1.我方</w:t>
      </w:r>
      <w:r>
        <w:rPr>
          <w:rFonts w:hint="eastAsia" w:ascii="宋体" w:hAnsi="宋体" w:cs="宋体"/>
          <w:color w:val="000000" w:themeColor="text1"/>
          <w:spacing w:val="6"/>
          <w:sz w:val="24"/>
          <w:highlight w:val="none"/>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w:t>
      </w:r>
    </w:p>
    <w:p>
      <w:pPr>
        <w:widowControl/>
        <w:spacing w:line="440" w:lineRule="exact"/>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2.我方具有符合采购文件资格要求的财务状况报告。 </w:t>
      </w:r>
    </w:p>
    <w:p>
      <w:pPr>
        <w:widowControl/>
        <w:spacing w:line="440" w:lineRule="exact"/>
        <w:ind w:firstLine="456"/>
        <w:rPr>
          <w:rFonts w:ascii="宋体" w:hAnsi="宋体" w:cs="宋体"/>
          <w:color w:val="000000" w:themeColor="text1"/>
          <w:spacing w:val="-17"/>
          <w:sz w:val="24"/>
          <w:highlight w:val="none"/>
          <w14:textFill>
            <w14:solidFill>
              <w14:schemeClr w14:val="tx1"/>
            </w14:solidFill>
          </w14:textFill>
        </w:rPr>
      </w:pPr>
      <w:r>
        <w:rPr>
          <w:rFonts w:hint="eastAsia" w:ascii="宋体" w:hAnsi="宋体" w:cs="宋体"/>
          <w:color w:val="000000" w:themeColor="text1"/>
          <w:spacing w:val="-6"/>
          <w:sz w:val="24"/>
          <w:highlight w:val="none"/>
          <w:lang w:bidi="ar"/>
          <w14:textFill>
            <w14:solidFill>
              <w14:schemeClr w14:val="tx1"/>
            </w14:solidFill>
          </w14:textFill>
        </w:rPr>
        <w:t>3.我方具有符合采购文件资格要求的依法缴纳税收和社会保障资金的良好记录。</w:t>
      </w:r>
      <w:r>
        <w:rPr>
          <w:rFonts w:hint="eastAsia" w:ascii="宋体" w:hAnsi="宋体" w:cs="宋体"/>
          <w:color w:val="000000" w:themeColor="text1"/>
          <w:spacing w:val="-17"/>
          <w:sz w:val="24"/>
          <w:highlight w:val="none"/>
          <w:lang w:bidi="ar"/>
          <w14:textFill>
            <w14:solidFill>
              <w14:schemeClr w14:val="tx1"/>
            </w14:solidFill>
          </w14:textFill>
        </w:rPr>
        <w:t xml:space="preserve"> </w:t>
      </w:r>
    </w:p>
    <w:p>
      <w:pPr>
        <w:widowControl/>
        <w:spacing w:line="440" w:lineRule="exact"/>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4.我方具有符合采购文件资格要求履行合同所必需的设备和专业技术能力。 </w:t>
      </w:r>
    </w:p>
    <w:p>
      <w:pPr>
        <w:widowControl/>
        <w:spacing w:line="440" w:lineRule="exact"/>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5.我方参加政府采购活动前3年内在经营活动中没有重大违法记录。 </w:t>
      </w:r>
    </w:p>
    <w:p>
      <w:pPr>
        <w:widowControl/>
        <w:spacing w:line="440" w:lineRule="exact"/>
        <w:ind w:firstLine="480"/>
        <w:rPr>
          <w:rFonts w:ascii="宋体" w:hAnsi="宋体" w:cs="宋体"/>
          <w:color w:val="000000" w:themeColor="text1"/>
          <w:sz w:val="24"/>
          <w:highlight w:val="none"/>
          <w:lang w:bidi="ar"/>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我方对以上承诺内容的真实性负责。如有虚假，将依法承担相应责任。</w:t>
      </w:r>
    </w:p>
    <w:p>
      <w:pPr>
        <w:widowControl/>
        <w:spacing w:line="440" w:lineRule="exact"/>
        <w:ind w:firstLine="480"/>
        <w:rPr>
          <w:rFonts w:ascii="宋体" w:hAnsi="宋体" w:cs="宋体"/>
          <w:color w:val="000000" w:themeColor="text1"/>
          <w:sz w:val="24"/>
          <w:highlight w:val="none"/>
          <w:lang w:bidi="ar"/>
          <w14:textFill>
            <w14:solidFill>
              <w14:schemeClr w14:val="tx1"/>
            </w14:solidFill>
          </w14:textFill>
        </w:rPr>
      </w:pPr>
    </w:p>
    <w:p>
      <w:pPr>
        <w:widowControl/>
        <w:spacing w:line="440" w:lineRule="exact"/>
        <w:ind w:firstLine="480"/>
        <w:rPr>
          <w:rFonts w:ascii="宋体" w:hAnsi="宋体" w:cs="宋体"/>
          <w:color w:val="000000" w:themeColor="text1"/>
          <w:sz w:val="24"/>
          <w:highlight w:val="none"/>
          <w:lang w:bidi="ar"/>
          <w14:textFill>
            <w14:solidFill>
              <w14:schemeClr w14:val="tx1"/>
            </w14:solidFill>
          </w14:textFill>
        </w:rPr>
      </w:pPr>
    </w:p>
    <w:p>
      <w:pPr>
        <w:widowControl/>
        <w:spacing w:line="440" w:lineRule="exact"/>
        <w:ind w:firstLine="360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 xml:space="preserve">供应商名称（盖章）： </w:t>
      </w:r>
    </w:p>
    <w:p>
      <w:pPr>
        <w:tabs>
          <w:tab w:val="left" w:pos="7560"/>
        </w:tabs>
        <w:spacing w:line="440" w:lineRule="exact"/>
        <w:ind w:firstLine="3600"/>
        <w:jc w:val="left"/>
        <w:rPr>
          <w:rFonts w:ascii="宋体" w:hAnsi="宋体" w:cs="宋体"/>
          <w:color w:val="000000" w:themeColor="text1"/>
          <w:sz w:val="24"/>
          <w:highlight w:val="none"/>
          <w:lang w:bidi="ar"/>
          <w14:textFill>
            <w14:solidFill>
              <w14:schemeClr w14:val="tx1"/>
            </w14:solidFill>
          </w14:textFill>
        </w:rPr>
      </w:pPr>
      <w:r>
        <w:rPr>
          <w:rFonts w:hint="eastAsia" w:ascii="宋体" w:hAnsi="宋体" w:cs="宋体"/>
          <w:color w:val="000000" w:themeColor="text1"/>
          <w:sz w:val="24"/>
          <w:highlight w:val="none"/>
          <w:lang w:bidi="ar"/>
          <w14:textFill>
            <w14:solidFill>
              <w14:schemeClr w14:val="tx1"/>
            </w14:solidFill>
          </w14:textFill>
        </w:rPr>
        <w:t>日期：</w:t>
      </w:r>
    </w:p>
    <w:p>
      <w:pPr>
        <w:pStyle w:val="246"/>
        <w:widowControl/>
        <w:spacing w:line="560" w:lineRule="exact"/>
        <w:rPr>
          <w:rFonts w:ascii="宋体" w:hAnsi="宋体" w:cs="宋体"/>
          <w:color w:val="000000" w:themeColor="text1"/>
          <w:highlight w:val="none"/>
          <w:lang w:bidi="ar"/>
          <w14:textFill>
            <w14:solidFill>
              <w14:schemeClr w14:val="tx1"/>
            </w14:solidFill>
          </w14:textFill>
        </w:rPr>
      </w:pPr>
    </w:p>
    <w:p>
      <w:pPr>
        <w:pStyle w:val="246"/>
        <w:widowControl/>
        <w:spacing w:line="400" w:lineRule="exac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bidi="ar"/>
          <w14:textFill>
            <w14:solidFill>
              <w14:schemeClr w14:val="tx1"/>
            </w14:solidFill>
          </w14:textFill>
        </w:rPr>
        <w:t>注：1.</w:t>
      </w:r>
      <w:r>
        <w:rPr>
          <w:rFonts w:hint="eastAsia" w:ascii="宋体" w:hAnsi="宋体" w:cs="宋体"/>
          <w:color w:val="000000" w:themeColor="text1"/>
          <w:highlight w:val="none"/>
          <w14:textFill>
            <w14:solidFill>
              <w14:schemeClr w14:val="tx1"/>
            </w14:solidFill>
          </w14:textFill>
        </w:rPr>
        <w:t>参与政府采购活动的供应商可按第1点的内容：“</w:t>
      </w:r>
      <w:r>
        <w:rPr>
          <w:rFonts w:hint="eastAsia" w:ascii="宋体" w:hAnsi="宋体" w:cs="宋体"/>
          <w:color w:val="000000" w:themeColor="text1"/>
          <w:highlight w:val="none"/>
          <w:lang w:bidi="ar"/>
          <w14:textFill>
            <w14:solidFill>
              <w14:schemeClr w14:val="tx1"/>
            </w14:solidFill>
          </w14:textFill>
        </w:rPr>
        <w:t>我方</w:t>
      </w:r>
      <w:r>
        <w:rPr>
          <w:rFonts w:hint="eastAsia" w:ascii="宋体" w:hAnsi="宋体" w:cs="宋体"/>
          <w:color w:val="000000" w:themeColor="text1"/>
          <w:spacing w:val="6"/>
          <w:highlight w:val="none"/>
          <w14:textFill>
            <w14:solidFill>
              <w14:schemeClr w14:val="tx1"/>
            </w14:solidFill>
          </w14:textFill>
        </w:rPr>
        <w:t>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w:t>
      </w:r>
      <w:r>
        <w:rPr>
          <w:rFonts w:hint="eastAsia" w:ascii="宋体" w:hAnsi="宋体" w:cs="宋体"/>
          <w:color w:val="000000" w:themeColor="text1"/>
          <w:highlight w:val="none"/>
          <w:lang w:bidi="ar"/>
          <w14:textFill>
            <w14:solidFill>
              <w14:schemeClr w14:val="tx1"/>
            </w14:solidFill>
          </w14:textFill>
        </w:rPr>
        <w:t>我方</w:t>
      </w:r>
      <w:r>
        <w:rPr>
          <w:rFonts w:hint="eastAsia" w:ascii="宋体" w:hAnsi="宋体" w:cs="宋体"/>
          <w:color w:val="000000" w:themeColor="text1"/>
          <w:spacing w:val="6"/>
          <w:highlight w:val="none"/>
          <w14:textFill>
            <w14:solidFill>
              <w14:schemeClr w14:val="tx1"/>
            </w14:solidFill>
          </w14:textFill>
        </w:rPr>
        <w:t>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pPr>
        <w:spacing w:line="320" w:lineRule="exact"/>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供应商直接控股、管理关系信息表</w:t>
      </w:r>
    </w:p>
    <w:p>
      <w:pPr>
        <w:spacing w:before="120" w:after="50" w:line="360" w:lineRule="auto"/>
        <w:jc w:val="center"/>
        <w:rPr>
          <w:rFonts w:ascii="宋体" w:hAnsi="宋体" w:cs="宋体"/>
          <w:b/>
          <w:color w:val="000000" w:themeColor="text1"/>
          <w:sz w:val="24"/>
          <w:highlight w:val="none"/>
          <w14:textFill>
            <w14:solidFill>
              <w14:schemeClr w14:val="tx1"/>
            </w14:solidFill>
          </w14:textFill>
        </w:rPr>
      </w:pPr>
    </w:p>
    <w:p>
      <w:pPr>
        <w:spacing w:line="360" w:lineRule="auto"/>
        <w:contextualSpacing/>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供应商直接控股股东信息表</w:t>
      </w:r>
    </w:p>
    <w:p>
      <w:pPr>
        <w:spacing w:line="360" w:lineRule="auto"/>
        <w:contextualSpacing/>
        <w:jc w:val="center"/>
        <w:rPr>
          <w:rFonts w:ascii="宋体" w:hAnsi="宋体" w:cs="宋体"/>
          <w:b/>
          <w:color w:val="000000" w:themeColor="text1"/>
          <w:sz w:val="24"/>
          <w:highlight w:val="none"/>
          <w14:textFill>
            <w14:solidFill>
              <w14:schemeClr w14:val="tx1"/>
            </w14:solidFill>
          </w14:textFill>
        </w:rPr>
      </w:pPr>
    </w:p>
    <w:tbl>
      <w:tblPr>
        <w:tblStyle w:val="37"/>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bl>
    <w:p>
      <w:pPr>
        <w:spacing w:line="360" w:lineRule="auto"/>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pPr>
        <w:spacing w:line="360" w:lineRule="auto"/>
        <w:ind w:firstLine="48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pPr>
        <w:spacing w:line="360" w:lineRule="auto"/>
        <w:ind w:firstLine="48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3.供应商不存在直接控股股东的，则在“直接控股股东名称”填“无”。</w:t>
      </w:r>
    </w:p>
    <w:p>
      <w:pPr>
        <w:spacing w:line="360" w:lineRule="auto"/>
        <w:ind w:firstLine="420"/>
        <w:contextualSpacing/>
        <w:jc w:val="left"/>
        <w:rPr>
          <w:rFonts w:ascii="宋体" w:hAnsi="宋体" w:cs="宋体"/>
          <w:color w:val="000000" w:themeColor="text1"/>
          <w:szCs w:val="21"/>
          <w:highlight w:val="none"/>
          <w14:textFill>
            <w14:solidFill>
              <w14:schemeClr w14:val="tx1"/>
            </w14:solidFill>
          </w14:textFill>
        </w:rPr>
      </w:pPr>
    </w:p>
    <w:p>
      <w:pPr>
        <w:spacing w:line="360" w:lineRule="auto"/>
        <w:ind w:firstLine="560"/>
        <w:contextualSpacing/>
        <w:jc w:val="left"/>
        <w:rPr>
          <w:rFonts w:ascii="宋体" w:hAnsi="宋体" w:cs="宋体"/>
          <w:color w:val="000000" w:themeColor="text1"/>
          <w:sz w:val="28"/>
          <w:szCs w:val="28"/>
          <w:highlight w:val="none"/>
          <w14:textFill>
            <w14:solidFill>
              <w14:schemeClr w14:val="tx1"/>
            </w14:solidFill>
          </w14:textFill>
        </w:rPr>
      </w:pPr>
    </w:p>
    <w:p>
      <w:pPr>
        <w:spacing w:line="360" w:lineRule="auto"/>
        <w:ind w:right="480"/>
        <w:contextualSpacing/>
        <w:jc w:val="cente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法定代表人或者委托代理人（签字或者电子签名）：</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ind w:right="480" w:firstLine="3000"/>
        <w:contextualSpacing/>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供应商（电子签章）： </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ind w:firstLine="480"/>
        <w:contextualSpacing/>
        <w:jc w:val="right"/>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pPr>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clear="all"/>
      </w:r>
    </w:p>
    <w:p>
      <w:pPr>
        <w:spacing w:line="320" w:lineRule="exact"/>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供应商直接管理关系信息表</w:t>
      </w:r>
    </w:p>
    <w:p>
      <w:pPr>
        <w:spacing w:line="360" w:lineRule="auto"/>
        <w:jc w:val="center"/>
        <w:rPr>
          <w:rFonts w:ascii="宋体" w:hAnsi="宋体" w:cs="宋体"/>
          <w:b/>
          <w:color w:val="000000" w:themeColor="text1"/>
          <w:sz w:val="24"/>
          <w:highlight w:val="none"/>
          <w14:textFill>
            <w14:solidFill>
              <w14:schemeClr w14:val="tx1"/>
            </w14:solidFill>
          </w14:textFill>
        </w:rPr>
      </w:pPr>
    </w:p>
    <w:tbl>
      <w:tblPr>
        <w:tblStyle w:val="37"/>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r>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pPr>
              <w:widowControl/>
              <w:spacing w:line="360" w:lineRule="auto"/>
              <w:contextualSpacing/>
              <w:jc w:val="center"/>
              <w:rPr>
                <w:rFonts w:ascii="宋体" w:hAnsi="宋体" w:cs="宋体"/>
                <w:color w:val="000000" w:themeColor="text1"/>
                <w:sz w:val="24"/>
                <w:highlight w:val="none"/>
                <w14:textFill>
                  <w14:solidFill>
                    <w14:schemeClr w14:val="tx1"/>
                  </w14:solidFill>
                </w14:textFill>
              </w:rPr>
            </w:pPr>
          </w:p>
        </w:tc>
      </w:tr>
    </w:tbl>
    <w:p>
      <w:pPr>
        <w:spacing w:line="360" w:lineRule="auto"/>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pPr>
        <w:spacing w:line="360" w:lineRule="auto"/>
        <w:ind w:firstLine="48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pPr>
        <w:spacing w:line="360" w:lineRule="auto"/>
        <w:ind w:firstLine="48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pacing w:val="-6"/>
          <w:sz w:val="24"/>
          <w:highlight w:val="none"/>
          <w14:textFill>
            <w14:solidFill>
              <w14:schemeClr w14:val="tx1"/>
            </w14:solidFill>
          </w14:textFill>
        </w:rPr>
        <w:t>本表所指的管理关系仅限于直接管理关系，不包括间接的管理关系。</w:t>
      </w:r>
    </w:p>
    <w:p>
      <w:pPr>
        <w:spacing w:line="360" w:lineRule="auto"/>
        <w:ind w:firstLine="480"/>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3.供应商不存在直接管理关系的，则在“直接管理关系单位名称”填“无”。</w:t>
      </w:r>
    </w:p>
    <w:p>
      <w:pPr>
        <w:spacing w:line="360" w:lineRule="auto"/>
        <w:contextualSpacing/>
        <w:jc w:val="left"/>
        <w:rPr>
          <w:rFonts w:ascii="宋体" w:hAnsi="宋体" w:cs="宋体"/>
          <w:color w:val="000000" w:themeColor="text1"/>
          <w:sz w:val="28"/>
          <w:szCs w:val="28"/>
          <w:highlight w:val="none"/>
          <w14:textFill>
            <w14:solidFill>
              <w14:schemeClr w14:val="tx1"/>
            </w14:solidFill>
          </w14:textFill>
        </w:rPr>
      </w:pPr>
    </w:p>
    <w:p>
      <w:pPr>
        <w:spacing w:line="360" w:lineRule="auto"/>
        <w:contextualSpacing/>
        <w:jc w:val="left"/>
        <w:rPr>
          <w:rFonts w:ascii="宋体" w:hAnsi="宋体" w:cs="宋体"/>
          <w:color w:val="000000" w:themeColor="text1"/>
          <w:sz w:val="28"/>
          <w:szCs w:val="28"/>
          <w:highlight w:val="none"/>
          <w14:textFill>
            <w14:solidFill>
              <w14:schemeClr w14:val="tx1"/>
            </w14:solidFill>
          </w14:textFill>
        </w:rPr>
      </w:pPr>
    </w:p>
    <w:p>
      <w:pPr>
        <w:spacing w:line="360" w:lineRule="auto"/>
        <w:contextualSpacing/>
        <w:jc w:val="left"/>
        <w:rPr>
          <w:rFonts w:ascii="宋体" w:hAnsi="宋体" w:cs="宋体"/>
          <w:color w:val="000000" w:themeColor="text1"/>
          <w:sz w:val="28"/>
          <w:szCs w:val="28"/>
          <w:highlight w:val="none"/>
          <w14:textFill>
            <w14:solidFill>
              <w14:schemeClr w14:val="tx1"/>
            </w14:solidFill>
          </w14:textFill>
        </w:rPr>
      </w:pPr>
    </w:p>
    <w:p>
      <w:pPr>
        <w:spacing w:line="360" w:lineRule="auto"/>
        <w:contextualSpacing/>
        <w:jc w:val="left"/>
        <w:rPr>
          <w:rFonts w:ascii="宋体" w:hAnsi="宋体" w:cs="宋体"/>
          <w:color w:val="000000" w:themeColor="text1"/>
          <w:sz w:val="28"/>
          <w:szCs w:val="28"/>
          <w:highlight w:val="none"/>
          <w14:textFill>
            <w14:solidFill>
              <w14:schemeClr w14:val="tx1"/>
            </w14:solidFill>
          </w14:textFill>
        </w:rPr>
      </w:pPr>
    </w:p>
    <w:p>
      <w:pPr>
        <w:spacing w:line="360" w:lineRule="auto"/>
        <w:contextualSpacing/>
        <w:jc w:val="left"/>
        <w:rPr>
          <w:rFonts w:ascii="宋体" w:hAnsi="宋体" w:cs="宋体"/>
          <w:color w:val="000000" w:themeColor="text1"/>
          <w:sz w:val="28"/>
          <w:szCs w:val="28"/>
          <w:highlight w:val="none"/>
          <w14:textFill>
            <w14:solidFill>
              <w14:schemeClr w14:val="tx1"/>
            </w14:solidFill>
          </w14:textFill>
        </w:rPr>
      </w:pPr>
    </w:p>
    <w:p>
      <w:pPr>
        <w:spacing w:line="360" w:lineRule="auto"/>
        <w:contextualSpacing/>
        <w:jc w:val="left"/>
        <w:rPr>
          <w:rFonts w:ascii="宋体" w:hAnsi="宋体" w:cs="宋体"/>
          <w:color w:val="000000" w:themeColor="text1"/>
          <w:sz w:val="28"/>
          <w:szCs w:val="28"/>
          <w:highlight w:val="none"/>
          <w14:textFill>
            <w14:solidFill>
              <w14:schemeClr w14:val="tx1"/>
            </w14:solidFill>
          </w14:textFill>
        </w:rPr>
      </w:pPr>
    </w:p>
    <w:p>
      <w:pPr>
        <w:spacing w:line="360" w:lineRule="auto"/>
        <w:ind w:right="480"/>
        <w:contextualSpacing/>
        <w:jc w:val="center"/>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法定代表人或者委托代理人（签字或者电子签名）：</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ind w:right="480" w:firstLine="336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供应商（电子签章）：</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ind w:firstLine="480"/>
        <w:contextualSpacing/>
        <w:jc w:val="left"/>
        <w:rPr>
          <w:rFonts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pPr>
        <w:spacing w:line="320" w:lineRule="exact"/>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br w:type="page" w:clear="all"/>
      </w:r>
      <w:r>
        <w:rPr>
          <w:rFonts w:hint="eastAsia" w:ascii="宋体" w:hAnsi="宋体" w:cs="宋体"/>
          <w:b/>
          <w:color w:val="000000" w:themeColor="text1"/>
          <w:sz w:val="32"/>
          <w:szCs w:val="32"/>
          <w:highlight w:val="none"/>
          <w14:textFill>
            <w14:solidFill>
              <w14:schemeClr w14:val="tx1"/>
            </w14:solidFill>
          </w14:textFill>
        </w:rPr>
        <w:t>竞标声明</w:t>
      </w:r>
    </w:p>
    <w:p>
      <w:pPr>
        <w:spacing w:line="320" w:lineRule="exact"/>
        <w:jc w:val="center"/>
        <w:rPr>
          <w:rFonts w:ascii="宋体" w:hAnsi="宋体" w:cs="宋体"/>
          <w:color w:val="000000" w:themeColor="text1"/>
          <w:sz w:val="24"/>
          <w:szCs w:val="20"/>
          <w:highlight w:val="none"/>
          <w14:textFill>
            <w14:solidFill>
              <w14:schemeClr w14:val="tx1"/>
            </w14:solidFill>
          </w14:textFill>
        </w:rPr>
      </w:pPr>
    </w:p>
    <w:p>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系中华人民共和国合法供应商，经营地址</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我方愿意参加贵方组织的</w:t>
      </w:r>
      <w:r>
        <w:rPr>
          <w:rFonts w:hint="eastAsia" w:ascii="宋体" w:hAnsi="宋体" w:cs="宋体"/>
          <w:color w:val="000000" w:themeColor="text1"/>
          <w:sz w:val="24"/>
          <w:highlight w:val="none"/>
          <w:u w:val="single"/>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项目的竞标，为便于贵方公正、择优地确定成交供应商及其竞标产品和服务，我方就本次竞标有关事项郑重声明如下：</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1.我方向贵方提交的所有响应文件、资料都是准确的和真实的。</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2.我方不是为本次采购项目提供整体设计、规范编制或者项目管理、监理、检测等服务的供应商。</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3.在此，我方宣布同意如下：</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（1）将按磋商文件的约定履行合同责任和义务；</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（2）已详细审查全部磋商文件，包括澄清或者更正公告（如有）；</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（3）同意提供按照贵方可能要求的与磋商有关的一切数据或者资料；</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（4）响应磋商文件规定的竞标有效期。</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4.我方承诺符合《中华人民共和国政府采购法》第二十二条规定：</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（1）具有独立承担民事责任的能力；</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（2）具有良好的商业信誉和健全的财务会计制度；</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（3）具有履行合同所必需的设备和专业技术能力；</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（4）有依法缴纳税收和社会保障资金的良好记录；</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（5）参加政府采购活动前三年内，在经营活动中没有重大违法记录；</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（6）法律、行政法规规定的其他条件。</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□我方本次响应文件内容中未涉及商业秘密；</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□我方本次响应文件涉及商业秘密的内容有：</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pPr>
        <w:pStyle w:val="232"/>
        <w:spacing w:line="360" w:lineRule="auto"/>
        <w:ind w:firstLine="480"/>
        <w:contextualSpacing/>
        <w:rPr>
          <w:rFonts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7.与本磋商有关的一切正式往来信函请寄：</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邮政编号：</w:t>
      </w:r>
      <w:r>
        <w:rPr>
          <w:rFonts w:hint="eastAsia" w:hAnsi="宋体" w:cs="宋体"/>
          <w:color w:val="000000" w:themeColor="text1"/>
          <w:sz w:val="24"/>
          <w:szCs w:val="24"/>
          <w:highlight w:val="none"/>
          <w:u w:val="single"/>
          <w14:textFill>
            <w14:solidFill>
              <w14:schemeClr w14:val="tx1"/>
            </w14:solidFill>
          </w14:textFill>
        </w:rPr>
        <w:t xml:space="preserve">        </w:t>
      </w:r>
    </w:p>
    <w:p>
      <w:pPr>
        <w:pStyle w:val="232"/>
        <w:spacing w:line="360" w:lineRule="auto"/>
        <w:ind w:firstLine="480"/>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电话/传真：</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电子邮箱：</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w:t>
      </w:r>
    </w:p>
    <w:p>
      <w:pPr>
        <w:pStyle w:val="231"/>
        <w:tabs>
          <w:tab w:val="left" w:pos="939"/>
        </w:tabs>
        <w:spacing w:line="360" w:lineRule="auto"/>
        <w:ind w:left="141" w:firstLine="36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账号：</w:t>
      </w:r>
      <w:r>
        <w:rPr>
          <w:rFonts w:hint="eastAsia" w:ascii="宋体" w:hAnsi="宋体" w:cs="宋体"/>
          <w:color w:val="000000" w:themeColor="text1"/>
          <w:sz w:val="24"/>
          <w:highlight w:val="none"/>
          <w:u w:val="single"/>
          <w14:textFill>
            <w14:solidFill>
              <w14:schemeClr w14:val="tx1"/>
            </w14:solidFill>
          </w14:textFill>
        </w:rPr>
        <w:t xml:space="preserve">                               </w:t>
      </w:r>
    </w:p>
    <w:p>
      <w:pPr>
        <w:pStyle w:val="231"/>
        <w:tabs>
          <w:tab w:val="left" w:pos="939"/>
        </w:tabs>
        <w:spacing w:line="360" w:lineRule="auto"/>
        <w:ind w:left="0"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pPr>
        <w:pStyle w:val="231"/>
        <w:tabs>
          <w:tab w:val="left" w:pos="939"/>
        </w:tabs>
        <w:spacing w:line="360" w:lineRule="auto"/>
        <w:ind w:left="141" w:firstLine="36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pPr>
        <w:spacing w:line="360" w:lineRule="auto"/>
        <w:contextualSpacing/>
        <w:jc w:val="left"/>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注：如为联合体竞标，盖章处须加盖联合体牵头人电子签章并由联合体牵头人法定代表人签字或者盖章或者电子签名，否则响应文件按无效处理。</w:t>
      </w:r>
    </w:p>
    <w:p>
      <w:pPr>
        <w:spacing w:line="360" w:lineRule="auto"/>
        <w:contextualSpacing/>
        <w:jc w:val="left"/>
        <w:rPr>
          <w:rFonts w:ascii="宋体" w:hAnsi="宋体" w:cs="宋体"/>
          <w:color w:val="000000" w:themeColor="text1"/>
          <w:szCs w:val="21"/>
          <w:highlight w:val="none"/>
          <w14:textFill>
            <w14:solidFill>
              <w14:schemeClr w14:val="tx1"/>
            </w14:solidFill>
          </w14:textFill>
        </w:rPr>
      </w:pPr>
    </w:p>
    <w:p>
      <w:pPr>
        <w:spacing w:line="360" w:lineRule="auto"/>
        <w:ind w:firstLine="1575"/>
        <w:contextualSpacing/>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法定代表人（</w:t>
      </w:r>
      <w:r>
        <w:rPr>
          <w:rFonts w:hint="eastAsia" w:ascii="宋体" w:hAnsi="宋体" w:cs="宋体"/>
          <w:color w:val="000000" w:themeColor="text1"/>
          <w:sz w:val="24"/>
          <w:highlight w:val="none"/>
          <w14:textFill>
            <w14:solidFill>
              <w14:schemeClr w14:val="tx1"/>
            </w14:solidFill>
          </w14:textFill>
        </w:rPr>
        <w:t>签字或者盖章或者电子签名</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w:t>
      </w:r>
    </w:p>
    <w:p>
      <w:pPr>
        <w:spacing w:line="360" w:lineRule="auto"/>
        <w:ind w:firstLine="3780"/>
        <w:contextualSpacing/>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供应商（电子签章）：</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pPr>
        <w:pStyle w:val="231"/>
        <w:tabs>
          <w:tab w:val="left" w:pos="939"/>
        </w:tabs>
        <w:spacing w:line="360" w:lineRule="auto"/>
        <w:ind w:left="0" w:firstLine="42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年    月    日</w:t>
      </w:r>
    </w:p>
    <w:p>
      <w:pPr>
        <w:pStyle w:val="213"/>
        <w:spacing w:line="520" w:lineRule="exact"/>
        <w:ind w:firstLine="0"/>
        <w:jc w:val="center"/>
        <w:rPr>
          <w:rFonts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cs="宋体"/>
          <w:color w:val="000000" w:themeColor="text1"/>
          <w:sz w:val="44"/>
          <w:szCs w:val="44"/>
          <w:highlight w:val="none"/>
          <w14:textFill>
            <w14:solidFill>
              <w14:schemeClr w14:val="tx1"/>
            </w14:solidFill>
          </w14:textFill>
        </w:rPr>
        <w:t>联合体竞标协议书</w:t>
      </w:r>
    </w:p>
    <w:p>
      <w:pPr>
        <w:pStyle w:val="213"/>
        <w:spacing w:line="360" w:lineRule="auto"/>
        <w:ind w:firstLine="0"/>
        <w:rPr>
          <w:rFonts w:ascii="宋体" w:hAnsi="宋体" w:cs="宋体"/>
          <w:color w:val="000000" w:themeColor="text1"/>
          <w:sz w:val="24"/>
          <w:szCs w:val="24"/>
          <w:highlight w:val="none"/>
          <w14:textFill>
            <w14:solidFill>
              <w14:schemeClr w14:val="tx1"/>
            </w14:solidFill>
          </w14:textFill>
        </w:rPr>
      </w:pPr>
    </w:p>
    <w:p>
      <w:pPr>
        <w:pStyle w:val="213"/>
        <w:spacing w:line="360" w:lineRule="auto"/>
        <w:ind w:firstLine="48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（所有成员单位名称）自愿组成</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（联合体名称）联合体，共同参加</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（项目名称）采购项目竞标。现就联合体竞标事宜订立如下协议。</w:t>
      </w:r>
    </w:p>
    <w:p>
      <w:pPr>
        <w:pStyle w:val="213"/>
        <w:spacing w:line="360" w:lineRule="auto"/>
        <w:ind w:firstLine="48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ab/>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（某成员单位名称）为</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（联合体名称）牵头人。</w:t>
      </w:r>
    </w:p>
    <w:p>
      <w:pPr>
        <w:pStyle w:val="213"/>
        <w:spacing w:line="360" w:lineRule="auto"/>
        <w:ind w:firstLine="48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pPr>
        <w:pStyle w:val="213"/>
        <w:spacing w:line="360" w:lineRule="auto"/>
        <w:ind w:firstLine="48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3.联合体牵头人在本项目中签署和盖章的一切文件和处理的一切事宜，联合体各成员均予以承认。联合体各成员将严格按照磋商文件、响应文件和合同的要求全面履行义务，并向采购人承担连带责任。</w:t>
      </w:r>
    </w:p>
    <w:p>
      <w:pPr>
        <w:pStyle w:val="213"/>
        <w:spacing w:line="360" w:lineRule="auto"/>
        <w:ind w:firstLine="48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4.联合体各成员单位内部的职责分工如下：</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w:t>
      </w:r>
    </w:p>
    <w:p>
      <w:pPr>
        <w:pStyle w:val="213"/>
        <w:spacing w:line="360" w:lineRule="auto"/>
        <w:ind w:firstLine="48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5.本</w:t>
      </w:r>
      <w:r>
        <w:rPr>
          <w:rFonts w:hint="eastAsia" w:ascii="宋体" w:hAnsi="宋体" w:cs="宋体"/>
          <w:color w:val="000000" w:themeColor="text1"/>
          <w:spacing w:val="-6"/>
          <w:sz w:val="24"/>
          <w:szCs w:val="24"/>
          <w:highlight w:val="none"/>
          <w14:textFill>
            <w14:solidFill>
              <w14:schemeClr w14:val="tx1"/>
            </w14:solidFill>
          </w14:textFill>
        </w:rPr>
        <w:t>协议书自所有成员单位法定代表人（单位负责人）或者其委托代理人签字或者加盖单位公章之日起生效，合同履行完毕后自动失效。</w:t>
      </w:r>
    </w:p>
    <w:p>
      <w:pPr>
        <w:pStyle w:val="213"/>
        <w:spacing w:line="360" w:lineRule="auto"/>
        <w:ind w:firstLine="48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6.本协议书一式</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t>份，联合体成员和采购人各执一份。</w:t>
      </w:r>
    </w:p>
    <w:p>
      <w:pPr>
        <w:pStyle w:val="213"/>
        <w:spacing w:line="360" w:lineRule="auto"/>
        <w:ind w:firstLine="48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注：本协议书应附法定代表人身份证明书；有委托代理的，应附授权委托书（格式自拟）。</w:t>
      </w:r>
    </w:p>
    <w:p>
      <w:pPr>
        <w:pStyle w:val="213"/>
        <w:spacing w:line="360" w:lineRule="auto"/>
        <w:contextualSpacing/>
        <w:rPr>
          <w:rFonts w:ascii="宋体" w:hAnsi="宋体" w:cs="宋体"/>
          <w:color w:val="000000" w:themeColor="text1"/>
          <w:sz w:val="24"/>
          <w:szCs w:val="24"/>
          <w:highlight w:val="none"/>
          <w14:textFill>
            <w14:solidFill>
              <w14:schemeClr w14:val="tx1"/>
            </w14:solidFill>
          </w14:textFill>
        </w:rPr>
      </w:pPr>
    </w:p>
    <w:p>
      <w:pPr>
        <w:pStyle w:val="213"/>
        <w:spacing w:line="360" w:lineRule="auto"/>
        <w:ind w:firstLine="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联合体牵头人名称（电子签章）：</w:t>
      </w:r>
    </w:p>
    <w:p>
      <w:pPr>
        <w:pStyle w:val="213"/>
        <w:spacing w:line="360" w:lineRule="auto"/>
        <w:ind w:firstLine="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法定代表人或者其委托代理人（签字或者电子签名）：</w:t>
      </w:r>
    </w:p>
    <w:p>
      <w:pPr>
        <w:pStyle w:val="213"/>
        <w:spacing w:line="360" w:lineRule="auto"/>
        <w:ind w:firstLine="0"/>
        <w:contextualSpacing/>
        <w:rPr>
          <w:rFonts w:ascii="宋体" w:hAnsi="宋体" w:cs="宋体"/>
          <w:color w:val="000000" w:themeColor="text1"/>
          <w:sz w:val="24"/>
          <w:szCs w:val="24"/>
          <w:highlight w:val="none"/>
          <w14:textFill>
            <w14:solidFill>
              <w14:schemeClr w14:val="tx1"/>
            </w14:solidFill>
          </w14:textFill>
        </w:rPr>
      </w:pPr>
    </w:p>
    <w:p>
      <w:pPr>
        <w:pStyle w:val="213"/>
        <w:spacing w:line="360" w:lineRule="auto"/>
        <w:ind w:firstLine="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联合体成员名称（盖公章或者电子签章）：</w:t>
      </w:r>
    </w:p>
    <w:p>
      <w:pPr>
        <w:pStyle w:val="213"/>
        <w:spacing w:line="360" w:lineRule="auto"/>
        <w:ind w:firstLine="0"/>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法定代表人或者其委托代理人（签字或者电子签名）：</w:t>
      </w:r>
    </w:p>
    <w:p>
      <w:pPr>
        <w:pStyle w:val="213"/>
        <w:spacing w:line="360" w:lineRule="auto"/>
        <w:ind w:firstLine="0"/>
        <w:contextualSpacing/>
        <w:rPr>
          <w:rFonts w:ascii="宋体" w:hAnsi="宋体" w:cs="宋体"/>
          <w:color w:val="000000" w:themeColor="text1"/>
          <w:sz w:val="24"/>
          <w:szCs w:val="24"/>
          <w:highlight w:val="none"/>
          <w14:textFill>
            <w14:solidFill>
              <w14:schemeClr w14:val="tx1"/>
            </w14:solidFill>
          </w14:textFill>
        </w:rPr>
      </w:pPr>
    </w:p>
    <w:p>
      <w:pPr>
        <w:spacing w:line="360" w:lineRule="auto"/>
        <w:ind w:right="480" w:firstLine="240"/>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pPr>
        <w:spacing w:line="360" w:lineRule="auto"/>
        <w:ind w:right="480" w:firstLine="240"/>
        <w:contextualSpacing/>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 xml:space="preserve">月  </w:t>
      </w:r>
      <w:r>
        <w:rPr>
          <w:rFonts w:hint="eastAsia" w:ascii="宋体" w:hAnsi="宋体" w:cs="宋体"/>
          <w:color w:val="000000" w:themeColor="text1"/>
          <w:sz w:val="24"/>
          <w:highlight w:val="none"/>
          <w14:textFill>
            <w14:solidFill>
              <w14:schemeClr w14:val="tx1"/>
            </w14:solidFill>
          </w14:textFill>
        </w:rPr>
        <w:tab/>
      </w:r>
      <w:r>
        <w:rPr>
          <w:rFonts w:hint="eastAsia" w:ascii="宋体" w:hAnsi="宋体" w:cs="宋体"/>
          <w:color w:val="000000" w:themeColor="text1"/>
          <w:sz w:val="24"/>
          <w:highlight w:val="none"/>
          <w14:textFill>
            <w14:solidFill>
              <w14:schemeClr w14:val="tx1"/>
            </w14:solidFill>
          </w14:textFill>
        </w:rPr>
        <w:t>日</w:t>
      </w:r>
    </w:p>
    <w:p>
      <w:pPr>
        <w:spacing w:line="360" w:lineRule="auto"/>
        <w:ind w:right="480" w:firstLine="321"/>
        <w:contextualSpacing/>
        <w:jc w:val="center"/>
        <w:rPr>
          <w:rFonts w:ascii="宋体" w:hAnsi="宋体"/>
          <w:b/>
          <w:bCs/>
          <w:color w:val="000000" w:themeColor="text1"/>
          <w:sz w:val="32"/>
          <w:szCs w:val="32"/>
          <w:highlight w:val="none"/>
          <w14:textFill>
            <w14:solidFill>
              <w14:schemeClr w14:val="tx1"/>
            </w14:solidFill>
          </w14:textFill>
        </w:rPr>
      </w:pPr>
    </w:p>
    <w:p>
      <w:pPr>
        <w:spacing w:line="360" w:lineRule="auto"/>
        <w:ind w:right="420"/>
        <w:contextualSpacing/>
        <w:jc w:val="left"/>
        <w:rPr>
          <w:rFonts w:ascii="宋体" w:hAnsi="宋体"/>
          <w:b/>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二、</w:t>
      </w:r>
      <w:r>
        <w:rPr>
          <w:rFonts w:hint="eastAsia" w:ascii="宋体" w:hAnsi="宋体"/>
          <w:b/>
          <w:color w:val="000000" w:themeColor="text1"/>
          <w:sz w:val="32"/>
          <w:szCs w:val="32"/>
          <w:highlight w:val="none"/>
          <w14:textFill>
            <w14:solidFill>
              <w14:schemeClr w14:val="tx1"/>
            </w14:solidFill>
          </w14:textFill>
        </w:rPr>
        <w:t xml:space="preserve">报价文件格式 </w:t>
      </w:r>
    </w:p>
    <w:p>
      <w:pPr>
        <w:spacing w:before="120" w:after="50" w:line="360" w:lineRule="auto"/>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1.报价文件封面格式</w:t>
      </w:r>
    </w:p>
    <w:p>
      <w:pPr>
        <w:spacing w:before="120" w:after="50"/>
        <w:rPr>
          <w:rFonts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pPr>
        <w:spacing w:before="120" w:after="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pPr>
        <w:spacing w:before="120" w:after="50"/>
        <w:rPr>
          <w:rFonts w:ascii="宋体" w:hAnsi="宋体"/>
          <w:color w:val="000000" w:themeColor="text1"/>
          <w:sz w:val="24"/>
          <w:szCs w:val="20"/>
          <w:highlight w:val="none"/>
          <w14:textFill>
            <w14:solidFill>
              <w14:schemeClr w14:val="tx1"/>
            </w14:solidFill>
          </w14:textFill>
        </w:rPr>
      </w:pPr>
    </w:p>
    <w:p>
      <w:pPr>
        <w:spacing w:before="120" w:after="50"/>
        <w:rPr>
          <w:rFonts w:ascii="宋体" w:hAnsi="宋体"/>
          <w:color w:val="000000" w:themeColor="text1"/>
          <w:sz w:val="24"/>
          <w:szCs w:val="20"/>
          <w:highlight w:val="none"/>
          <w14:textFill>
            <w14:solidFill>
              <w14:schemeClr w14:val="tx1"/>
            </w14:solidFill>
          </w14:textFill>
        </w:rPr>
      </w:pPr>
    </w:p>
    <w:p>
      <w:pPr>
        <w:spacing w:before="120" w:after="50"/>
        <w:jc w:val="center"/>
        <w:rPr>
          <w:rFonts w:ascii="Arial Unicode MS" w:hAnsi="Arial Unicode MS" w:eastAsia="Arial Unicode MS" w:cs="Arial Unicode MS"/>
          <w:bCs/>
          <w:color w:val="000000" w:themeColor="text1"/>
          <w:sz w:val="44"/>
          <w:szCs w:val="44"/>
          <w:highlight w:val="none"/>
          <w14:textFill>
            <w14:solidFill>
              <w14:schemeClr w14:val="tx1"/>
            </w14:solidFill>
          </w14:textFill>
        </w:rPr>
      </w:pPr>
      <w:r>
        <w:rPr>
          <w:rFonts w:hint="eastAsia" w:ascii="Arial Unicode MS" w:hAnsi="Arial Unicode MS" w:eastAsia="Arial Unicode MS" w:cs="Arial Unicode MS"/>
          <w:bCs/>
          <w:color w:val="000000" w:themeColor="text1"/>
          <w:sz w:val="44"/>
          <w:szCs w:val="44"/>
          <w:highlight w:val="none"/>
          <w14:textFill>
            <w14:solidFill>
              <w14:schemeClr w14:val="tx1"/>
            </w14:solidFill>
          </w14:textFill>
        </w:rPr>
        <w:t>报  价  文  件</w:t>
      </w:r>
    </w:p>
    <w:p>
      <w:pPr>
        <w:spacing w:before="120" w:after="50"/>
        <w:rPr>
          <w:rFonts w:ascii="宋体" w:hAnsi="宋体"/>
          <w:bCs/>
          <w:color w:val="000000" w:themeColor="text1"/>
          <w:sz w:val="24"/>
          <w:szCs w:val="20"/>
          <w:highlight w:val="none"/>
          <w14:textFill>
            <w14:solidFill>
              <w14:schemeClr w14:val="tx1"/>
            </w14:solidFill>
          </w14:textFill>
        </w:rPr>
      </w:pPr>
    </w:p>
    <w:p>
      <w:pPr>
        <w:spacing w:before="120" w:after="50"/>
        <w:rPr>
          <w:rFonts w:ascii="宋体" w:hAnsi="宋体"/>
          <w:bCs/>
          <w:color w:val="000000" w:themeColor="text1"/>
          <w:sz w:val="24"/>
          <w:szCs w:val="20"/>
          <w:highlight w:val="none"/>
          <w14:textFill>
            <w14:solidFill>
              <w14:schemeClr w14:val="tx1"/>
            </w14:solidFill>
          </w14:textFill>
        </w:rPr>
      </w:pPr>
    </w:p>
    <w:p>
      <w:pPr>
        <w:spacing w:before="120" w:after="50"/>
        <w:rPr>
          <w:rFonts w:ascii="宋体" w:hAnsi="宋体"/>
          <w:bCs/>
          <w:color w:val="000000" w:themeColor="text1"/>
          <w:sz w:val="24"/>
          <w:szCs w:val="20"/>
          <w:highlight w:val="none"/>
          <w14:textFill>
            <w14:solidFill>
              <w14:schemeClr w14:val="tx1"/>
            </w14:solidFill>
          </w14:textFill>
        </w:rPr>
      </w:pPr>
    </w:p>
    <w:p>
      <w:pPr>
        <w:spacing w:before="120" w:after="50"/>
        <w:rPr>
          <w:rFonts w:ascii="宋体" w:hAnsi="宋体"/>
          <w:bCs/>
          <w:color w:val="000000" w:themeColor="text1"/>
          <w:sz w:val="24"/>
          <w:szCs w:val="20"/>
          <w:highlight w:val="none"/>
          <w14:textFill>
            <w14:solidFill>
              <w14:schemeClr w14:val="tx1"/>
            </w14:solidFill>
          </w14:textFill>
        </w:rPr>
      </w:pPr>
    </w:p>
    <w:p>
      <w:pPr>
        <w:spacing w:before="120" w:after="50"/>
        <w:rPr>
          <w:rFonts w:ascii="宋体" w:hAnsi="宋体"/>
          <w:bCs/>
          <w:color w:val="000000" w:themeColor="text1"/>
          <w:sz w:val="24"/>
          <w:szCs w:val="20"/>
          <w:highlight w:val="none"/>
          <w14:textFill>
            <w14:solidFill>
              <w14:schemeClr w14:val="tx1"/>
            </w14:solidFill>
          </w14:textFill>
        </w:rPr>
      </w:pPr>
    </w:p>
    <w:p>
      <w:pPr>
        <w:spacing w:before="120"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pPr>
        <w:spacing w:before="120" w:after="50"/>
        <w:ind w:firstLine="720"/>
        <w:rPr>
          <w:rFonts w:ascii="宋体" w:hAnsi="宋体" w:cs="仿宋_GB2312"/>
          <w:bCs/>
          <w:color w:val="000000" w:themeColor="text1"/>
          <w:sz w:val="32"/>
          <w:szCs w:val="32"/>
          <w:highlight w:val="none"/>
          <w14:textFill>
            <w14:solidFill>
              <w14:schemeClr w14:val="tx1"/>
            </w14:solidFill>
          </w14:textFill>
        </w:rPr>
      </w:pPr>
    </w:p>
    <w:p>
      <w:pPr>
        <w:spacing w:before="120"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pPr>
        <w:spacing w:before="120" w:after="50"/>
        <w:ind w:firstLine="72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 xml:space="preserve"> </w:t>
      </w:r>
    </w:p>
    <w:p>
      <w:pPr>
        <w:spacing w:before="120"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pPr>
        <w:spacing w:before="120" w:after="50"/>
        <w:ind w:firstLine="720"/>
        <w:rPr>
          <w:rFonts w:ascii="宋体" w:hAnsi="宋体" w:cs="仿宋_GB2312"/>
          <w:bCs/>
          <w:color w:val="000000" w:themeColor="text1"/>
          <w:sz w:val="32"/>
          <w:szCs w:val="32"/>
          <w:highlight w:val="none"/>
          <w14:textFill>
            <w14:solidFill>
              <w14:schemeClr w14:val="tx1"/>
            </w14:solidFill>
          </w14:textFill>
        </w:rPr>
      </w:pPr>
    </w:p>
    <w:p>
      <w:pPr>
        <w:pStyle w:val="213"/>
        <w:spacing w:before="50"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pPr>
        <w:pStyle w:val="213"/>
        <w:spacing w:before="50" w:after="50"/>
        <w:ind w:firstLine="640"/>
        <w:rPr>
          <w:rFonts w:ascii="宋体" w:hAnsi="宋体" w:cs="仿宋_GB2312"/>
          <w:bCs/>
          <w:color w:val="000000" w:themeColor="text1"/>
          <w:sz w:val="32"/>
          <w:szCs w:val="32"/>
          <w:highlight w:val="none"/>
          <w14:textFill>
            <w14:solidFill>
              <w14:schemeClr w14:val="tx1"/>
            </w14:solidFill>
          </w14:textFill>
        </w:rPr>
      </w:pPr>
    </w:p>
    <w:p>
      <w:pPr>
        <w:pStyle w:val="213"/>
        <w:spacing w:before="50" w:after="50"/>
        <w:ind w:firstLine="720"/>
        <w:rPr>
          <w:rFonts w:ascii="宋体" w:hAnsi="宋体" w:cs="仿宋_GB2312"/>
          <w:bCs/>
          <w:color w:val="000000" w:themeColor="text1"/>
          <w:sz w:val="32"/>
          <w:szCs w:val="32"/>
          <w:highlight w:val="none"/>
          <w14:textFill>
            <w14:solidFill>
              <w14:schemeClr w14:val="tx1"/>
            </w14:solidFill>
          </w14:textFill>
        </w:rPr>
      </w:pPr>
    </w:p>
    <w:p>
      <w:pPr>
        <w:pStyle w:val="213"/>
        <w:spacing w:before="50" w:after="50"/>
        <w:ind w:firstLine="0"/>
        <w:rPr>
          <w:rFonts w:ascii="宋体" w:hAnsi="宋体" w:cs="仿宋_GB2312"/>
          <w:bCs/>
          <w:color w:val="000000" w:themeColor="text1"/>
          <w:sz w:val="32"/>
          <w:szCs w:val="32"/>
          <w:highlight w:val="none"/>
          <w14:textFill>
            <w14:solidFill>
              <w14:schemeClr w14:val="tx1"/>
            </w14:solidFill>
          </w14:textFill>
        </w:rPr>
      </w:pPr>
    </w:p>
    <w:p>
      <w:pPr>
        <w:pStyle w:val="213"/>
        <w:spacing w:before="50" w:after="50"/>
        <w:ind w:firstLine="1280"/>
        <w:rPr>
          <w:rFonts w:ascii="宋体" w:hAnsi="宋体" w:cs="仿宋_GB2312"/>
          <w:bCs/>
          <w:color w:val="000000" w:themeColor="text1"/>
          <w:sz w:val="32"/>
          <w:szCs w:val="32"/>
          <w:highlight w:val="none"/>
          <w14:textFill>
            <w14:solidFill>
              <w14:schemeClr w14:val="tx1"/>
            </w14:solidFill>
          </w14:textFill>
        </w:rPr>
      </w:pPr>
    </w:p>
    <w:p>
      <w:pPr>
        <w:spacing w:before="120" w:after="50"/>
        <w:jc w:val="center"/>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pPr>
        <w:spacing w:before="120" w:after="50" w:line="360" w:lineRule="auto"/>
        <w:ind w:left="142"/>
        <w:jc w:val="left"/>
        <w:rPr>
          <w:rFonts w:ascii="宋体" w:hAnsi="宋体"/>
          <w:b/>
          <w:bCs/>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2.报价文件目录</w:t>
      </w:r>
    </w:p>
    <w:p>
      <w:pPr>
        <w:spacing w:line="520" w:lineRule="exact"/>
        <w:jc w:val="center"/>
        <w:rPr>
          <w:rFonts w:ascii="Arial Unicode MS" w:hAnsi="Arial Unicode MS" w:eastAsia="Arial Unicode MS" w:cs="Arial Unicode MS"/>
          <w:bCs/>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r>
        <w:rPr>
          <w:rFonts w:ascii="宋体" w:hAnsi="宋体"/>
          <w:b/>
          <w:bCs/>
          <w:color w:val="000000" w:themeColor="text1"/>
          <w:sz w:val="32"/>
          <w:szCs w:val="32"/>
          <w:highlight w:val="none"/>
          <w14:textFill>
            <w14:solidFill>
              <w14:schemeClr w14:val="tx1"/>
            </w14:solidFill>
          </w14:textFill>
        </w:rPr>
        <w:br w:type="page" w:clear="all"/>
      </w:r>
      <w:r>
        <w:rPr>
          <w:rFonts w:hint="eastAsia" w:ascii="Arial Unicode MS" w:hAnsi="Arial Unicode MS" w:eastAsia="Arial Unicode MS" w:cs="Arial Unicode MS"/>
          <w:bCs/>
          <w:color w:val="000000" w:themeColor="text1"/>
          <w:sz w:val="44"/>
          <w:szCs w:val="44"/>
          <w:highlight w:val="none"/>
          <w14:textFill>
            <w14:solidFill>
              <w14:schemeClr w14:val="tx1"/>
            </w14:solidFill>
          </w14:textFill>
        </w:rPr>
        <w:t>竞标报价表</w:t>
      </w:r>
    </w:p>
    <w:p>
      <w:pPr>
        <w:spacing w:line="440" w:lineRule="exact"/>
        <w:jc w:val="center"/>
        <w:rPr>
          <w:rFonts w:ascii="Arial Unicode MS" w:hAnsi="Arial Unicode MS" w:eastAsia="Arial Unicode MS" w:cs="Arial Unicode MS"/>
          <w:bCs/>
          <w:color w:val="000000" w:themeColor="text1"/>
          <w:sz w:val="32"/>
          <w:szCs w:val="32"/>
          <w:highlight w:val="none"/>
          <w14:textFill>
            <w14:solidFill>
              <w14:schemeClr w14:val="tx1"/>
            </w14:solidFill>
          </w14:textFill>
        </w:rPr>
      </w:pPr>
    </w:p>
    <w:p>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项目名称：</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项目编号：</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 xml:space="preserve">     </w:t>
      </w:r>
    </w:p>
    <w:p>
      <w:pPr>
        <w:spacing w:line="360" w:lineRule="auto"/>
        <w:contextualSpacing/>
        <w:rPr>
          <w:rFonts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分标（如有）：</w:t>
      </w:r>
      <w:r>
        <w:rPr>
          <w:rFonts w:hint="eastAsia" w:ascii="宋体" w:hAnsi="宋体" w:cs="仿宋_GB2312"/>
          <w:color w:val="000000" w:themeColor="text1"/>
          <w:sz w:val="24"/>
          <w:highlight w:val="none"/>
          <w:u w:val="single"/>
          <w14:textFill>
            <w14:solidFill>
              <w14:schemeClr w14:val="tx1"/>
            </w14:solidFill>
          </w14:textFill>
        </w:rPr>
        <w:t xml:space="preserve">                                         </w:t>
      </w:r>
    </w:p>
    <w:p>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 xml:space="preserve">   </w:t>
      </w:r>
    </w:p>
    <w:p>
      <w:pPr>
        <w:spacing w:line="360" w:lineRule="auto"/>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单位：元</w:t>
      </w:r>
    </w:p>
    <w:tbl>
      <w:tblPr>
        <w:tblStyle w:val="38"/>
        <w:tblW w:w="9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1473"/>
        <w:gridCol w:w="2915"/>
        <w:gridCol w:w="1336"/>
        <w:gridCol w:w="1009"/>
        <w:gridCol w:w="1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522"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473"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服务内容</w:t>
            </w:r>
          </w:p>
        </w:tc>
        <w:tc>
          <w:tcPr>
            <w:tcW w:w="2915"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项目明细</w:t>
            </w:r>
          </w:p>
        </w:tc>
        <w:tc>
          <w:tcPr>
            <w:tcW w:w="1336"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1009"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单价（元）</w:t>
            </w:r>
          </w:p>
        </w:tc>
        <w:tc>
          <w:tcPr>
            <w:tcW w:w="1922"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522"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1473"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无人机社会化服务</w:t>
            </w:r>
          </w:p>
        </w:tc>
        <w:tc>
          <w:tcPr>
            <w:tcW w:w="2915"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农用无人机喷施作业</w:t>
            </w:r>
          </w:p>
        </w:tc>
        <w:tc>
          <w:tcPr>
            <w:tcW w:w="1336"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2000亩次</w:t>
            </w:r>
          </w:p>
        </w:tc>
        <w:tc>
          <w:tcPr>
            <w:tcW w:w="1009"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1922"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22" w:type="dxa"/>
            <w:vMerge w:val="restart"/>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1473" w:type="dxa"/>
            <w:vMerge w:val="restart"/>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新型肥料采购（供核心示范区使用）</w:t>
            </w:r>
          </w:p>
        </w:tc>
        <w:tc>
          <w:tcPr>
            <w:tcW w:w="2915"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矿源黄腐酸钾有机水溶肥</w:t>
            </w:r>
          </w:p>
        </w:tc>
        <w:tc>
          <w:tcPr>
            <w:tcW w:w="1336"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4.5吨</w:t>
            </w:r>
          </w:p>
        </w:tc>
        <w:tc>
          <w:tcPr>
            <w:tcW w:w="1009"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1922"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22" w:type="dxa"/>
            <w:vMerge w:val="continue"/>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1473" w:type="dxa"/>
            <w:vMerge w:val="continue"/>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2915"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螯合态中量元素水溶肥</w:t>
            </w:r>
          </w:p>
        </w:tc>
        <w:tc>
          <w:tcPr>
            <w:tcW w:w="1336"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1.5吨</w:t>
            </w:r>
          </w:p>
        </w:tc>
        <w:tc>
          <w:tcPr>
            <w:tcW w:w="1009"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1922"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22" w:type="dxa"/>
            <w:vMerge w:val="continue"/>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1473" w:type="dxa"/>
            <w:vMerge w:val="continue"/>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2915"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螯合态微量元素水溶肥</w:t>
            </w:r>
          </w:p>
        </w:tc>
        <w:tc>
          <w:tcPr>
            <w:tcW w:w="1336" w:type="dxa"/>
            <w:vAlign w:val="center"/>
          </w:tcPr>
          <w:p>
            <w:pPr>
              <w:spacing w:line="440" w:lineRule="exact"/>
              <w:jc w:val="center"/>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1.5</w:t>
            </w:r>
            <w:r>
              <w:rPr>
                <w:rFonts w:hint="eastAsia" w:ascii="宋体" w:hAnsi="宋体" w:cs="宋体"/>
                <w:color w:val="000000" w:themeColor="text1"/>
                <w:sz w:val="24"/>
                <w:highlight w:val="none"/>
                <w:lang w:val="en-US" w:eastAsia="zh-CN"/>
                <w14:textFill>
                  <w14:solidFill>
                    <w14:schemeClr w14:val="tx1"/>
                  </w14:solidFill>
                </w14:textFill>
              </w:rPr>
              <w:t>m³</w:t>
            </w:r>
          </w:p>
        </w:tc>
        <w:tc>
          <w:tcPr>
            <w:tcW w:w="1009"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1922"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522" w:type="dxa"/>
            <w:vMerge w:val="continue"/>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1473" w:type="dxa"/>
            <w:vMerge w:val="continue"/>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2915"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大量元素水溶肥</w:t>
            </w:r>
          </w:p>
        </w:tc>
        <w:tc>
          <w:tcPr>
            <w:tcW w:w="1336"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45吨</w:t>
            </w:r>
          </w:p>
        </w:tc>
        <w:tc>
          <w:tcPr>
            <w:tcW w:w="1009"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1922"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1473"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试验监测与示范</w:t>
            </w:r>
          </w:p>
        </w:tc>
        <w:tc>
          <w:tcPr>
            <w:tcW w:w="2915"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试验监测、调查与标牌</w:t>
            </w:r>
          </w:p>
        </w:tc>
        <w:tc>
          <w:tcPr>
            <w:tcW w:w="1336"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1项</w:t>
            </w:r>
          </w:p>
        </w:tc>
        <w:tc>
          <w:tcPr>
            <w:tcW w:w="1009"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1922"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dxa"/>
            <w:vMerge w:val="restart"/>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1473" w:type="dxa"/>
            <w:vMerge w:val="restart"/>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培训宣传与管理</w:t>
            </w:r>
          </w:p>
        </w:tc>
        <w:tc>
          <w:tcPr>
            <w:tcW w:w="2915"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技术培训与宣传推广</w:t>
            </w:r>
          </w:p>
        </w:tc>
        <w:tc>
          <w:tcPr>
            <w:tcW w:w="1336"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1项</w:t>
            </w:r>
          </w:p>
        </w:tc>
        <w:tc>
          <w:tcPr>
            <w:tcW w:w="1009"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1922"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22" w:type="dxa"/>
            <w:vMerge w:val="continue"/>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1473" w:type="dxa"/>
            <w:vMerge w:val="continue"/>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2915"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t>项目管理与绩效评价</w:t>
            </w:r>
          </w:p>
        </w:tc>
        <w:tc>
          <w:tcPr>
            <w:tcW w:w="1336"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1项</w:t>
            </w:r>
          </w:p>
        </w:tc>
        <w:tc>
          <w:tcPr>
            <w:tcW w:w="1009"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c>
          <w:tcPr>
            <w:tcW w:w="1922" w:type="dxa"/>
            <w:vAlign w:val="center"/>
          </w:tcPr>
          <w:p>
            <w:pPr>
              <w:spacing w:line="440" w:lineRule="exact"/>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177" w:type="dxa"/>
            <w:gridSpan w:val="6"/>
            <w:vAlign w:val="center"/>
          </w:tcPr>
          <w:p>
            <w:pPr>
              <w:spacing w:before="50" w:after="50"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磋商报价总价合计：人民币</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r>
              <w:rPr>
                <w:rFonts w:hint="eastAsia" w:ascii="方正粗黑宋简体" w:hAnsi="方正粗黑宋简体" w:eastAsia="方正粗黑宋简体" w:cs="方正粗黑宋简体"/>
                <w:color w:val="000000" w:themeColor="text1"/>
                <w:sz w:val="24"/>
                <w:highlight w:val="non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177" w:type="dxa"/>
            <w:gridSpan w:val="6"/>
            <w:vAlign w:val="center"/>
          </w:tcPr>
          <w:p>
            <w:pPr>
              <w:spacing w:before="50" w:after="50"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服务时间：</w:t>
            </w:r>
          </w:p>
          <w:p>
            <w:pPr>
              <w:spacing w:before="50" w:after="50"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服务地点：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177" w:type="dxa"/>
            <w:gridSpan w:val="6"/>
            <w:vAlign w:val="center"/>
          </w:tcPr>
          <w:p>
            <w:pPr>
              <w:spacing w:before="50" w:after="50" w:line="440" w:lineRule="exact"/>
              <w:rPr>
                <w:rFonts w:ascii="宋体" w:hAnsi="宋体" w:cs="宋体"/>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注：供应商的最后报价与首次报价不一致的，不能只报竞标总报价，必须同时提供“竞标报价表”作为附件上传，否则做无效响应处理。</w:t>
            </w:r>
          </w:p>
        </w:tc>
      </w:tr>
    </w:tbl>
    <w:p>
      <w:pPr>
        <w:spacing w:line="400" w:lineRule="exac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注： </w:t>
      </w:r>
    </w:p>
    <w:p>
      <w:pPr>
        <w:spacing w:line="400" w:lineRule="exact"/>
        <w:ind w:firstLine="480"/>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1.供应商的报价表必须加盖供应商电子签章并由法定代表人或者委托代理人签字或者电子签名，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否则其响应文件按无效响应处理</w:t>
      </w:r>
      <w:r>
        <w:rPr>
          <w:rFonts w:hint="eastAsia" w:ascii="宋体" w:hAnsi="宋体" w:cs="仿宋_GB2312"/>
          <w:color w:val="000000" w:themeColor="text1"/>
          <w:sz w:val="24"/>
          <w:highlight w:val="none"/>
          <w14:textFill>
            <w14:solidFill>
              <w14:schemeClr w14:val="tx1"/>
            </w14:solidFill>
          </w14:textFill>
        </w:rPr>
        <w:t>。</w:t>
      </w:r>
    </w:p>
    <w:p>
      <w:pPr>
        <w:spacing w:line="400" w:lineRule="exact"/>
        <w:ind w:firstLine="480"/>
        <w:jc w:val="left"/>
        <w:rPr>
          <w:rFonts w:ascii="宋体" w:hAnsi="宋体" w:cs="仿宋_GB2312"/>
          <w:b/>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报价一经涂改，应在涂改处加盖供应商公章或者加盖电子签章或者由法定代表人或者授权委托人签字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p>
    <w:p>
      <w:pPr>
        <w:spacing w:line="400" w:lineRule="exact"/>
        <w:ind w:firstLine="480"/>
        <w:jc w:val="left"/>
        <w:rPr>
          <w:rFonts w:ascii="宋体" w:hAnsi="宋体" w:cs="仿宋_GB2312"/>
          <w:b/>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3.如为联合体竞标，“供应商名称”处必须列明联合体各方名称，标注联合体牵头人名称，</w:t>
      </w:r>
      <w:r>
        <w:rPr>
          <w:rFonts w:hint="eastAsia" w:ascii="宋体" w:hAnsi="宋体" w:cs="仿宋_GB2312"/>
          <w:b/>
          <w:color w:val="000000" w:themeColor="text1"/>
          <w:sz w:val="24"/>
          <w:highlight w:val="none"/>
          <w14:textFill>
            <w14:solidFill>
              <w14:schemeClr w14:val="tx1"/>
            </w14:solidFill>
          </w14:textFill>
        </w:rPr>
        <w:t>否则其响应文件按无效响应处理。</w:t>
      </w:r>
    </w:p>
    <w:p>
      <w:pPr>
        <w:spacing w:line="400" w:lineRule="exact"/>
        <w:ind w:firstLine="480"/>
        <w:jc w:val="left"/>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4.如为联合体竞标，</w:t>
      </w:r>
      <w:r>
        <w:rPr>
          <w:rFonts w:hint="eastAsia" w:ascii="宋体" w:hAnsi="宋体"/>
          <w:color w:val="000000" w:themeColor="text1"/>
          <w:spacing w:val="-6"/>
          <w:sz w:val="24"/>
          <w:highlight w:val="none"/>
          <w14:textFill>
            <w14:solidFill>
              <w14:schemeClr w14:val="tx1"/>
            </w14:solidFill>
          </w14:textFill>
        </w:rPr>
        <w:t xml:space="preserve"> 盖章处须加盖联合体牵头人电子签章</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p>
    <w:p>
      <w:pPr>
        <w:spacing w:line="400" w:lineRule="exact"/>
        <w:ind w:firstLine="480"/>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w:t>
      </w:r>
      <w:r>
        <w:rPr>
          <w:rFonts w:hint="eastAsia" w:ascii="宋体" w:hAnsi="宋体" w:cs="仿宋_GB2312"/>
          <w:color w:val="000000" w:themeColor="text1"/>
          <w:spacing w:val="-6"/>
          <w:sz w:val="24"/>
          <w:highlight w:val="none"/>
          <w14:textFill>
            <w14:solidFill>
              <w14:schemeClr w14:val="tx1"/>
            </w14:solidFill>
          </w14:textFill>
        </w:rPr>
        <w:t>如有多分标，分别列明各分标的报价表，</w:t>
      </w:r>
      <w:r>
        <w:rPr>
          <w:rFonts w:hint="eastAsia" w:ascii="宋体" w:hAnsi="宋体" w:cs="仿宋_GB2312"/>
          <w:b/>
          <w:color w:val="000000" w:themeColor="text1"/>
          <w:spacing w:val="-6"/>
          <w:sz w:val="24"/>
          <w:highlight w:val="none"/>
          <w14:textFill>
            <w14:solidFill>
              <w14:schemeClr w14:val="tx1"/>
            </w14:solidFill>
          </w14:textFill>
        </w:rPr>
        <w:t>否则其响应文件按无效响应处理。</w:t>
      </w:r>
    </w:p>
    <w:p>
      <w:pPr>
        <w:spacing w:line="400" w:lineRule="exact"/>
        <w:ind w:right="-817"/>
        <w:contextualSpacing/>
        <w:rPr>
          <w:rFonts w:ascii="宋体" w:hAnsi="宋体" w:cs="仿宋_GB2312"/>
          <w:color w:val="000000" w:themeColor="text1"/>
          <w:sz w:val="24"/>
          <w:highlight w:val="none"/>
          <w14:textFill>
            <w14:solidFill>
              <w14:schemeClr w14:val="tx1"/>
            </w14:solidFill>
          </w14:textFill>
        </w:rPr>
      </w:pPr>
    </w:p>
    <w:p>
      <w:pPr>
        <w:spacing w:line="400" w:lineRule="exact"/>
        <w:ind w:right="-817" w:firstLine="26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法定代表人或者委托代理人（签字或者电子签名）：                    </w:t>
      </w:r>
    </w:p>
    <w:p>
      <w:pPr>
        <w:spacing w:line="400" w:lineRule="exact"/>
        <w:ind w:right="-817" w:firstLine="2640"/>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供应商（电子签章）：      </w:t>
      </w:r>
    </w:p>
    <w:p>
      <w:pPr>
        <w:spacing w:line="400" w:lineRule="exact"/>
        <w:jc w:val="center"/>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pPr>
        <w:spacing w:line="360" w:lineRule="auto"/>
        <w:ind w:right="420"/>
        <w:contextualSpacing/>
        <w:jc w:val="left"/>
        <w:rPr>
          <w:rFonts w:ascii="宋体" w:hAnsi="宋体"/>
          <w:b/>
          <w:color w:val="000000" w:themeColor="text1"/>
          <w:sz w:val="32"/>
          <w:szCs w:val="32"/>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三、</w:t>
      </w:r>
      <w:r>
        <w:rPr>
          <w:rFonts w:hint="eastAsia" w:ascii="宋体" w:hAnsi="宋体"/>
          <w:b/>
          <w:color w:val="000000" w:themeColor="text1"/>
          <w:sz w:val="32"/>
          <w:szCs w:val="32"/>
          <w:highlight w:val="none"/>
          <w14:textFill>
            <w14:solidFill>
              <w14:schemeClr w14:val="tx1"/>
            </w14:solidFill>
          </w14:textFill>
        </w:rPr>
        <w:t xml:space="preserve">商务技术文件格式 </w:t>
      </w:r>
    </w:p>
    <w:p>
      <w:pPr>
        <w:spacing w:before="120" w:after="50" w:line="360" w:lineRule="auto"/>
        <w:jc w:val="left"/>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1.商务技术文件封面格式</w:t>
      </w:r>
    </w:p>
    <w:p>
      <w:pPr>
        <w:spacing w:before="120" w:after="50"/>
        <w:rPr>
          <w:rFonts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pPr>
        <w:spacing w:before="120" w:after="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44"/>
          <w:szCs w:val="44"/>
          <w:highlight w:val="none"/>
          <w14:textFill>
            <w14:solidFill>
              <w14:schemeClr w14:val="tx1"/>
            </w14:solidFill>
          </w14:textFill>
        </w:rPr>
        <w:t>电 子 响 应 文 件</w:t>
      </w:r>
    </w:p>
    <w:p>
      <w:pPr>
        <w:spacing w:before="120" w:after="50"/>
        <w:rPr>
          <w:rFonts w:ascii="宋体" w:hAnsi="宋体"/>
          <w:color w:val="000000" w:themeColor="text1"/>
          <w:sz w:val="24"/>
          <w:szCs w:val="20"/>
          <w:highlight w:val="none"/>
          <w14:textFill>
            <w14:solidFill>
              <w14:schemeClr w14:val="tx1"/>
            </w14:solidFill>
          </w14:textFill>
        </w:rPr>
      </w:pPr>
    </w:p>
    <w:p>
      <w:pPr>
        <w:spacing w:before="120" w:after="50"/>
        <w:rPr>
          <w:rFonts w:ascii="宋体" w:hAnsi="宋体"/>
          <w:color w:val="000000" w:themeColor="text1"/>
          <w:sz w:val="24"/>
          <w:szCs w:val="20"/>
          <w:highlight w:val="none"/>
          <w14:textFill>
            <w14:solidFill>
              <w14:schemeClr w14:val="tx1"/>
            </w14:solidFill>
          </w14:textFill>
        </w:rPr>
      </w:pPr>
    </w:p>
    <w:p>
      <w:pPr>
        <w:spacing w:before="120" w:after="50"/>
        <w:jc w:val="center"/>
        <w:rPr>
          <w:rFonts w:ascii="Arial Unicode MS" w:hAnsi="Arial Unicode MS" w:eastAsia="Arial Unicode MS" w:cs="Arial Unicode MS"/>
          <w:bCs/>
          <w:color w:val="000000" w:themeColor="text1"/>
          <w:sz w:val="44"/>
          <w:szCs w:val="44"/>
          <w:highlight w:val="none"/>
          <w14:textFill>
            <w14:solidFill>
              <w14:schemeClr w14:val="tx1"/>
            </w14:solidFill>
          </w14:textFill>
        </w:rPr>
      </w:pPr>
      <w:r>
        <w:rPr>
          <w:rFonts w:hint="eastAsia" w:ascii="Arial Unicode MS" w:hAnsi="Arial Unicode MS" w:eastAsia="Arial Unicode MS" w:cs="Arial Unicode MS"/>
          <w:bCs/>
          <w:color w:val="000000" w:themeColor="text1"/>
          <w:sz w:val="44"/>
          <w:szCs w:val="44"/>
          <w:highlight w:val="none"/>
          <w14:textFill>
            <w14:solidFill>
              <w14:schemeClr w14:val="tx1"/>
            </w14:solidFill>
          </w14:textFill>
        </w:rPr>
        <w:t>商  务  技  术  文  件</w:t>
      </w:r>
    </w:p>
    <w:p>
      <w:pPr>
        <w:spacing w:before="120" w:after="50"/>
        <w:rPr>
          <w:rFonts w:ascii="宋体" w:hAnsi="宋体"/>
          <w:bCs/>
          <w:color w:val="000000" w:themeColor="text1"/>
          <w:sz w:val="24"/>
          <w:szCs w:val="20"/>
          <w:highlight w:val="none"/>
          <w14:textFill>
            <w14:solidFill>
              <w14:schemeClr w14:val="tx1"/>
            </w14:solidFill>
          </w14:textFill>
        </w:rPr>
      </w:pPr>
    </w:p>
    <w:p>
      <w:pPr>
        <w:spacing w:before="120" w:after="50"/>
        <w:rPr>
          <w:rFonts w:ascii="宋体" w:hAnsi="宋体"/>
          <w:bCs/>
          <w:color w:val="000000" w:themeColor="text1"/>
          <w:sz w:val="24"/>
          <w:szCs w:val="20"/>
          <w:highlight w:val="none"/>
          <w14:textFill>
            <w14:solidFill>
              <w14:schemeClr w14:val="tx1"/>
            </w14:solidFill>
          </w14:textFill>
        </w:rPr>
      </w:pPr>
    </w:p>
    <w:p>
      <w:pPr>
        <w:spacing w:before="120" w:after="50"/>
        <w:rPr>
          <w:rFonts w:ascii="宋体" w:hAnsi="宋体"/>
          <w:bCs/>
          <w:color w:val="000000" w:themeColor="text1"/>
          <w:sz w:val="24"/>
          <w:szCs w:val="20"/>
          <w:highlight w:val="none"/>
          <w14:textFill>
            <w14:solidFill>
              <w14:schemeClr w14:val="tx1"/>
            </w14:solidFill>
          </w14:textFill>
        </w:rPr>
      </w:pPr>
    </w:p>
    <w:p>
      <w:pPr>
        <w:spacing w:before="120" w:after="50"/>
        <w:rPr>
          <w:rFonts w:ascii="宋体" w:hAnsi="宋体"/>
          <w:bCs/>
          <w:color w:val="000000" w:themeColor="text1"/>
          <w:sz w:val="24"/>
          <w:szCs w:val="20"/>
          <w:highlight w:val="none"/>
          <w14:textFill>
            <w14:solidFill>
              <w14:schemeClr w14:val="tx1"/>
            </w14:solidFill>
          </w14:textFill>
        </w:rPr>
      </w:pPr>
    </w:p>
    <w:p>
      <w:pPr>
        <w:spacing w:before="120" w:after="50"/>
        <w:rPr>
          <w:rFonts w:ascii="宋体" w:hAnsi="宋体"/>
          <w:bCs/>
          <w:color w:val="000000" w:themeColor="text1"/>
          <w:sz w:val="24"/>
          <w:szCs w:val="20"/>
          <w:highlight w:val="none"/>
          <w14:textFill>
            <w14:solidFill>
              <w14:schemeClr w14:val="tx1"/>
            </w14:solidFill>
          </w14:textFill>
        </w:rPr>
      </w:pPr>
    </w:p>
    <w:p>
      <w:pPr>
        <w:spacing w:before="120"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p>
    <w:p>
      <w:pPr>
        <w:spacing w:before="120" w:after="50"/>
        <w:ind w:firstLine="720"/>
        <w:rPr>
          <w:rFonts w:ascii="宋体" w:hAnsi="宋体" w:cs="仿宋_GB2312"/>
          <w:bCs/>
          <w:color w:val="000000" w:themeColor="text1"/>
          <w:sz w:val="32"/>
          <w:szCs w:val="32"/>
          <w:highlight w:val="none"/>
          <w14:textFill>
            <w14:solidFill>
              <w14:schemeClr w14:val="tx1"/>
            </w14:solidFill>
          </w14:textFill>
        </w:rPr>
      </w:pPr>
    </w:p>
    <w:p>
      <w:pPr>
        <w:spacing w:before="120"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p>
    <w:p>
      <w:pPr>
        <w:spacing w:before="120" w:after="50"/>
        <w:ind w:firstLine="72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 xml:space="preserve"> </w:t>
      </w:r>
    </w:p>
    <w:p>
      <w:pPr>
        <w:spacing w:before="120"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pPr>
        <w:spacing w:before="120" w:after="50"/>
        <w:ind w:firstLine="720"/>
        <w:rPr>
          <w:rFonts w:ascii="宋体" w:hAnsi="宋体" w:cs="仿宋_GB2312"/>
          <w:bCs/>
          <w:color w:val="000000" w:themeColor="text1"/>
          <w:sz w:val="32"/>
          <w:szCs w:val="32"/>
          <w:highlight w:val="none"/>
          <w14:textFill>
            <w14:solidFill>
              <w14:schemeClr w14:val="tx1"/>
            </w14:solidFill>
          </w14:textFill>
        </w:rPr>
      </w:pPr>
    </w:p>
    <w:p>
      <w:pPr>
        <w:pStyle w:val="213"/>
        <w:spacing w:before="50" w:after="50"/>
        <w:ind w:firstLine="640"/>
        <w:rPr>
          <w:rFonts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pPr>
        <w:pStyle w:val="213"/>
        <w:spacing w:before="50" w:after="50"/>
        <w:ind w:firstLine="640"/>
        <w:rPr>
          <w:rFonts w:ascii="宋体" w:hAnsi="宋体" w:cs="仿宋_GB2312"/>
          <w:bCs/>
          <w:color w:val="000000" w:themeColor="text1"/>
          <w:sz w:val="32"/>
          <w:szCs w:val="32"/>
          <w:highlight w:val="none"/>
          <w14:textFill>
            <w14:solidFill>
              <w14:schemeClr w14:val="tx1"/>
            </w14:solidFill>
          </w14:textFill>
        </w:rPr>
      </w:pPr>
    </w:p>
    <w:p>
      <w:pPr>
        <w:pStyle w:val="213"/>
        <w:spacing w:before="50" w:after="50"/>
        <w:ind w:firstLine="720"/>
        <w:rPr>
          <w:rFonts w:ascii="宋体" w:hAnsi="宋体" w:cs="仿宋_GB2312"/>
          <w:bCs/>
          <w:color w:val="000000" w:themeColor="text1"/>
          <w:sz w:val="32"/>
          <w:szCs w:val="32"/>
          <w:highlight w:val="none"/>
          <w14:textFill>
            <w14:solidFill>
              <w14:schemeClr w14:val="tx1"/>
            </w14:solidFill>
          </w14:textFill>
        </w:rPr>
      </w:pPr>
    </w:p>
    <w:p>
      <w:pPr>
        <w:pStyle w:val="213"/>
        <w:spacing w:before="50" w:after="50"/>
        <w:ind w:firstLine="0"/>
        <w:rPr>
          <w:rFonts w:ascii="宋体" w:hAnsi="宋体" w:cs="仿宋_GB2312"/>
          <w:bCs/>
          <w:color w:val="000000" w:themeColor="text1"/>
          <w:sz w:val="32"/>
          <w:szCs w:val="32"/>
          <w:highlight w:val="none"/>
          <w14:textFill>
            <w14:solidFill>
              <w14:schemeClr w14:val="tx1"/>
            </w14:solidFill>
          </w14:textFill>
        </w:rPr>
      </w:pPr>
    </w:p>
    <w:p>
      <w:pPr>
        <w:pStyle w:val="213"/>
        <w:spacing w:before="50" w:after="50"/>
        <w:ind w:firstLine="1280"/>
        <w:rPr>
          <w:rFonts w:ascii="宋体" w:hAnsi="宋体" w:cs="仿宋_GB2312"/>
          <w:bCs/>
          <w:color w:val="000000" w:themeColor="text1"/>
          <w:sz w:val="32"/>
          <w:szCs w:val="32"/>
          <w:highlight w:val="none"/>
          <w14:textFill>
            <w14:solidFill>
              <w14:schemeClr w14:val="tx1"/>
            </w14:solidFill>
          </w14:textFill>
        </w:rPr>
      </w:pPr>
    </w:p>
    <w:p>
      <w:pPr>
        <w:spacing w:before="120" w:after="50"/>
        <w:jc w:val="center"/>
        <w:rPr>
          <w:rFonts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pPr>
        <w:spacing w:before="120" w:after="50" w:line="360" w:lineRule="auto"/>
        <w:ind w:right="480" w:firstLine="240"/>
        <w:jc w:val="left"/>
        <w:rPr>
          <w:rFonts w:ascii="宋体" w:hAnsi="宋体"/>
          <w:b/>
          <w:bCs/>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b/>
          <w:bCs/>
          <w:color w:val="000000" w:themeColor="text1"/>
          <w:sz w:val="32"/>
          <w:szCs w:val="32"/>
          <w:highlight w:val="none"/>
          <w14:textFill>
            <w14:solidFill>
              <w14:schemeClr w14:val="tx1"/>
            </w14:solidFill>
          </w14:textFill>
        </w:rPr>
        <w:t>2.商务技术文件目录</w:t>
      </w:r>
    </w:p>
    <w:p>
      <w:pPr>
        <w:spacing w:before="120" w:after="50" w:line="360" w:lineRule="auto"/>
        <w:ind w:firstLine="640"/>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根据磋商文件规定及供应商提供的材料自行编写目录（部分格式后附）。</w:t>
      </w:r>
    </w:p>
    <w:p>
      <w:pPr>
        <w:spacing w:line="400" w:lineRule="exact"/>
        <w:rPr>
          <w:rFonts w:ascii="仿宋_GB2312" w:hAnsi="仿宋_GB2312" w:eastAsia="仿宋_GB2312" w:cs="仿宋_GB2312"/>
          <w:color w:val="000000" w:themeColor="text1"/>
          <w:sz w:val="32"/>
          <w:szCs w:val="32"/>
          <w:highlight w:val="none"/>
          <w14:textFill>
            <w14:solidFill>
              <w14:schemeClr w14:val="tx1"/>
            </w14:solidFill>
          </w14:textFill>
        </w:rPr>
      </w:pPr>
    </w:p>
    <w:p>
      <w:pPr>
        <w:spacing w:line="520" w:lineRule="exact"/>
        <w:jc w:val="center"/>
        <w:rPr>
          <w:rFonts w:ascii="宋体" w:hAnsi="宋体" w:cs="宋体"/>
          <w:color w:val="000000" w:themeColor="text1"/>
          <w:sz w:val="32"/>
          <w:szCs w:val="32"/>
          <w:highlight w:val="none"/>
          <w14:textFill>
            <w14:solidFill>
              <w14:schemeClr w14:val="tx1"/>
            </w14:solidFill>
          </w14:textFill>
        </w:rPr>
      </w:pPr>
      <w:r>
        <w:rPr>
          <w:rFonts w:hint="eastAsia" w:ascii="Arial Unicode MS" w:hAnsi="Arial Unicode MS" w:eastAsia="Arial Unicode MS" w:cs="Arial Unicode MS"/>
          <w:color w:val="000000" w:themeColor="text1"/>
          <w:sz w:val="44"/>
          <w:szCs w:val="44"/>
          <w:highlight w:val="none"/>
          <w14:textFill>
            <w14:solidFill>
              <w14:schemeClr w14:val="tx1"/>
            </w14:solidFill>
          </w14:textFill>
        </w:rPr>
        <w:br w:type="page" w:clear="all"/>
      </w:r>
      <w:r>
        <w:rPr>
          <w:rFonts w:hint="eastAsia" w:ascii="宋体" w:hAnsi="宋体" w:cs="宋体"/>
          <w:color w:val="000000" w:themeColor="text1"/>
          <w:sz w:val="44"/>
          <w:szCs w:val="44"/>
          <w:highlight w:val="none"/>
          <w14:textFill>
            <w14:solidFill>
              <w14:schemeClr w14:val="tx1"/>
            </w14:solidFill>
          </w14:textFill>
        </w:rPr>
        <w:t>（一）无串通竞标行为的承诺函</w:t>
      </w:r>
    </w:p>
    <w:p>
      <w:pPr>
        <w:spacing w:line="360" w:lineRule="auto"/>
        <w:ind w:firstLine="640"/>
        <w:contextualSpacing/>
        <w:rPr>
          <w:rFonts w:ascii="宋体" w:hAnsi="宋体" w:cs="宋体"/>
          <w:color w:val="000000" w:themeColor="text1"/>
          <w:sz w:val="32"/>
          <w:szCs w:val="32"/>
          <w:highlight w:val="none"/>
          <w14:textFill>
            <w14:solidFill>
              <w14:schemeClr w14:val="tx1"/>
            </w14:solidFill>
          </w14:textFill>
        </w:rPr>
      </w:pPr>
    </w:p>
    <w:p>
      <w:pPr>
        <w:spacing w:line="360" w:lineRule="auto"/>
        <w:ind w:firstLine="482"/>
        <w:contextualSpacing/>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一、我方承诺无下列相互串通竞标的情形：</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1.不同供应商的响应文件由同一单位或者个人编制； </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2.不同供应商委托同一单位或者个人办理竞标事宜；</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3.不同供应商的响应文件载明的项目管理员为同一个人；</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4.不</w:t>
      </w:r>
      <w:r>
        <w:rPr>
          <w:rFonts w:hint="eastAsia" w:ascii="宋体" w:hAnsi="宋体" w:cs="宋体"/>
          <w:color w:val="000000" w:themeColor="text1"/>
          <w:spacing w:val="-6"/>
          <w:sz w:val="24"/>
          <w:highlight w:val="none"/>
          <w14:textFill>
            <w14:solidFill>
              <w14:schemeClr w14:val="tx1"/>
            </w14:solidFill>
          </w14:textFill>
        </w:rPr>
        <w:t>同供应商的响应文件异常一致或者竞标报价呈规律性差异；</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5.不同供应商的响应文件相互混装；</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6.不同供应商的磋商保证金从同一单位或者个人账户转出。</w:t>
      </w:r>
    </w:p>
    <w:p>
      <w:pPr>
        <w:spacing w:line="360" w:lineRule="auto"/>
        <w:ind w:firstLine="482"/>
        <w:contextualSpacing/>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二、我方承诺无下列恶意串通的情形：</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2.供应商按照采购人或者采购代理机构的授意撤换、修改响应文件；</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w:t>
      </w:r>
      <w:r>
        <w:rPr>
          <w:rFonts w:hint="eastAsia" w:ascii="宋体" w:hAnsi="宋体" w:cs="宋体"/>
          <w:color w:val="000000" w:themeColor="text1"/>
          <w:spacing w:val="-6"/>
          <w:sz w:val="24"/>
          <w:highlight w:val="none"/>
          <w14:textFill>
            <w14:solidFill>
              <w14:schemeClr w14:val="tx1"/>
            </w14:solidFill>
          </w14:textFill>
        </w:rPr>
        <w:t>应商之间协商报价、技术方案等响应文件的实质性内容；</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4.属于同一集团、协会、商会等组织成员的供应商按照该组织要求协同参加政府采购活动；</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6.供应商之间商定部分供应商放弃参加政府采购活动或者放弃成交；</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cs="宋体"/>
          <w:color w:val="000000" w:themeColor="text1"/>
          <w:spacing w:val="-6"/>
          <w:sz w:val="24"/>
          <w:highlight w:val="none"/>
          <w14:textFill>
            <w14:solidFill>
              <w14:schemeClr w14:val="tx1"/>
            </w14:solidFill>
          </w14:textFill>
        </w:rPr>
        <w:t>谋求特定供应商成交或者排斥其他供应商的其他串通行为。</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p>
    <w:p>
      <w:pPr>
        <w:spacing w:line="360" w:lineRule="auto"/>
        <w:ind w:firstLine="482"/>
        <w:contextualSpacing/>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pPr>
        <w:spacing w:line="360" w:lineRule="auto"/>
        <w:contextualSpacing/>
        <w:rPr>
          <w:rFonts w:ascii="宋体" w:hAnsi="宋体" w:cs="宋体"/>
          <w:color w:val="000000" w:themeColor="text1"/>
          <w:sz w:val="24"/>
          <w:highlight w:val="none"/>
          <w14:textFill>
            <w14:solidFill>
              <w14:schemeClr w14:val="tx1"/>
            </w14:solidFill>
          </w14:textFill>
        </w:rPr>
      </w:pPr>
    </w:p>
    <w:p>
      <w:pPr>
        <w:spacing w:line="360" w:lineRule="auto"/>
        <w:ind w:firstLine="36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供应商（电子签章）：</w:t>
      </w:r>
    </w:p>
    <w:p>
      <w:pPr>
        <w:spacing w:line="360" w:lineRule="auto"/>
        <w:ind w:firstLine="480"/>
        <w:contextualSpacing/>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pPr>
        <w:spacing w:line="520" w:lineRule="exact"/>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br w:type="page" w:clear="all"/>
      </w:r>
      <w:r>
        <w:rPr>
          <w:rFonts w:hint="eastAsia" w:ascii="宋体" w:hAnsi="宋体" w:cs="宋体"/>
          <w:bCs/>
          <w:color w:val="000000" w:themeColor="text1"/>
          <w:sz w:val="44"/>
          <w:szCs w:val="44"/>
          <w:highlight w:val="none"/>
          <w14:textFill>
            <w14:solidFill>
              <w14:schemeClr w14:val="tx1"/>
            </w14:solidFill>
          </w14:textFill>
        </w:rPr>
        <w:t>（二）法定代表人证明书</w:t>
      </w:r>
    </w:p>
    <w:p>
      <w:pPr>
        <w:spacing w:line="360" w:lineRule="auto"/>
        <w:ind w:left="540"/>
        <w:contextualSpacing/>
        <w:rPr>
          <w:rFonts w:ascii="宋体" w:hAnsi="宋体" w:cs="宋体"/>
          <w:color w:val="000000" w:themeColor="text1"/>
          <w:sz w:val="32"/>
          <w:szCs w:val="32"/>
          <w:highlight w:val="none"/>
          <w14:textFill>
            <w14:solidFill>
              <w14:schemeClr w14:val="tx1"/>
            </w14:solidFill>
          </w14:textFill>
        </w:rPr>
      </w:pPr>
    </w:p>
    <w:p>
      <w:pPr>
        <w:spacing w:line="360" w:lineRule="auto"/>
        <w:ind w:left="54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供应商名称：</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ind w:left="54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ind w:left="54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    名：</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性     别：</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ind w:left="540"/>
        <w:contextualSpacing/>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职     务：</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ind w:left="54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身份证号码：</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的法定代表人。</w:t>
      </w:r>
    </w:p>
    <w:p>
      <w:pPr>
        <w:spacing w:line="360" w:lineRule="auto"/>
        <w:ind w:left="54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特此证明。</w:t>
      </w:r>
    </w:p>
    <w:p>
      <w:pPr>
        <w:spacing w:line="360" w:lineRule="auto"/>
        <w:ind w:left="540"/>
        <w:contextualSpacing/>
        <w:rPr>
          <w:rFonts w:ascii="宋体" w:hAnsi="宋体" w:cs="宋体"/>
          <w:color w:val="000000" w:themeColor="text1"/>
          <w:sz w:val="24"/>
          <w:highlight w:val="none"/>
          <w14:textFill>
            <w14:solidFill>
              <w14:schemeClr w14:val="tx1"/>
            </w14:solidFill>
          </w14:textFill>
        </w:rPr>
      </w:pPr>
    </w:p>
    <w:p>
      <w:pPr>
        <w:spacing w:line="360" w:lineRule="auto"/>
        <w:ind w:left="540"/>
        <w:contextualSpacing/>
        <w:rPr>
          <w:rFonts w:ascii="宋体" w:hAnsi="宋体" w:cs="宋体"/>
          <w:color w:val="000000" w:themeColor="text1"/>
          <w:sz w:val="24"/>
          <w:highlight w:val="none"/>
          <w14:textFill>
            <w14:solidFill>
              <w14:schemeClr w14:val="tx1"/>
            </w14:solidFill>
          </w14:textFill>
        </w:rPr>
      </w:pPr>
    </w:p>
    <w:p>
      <w:pPr>
        <w:spacing w:line="360" w:lineRule="auto"/>
        <w:ind w:left="540"/>
        <w:contextualSpacing/>
        <w:rPr>
          <w:rFonts w:ascii="宋体" w:hAnsi="宋体" w:cs="宋体"/>
          <w:color w:val="000000" w:themeColor="text1"/>
          <w:sz w:val="24"/>
          <w:highlight w:val="none"/>
          <w14:textFill>
            <w14:solidFill>
              <w14:schemeClr w14:val="tx1"/>
            </w14:solidFill>
          </w14:textFill>
        </w:rPr>
      </w:pPr>
    </w:p>
    <w:p>
      <w:pPr>
        <w:spacing w:line="360" w:lineRule="auto"/>
        <w:ind w:left="54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附件：法定代表人有效身份证正反面复印件</w:t>
      </w:r>
    </w:p>
    <w:p>
      <w:pPr>
        <w:spacing w:line="360" w:lineRule="auto"/>
        <w:ind w:left="540"/>
        <w:contextualSpacing/>
        <w:rPr>
          <w:rFonts w:ascii="宋体" w:hAnsi="宋体" w:cs="宋体"/>
          <w:color w:val="000000" w:themeColor="text1"/>
          <w:sz w:val="24"/>
          <w:highlight w:val="none"/>
          <w14:textFill>
            <w14:solidFill>
              <w14:schemeClr w14:val="tx1"/>
            </w14:solidFill>
          </w14:textFill>
        </w:rPr>
      </w:pPr>
    </w:p>
    <w:p>
      <w:pPr>
        <w:spacing w:line="360" w:lineRule="auto"/>
        <w:ind w:left="540"/>
        <w:contextualSpacing/>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供应商（电子签章）：</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ind w:firstLine="40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pPr>
        <w:spacing w:line="360" w:lineRule="auto"/>
        <w:contextualSpacing/>
        <w:jc w:val="center"/>
        <w:rPr>
          <w:rFonts w:ascii="宋体" w:hAnsi="宋体" w:cs="宋体"/>
          <w:b/>
          <w:color w:val="000000" w:themeColor="text1"/>
          <w:sz w:val="24"/>
          <w:highlight w:val="none"/>
          <w14:textFill>
            <w14:solidFill>
              <w14:schemeClr w14:val="tx1"/>
            </w14:solidFill>
          </w14:textFill>
        </w:rPr>
      </w:pPr>
    </w:p>
    <w:p>
      <w:pPr>
        <w:spacing w:line="360" w:lineRule="auto"/>
        <w:contextualSpacing/>
        <w:jc w:val="left"/>
        <w:rPr>
          <w:rFonts w:ascii="宋体" w:hAnsi="宋体" w:cs="宋体"/>
          <w:color w:val="000000" w:themeColor="text1"/>
          <w:sz w:val="24"/>
          <w:highlight w:val="none"/>
          <w14:textFill>
            <w14:solidFill>
              <w14:schemeClr w14:val="tx1"/>
            </w14:solidFill>
          </w14:textFill>
        </w:rPr>
      </w:pPr>
    </w:p>
    <w:p>
      <w:pPr>
        <w:spacing w:line="360" w:lineRule="auto"/>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注：自然人竞标的无需提供，联合体竞标的只需牵头人出具。</w:t>
      </w:r>
    </w:p>
    <w:p>
      <w:pPr>
        <w:spacing w:line="300" w:lineRule="auto"/>
        <w:jc w:val="left"/>
        <w:rPr>
          <w:rFonts w:ascii="宋体" w:hAnsi="宋体" w:cs="宋体"/>
          <w:b/>
          <w:color w:val="000000" w:themeColor="text1"/>
          <w:szCs w:val="21"/>
          <w:highlight w:val="none"/>
          <w14:textFill>
            <w14:solidFill>
              <w14:schemeClr w14:val="tx1"/>
            </w14:solidFill>
          </w14:textFill>
        </w:rPr>
      </w:pPr>
    </w:p>
    <w:p>
      <w:pPr>
        <w:spacing w:line="500" w:lineRule="exact"/>
        <w:jc w:val="center"/>
        <w:rPr>
          <w:rFonts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br w:type="page" w:clear="all"/>
      </w:r>
      <w:r>
        <w:rPr>
          <w:rFonts w:hint="eastAsia" w:ascii="宋体" w:hAnsi="宋体" w:cs="宋体"/>
          <w:color w:val="000000" w:themeColor="text1"/>
          <w:sz w:val="44"/>
          <w:szCs w:val="44"/>
          <w:highlight w:val="none"/>
          <w14:textFill>
            <w14:solidFill>
              <w14:schemeClr w14:val="tx1"/>
            </w14:solidFill>
          </w14:textFill>
        </w:rPr>
        <w:t xml:space="preserve"> </w:t>
      </w:r>
    </w:p>
    <w:p>
      <w:pPr>
        <w:spacing w:line="520" w:lineRule="exact"/>
        <w:jc w:val="center"/>
        <w:rPr>
          <w:rFonts w:ascii="宋体" w:hAnsi="宋体" w:cs="宋体"/>
          <w:color w:val="000000" w:themeColor="text1"/>
          <w:sz w:val="44"/>
          <w:szCs w:val="44"/>
          <w:highlight w:val="none"/>
          <w14:textFill>
            <w14:solidFill>
              <w14:schemeClr w14:val="tx1"/>
            </w14:solidFill>
          </w14:textFill>
        </w:rPr>
      </w:pPr>
      <w:bookmarkStart w:id="38" w:name="_Hlk65853643"/>
      <w:r>
        <w:rPr>
          <w:rFonts w:hint="eastAsia" w:ascii="宋体" w:hAnsi="宋体" w:cs="宋体"/>
          <w:color w:val="000000" w:themeColor="text1"/>
          <w:sz w:val="44"/>
          <w:szCs w:val="44"/>
          <w:highlight w:val="none"/>
          <w14:textFill>
            <w14:solidFill>
              <w14:schemeClr w14:val="tx1"/>
            </w14:solidFill>
          </w14:textFill>
        </w:rPr>
        <w:t>（三）授权委托书</w:t>
      </w:r>
    </w:p>
    <w:p>
      <w:pPr>
        <w:spacing w:line="520" w:lineRule="exact"/>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（非联合体竞标格式）</w:t>
      </w:r>
    </w:p>
    <w:p>
      <w:pPr>
        <w:spacing w:line="520" w:lineRule="exact"/>
        <w:jc w:val="center"/>
        <w:rPr>
          <w:rFonts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（如有委托时）</w:t>
      </w:r>
    </w:p>
    <w:p>
      <w:pPr>
        <w:spacing w:line="520" w:lineRule="exact"/>
        <w:rPr>
          <w:rFonts w:ascii="宋体" w:hAnsi="宋体" w:cs="宋体"/>
          <w:color w:val="000000" w:themeColor="text1"/>
          <w:sz w:val="32"/>
          <w:szCs w:val="32"/>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pPr>
        <w:spacing w:line="360" w:lineRule="auto"/>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w:t>
      </w:r>
      <w:r>
        <w:rPr>
          <w:rFonts w:hint="eastAsia" w:ascii="宋体" w:hAnsi="宋体" w:cs="宋体"/>
          <w:color w:val="000000" w:themeColor="text1"/>
          <w:sz w:val="24"/>
          <w:highlight w:val="none"/>
          <w:u w:val="single"/>
          <w14:textFill>
            <w14:solidFill>
              <w14:schemeClr w14:val="tx1"/>
            </w14:solidFill>
          </w14:textFill>
        </w:rPr>
        <w:t xml:space="preserve">  （姓名）  </w:t>
      </w: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 xml:space="preserve">  （供应商名称）  </w:t>
      </w:r>
      <w:r>
        <w:rPr>
          <w:rFonts w:hint="eastAsia" w:ascii="宋体" w:hAnsi="宋体" w:cs="宋体"/>
          <w:color w:val="000000" w:themeColor="text1"/>
          <w:sz w:val="24"/>
          <w:highlight w:val="none"/>
          <w14:textFill>
            <w14:solidFill>
              <w14:schemeClr w14:val="tx1"/>
            </w14:solidFill>
          </w14:textFill>
        </w:rPr>
        <w:t>的（</w:t>
      </w:r>
      <w:r>
        <w:rPr>
          <w:rFonts w:ascii="Wingdings 2" w:hAnsi="Wingdings 2" w:eastAsia="Wingdings 2" w:cs="Wingdings 2"/>
          <w:color w:val="000000" w:themeColor="text1"/>
          <w:sz w:val="24"/>
          <w:highlight w:val="none"/>
          <w:u w:val="single"/>
          <w14:textFill>
            <w14:solidFill>
              <w14:schemeClr w14:val="tx1"/>
            </w14:solidFill>
          </w14:textFill>
        </w:rPr>
        <w:t></w:t>
      </w:r>
      <w:r>
        <w:rPr>
          <w:rFonts w:hint="eastAsia" w:ascii="宋体" w:hAnsi="宋体" w:cs="宋体"/>
          <w:color w:val="000000" w:themeColor="text1"/>
          <w:sz w:val="24"/>
          <w:highlight w:val="none"/>
          <w:u w:val="single"/>
          <w14:textFill>
            <w14:solidFill>
              <w14:schemeClr w14:val="tx1"/>
            </w14:solidFill>
          </w14:textFill>
        </w:rPr>
        <w:t>法定代表人/□负责人/□自然人本人</w:t>
      </w:r>
      <w:r>
        <w:rPr>
          <w:rFonts w:hint="eastAsia" w:ascii="宋体" w:hAnsi="宋体" w:cs="宋体"/>
          <w:color w:val="000000" w:themeColor="text1"/>
          <w:sz w:val="24"/>
          <w:highlight w:val="none"/>
          <w14:textFill>
            <w14:solidFill>
              <w14:schemeClr w14:val="tx1"/>
            </w14:solidFill>
          </w14:textFill>
        </w:rPr>
        <w:t>），现授权</w:t>
      </w:r>
      <w:r>
        <w:rPr>
          <w:rFonts w:hint="eastAsia" w:ascii="宋体" w:hAnsi="宋体" w:cs="宋体"/>
          <w:color w:val="000000" w:themeColor="text1"/>
          <w:sz w:val="24"/>
          <w:highlight w:val="none"/>
          <w:u w:val="single"/>
          <w14:textFill>
            <w14:solidFill>
              <w14:schemeClr w14:val="tx1"/>
            </w14:solidFill>
          </w14:textFill>
        </w:rPr>
        <w:t xml:space="preserve"> （姓名） </w:t>
      </w:r>
      <w:r>
        <w:rPr>
          <w:rFonts w:hint="eastAsia" w:ascii="宋体" w:hAnsi="宋体" w:cs="宋体"/>
          <w:color w:val="000000" w:themeColor="text1"/>
          <w:sz w:val="24"/>
          <w:highlight w:val="none"/>
          <w14:textFill>
            <w14:solidFill>
              <w14:schemeClr w14:val="tx1"/>
            </w14:solidFill>
          </w14:textFill>
        </w:rPr>
        <w:t>以我方的名义参加</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项目的竞标活动，并代表我方全权办理针对上述项目的所有采购程序和环节的具体事务和签署相关文件。</w:t>
      </w: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我方对委托代理人的签字或者电子签名事项负全部责任。</w:t>
      </w:r>
    </w:p>
    <w:p>
      <w:pPr>
        <w:spacing w:line="360" w:lineRule="auto"/>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pPr>
        <w:spacing w:line="360" w:lineRule="auto"/>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委托代理人无转委托权，特此委托。</w:t>
      </w:r>
    </w:p>
    <w:p>
      <w:pPr>
        <w:spacing w:line="360" w:lineRule="auto"/>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附：法定代表人身份证明书及委托代理人有效身份证正反面复印件</w:t>
      </w: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委托代理人（签字或者电子签名）：     法定代表人（签字或者盖章或者电子签名）：                    </w:t>
      </w:r>
    </w:p>
    <w:p>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委托代理人身份证号码：                              </w:t>
      </w:r>
    </w:p>
    <w:p>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供应商（电子签章）：                      </w:t>
      </w: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pPr>
        <w:spacing w:line="360" w:lineRule="auto"/>
        <w:rPr>
          <w:rFonts w:ascii="宋体" w:hAnsi="宋体" w:cs="宋体"/>
          <w:color w:val="000000" w:themeColor="text1"/>
          <w:sz w:val="24"/>
          <w:highlight w:val="none"/>
          <w14:textFill>
            <w14:solidFill>
              <w14:schemeClr w14:val="tx1"/>
            </w14:solidFill>
          </w14:textFill>
        </w:rPr>
      </w:pPr>
    </w:p>
    <w:p>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注：1. 法定代表人必须在授权委托书上签字或者盖章或者电子签名，委托代理人必须在授权委托书上签字或者电子签名，</w:t>
      </w:r>
      <w:r>
        <w:rPr>
          <w:rFonts w:hint="eastAsia" w:ascii="宋体" w:hAnsi="宋体" w:cs="宋体"/>
          <w:b/>
          <w:color w:val="000000" w:themeColor="text1"/>
          <w:sz w:val="24"/>
          <w:highlight w:val="none"/>
          <w14:textFill>
            <w14:solidFill>
              <w14:schemeClr w14:val="tx1"/>
            </w14:solidFill>
          </w14:textFill>
        </w:rPr>
        <w:t>否则其响应文件按无效响应处理。</w:t>
      </w:r>
    </w:p>
    <w:p>
      <w:pPr>
        <w:spacing w:line="360" w:lineRule="auto"/>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bookmarkStart w:id="39" w:name="_Hlk65853109"/>
      <w:bookmarkStart w:id="40" w:name="_Hlk65853542"/>
      <w:r>
        <w:rPr>
          <w:rFonts w:hint="eastAsia" w:ascii="宋体" w:hAnsi="宋体" w:cs="宋体"/>
          <w:color w:val="000000" w:themeColor="text1"/>
          <w:sz w:val="24"/>
          <w:highlight w:val="none"/>
          <w14:textFill>
            <w14:solidFill>
              <w14:schemeClr w14:val="tx1"/>
            </w14:solidFill>
          </w14:textFill>
        </w:rPr>
        <w:t>法人、其他组织竞标时“我方”是指“我单位”，自然人竞标时“我方”是指“本人”。</w:t>
      </w:r>
      <w:bookmarkEnd w:id="38"/>
      <w:bookmarkEnd w:id="39"/>
    </w:p>
    <w:p>
      <w:pPr>
        <w:spacing w:line="360" w:lineRule="auto"/>
        <w:ind w:firstLine="420"/>
        <w:jc w:val="left"/>
        <w:rPr>
          <w:rFonts w:ascii="宋体" w:hAnsi="宋体" w:cs="宋体"/>
          <w:color w:val="000000" w:themeColor="text1"/>
          <w:szCs w:val="21"/>
          <w:highlight w:val="none"/>
          <w14:textFill>
            <w14:solidFill>
              <w14:schemeClr w14:val="tx1"/>
            </w14:solidFill>
          </w14:textFill>
        </w:rPr>
      </w:pPr>
    </w:p>
    <w:p>
      <w:pPr>
        <w:spacing w:line="500" w:lineRule="exact"/>
        <w:jc w:val="center"/>
        <w:rPr>
          <w:rFonts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clear="all"/>
      </w:r>
      <w:r>
        <w:rPr>
          <w:rFonts w:hint="eastAsia" w:ascii="宋体" w:hAnsi="宋体" w:cs="宋体"/>
          <w:color w:val="000000" w:themeColor="text1"/>
          <w:sz w:val="44"/>
          <w:szCs w:val="44"/>
          <w:highlight w:val="none"/>
          <w14:textFill>
            <w14:solidFill>
              <w14:schemeClr w14:val="tx1"/>
            </w14:solidFill>
          </w14:textFill>
        </w:rPr>
        <w:t>授权委托书</w:t>
      </w:r>
    </w:p>
    <w:p>
      <w:pPr>
        <w:spacing w:line="500" w:lineRule="exact"/>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（联合体竞标格式）</w:t>
      </w:r>
    </w:p>
    <w:p>
      <w:pPr>
        <w:spacing w:line="500" w:lineRule="exact"/>
        <w:jc w:val="center"/>
        <w:rPr>
          <w:rFonts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（如有委托时）</w:t>
      </w:r>
    </w:p>
    <w:p>
      <w:pPr>
        <w:spacing w:line="500" w:lineRule="exact"/>
        <w:jc w:val="center"/>
        <w:rPr>
          <w:rFonts w:ascii="宋体" w:hAnsi="宋体" w:cs="宋体"/>
          <w:color w:val="000000" w:themeColor="text1"/>
          <w:sz w:val="44"/>
          <w:szCs w:val="44"/>
          <w:highlight w:val="none"/>
          <w14:textFill>
            <w14:solidFill>
              <w14:schemeClr w14:val="tx1"/>
            </w14:solidFill>
          </w14:textFill>
        </w:rPr>
      </w:pPr>
    </w:p>
    <w:p>
      <w:pPr>
        <w:spacing w:line="500" w:lineRule="exact"/>
        <w:jc w:val="center"/>
        <w:rPr>
          <w:rFonts w:ascii="宋体" w:hAnsi="宋体" w:cs="宋体"/>
          <w:color w:val="000000" w:themeColor="text1"/>
          <w:sz w:val="32"/>
          <w:szCs w:val="32"/>
          <w:highlight w:val="none"/>
          <w14:textFill>
            <w14:solidFill>
              <w14:schemeClr w14:val="tx1"/>
            </w14:solidFill>
          </w14:textFill>
        </w:rPr>
      </w:pPr>
    </w:p>
    <w:p>
      <w:pPr>
        <w:spacing w:line="360" w:lineRule="auto"/>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本授权委托书声明：根据</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（牵头人名称）与</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（联合体其他成员名称）签订的《联合体竞标协议书》的内容，</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（牵头人名称）的法定代表人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（姓名）现授权</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（姓名）为联合委托代理人，并代表我方全权办理针对上述项目的所有采购程序和环节的具体事务和签署相关文件。</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我方对委托代理人的签字或者电子签名事项负全部责任。</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委托代理人无转委托权，特此委托。</w:t>
      </w:r>
    </w:p>
    <w:p>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附：法定代表人身份证明书及委托代理人有效身份证正反面复印件</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牵头人法定代表人（签字或者盖章或者电子签名）：</w:t>
      </w:r>
    </w:p>
    <w:p>
      <w:pPr>
        <w:spacing w:line="360" w:lineRule="auto"/>
        <w:ind w:firstLine="312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牵头人（电子签章）：</w:t>
      </w:r>
    </w:p>
    <w:p>
      <w:pPr>
        <w:spacing w:line="360" w:lineRule="auto"/>
        <w:ind w:firstLine="384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pPr>
        <w:spacing w:line="360" w:lineRule="auto"/>
        <w:contextualSpacing/>
        <w:rPr>
          <w:rFonts w:ascii="宋体" w:hAnsi="宋体" w:cs="宋体"/>
          <w:color w:val="000000" w:themeColor="text1"/>
          <w:sz w:val="24"/>
          <w:highlight w:val="none"/>
          <w14:textFill>
            <w14:solidFill>
              <w14:schemeClr w14:val="tx1"/>
            </w14:solidFill>
          </w14:textFill>
        </w:rPr>
      </w:pPr>
    </w:p>
    <w:p>
      <w:pPr>
        <w:spacing w:line="360" w:lineRule="auto"/>
        <w:ind w:firstLine="312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被授权人（签字或者电子签名）：</w:t>
      </w:r>
    </w:p>
    <w:p>
      <w:pPr>
        <w:spacing w:line="360" w:lineRule="auto"/>
        <w:ind w:firstLine="384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pPr>
        <w:spacing w:line="360" w:lineRule="auto"/>
        <w:contextualSpacing/>
        <w:rPr>
          <w:rFonts w:ascii="宋体" w:hAnsi="宋体" w:cs="宋体"/>
          <w:color w:val="000000" w:themeColor="text1"/>
          <w:sz w:val="24"/>
          <w:highlight w:val="none"/>
          <w14:textFill>
            <w14:solidFill>
              <w14:schemeClr w14:val="tx1"/>
            </w14:solidFill>
          </w14:textFill>
        </w:rPr>
      </w:pPr>
    </w:p>
    <w:p>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注：1. 法定代表人必须在授权委托书上签字或者盖章或者电子签名，委托代理人必须在授权委托书上签字或者电子签名，</w:t>
      </w:r>
      <w:r>
        <w:rPr>
          <w:rFonts w:hint="eastAsia" w:ascii="宋体" w:hAnsi="宋体" w:cs="宋体"/>
          <w:b/>
          <w:color w:val="000000" w:themeColor="text1"/>
          <w:sz w:val="24"/>
          <w:highlight w:val="none"/>
          <w14:textFill>
            <w14:solidFill>
              <w14:schemeClr w14:val="tx1"/>
            </w14:solidFill>
          </w14:textFill>
        </w:rPr>
        <w:t>否则其响应文件按无效响应处理。</w:t>
      </w:r>
    </w:p>
    <w:p>
      <w:pPr>
        <w:spacing w:line="360" w:lineRule="auto"/>
        <w:ind w:firstLine="480"/>
        <w:jc w:val="left"/>
        <w:rPr>
          <w:rFonts w:ascii="宋体" w:hAnsi="宋体" w:cs="宋体"/>
          <w:color w:val="000000" w:themeColor="text1"/>
          <w:spacing w:val="-1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2.法人、其他组织竞标时“我方”是指“我单位”，自然人竞标时“我方”是指“本人”。</w:t>
      </w:r>
      <w:bookmarkEnd w:id="40"/>
    </w:p>
    <w:p>
      <w:pPr>
        <w:spacing w:line="500" w:lineRule="exact"/>
        <w:jc w:val="center"/>
        <w:rPr>
          <w:rFonts w:ascii="宋体" w:hAnsi="宋体" w:cs="宋体"/>
          <w:bCs/>
          <w:color w:val="000000" w:themeColor="text1"/>
          <w:sz w:val="44"/>
          <w:szCs w:val="44"/>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br w:type="page" w:clear="all"/>
      </w:r>
      <w:r>
        <w:rPr>
          <w:rFonts w:hint="eastAsia" w:ascii="宋体" w:hAnsi="宋体" w:cs="宋体"/>
          <w:bCs/>
          <w:color w:val="000000" w:themeColor="text1"/>
          <w:sz w:val="44"/>
          <w:szCs w:val="44"/>
          <w:highlight w:val="none"/>
          <w14:textFill>
            <w14:solidFill>
              <w14:schemeClr w14:val="tx1"/>
            </w14:solidFill>
          </w14:textFill>
        </w:rPr>
        <w:t>（四）商务要求偏离表格式</w:t>
      </w:r>
    </w:p>
    <w:p>
      <w:pPr>
        <w:spacing w:line="500" w:lineRule="exact"/>
        <w:jc w:val="center"/>
        <w:rPr>
          <w:rFonts w:ascii="宋体" w:hAnsi="宋体" w:cs="宋体"/>
          <w:b/>
          <w:iCs/>
          <w:color w:val="000000" w:themeColor="text1"/>
          <w:sz w:val="32"/>
          <w:szCs w:val="32"/>
          <w:highlight w:val="none"/>
          <w14:textFill>
            <w14:solidFill>
              <w14:schemeClr w14:val="tx1"/>
            </w14:solidFill>
          </w14:textFill>
        </w:rPr>
      </w:pPr>
      <w:r>
        <w:rPr>
          <w:rFonts w:hint="eastAsia" w:ascii="宋体" w:hAnsi="宋体" w:cs="宋体"/>
          <w:bCs/>
          <w:iCs/>
          <w:color w:val="000000" w:themeColor="text1"/>
          <w:sz w:val="32"/>
          <w:szCs w:val="32"/>
          <w:highlight w:val="none"/>
          <w14:textFill>
            <w14:solidFill>
              <w14:schemeClr w14:val="tx1"/>
            </w14:solidFill>
          </w14:textFill>
        </w:rPr>
        <w:t>（注：按采购需求具体条款修改）</w:t>
      </w:r>
    </w:p>
    <w:p>
      <w:pPr>
        <w:spacing w:line="360" w:lineRule="auto"/>
        <w:contextualSpacing/>
        <w:jc w:val="left"/>
        <w:rPr>
          <w:rFonts w:ascii="宋体" w:hAnsi="宋体" w:cs="宋体"/>
          <w:color w:val="000000" w:themeColor="text1"/>
          <w:sz w:val="24"/>
          <w:highlight w:val="none"/>
          <w14:textFill>
            <w14:solidFill>
              <w14:schemeClr w14:val="tx1"/>
            </w14:solidFill>
          </w14:textFill>
        </w:rPr>
      </w:pPr>
    </w:p>
    <w:p>
      <w:pPr>
        <w:spacing w:line="360" w:lineRule="auto"/>
        <w:contextualSpacing/>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采购项目编号：</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采购项目名称：</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contextualSpacing/>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分标号：</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contextualSpacing/>
        <w:jc w:val="left"/>
        <w:rPr>
          <w:rFonts w:ascii="宋体" w:hAnsi="宋体" w:cs="宋体"/>
          <w:color w:val="000000" w:themeColor="text1"/>
          <w:sz w:val="24"/>
          <w:highlight w:val="none"/>
          <w:u w:val="single"/>
          <w14:textFill>
            <w14:solidFill>
              <w14:schemeClr w14:val="tx1"/>
            </w14:solidFill>
          </w14:textFill>
        </w:rPr>
      </w:pPr>
    </w:p>
    <w:tbl>
      <w:tblPr>
        <w:tblStyle w:val="37"/>
        <w:tblW w:w="9469" w:type="dxa"/>
        <w:tblInd w:w="-2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6"/>
        <w:gridCol w:w="1499"/>
        <w:gridCol w:w="4746"/>
        <w:gridCol w:w="1525"/>
        <w:gridCol w:w="107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26" w:type="dxa"/>
            <w:tcBorders>
              <w:top w:val="single" w:color="auto" w:sz="4" w:space="0"/>
              <w:left w:val="single" w:color="auto" w:sz="4" w:space="0"/>
              <w:bottom w:val="single" w:color="auto" w:sz="4" w:space="0"/>
              <w:right w:val="single" w:color="auto" w:sz="4" w:space="0"/>
            </w:tcBorders>
            <w:vAlign w:val="center"/>
          </w:tcPr>
          <w:p>
            <w:pPr>
              <w:spacing w:line="320" w:lineRule="exact"/>
              <w:contextualSpacing/>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序号</w:t>
            </w:r>
          </w:p>
        </w:tc>
        <w:tc>
          <w:tcPr>
            <w:tcW w:w="1499" w:type="dxa"/>
            <w:tcBorders>
              <w:top w:val="single" w:color="auto" w:sz="4" w:space="0"/>
              <w:left w:val="single" w:color="auto" w:sz="4" w:space="0"/>
              <w:bottom w:val="single" w:color="auto" w:sz="4" w:space="0"/>
              <w:right w:val="single" w:color="auto" w:sz="4" w:space="0"/>
            </w:tcBorders>
            <w:vAlign w:val="center"/>
          </w:tcPr>
          <w:p>
            <w:pPr>
              <w:spacing w:line="320" w:lineRule="exact"/>
              <w:contextualSpacing/>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名称</w:t>
            </w:r>
          </w:p>
        </w:tc>
        <w:tc>
          <w:tcPr>
            <w:tcW w:w="4746" w:type="dxa"/>
            <w:tcBorders>
              <w:top w:val="single" w:color="auto" w:sz="4" w:space="0"/>
              <w:left w:val="single" w:color="auto" w:sz="4" w:space="0"/>
              <w:bottom w:val="single" w:color="auto" w:sz="4" w:space="0"/>
              <w:right w:val="single" w:color="auto" w:sz="4" w:space="0"/>
            </w:tcBorders>
            <w:vAlign w:val="center"/>
          </w:tcPr>
          <w:p>
            <w:pPr>
              <w:spacing w:line="320" w:lineRule="exact"/>
              <w:contextualSpacing/>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磋商文件商务要求</w:t>
            </w:r>
          </w:p>
        </w:tc>
        <w:tc>
          <w:tcPr>
            <w:tcW w:w="1525" w:type="dxa"/>
            <w:tcBorders>
              <w:top w:val="single" w:color="auto" w:sz="4" w:space="0"/>
              <w:left w:val="single" w:color="auto" w:sz="4" w:space="0"/>
              <w:bottom w:val="single" w:color="auto" w:sz="4" w:space="0"/>
              <w:right w:val="single" w:color="auto" w:sz="4" w:space="0"/>
            </w:tcBorders>
            <w:vAlign w:val="center"/>
          </w:tcPr>
          <w:p>
            <w:pPr>
              <w:spacing w:line="320" w:lineRule="exact"/>
              <w:contextualSpacing/>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供应商的响应</w:t>
            </w:r>
          </w:p>
        </w:tc>
        <w:tc>
          <w:tcPr>
            <w:tcW w:w="1073" w:type="dxa"/>
            <w:tcBorders>
              <w:top w:val="single" w:color="auto" w:sz="4" w:space="0"/>
              <w:left w:val="single" w:color="auto" w:sz="4" w:space="0"/>
              <w:bottom w:val="single" w:color="auto" w:sz="4" w:space="0"/>
              <w:right w:val="single" w:color="auto" w:sz="4" w:space="0"/>
            </w:tcBorders>
            <w:vAlign w:val="center"/>
          </w:tcPr>
          <w:p>
            <w:pPr>
              <w:spacing w:line="320" w:lineRule="exact"/>
              <w:contextualSpacing/>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偏离</w:t>
            </w:r>
          </w:p>
          <w:p>
            <w:pPr>
              <w:spacing w:line="320" w:lineRule="exact"/>
              <w:contextualSpacing/>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626"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499"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服务时间</w:t>
            </w:r>
          </w:p>
        </w:tc>
        <w:tc>
          <w:tcPr>
            <w:tcW w:w="4746"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p>
        </w:tc>
        <w:tc>
          <w:tcPr>
            <w:tcW w:w="1525"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p>
        </w:tc>
        <w:tc>
          <w:tcPr>
            <w:tcW w:w="1073"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626"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1499"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服务地点</w:t>
            </w:r>
          </w:p>
        </w:tc>
        <w:tc>
          <w:tcPr>
            <w:tcW w:w="4746"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p>
        </w:tc>
        <w:tc>
          <w:tcPr>
            <w:tcW w:w="1525"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p>
        </w:tc>
        <w:tc>
          <w:tcPr>
            <w:tcW w:w="1073"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6"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1499"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签订合同时间</w:t>
            </w:r>
          </w:p>
        </w:tc>
        <w:tc>
          <w:tcPr>
            <w:tcW w:w="4746"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p>
        </w:tc>
        <w:tc>
          <w:tcPr>
            <w:tcW w:w="1525"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p>
        </w:tc>
        <w:tc>
          <w:tcPr>
            <w:tcW w:w="1073"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26"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1499"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4746"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p>
        </w:tc>
        <w:tc>
          <w:tcPr>
            <w:tcW w:w="1525"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p>
        </w:tc>
        <w:tc>
          <w:tcPr>
            <w:tcW w:w="1073" w:type="dxa"/>
            <w:tcBorders>
              <w:top w:val="single" w:color="auto" w:sz="4" w:space="0"/>
              <w:left w:val="single" w:color="auto" w:sz="4" w:space="0"/>
              <w:bottom w:val="single" w:color="auto" w:sz="4" w:space="0"/>
              <w:right w:val="single" w:color="auto" w:sz="4" w:space="0"/>
            </w:tcBorders>
            <w:vAlign w:val="center"/>
          </w:tcPr>
          <w:p>
            <w:pPr>
              <w:spacing w:after="120" w:line="320" w:lineRule="exact"/>
              <w:contextualSpacing/>
              <w:jc w:val="center"/>
              <w:rPr>
                <w:rFonts w:ascii="宋体" w:hAnsi="宋体" w:cs="宋体"/>
                <w:color w:val="000000" w:themeColor="text1"/>
                <w:szCs w:val="21"/>
                <w:highlight w:val="none"/>
                <w14:textFill>
                  <w14:solidFill>
                    <w14:schemeClr w14:val="tx1"/>
                  </w14:solidFill>
                </w14:textFill>
              </w:rPr>
            </w:pPr>
          </w:p>
        </w:tc>
      </w:tr>
    </w:tbl>
    <w:p>
      <w:pPr>
        <w:pStyle w:val="224"/>
        <w:spacing w:after="0" w:line="360" w:lineRule="auto"/>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注：</w:t>
      </w:r>
    </w:p>
    <w:p>
      <w:pPr>
        <w:pStyle w:val="224"/>
        <w:spacing w:after="0" w:line="360" w:lineRule="auto"/>
        <w:contextualSpacing/>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 说明：应对照磋商文件“第三章 采购需求”中的商务要求逐条作出明确响应，并作出偏离说明。</w:t>
      </w:r>
    </w:p>
    <w:p>
      <w:pPr>
        <w:spacing w:line="360" w:lineRule="auto"/>
        <w:contextualSpacing/>
        <w:jc w:val="left"/>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2.供应商应根据自身的承诺，对照磋商文件要求在“偏离说明”中注明“正偏离”“负偏离”或者“无偏离”。既不属于“正偏离”也不属于“负偏离”即为“无偏离”。</w:t>
      </w:r>
    </w:p>
    <w:p>
      <w:pPr>
        <w:spacing w:line="360" w:lineRule="auto"/>
        <w:ind w:right="-817"/>
        <w:contextualSpacing/>
        <w:rPr>
          <w:rFonts w:ascii="宋体" w:hAnsi="宋体" w:cs="宋体"/>
          <w:color w:val="000000" w:themeColor="text1"/>
          <w:sz w:val="24"/>
          <w:highlight w:val="none"/>
          <w14:textFill>
            <w14:solidFill>
              <w14:schemeClr w14:val="tx1"/>
            </w14:solidFill>
          </w14:textFill>
        </w:rPr>
      </w:pPr>
    </w:p>
    <w:p>
      <w:pPr>
        <w:spacing w:line="360" w:lineRule="auto"/>
        <w:ind w:right="-817"/>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法定代表人或者委托代理人（签字或者电子签名）：</w:t>
      </w:r>
    </w:p>
    <w:p>
      <w:pPr>
        <w:spacing w:line="360" w:lineRule="auto"/>
        <w:ind w:right="-817" w:firstLine="264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供应商（电子签章）：      </w:t>
      </w:r>
    </w:p>
    <w:p>
      <w:pPr>
        <w:spacing w:line="360" w:lineRule="auto"/>
        <w:ind w:right="-817" w:firstLine="4080"/>
        <w:contextualSpacing/>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pPr>
        <w:spacing w:line="300" w:lineRule="auto"/>
        <w:jc w:val="center"/>
        <w:rPr>
          <w:rFonts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br w:type="page" w:clear="all"/>
      </w:r>
      <w:r>
        <w:rPr>
          <w:rFonts w:hint="eastAsia" w:ascii="宋体" w:hAnsi="宋体" w:cs="宋体"/>
          <w:bCs/>
          <w:color w:val="000000" w:themeColor="text1"/>
          <w:sz w:val="44"/>
          <w:szCs w:val="44"/>
          <w:highlight w:val="none"/>
          <w14:textFill>
            <w14:solidFill>
              <w14:schemeClr w14:val="tx1"/>
            </w14:solidFill>
          </w14:textFill>
        </w:rPr>
        <w:t>（五）技术要求偏离表</w:t>
      </w:r>
    </w:p>
    <w:p>
      <w:pPr>
        <w:spacing w:line="520" w:lineRule="exact"/>
        <w:rPr>
          <w:rFonts w:ascii="宋体" w:hAnsi="宋体" w:cs="宋体"/>
          <w:color w:val="000000" w:themeColor="text1"/>
          <w:sz w:val="32"/>
          <w:szCs w:val="32"/>
          <w:highlight w:val="none"/>
          <w14:textFill>
            <w14:solidFill>
              <w14:schemeClr w14:val="tx1"/>
            </w14:solidFill>
          </w14:textFill>
        </w:rPr>
      </w:pPr>
    </w:p>
    <w:p>
      <w:pPr>
        <w:spacing w:line="360" w:lineRule="auto"/>
        <w:contextualSpacing/>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采购项目编号：</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采购项目名称：</w:t>
      </w:r>
      <w:r>
        <w:rPr>
          <w:rFonts w:hint="eastAsia" w:ascii="宋体" w:hAnsi="宋体" w:cs="宋体"/>
          <w:color w:val="000000" w:themeColor="text1"/>
          <w:sz w:val="24"/>
          <w:highlight w:val="none"/>
          <w:u w:val="single"/>
          <w14:textFill>
            <w14:solidFill>
              <w14:schemeClr w14:val="tx1"/>
            </w14:solidFill>
          </w14:textFill>
        </w:rPr>
        <w:t xml:space="preserve">                 </w:t>
      </w:r>
    </w:p>
    <w:p>
      <w:pPr>
        <w:spacing w:line="360" w:lineRule="auto"/>
        <w:contextualSpacing/>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分标号：</w:t>
      </w:r>
      <w:r>
        <w:rPr>
          <w:rFonts w:hint="eastAsia" w:ascii="宋体" w:hAnsi="宋体" w:cs="宋体"/>
          <w:color w:val="000000" w:themeColor="text1"/>
          <w:sz w:val="24"/>
          <w:highlight w:val="none"/>
          <w:u w:val="single"/>
          <w14:textFill>
            <w14:solidFill>
              <w14:schemeClr w14:val="tx1"/>
            </w14:solidFill>
          </w14:textFill>
        </w:rPr>
        <w:t xml:space="preserve">                       </w:t>
      </w:r>
    </w:p>
    <w:tbl>
      <w:tblPr>
        <w:tblStyle w:val="37"/>
        <w:tblW w:w="909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1167"/>
        <w:gridCol w:w="2803"/>
        <w:gridCol w:w="2655"/>
        <w:gridCol w:w="155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bookmarkStart w:id="41" w:name="_Toc373333689"/>
            <w:bookmarkStart w:id="42" w:name="_Toc295404981"/>
            <w:bookmarkStart w:id="43" w:name="_Toc254970729"/>
            <w:bookmarkStart w:id="44" w:name="_Toc301781611"/>
            <w:bookmarkStart w:id="45" w:name="_Toc383699906"/>
            <w:bookmarkStart w:id="46" w:name="_Toc173211900"/>
            <w:bookmarkStart w:id="47" w:name="_Toc173066401"/>
            <w:bookmarkStart w:id="48" w:name="_Toc254970588"/>
            <w:bookmarkStart w:id="49" w:name="_Toc297193185"/>
            <w:r>
              <w:rPr>
                <w:rFonts w:hint="eastAsia" w:ascii="宋体" w:hAnsi="宋体" w:eastAsia="宋体" w:cs="宋体"/>
                <w:b/>
                <w:bCs/>
                <w:color w:val="000000" w:themeColor="text1"/>
                <w:sz w:val="21"/>
                <w:szCs w:val="21"/>
                <w:highlight w:val="none"/>
                <w14:textFill>
                  <w14:solidFill>
                    <w14:schemeClr w14:val="tx1"/>
                  </w14:solidFill>
                </w14:textFill>
              </w:rPr>
              <w:t>序号</w:t>
            </w:r>
            <w:bookmarkEnd w:id="41"/>
            <w:bookmarkEnd w:id="42"/>
            <w:bookmarkEnd w:id="43"/>
            <w:bookmarkEnd w:id="44"/>
            <w:bookmarkEnd w:id="45"/>
            <w:bookmarkEnd w:id="46"/>
            <w:bookmarkEnd w:id="47"/>
            <w:bookmarkEnd w:id="48"/>
            <w:bookmarkEnd w:id="49"/>
          </w:p>
        </w:tc>
        <w:tc>
          <w:tcPr>
            <w:tcW w:w="1167"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名称</w:t>
            </w:r>
          </w:p>
        </w:tc>
        <w:tc>
          <w:tcPr>
            <w:tcW w:w="2803"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磋商文件技术要求</w:t>
            </w:r>
          </w:p>
        </w:tc>
        <w:tc>
          <w:tcPr>
            <w:tcW w:w="2655"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bookmarkStart w:id="50" w:name="_Toc254970731"/>
            <w:bookmarkStart w:id="51" w:name="_Toc383699908"/>
            <w:bookmarkStart w:id="52" w:name="_Toc301781613"/>
            <w:bookmarkStart w:id="53" w:name="_Toc173211902"/>
            <w:bookmarkStart w:id="54" w:name="_Toc373333691"/>
            <w:bookmarkStart w:id="55" w:name="_Toc254970590"/>
            <w:bookmarkStart w:id="56" w:name="_Toc297193187"/>
            <w:bookmarkStart w:id="57" w:name="_Toc173066403"/>
            <w:bookmarkStart w:id="58" w:name="_Toc295404983"/>
            <w:r>
              <w:rPr>
                <w:rFonts w:hint="eastAsia" w:ascii="宋体" w:hAnsi="宋体" w:eastAsia="宋体" w:cs="宋体"/>
                <w:b/>
                <w:bCs/>
                <w:color w:val="000000" w:themeColor="text1"/>
                <w:sz w:val="21"/>
                <w:szCs w:val="21"/>
                <w:highlight w:val="none"/>
                <w14:textFill>
                  <w14:solidFill>
                    <w14:schemeClr w14:val="tx1"/>
                  </w14:solidFill>
                </w14:textFill>
              </w:rPr>
              <w:t>竞标响应</w:t>
            </w:r>
            <w:bookmarkEnd w:id="50"/>
            <w:bookmarkEnd w:id="51"/>
            <w:bookmarkEnd w:id="52"/>
            <w:bookmarkEnd w:id="53"/>
            <w:bookmarkEnd w:id="54"/>
            <w:bookmarkEnd w:id="55"/>
            <w:bookmarkEnd w:id="56"/>
            <w:bookmarkEnd w:id="57"/>
            <w:bookmarkEnd w:id="58"/>
          </w:p>
        </w:tc>
        <w:tc>
          <w:tcPr>
            <w:tcW w:w="1554"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bookmarkStart w:id="59" w:name="_Toc295404984"/>
            <w:bookmarkStart w:id="60" w:name="_Toc254970732"/>
            <w:bookmarkStart w:id="61" w:name="_Toc383699909"/>
            <w:bookmarkStart w:id="62" w:name="_Toc301781614"/>
            <w:bookmarkStart w:id="63" w:name="_Toc297193188"/>
            <w:bookmarkStart w:id="64" w:name="_Toc173211903"/>
            <w:bookmarkStart w:id="65" w:name="_Toc254970591"/>
            <w:bookmarkStart w:id="66" w:name="_Toc373333692"/>
            <w:bookmarkStart w:id="67" w:name="_Toc173066404"/>
            <w:r>
              <w:rPr>
                <w:rFonts w:hint="eastAsia" w:ascii="宋体" w:hAnsi="宋体" w:eastAsia="宋体" w:cs="宋体"/>
                <w:b/>
                <w:bCs/>
                <w:color w:val="000000" w:themeColor="text1"/>
                <w:sz w:val="21"/>
                <w:szCs w:val="21"/>
                <w:highlight w:val="none"/>
                <w14:textFill>
                  <w14:solidFill>
                    <w14:schemeClr w14:val="tx1"/>
                  </w14:solidFill>
                </w14:textFill>
              </w:rPr>
              <w:t>偏离</w:t>
            </w:r>
            <w:bookmarkEnd w:id="59"/>
            <w:bookmarkEnd w:id="60"/>
            <w:bookmarkEnd w:id="61"/>
            <w:bookmarkEnd w:id="62"/>
            <w:bookmarkEnd w:id="63"/>
            <w:bookmarkEnd w:id="64"/>
            <w:bookmarkEnd w:id="65"/>
            <w:bookmarkEnd w:id="66"/>
            <w:bookmarkEnd w:id="67"/>
            <w:r>
              <w:rPr>
                <w:rFonts w:hint="eastAsia" w:ascii="宋体" w:hAnsi="宋体" w:eastAsia="宋体" w:cs="宋体"/>
                <w:b/>
                <w:bCs/>
                <w:color w:val="000000" w:themeColor="text1"/>
                <w:sz w:val="21"/>
                <w:szCs w:val="21"/>
                <w:highlight w:val="none"/>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167"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c>
          <w:tcPr>
            <w:tcW w:w="2803"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c>
          <w:tcPr>
            <w:tcW w:w="2655"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c>
          <w:tcPr>
            <w:tcW w:w="1554"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167"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c>
          <w:tcPr>
            <w:tcW w:w="2803"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c>
          <w:tcPr>
            <w:tcW w:w="2655"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c>
          <w:tcPr>
            <w:tcW w:w="1554"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167"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c>
          <w:tcPr>
            <w:tcW w:w="2803"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c>
          <w:tcPr>
            <w:tcW w:w="2655"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c>
          <w:tcPr>
            <w:tcW w:w="1554"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c>
          <w:tcPr>
            <w:tcW w:w="1167"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p>
        </w:tc>
        <w:tc>
          <w:tcPr>
            <w:tcW w:w="2803"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c>
          <w:tcPr>
            <w:tcW w:w="2655"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c>
          <w:tcPr>
            <w:tcW w:w="1554" w:type="dxa"/>
            <w:tcBorders>
              <w:top w:val="single" w:color="auto" w:sz="4" w:space="0"/>
              <w:left w:val="single" w:color="auto" w:sz="4" w:space="0"/>
              <w:bottom w:val="single" w:color="auto" w:sz="4" w:space="0"/>
              <w:right w:val="single" w:color="auto" w:sz="4" w:space="0"/>
            </w:tcBorders>
            <w:vAlign w:val="center"/>
          </w:tcPr>
          <w:p>
            <w:pPr>
              <w:pStyle w:val="228"/>
              <w:spacing w:line="360" w:lineRule="exact"/>
              <w:ind w:firstLine="0"/>
              <w:contextualSpacing/>
              <w:jc w:val="center"/>
              <w:rPr>
                <w:rFonts w:ascii="宋体" w:hAnsi="宋体" w:eastAsia="宋体" w:cs="宋体"/>
                <w:b/>
                <w:bCs/>
                <w:color w:val="000000" w:themeColor="text1"/>
                <w:sz w:val="21"/>
                <w:szCs w:val="21"/>
                <w:highlight w:val="none"/>
                <w14:textFill>
                  <w14:solidFill>
                    <w14:schemeClr w14:val="tx1"/>
                  </w14:solidFill>
                </w14:textFill>
              </w:rPr>
            </w:pPr>
          </w:p>
        </w:tc>
      </w:tr>
    </w:tbl>
    <w:p>
      <w:pPr>
        <w:spacing w:line="360" w:lineRule="auto"/>
        <w:contextualSpacing/>
        <w:rPr>
          <w:rFonts w:ascii="宋体" w:hAnsi="宋体" w:cs="宋体"/>
          <w:color w:val="000000" w:themeColor="text1"/>
          <w:sz w:val="24"/>
          <w:highlight w:val="none"/>
          <w14:textFill>
            <w14:solidFill>
              <w14:schemeClr w14:val="tx1"/>
            </w14:solidFill>
          </w14:textFill>
        </w:rPr>
      </w:pPr>
    </w:p>
    <w:p>
      <w:pPr>
        <w:pStyle w:val="228"/>
        <w:spacing w:line="360" w:lineRule="auto"/>
        <w:ind w:firstLine="0"/>
        <w:contextualSpacing/>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p>
    <w:p>
      <w:pPr>
        <w:pStyle w:val="228"/>
        <w:spacing w:line="360" w:lineRule="auto"/>
        <w:ind w:firstLine="0"/>
        <w:contextualSpacing/>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说明：应对照磋商文件“第三章 采购需求”中的服务需求中的内容逐条作出明确响应，并作出偏离说明。</w:t>
      </w:r>
    </w:p>
    <w:p>
      <w:pPr>
        <w:pStyle w:val="228"/>
        <w:spacing w:line="360" w:lineRule="auto"/>
        <w:ind w:firstLine="0"/>
        <w:contextualSpacing/>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2.供应商应根据自身的承诺，对照磋商文件要求，在“偏离说明”中注明“正偏离”“负偏离”或者“无偏离”。既不属于“正偏离”也不属于“负偏离”即为“无偏离”。</w:t>
      </w:r>
    </w:p>
    <w:p>
      <w:pPr>
        <w:spacing w:line="360" w:lineRule="auto"/>
        <w:ind w:right="-817"/>
        <w:contextualSpacing/>
        <w:rPr>
          <w:rFonts w:ascii="宋体" w:hAnsi="宋体" w:cs="宋体"/>
          <w:color w:val="000000" w:themeColor="text1"/>
          <w:sz w:val="24"/>
          <w:highlight w:val="none"/>
          <w14:textFill>
            <w14:solidFill>
              <w14:schemeClr w14:val="tx1"/>
            </w14:solidFill>
          </w14:textFill>
        </w:rPr>
      </w:pPr>
    </w:p>
    <w:p>
      <w:pPr>
        <w:spacing w:line="360" w:lineRule="auto"/>
        <w:ind w:right="-817"/>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法定代表人或者委托代理人（签字或者电子签名）：</w:t>
      </w:r>
    </w:p>
    <w:p>
      <w:pPr>
        <w:spacing w:line="360" w:lineRule="auto"/>
        <w:ind w:right="-817" w:firstLine="264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供应商（电子签章）：      </w:t>
      </w:r>
    </w:p>
    <w:p>
      <w:pPr>
        <w:spacing w:line="360" w:lineRule="auto"/>
        <w:ind w:right="-817" w:firstLine="40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pPr>
        <w:numPr>
          <w:ilvl w:val="0"/>
          <w:numId w:val="3"/>
        </w:numPr>
        <w:spacing w:line="300" w:lineRule="auto"/>
        <w:jc w:val="center"/>
        <w:rPr>
          <w:rFonts w:ascii="宋体" w:hAnsi="宋体" w:cs="宋体"/>
          <w:bCs/>
          <w:color w:val="000000" w:themeColor="text1"/>
          <w:sz w:val="44"/>
          <w:szCs w:val="4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cs="宋体"/>
          <w:bCs/>
          <w:color w:val="000000" w:themeColor="text1"/>
          <w:sz w:val="44"/>
          <w:szCs w:val="44"/>
          <w:highlight w:val="none"/>
          <w14:textFill>
            <w14:solidFill>
              <w14:schemeClr w14:val="tx1"/>
            </w14:solidFill>
          </w14:textFill>
        </w:rPr>
        <w:t>技术方案</w:t>
      </w:r>
    </w:p>
    <w:p>
      <w:pPr>
        <w:pStyle w:val="5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（格式自拟）</w:t>
      </w:r>
    </w:p>
    <w:p>
      <w:pPr>
        <w:spacing w:line="360" w:lineRule="auto"/>
        <w:ind w:right="-817" w:firstLine="4080"/>
        <w:contextualSpacing/>
        <w:rPr>
          <w:rFonts w:ascii="宋体" w:hAnsi="宋体" w:cs="宋体"/>
          <w:color w:val="000000" w:themeColor="text1"/>
          <w:sz w:val="24"/>
          <w:highlight w:val="none"/>
          <w14:textFill>
            <w14:solidFill>
              <w14:schemeClr w14:val="tx1"/>
            </w14:solidFill>
          </w14:textFill>
        </w:rPr>
      </w:pPr>
    </w:p>
    <w:p>
      <w:pPr>
        <w:spacing w:line="360" w:lineRule="auto"/>
        <w:ind w:right="-817" w:firstLine="4080"/>
        <w:contextualSpacing/>
        <w:rPr>
          <w:rFonts w:ascii="宋体" w:hAnsi="宋体" w:cs="仿宋_GB2312"/>
          <w:color w:val="000000" w:themeColor="text1"/>
          <w:sz w:val="24"/>
          <w:highlight w:val="none"/>
          <w14:textFill>
            <w14:solidFill>
              <w14:schemeClr w14:val="tx1"/>
            </w14:solidFill>
          </w14:textFill>
        </w:rPr>
      </w:pPr>
    </w:p>
    <w:p>
      <w:pPr>
        <w:spacing w:before="120" w:after="50"/>
        <w:jc w:val="left"/>
        <w:rPr>
          <w:rFonts w:ascii="宋体" w:hAnsi="宋体" w:cs="宋体"/>
          <w:b/>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br w:type="page" w:clear="all"/>
      </w:r>
      <w:r>
        <w:rPr>
          <w:rFonts w:hint="eastAsia" w:ascii="宋体" w:hAnsi="宋体" w:cs="宋体"/>
          <w:bCs/>
          <w:color w:val="000000" w:themeColor="text1"/>
          <w:sz w:val="44"/>
          <w:szCs w:val="44"/>
          <w:highlight w:val="none"/>
          <w14:textFill>
            <w14:solidFill>
              <w14:schemeClr w14:val="tx1"/>
            </w14:solidFill>
          </w14:textFill>
        </w:rPr>
        <w:t>（七）项目实施人员一览表格式（参考格式）</w:t>
      </w:r>
    </w:p>
    <w:p>
      <w:pPr>
        <w:spacing w:before="120" w:after="50"/>
        <w:ind w:left="142"/>
        <w:jc w:val="left"/>
        <w:rPr>
          <w:rFonts w:ascii="宋体" w:hAnsi="宋体" w:cs="宋体"/>
          <w:b/>
          <w:color w:val="000000" w:themeColor="text1"/>
          <w:sz w:val="24"/>
          <w:highlight w:val="none"/>
          <w14:textFill>
            <w14:solidFill>
              <w14:schemeClr w14:val="tx1"/>
            </w14:solidFill>
          </w14:textFill>
        </w:rPr>
      </w:pPr>
    </w:p>
    <w:p>
      <w:pPr>
        <w:spacing w:line="360" w:lineRule="auto"/>
        <w:ind w:left="142"/>
        <w:contextualSpacing/>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项目实施人员一览表</w:t>
      </w:r>
    </w:p>
    <w:p>
      <w:pPr>
        <w:pStyle w:val="232"/>
        <w:spacing w:line="360" w:lineRule="auto"/>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所竞分标：</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分标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1915"/>
        <w:gridCol w:w="2073"/>
        <w:gridCol w:w="3446"/>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439" w:type="dxa"/>
            <w:tcBorders>
              <w:top w:val="single" w:color="auto" w:sz="4" w:space="0"/>
              <w:left w:val="single" w:color="auto" w:sz="4" w:space="0"/>
              <w:bottom w:val="single" w:color="auto" w:sz="4" w:space="0"/>
              <w:right w:val="single" w:color="auto" w:sz="4" w:space="0"/>
            </w:tcBorders>
            <w:vAlign w:val="center"/>
          </w:tcPr>
          <w:p>
            <w:pPr>
              <w:spacing w:before="50" w:after="156"/>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序号</w:t>
            </w:r>
          </w:p>
        </w:tc>
        <w:tc>
          <w:tcPr>
            <w:tcW w:w="1915"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姓名</w:t>
            </w:r>
          </w:p>
        </w:tc>
        <w:tc>
          <w:tcPr>
            <w:tcW w:w="2073"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职务</w:t>
            </w:r>
          </w:p>
        </w:tc>
        <w:tc>
          <w:tcPr>
            <w:tcW w:w="3446"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专业技术资格（职称）或者职业资格或者执业资格证或者其他证书</w:t>
            </w:r>
          </w:p>
        </w:tc>
        <w:tc>
          <w:tcPr>
            <w:tcW w:w="1417" w:type="dxa"/>
            <w:tcBorders>
              <w:top w:val="single" w:color="auto" w:sz="4" w:space="0"/>
              <w:left w:val="single" w:color="auto" w:sz="4" w:space="0"/>
              <w:bottom w:val="single" w:color="auto" w:sz="4" w:space="0"/>
              <w:right w:val="single" w:color="auto" w:sz="4" w:space="0"/>
            </w:tcBorders>
            <w:vAlign w:val="center"/>
          </w:tcPr>
          <w:p>
            <w:pPr>
              <w:spacing w:line="360" w:lineRule="auto"/>
              <w:contextualSpacing/>
              <w:jc w:val="center"/>
              <w:rPr>
                <w:rFonts w:ascii="宋体" w:hAnsi="宋体" w:cs="宋体"/>
                <w:color w:val="000000" w:themeColor="text1"/>
                <w:sz w:val="24"/>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3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19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14:textFill>
                  <w14:solidFill>
                    <w14:schemeClr w14:val="tx1"/>
                  </w14:solidFill>
                </w14:textFill>
              </w:rPr>
            </w:pPr>
          </w:p>
        </w:tc>
        <w:tc>
          <w:tcPr>
            <w:tcW w:w="20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34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before="50" w:after="120"/>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3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19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20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34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before="50" w:after="120"/>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3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14:textFill>
                  <w14:solidFill>
                    <w14:schemeClr w14:val="tx1"/>
                  </w14:solidFill>
                </w14:textFill>
              </w:rPr>
            </w:pPr>
          </w:p>
        </w:tc>
        <w:tc>
          <w:tcPr>
            <w:tcW w:w="19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14:textFill>
                  <w14:solidFill>
                    <w14:schemeClr w14:val="tx1"/>
                  </w14:solidFill>
                </w14:textFill>
              </w:rPr>
            </w:pPr>
          </w:p>
        </w:tc>
        <w:tc>
          <w:tcPr>
            <w:tcW w:w="20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34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before="50" w:after="120"/>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3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9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20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34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before="50" w:after="120"/>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3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19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themeColor="text1"/>
                <w:sz w:val="24"/>
                <w:highlight w:val="none"/>
                <w14:textFill>
                  <w14:solidFill>
                    <w14:schemeClr w14:val="tx1"/>
                  </w14:solidFill>
                </w14:textFill>
              </w:rPr>
            </w:pPr>
          </w:p>
        </w:tc>
        <w:tc>
          <w:tcPr>
            <w:tcW w:w="20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34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before="50" w:after="120"/>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3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14:textFill>
                  <w14:solidFill>
                    <w14:schemeClr w14:val="tx1"/>
                  </w14:solidFill>
                </w14:textFill>
              </w:rPr>
            </w:pPr>
          </w:p>
        </w:tc>
        <w:tc>
          <w:tcPr>
            <w:tcW w:w="19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14:textFill>
                  <w14:solidFill>
                    <w14:schemeClr w14:val="tx1"/>
                  </w14:solidFill>
                </w14:textFill>
              </w:rPr>
            </w:pPr>
          </w:p>
        </w:tc>
        <w:tc>
          <w:tcPr>
            <w:tcW w:w="20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34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before="50" w:after="120"/>
              <w:jc w:val="center"/>
              <w:rPr>
                <w:rFonts w:ascii="宋体" w:hAnsi="宋体" w:cs="宋体"/>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3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14:textFill>
                  <w14:solidFill>
                    <w14:schemeClr w14:val="tx1"/>
                  </w14:solidFill>
                </w14:textFill>
              </w:rPr>
            </w:pPr>
          </w:p>
        </w:tc>
        <w:tc>
          <w:tcPr>
            <w:tcW w:w="19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14:textFill>
                  <w14:solidFill>
                    <w14:schemeClr w14:val="tx1"/>
                  </w14:solidFill>
                </w14:textFill>
              </w:rPr>
            </w:pPr>
          </w:p>
        </w:tc>
        <w:tc>
          <w:tcPr>
            <w:tcW w:w="20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344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highlight w:val="none"/>
                <w:lang w:bidi="ar"/>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pPr>
              <w:spacing w:before="50" w:after="120"/>
              <w:jc w:val="center"/>
              <w:rPr>
                <w:rFonts w:ascii="宋体" w:hAnsi="宋体" w:cs="宋体"/>
                <w:color w:val="000000" w:themeColor="text1"/>
                <w:sz w:val="24"/>
                <w:highlight w:val="none"/>
                <w14:textFill>
                  <w14:solidFill>
                    <w14:schemeClr w14:val="tx1"/>
                  </w14:solidFill>
                </w14:textFill>
              </w:rPr>
            </w:pPr>
          </w:p>
        </w:tc>
      </w:tr>
    </w:tbl>
    <w:p>
      <w:pPr>
        <w:spacing w:line="360" w:lineRule="auto"/>
        <w:contextualSpacing/>
        <w:jc w:val="left"/>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注：</w:t>
      </w:r>
    </w:p>
    <w:p>
      <w:pPr>
        <w:spacing w:line="360" w:lineRule="auto"/>
        <w:contextualSpacing/>
        <w:jc w:val="left"/>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1.在填写时，如本表格不适合供应商的实际情况，可根据本表格式自行制表填写。</w:t>
      </w:r>
    </w:p>
    <w:p>
      <w:pPr>
        <w:spacing w:line="360" w:lineRule="auto"/>
        <w:contextualSpacing/>
        <w:jc w:val="left"/>
        <w:rPr>
          <w:rFonts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2.供应商应当附本表所列证书的复印件并加盖供应商电子签章。</w:t>
      </w:r>
    </w:p>
    <w:p>
      <w:pPr>
        <w:spacing w:line="360" w:lineRule="auto"/>
        <w:contextualSpacing/>
        <w:rPr>
          <w:rFonts w:ascii="宋体" w:hAnsi="宋体" w:cs="宋体"/>
          <w:color w:val="000000" w:themeColor="text1"/>
          <w:spacing w:val="20"/>
          <w:sz w:val="24"/>
          <w:szCs w:val="20"/>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w:t>
      </w:r>
      <w:r>
        <w:rPr>
          <w:rFonts w:hint="eastAsia" w:ascii="宋体" w:hAnsi="宋体" w:cs="宋体"/>
          <w:color w:val="000000" w:themeColor="text1"/>
          <w:spacing w:val="20"/>
          <w:sz w:val="24"/>
          <w:highlight w:val="none"/>
          <w14:textFill>
            <w14:solidFill>
              <w14:schemeClr w14:val="tx1"/>
            </w14:solidFill>
          </w14:textFill>
        </w:rPr>
        <w:t>签字：</w:t>
      </w:r>
      <w:r>
        <w:rPr>
          <w:rFonts w:hint="eastAsia" w:ascii="宋体" w:hAnsi="宋体" w:cs="宋体"/>
          <w:color w:val="000000" w:themeColor="text1"/>
          <w:spacing w:val="20"/>
          <w:sz w:val="24"/>
          <w:highlight w:val="none"/>
          <w:u w:val="single"/>
          <w14:textFill>
            <w14:solidFill>
              <w14:schemeClr w14:val="tx1"/>
            </w14:solidFill>
          </w14:textFill>
        </w:rPr>
        <w:t xml:space="preserve">        </w:t>
      </w:r>
    </w:p>
    <w:p>
      <w:pPr>
        <w:spacing w:line="360" w:lineRule="auto"/>
        <w:contextualSpacing/>
        <w:jc w:val="left"/>
        <w:rPr>
          <w:rFonts w:ascii="宋体" w:hAnsi="宋体" w:cs="宋体"/>
          <w:color w:val="000000" w:themeColor="text1"/>
          <w:spacing w:val="20"/>
          <w:sz w:val="24"/>
          <w:highlight w:val="none"/>
          <w:u w:val="single"/>
          <w14:textFill>
            <w14:solidFill>
              <w14:schemeClr w14:val="tx1"/>
            </w14:solidFill>
          </w14:textFill>
        </w:rPr>
      </w:pPr>
      <w:r>
        <w:rPr>
          <w:rFonts w:hint="eastAsia" w:ascii="宋体" w:hAnsi="宋体" w:cs="宋体"/>
          <w:color w:val="000000" w:themeColor="text1"/>
          <w:spacing w:val="20"/>
          <w:sz w:val="24"/>
          <w:highlight w:val="none"/>
          <w14:textFill>
            <w14:solidFill>
              <w14:schemeClr w14:val="tx1"/>
            </w14:solidFill>
          </w14:textFill>
        </w:rPr>
        <w:t>供应商（电子签章）：</w:t>
      </w:r>
      <w:r>
        <w:rPr>
          <w:rFonts w:hint="eastAsia" w:ascii="宋体" w:hAnsi="宋体" w:cs="宋体"/>
          <w:color w:val="000000" w:themeColor="text1"/>
          <w:spacing w:val="20"/>
          <w:sz w:val="24"/>
          <w:highlight w:val="none"/>
          <w:u w:val="single"/>
          <w14:textFill>
            <w14:solidFill>
              <w14:schemeClr w14:val="tx1"/>
            </w14:solidFill>
          </w14:textFill>
        </w:rPr>
        <w:t xml:space="preserve">            </w:t>
      </w:r>
      <w:r>
        <w:rPr>
          <w:rFonts w:hint="eastAsia" w:ascii="宋体" w:hAnsi="宋体" w:cs="宋体"/>
          <w:color w:val="000000" w:themeColor="text1"/>
          <w:spacing w:val="20"/>
          <w:sz w:val="24"/>
          <w:highlight w:val="none"/>
          <w14:textFill>
            <w14:solidFill>
              <w14:schemeClr w14:val="tx1"/>
            </w14:solidFill>
          </w14:textFill>
        </w:rPr>
        <w:t xml:space="preserve">              日 期：</w:t>
      </w:r>
      <w:r>
        <w:rPr>
          <w:rFonts w:hint="eastAsia" w:ascii="宋体" w:hAnsi="宋体" w:cs="宋体"/>
          <w:color w:val="000000" w:themeColor="text1"/>
          <w:spacing w:val="20"/>
          <w:sz w:val="24"/>
          <w:highlight w:val="none"/>
          <w:u w:val="single"/>
          <w14:textFill>
            <w14:solidFill>
              <w14:schemeClr w14:val="tx1"/>
            </w14:solidFill>
          </w14:textFill>
        </w:rPr>
        <w:t xml:space="preserve">         </w:t>
      </w:r>
    </w:p>
    <w:p>
      <w:pPr>
        <w:spacing w:before="120" w:after="50"/>
        <w:jc w:val="left"/>
        <w:rPr>
          <w:rFonts w:ascii="Arial Unicode MS" w:hAnsi="Arial Unicode MS" w:eastAsia="Arial Unicode MS" w:cs="Arial Unicode MS"/>
          <w:bCs/>
          <w:color w:val="000000" w:themeColor="text1"/>
          <w:szCs w:val="21"/>
          <w:highlight w:val="none"/>
          <w14:textFill>
            <w14:solidFill>
              <w14:schemeClr w14:val="tx1"/>
            </w14:solidFill>
          </w14:textFill>
        </w:rPr>
      </w:pPr>
      <w:r>
        <w:rPr>
          <w:rFonts w:hint="eastAsia" w:ascii="宋体" w:hAnsi="宋体" w:cs="宋体"/>
          <w:color w:val="000000" w:themeColor="text1"/>
          <w:spacing w:val="20"/>
          <w:sz w:val="24"/>
          <w:highlight w:val="none"/>
          <w:u w:val="single"/>
          <w14:textFill>
            <w14:solidFill>
              <w14:schemeClr w14:val="tx1"/>
            </w14:solidFill>
          </w14:textFill>
        </w:rPr>
        <w:br w:type="page" w:clear="all"/>
      </w:r>
      <w:r>
        <w:rPr>
          <w:rFonts w:hint="eastAsia" w:ascii="Arial Unicode MS" w:hAnsi="Arial Unicode MS" w:eastAsia="Arial Unicode MS" w:cs="Arial Unicode MS"/>
          <w:bCs/>
          <w:color w:val="000000" w:themeColor="text1"/>
          <w:szCs w:val="21"/>
          <w:highlight w:val="none"/>
          <w14:textFill>
            <w14:solidFill>
              <w14:schemeClr w14:val="tx1"/>
            </w14:solidFill>
          </w14:textFill>
        </w:rPr>
        <w:t>代理服务费承诺书（如本项目为采购人支付代理服务费的，无需提供）</w:t>
      </w:r>
    </w:p>
    <w:p>
      <w:pPr>
        <w:spacing w:before="120" w:after="50"/>
        <w:jc w:val="left"/>
        <w:rPr>
          <w:rFonts w:ascii="Arial Unicode MS" w:hAnsi="Arial Unicode MS" w:eastAsia="Arial Unicode MS" w:cs="Arial Unicode MS"/>
          <w:bCs/>
          <w:color w:val="000000" w:themeColor="text1"/>
          <w:szCs w:val="21"/>
          <w:highlight w:val="none"/>
          <w14:textFill>
            <w14:solidFill>
              <w14:schemeClr w14:val="tx1"/>
            </w14:solidFill>
          </w14:textFill>
        </w:rPr>
      </w:pPr>
    </w:p>
    <w:p>
      <w:pPr>
        <w:spacing w:before="120" w:after="50"/>
        <w:jc w:val="center"/>
        <w:rPr>
          <w:rFonts w:ascii="Arial Unicode MS" w:hAnsi="Arial Unicode MS" w:eastAsia="Arial Unicode MS" w:cs="Arial Unicode MS"/>
          <w:bCs/>
          <w:color w:val="000000" w:themeColor="text1"/>
          <w:sz w:val="44"/>
          <w:szCs w:val="44"/>
          <w:highlight w:val="none"/>
          <w14:textFill>
            <w14:solidFill>
              <w14:schemeClr w14:val="tx1"/>
            </w14:solidFill>
          </w14:textFill>
        </w:rPr>
      </w:pPr>
      <w:r>
        <w:rPr>
          <w:rFonts w:hint="eastAsia" w:ascii="Arial Unicode MS" w:hAnsi="Arial Unicode MS" w:eastAsia="Arial Unicode MS" w:cs="Arial Unicode MS"/>
          <w:bCs/>
          <w:color w:val="000000" w:themeColor="text1"/>
          <w:sz w:val="44"/>
          <w:szCs w:val="44"/>
          <w:highlight w:val="none"/>
          <w14:textFill>
            <w14:solidFill>
              <w14:schemeClr w14:val="tx1"/>
            </w14:solidFill>
          </w14:textFill>
        </w:rPr>
        <w:t>代理服务费承诺书</w:t>
      </w:r>
    </w:p>
    <w:p>
      <w:pPr>
        <w:spacing w:before="120" w:after="50"/>
        <w:jc w:val="center"/>
        <w:rPr>
          <w:rFonts w:ascii="宋体" w:hAnsi="宋体"/>
          <w:b/>
          <w:color w:val="000000" w:themeColor="text1"/>
          <w:sz w:val="24"/>
          <w:highlight w:val="none"/>
          <w14:textFill>
            <w14:solidFill>
              <w14:schemeClr w14:val="tx1"/>
            </w14:solidFill>
          </w14:textFill>
        </w:rPr>
      </w:pPr>
    </w:p>
    <w:p>
      <w:pPr>
        <w:spacing w:line="360" w:lineRule="auto"/>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采购代理机构名称</w:t>
      </w:r>
      <w:r>
        <w:rPr>
          <w:rFonts w:hint="eastAsia" w:ascii="宋体" w:hAnsi="宋体"/>
          <w:color w:val="000000" w:themeColor="text1"/>
          <w:sz w:val="24"/>
          <w:highlight w:val="none"/>
          <w14:textFill>
            <w14:solidFill>
              <w14:schemeClr w14:val="tx1"/>
            </w14:solidFill>
          </w14:textFill>
        </w:rPr>
        <w:t>：</w:t>
      </w:r>
    </w:p>
    <w:p>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本单位参加了贵方组织的</w:t>
      </w:r>
      <w:r>
        <w:rPr>
          <w:rFonts w:hint="eastAsia" w:ascii="宋体" w:hAnsi="宋体"/>
          <w:color w:val="000000" w:themeColor="text1"/>
          <w:sz w:val="24"/>
          <w:highlight w:val="none"/>
          <w:u w:val="single"/>
          <w14:textFill>
            <w14:solidFill>
              <w14:schemeClr w14:val="tx1"/>
            </w14:solidFill>
          </w14:textFill>
        </w:rPr>
        <w:t xml:space="preserve">  项目名称（项目编号）  </w:t>
      </w:r>
      <w:r>
        <w:rPr>
          <w:rFonts w:hint="eastAsia" w:ascii="宋体" w:hAnsi="宋体"/>
          <w:color w:val="000000" w:themeColor="text1"/>
          <w:sz w:val="24"/>
          <w:highlight w:val="none"/>
          <w14:textFill>
            <w14:solidFill>
              <w14:schemeClr w14:val="tx1"/>
            </w14:solidFill>
          </w14:textFill>
        </w:rPr>
        <w:t>项目， 在此说明如下：</w:t>
      </w:r>
    </w:p>
    <w:p>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1.我方承诺，若本单位成交，保证在发出成交通知书之后，按本项目采购文件的规定标准向贵单位一次性足额支付代理服务费， 在领取成交通知书后，由于被质疑、投诉或者其他原因而导致成交结果改变，我方将放弃对已缴纳的代理服务费追还的一切权利。</w:t>
      </w:r>
    </w:p>
    <w:p>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2.本单位选择第</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种方式作为代理服务费开票类型：</w:t>
      </w:r>
    </w:p>
    <w:p>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第一种方式：开具增值税普通发票。开票信息如下：</w:t>
      </w:r>
    </w:p>
    <w:p>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第二种方式：开具增值税专用发票，开票信息如下：</w:t>
      </w:r>
    </w:p>
    <w:p>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（3）在税务局登记的地址</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（4）在税务局登记的电话</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（5）开户银行</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（6）银行账户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pPr>
        <w:spacing w:line="440" w:lineRule="exact"/>
        <w:rPr>
          <w:rFonts w:ascii="宋体" w:hAnsi="宋体"/>
          <w:color w:val="000000" w:themeColor="text1"/>
          <w:sz w:val="24"/>
          <w:highlight w:val="none"/>
          <w14:textFill>
            <w14:solidFill>
              <w14:schemeClr w14:val="tx1"/>
            </w14:solidFill>
          </w14:textFill>
        </w:rPr>
      </w:pPr>
    </w:p>
    <w:p>
      <w:pPr>
        <w:spacing w:line="440" w:lineRule="exact"/>
        <w:rPr>
          <w:rFonts w:ascii="宋体" w:hAnsi="宋体"/>
          <w:color w:val="000000" w:themeColor="text1"/>
          <w:sz w:val="24"/>
          <w:highlight w:val="none"/>
          <w14:textFill>
            <w14:solidFill>
              <w14:schemeClr w14:val="tx1"/>
            </w14:solidFill>
          </w14:textFill>
        </w:rPr>
      </w:pPr>
    </w:p>
    <w:p>
      <w:pPr>
        <w:spacing w:line="440" w:lineRule="exact"/>
        <w:rPr>
          <w:rFonts w:ascii="宋体" w:hAnsi="宋体"/>
          <w:color w:val="000000" w:themeColor="text1"/>
          <w:sz w:val="24"/>
          <w:highlight w:val="none"/>
          <w14:textFill>
            <w14:solidFill>
              <w14:schemeClr w14:val="tx1"/>
            </w14:solidFill>
          </w14:textFill>
        </w:rPr>
      </w:pPr>
    </w:p>
    <w:p>
      <w:pPr>
        <w:spacing w:line="360" w:lineRule="auto"/>
        <w:ind w:left="-2" w:right="-817" w:firstLine="19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法定代表人或者委托代理人（签字或者电子签名）： </w:t>
      </w:r>
    </w:p>
    <w:p>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供应商公章（电子签章）：</w:t>
      </w:r>
    </w:p>
    <w:p>
      <w:pPr>
        <w:spacing w:line="360" w:lineRule="auto"/>
        <w:ind w:right="480" w:firstLine="240"/>
        <w:jc w:val="left"/>
        <w:rPr>
          <w:rFonts w:ascii="宋体" w:hAnsi="宋体"/>
          <w:color w:val="000000" w:themeColor="text1"/>
          <w:szCs w:val="21"/>
          <w:highlight w:val="none"/>
          <w14:textFill>
            <w14:solidFill>
              <w14:schemeClr w14:val="tx1"/>
            </w14:solidFill>
          </w14:textFill>
        </w:rPr>
        <w:sectPr>
          <w:pgSz w:w="11906" w:h="16838"/>
          <w:pgMar w:top="1440" w:right="1797" w:bottom="1440" w:left="1797" w:header="851" w:footer="992" w:gutter="0"/>
          <w:cols w:space="720" w:num="1"/>
        </w:sectPr>
      </w:pPr>
      <w:r>
        <w:rPr>
          <w:rFonts w:hint="eastAsia" w:ascii="宋体" w:hAnsi="宋体"/>
          <w:color w:val="000000" w:themeColor="text1"/>
          <w:sz w:val="24"/>
          <w:highlight w:val="none"/>
          <w14:textFill>
            <w14:solidFill>
              <w14:schemeClr w14:val="tx1"/>
            </w14:solidFill>
          </w14:textFill>
        </w:rPr>
        <w:t xml:space="preserve">                                    日期：    年   月   日</w:t>
      </w:r>
    </w:p>
    <w:p>
      <w:pPr>
        <w:spacing w:line="30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其他文书、文件格式</w:t>
      </w:r>
    </w:p>
    <w:p>
      <w:pPr>
        <w:jc w:val="center"/>
        <w:rPr>
          <w:rFonts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中小企业声明函（服务）</w:t>
      </w:r>
    </w:p>
    <w:p>
      <w:pPr>
        <w:spacing w:before="2" w:line="500" w:lineRule="exact"/>
        <w:ind w:firstLine="708"/>
        <w:rPr>
          <w:rFonts w:ascii="宋体" w:hAnsi="宋体" w:cs="宋体"/>
          <w:b/>
          <w:bCs/>
          <w:color w:val="000000" w:themeColor="text1"/>
          <w:sz w:val="24"/>
          <w:highlight w:val="none"/>
          <w14:textFill>
            <w14:solidFill>
              <w14:schemeClr w14:val="tx1"/>
            </w14:solidFill>
          </w14:textFill>
        </w:rPr>
      </w:pPr>
    </w:p>
    <w:p>
      <w:pPr>
        <w:pStyle w:val="226"/>
        <w:spacing w:line="500" w:lineRule="exact"/>
        <w:ind w:right="142" w:firstLine="7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sz w:val="24"/>
          <w:highlight w:val="none"/>
          <w:u w:val="single"/>
          <w14:textFill>
            <w14:solidFill>
              <w14:schemeClr w14:val="tx1"/>
            </w14:solidFill>
          </w14:textFill>
        </w:rPr>
        <w:t>（单位名称）</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color w:val="000000" w:themeColor="text1"/>
          <w:sz w:val="24"/>
          <w:highlight w:val="none"/>
          <w:u w:val="single"/>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pPr>
        <w:tabs>
          <w:tab w:val="left" w:pos="1384"/>
          <w:tab w:val="left" w:pos="4562"/>
          <w:tab w:val="left" w:pos="6803"/>
        </w:tabs>
        <w:spacing w:before="13" w:line="500" w:lineRule="exact"/>
        <w:ind w:right="142" w:firstLine="772"/>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u w:val="single"/>
          <w14:textFill>
            <w14:solidFill>
              <w14:schemeClr w14:val="tx1"/>
            </w14:solidFill>
          </w14:textFill>
        </w:rPr>
        <w:t>（标的名称）</w:t>
      </w:r>
      <w:r>
        <w:rPr>
          <w:rFonts w:hint="eastAsia" w:ascii="宋体" w:hAnsi="宋体" w:cs="宋体"/>
          <w:color w:val="000000" w:themeColor="text1"/>
          <w:sz w:val="24"/>
          <w:highlight w:val="none"/>
          <w14:textFill>
            <w14:solidFill>
              <w14:schemeClr w14:val="tx1"/>
            </w14:solidFill>
          </w14:textFill>
        </w:rPr>
        <w:t>，属于</w:t>
      </w:r>
      <w:r>
        <w:rPr>
          <w:rFonts w:hint="eastAsia" w:ascii="宋体" w:hAnsi="宋体" w:cs="宋体"/>
          <w:color w:val="000000" w:themeColor="text1"/>
          <w:sz w:val="24"/>
          <w:highlight w:val="none"/>
          <w:u w:val="single"/>
          <w14:textFill>
            <w14:solidFill>
              <w14:schemeClr w14:val="tx1"/>
            </w14:solidFill>
          </w14:textFill>
        </w:rPr>
        <w:t>（采购文件中明确的所属行业）</w:t>
      </w:r>
      <w:r>
        <w:rPr>
          <w:rFonts w:hint="eastAsia" w:ascii="宋体" w:hAnsi="宋体" w:cs="宋体"/>
          <w:color w:val="000000" w:themeColor="text1"/>
          <w:sz w:val="24"/>
          <w:highlight w:val="none"/>
          <w14:textFill>
            <w14:solidFill>
              <w14:schemeClr w14:val="tx1"/>
            </w14:solidFill>
          </w14:textFill>
        </w:rPr>
        <w:t>；承接企业为</w:t>
      </w:r>
      <w:r>
        <w:rPr>
          <w:rFonts w:hint="eastAsia" w:ascii="宋体" w:hAnsi="宋体" w:cs="宋体"/>
          <w:color w:val="000000" w:themeColor="text1"/>
          <w:sz w:val="24"/>
          <w:highlight w:val="none"/>
          <w:u w:val="single"/>
          <w14:textFill>
            <w14:solidFill>
              <w14:schemeClr w14:val="tx1"/>
            </w14:solidFill>
          </w14:textFill>
        </w:rPr>
        <w:t>（企业名称）</w:t>
      </w:r>
      <w:r>
        <w:rPr>
          <w:rFonts w:hint="eastAsia" w:ascii="宋体" w:hAnsi="宋体" w:cs="宋体"/>
          <w:color w:val="000000" w:themeColor="text1"/>
          <w:sz w:val="24"/>
          <w:highlight w:val="none"/>
          <w14:textFill>
            <w14:solidFill>
              <w14:schemeClr w14:val="tx1"/>
            </w14:solidFill>
          </w14:textFill>
        </w:rPr>
        <w:t>，从业人员</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人，营业收入为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万元，资产总额为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万元，属于</w:t>
      </w:r>
      <w:r>
        <w:rPr>
          <w:rFonts w:hint="eastAsia" w:ascii="宋体" w:hAnsi="宋体" w:cs="宋体"/>
          <w:color w:val="000000" w:themeColor="text1"/>
          <w:sz w:val="24"/>
          <w:highlight w:val="none"/>
          <w:u w:val="single"/>
          <w14:textFill>
            <w14:solidFill>
              <w14:schemeClr w14:val="tx1"/>
            </w14:solidFill>
          </w14:textFill>
        </w:rPr>
        <w:t>（中型企业、小型企业、微型企业）</w:t>
      </w:r>
      <w:r>
        <w:rPr>
          <w:rFonts w:hint="eastAsia" w:ascii="宋体" w:hAnsi="宋体" w:cs="宋体"/>
          <w:color w:val="000000" w:themeColor="text1"/>
          <w:sz w:val="24"/>
          <w:highlight w:val="none"/>
          <w14:textFill>
            <w14:solidFill>
              <w14:schemeClr w14:val="tx1"/>
            </w14:solidFill>
          </w14:textFill>
        </w:rPr>
        <w:t>；</w:t>
      </w:r>
    </w:p>
    <w:p>
      <w:pPr>
        <w:tabs>
          <w:tab w:val="left" w:pos="1065"/>
          <w:tab w:val="left" w:pos="4262"/>
          <w:tab w:val="left" w:pos="6477"/>
        </w:tabs>
        <w:spacing w:before="20" w:line="500" w:lineRule="exact"/>
        <w:ind w:right="84" w:firstLine="772"/>
        <w:rPr>
          <w:rFonts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u w:val="single"/>
          <w14:textFill>
            <w14:solidFill>
              <w14:schemeClr w14:val="tx1"/>
            </w14:solidFill>
          </w14:textFill>
        </w:rPr>
        <w:t>（标的名称）</w:t>
      </w:r>
      <w:r>
        <w:rPr>
          <w:rFonts w:hint="eastAsia" w:ascii="宋体" w:hAnsi="宋体" w:cs="宋体"/>
          <w:color w:val="000000" w:themeColor="text1"/>
          <w:sz w:val="24"/>
          <w:highlight w:val="none"/>
          <w14:textFill>
            <w14:solidFill>
              <w14:schemeClr w14:val="tx1"/>
            </w14:solidFill>
          </w14:textFill>
        </w:rPr>
        <w:t>，属于</w:t>
      </w:r>
      <w:r>
        <w:rPr>
          <w:rFonts w:hint="eastAsia" w:ascii="宋体" w:hAnsi="宋体" w:cs="宋体"/>
          <w:color w:val="000000" w:themeColor="text1"/>
          <w:sz w:val="24"/>
          <w:highlight w:val="none"/>
          <w:u w:val="single"/>
          <w14:textFill>
            <w14:solidFill>
              <w14:schemeClr w14:val="tx1"/>
            </w14:solidFill>
          </w14:textFill>
        </w:rPr>
        <w:t>（采购文件中明确的所属行业）</w:t>
      </w:r>
      <w:r>
        <w:rPr>
          <w:rFonts w:hint="eastAsia" w:ascii="宋体" w:hAnsi="宋体" w:cs="宋体"/>
          <w:color w:val="000000" w:themeColor="text1"/>
          <w:sz w:val="24"/>
          <w:highlight w:val="none"/>
          <w14:textFill>
            <w14:solidFill>
              <w14:schemeClr w14:val="tx1"/>
            </w14:solidFill>
          </w14:textFill>
        </w:rPr>
        <w:t>；承接企业为</w:t>
      </w:r>
      <w:r>
        <w:rPr>
          <w:rFonts w:hint="eastAsia" w:ascii="宋体" w:hAnsi="宋体" w:cs="宋体"/>
          <w:color w:val="000000" w:themeColor="text1"/>
          <w:sz w:val="24"/>
          <w:highlight w:val="none"/>
          <w:u w:val="single"/>
          <w14:textFill>
            <w14:solidFill>
              <w14:schemeClr w14:val="tx1"/>
            </w14:solidFill>
          </w14:textFill>
        </w:rPr>
        <w:t>（企业名称）</w:t>
      </w:r>
      <w:r>
        <w:rPr>
          <w:rFonts w:hint="eastAsia" w:ascii="宋体" w:hAnsi="宋体" w:cs="宋体"/>
          <w:color w:val="000000" w:themeColor="text1"/>
          <w:sz w:val="24"/>
          <w:highlight w:val="none"/>
          <w14:textFill>
            <w14:solidFill>
              <w14:schemeClr w14:val="tx1"/>
            </w14:solidFill>
          </w14:textFill>
        </w:rPr>
        <w:t>，从业人员</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人，营业收入为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万元，资产总额为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万元，属于</w:t>
      </w:r>
      <w:r>
        <w:rPr>
          <w:rFonts w:hint="eastAsia" w:ascii="宋体" w:hAnsi="宋体" w:cs="宋体"/>
          <w:color w:val="000000" w:themeColor="text1"/>
          <w:sz w:val="24"/>
          <w:highlight w:val="none"/>
          <w:u w:val="single"/>
          <w14:textFill>
            <w14:solidFill>
              <w14:schemeClr w14:val="tx1"/>
            </w14:solidFill>
          </w14:textFill>
        </w:rPr>
        <w:t>（中型企业、小型企业、微型企业）</w:t>
      </w:r>
      <w:r>
        <w:rPr>
          <w:rFonts w:hint="eastAsia" w:ascii="宋体" w:hAnsi="宋体" w:cs="宋体"/>
          <w:color w:val="000000" w:themeColor="text1"/>
          <w:sz w:val="24"/>
          <w:highlight w:val="none"/>
          <w14:textFill>
            <w14:solidFill>
              <w14:schemeClr w14:val="tx1"/>
            </w14:solidFill>
          </w14:textFill>
        </w:rPr>
        <w:t>；</w:t>
      </w:r>
    </w:p>
    <w:p>
      <w:pPr>
        <w:pStyle w:val="226"/>
        <w:spacing w:before="34" w:line="500" w:lineRule="exact"/>
        <w:ind w:right="142" w:firstLine="7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pPr>
        <w:pStyle w:val="226"/>
        <w:spacing w:before="34" w:line="500" w:lineRule="exact"/>
        <w:ind w:right="142" w:firstLine="7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pPr>
        <w:pStyle w:val="226"/>
        <w:spacing w:before="25" w:line="500" w:lineRule="exact"/>
        <w:ind w:right="142" w:firstLine="70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本企业对上述声明内容的真实性负责。如有虚假，将依法承担相应责任。</w:t>
      </w:r>
    </w:p>
    <w:p>
      <w:pPr>
        <w:pStyle w:val="226"/>
        <w:spacing w:before="56" w:line="500" w:lineRule="exact"/>
        <w:ind w:right="1808" w:firstLine="705"/>
        <w:rPr>
          <w:rFonts w:ascii="宋体" w:hAnsi="宋体" w:cs="宋体"/>
          <w:color w:val="000000" w:themeColor="text1"/>
          <w:sz w:val="24"/>
          <w:highlight w:val="none"/>
          <w14:textFill>
            <w14:solidFill>
              <w14:schemeClr w14:val="tx1"/>
            </w14:solidFill>
          </w14:textFill>
        </w:rPr>
      </w:pPr>
    </w:p>
    <w:p>
      <w:pPr>
        <w:pStyle w:val="226"/>
        <w:spacing w:before="56" w:line="500" w:lineRule="exact"/>
        <w:ind w:right="650" w:firstLine="562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企业名称（章）： </w:t>
      </w:r>
    </w:p>
    <w:p>
      <w:pPr>
        <w:pStyle w:val="226"/>
        <w:spacing w:before="56" w:line="500" w:lineRule="exact"/>
        <w:ind w:right="1808" w:firstLine="5625"/>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w:t>
      </w:r>
    </w:p>
    <w:p>
      <w:pPr>
        <w:spacing w:line="520" w:lineRule="exact"/>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pPr>
        <w:spacing w:line="520" w:lineRule="exact"/>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cs="宋体"/>
          <w:color w:val="000000" w:themeColor="text1"/>
          <w:sz w:val="44"/>
          <w:szCs w:val="44"/>
          <w:highlight w:val="none"/>
          <w14:textFill>
            <w14:solidFill>
              <w14:schemeClr w14:val="tx1"/>
            </w14:solidFill>
          </w14:textFill>
        </w:rPr>
        <w:t>残疾人福利性单位声明函</w:t>
      </w:r>
    </w:p>
    <w:p>
      <w:pPr>
        <w:spacing w:line="360" w:lineRule="auto"/>
        <w:contextualSpacing/>
        <w:rPr>
          <w:rFonts w:ascii="宋体" w:hAnsi="宋体" w:cs="宋体"/>
          <w:color w:val="000000" w:themeColor="text1"/>
          <w:sz w:val="32"/>
          <w:szCs w:val="32"/>
          <w:highlight w:val="none"/>
          <w14:textFill>
            <w14:solidFill>
              <w14:schemeClr w14:val="tx1"/>
            </w14:solidFill>
          </w14:textFill>
        </w:rPr>
      </w:pP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单位的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本单位对上述声明的真实性负责。如有虚假，将依法承担相应责任。</w:t>
      </w:r>
    </w:p>
    <w:p>
      <w:pPr>
        <w:spacing w:line="360" w:lineRule="auto"/>
        <w:contextualSpacing/>
        <w:rPr>
          <w:rFonts w:ascii="宋体" w:hAnsi="宋体" w:cs="宋体"/>
          <w:color w:val="000000" w:themeColor="text1"/>
          <w:sz w:val="24"/>
          <w:highlight w:val="none"/>
          <w14:textFill>
            <w14:solidFill>
              <w14:schemeClr w14:val="tx1"/>
            </w14:solidFill>
          </w14:textFill>
        </w:rPr>
      </w:pPr>
    </w:p>
    <w:p>
      <w:pPr>
        <w:spacing w:line="360" w:lineRule="auto"/>
        <w:contextualSpacing/>
        <w:rPr>
          <w:rFonts w:ascii="宋体" w:hAnsi="宋体" w:cs="宋体"/>
          <w:color w:val="000000" w:themeColor="text1"/>
          <w:sz w:val="24"/>
          <w:highlight w:val="none"/>
          <w14:textFill>
            <w14:solidFill>
              <w14:schemeClr w14:val="tx1"/>
            </w14:solidFill>
          </w14:textFill>
        </w:rPr>
      </w:pPr>
    </w:p>
    <w:p>
      <w:pPr>
        <w:spacing w:line="360" w:lineRule="auto"/>
        <w:contextualSpacing/>
        <w:rPr>
          <w:rFonts w:ascii="宋体" w:hAnsi="宋体" w:cs="宋体"/>
          <w:color w:val="000000" w:themeColor="text1"/>
          <w:sz w:val="24"/>
          <w:highlight w:val="none"/>
          <w14:textFill>
            <w14:solidFill>
              <w14:schemeClr w14:val="tx1"/>
            </w14:solidFill>
          </w14:textFill>
        </w:rPr>
      </w:pPr>
    </w:p>
    <w:p>
      <w:pPr>
        <w:spacing w:line="360" w:lineRule="auto"/>
        <w:ind w:firstLine="24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单位名称（盖章）：</w:t>
      </w:r>
    </w:p>
    <w:p>
      <w:pPr>
        <w:spacing w:line="360" w:lineRule="auto"/>
        <w:ind w:firstLine="3600"/>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w:t>
      </w:r>
    </w:p>
    <w:p>
      <w:pPr>
        <w:spacing w:line="360" w:lineRule="auto"/>
        <w:contextualSpacing/>
        <w:rPr>
          <w:rFonts w:ascii="宋体" w:hAnsi="宋体" w:cs="宋体"/>
          <w:color w:val="000000" w:themeColor="text1"/>
          <w:sz w:val="24"/>
          <w:highlight w:val="none"/>
          <w14:textFill>
            <w14:solidFill>
              <w14:schemeClr w14:val="tx1"/>
            </w14:solidFill>
          </w14:textFill>
        </w:rPr>
      </w:pPr>
    </w:p>
    <w:p>
      <w:pPr>
        <w:spacing w:line="360" w:lineRule="auto"/>
        <w:contextualSpacing/>
        <w:rPr>
          <w:rFonts w:ascii="宋体" w:hAnsi="宋体" w:cs="宋体"/>
          <w:color w:val="000000" w:themeColor="text1"/>
          <w:sz w:val="24"/>
          <w:highlight w:val="none"/>
          <w14:textFill>
            <w14:solidFill>
              <w14:schemeClr w14:val="tx1"/>
            </w14:solidFill>
          </w14:textFill>
        </w:rPr>
      </w:pPr>
    </w:p>
    <w:p>
      <w:pPr>
        <w:spacing w:line="360" w:lineRule="auto"/>
        <w:contextualSpacing/>
        <w:rPr>
          <w:rFonts w:ascii="宋体" w:hAnsi="宋体" w:cs="宋体"/>
          <w:color w:val="000000" w:themeColor="text1"/>
          <w:sz w:val="24"/>
          <w:highlight w:val="none"/>
          <w14:textFill>
            <w14:solidFill>
              <w14:schemeClr w14:val="tx1"/>
            </w14:solidFill>
          </w14:textFill>
        </w:rPr>
      </w:pPr>
    </w:p>
    <w:p>
      <w:pPr>
        <w:spacing w:line="360" w:lineRule="auto"/>
        <w:contextualSpacing/>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pPr>
        <w:pStyle w:val="246"/>
        <w:shd w:val="clear" w:color="auto" w:fill="FFFFFF"/>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clear="all"/>
      </w:r>
    </w:p>
    <w:p>
      <w:pPr>
        <w:pStyle w:val="246"/>
        <w:shd w:val="clear" w:color="auto" w:fill="FFFFFF"/>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关于符合本国产品标准的声明函</w:t>
      </w:r>
    </w:p>
    <w:p>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pPr>
        <w:widowControl/>
        <w:shd w:val="clear" w:color="auto" w:fill="FFFFFF"/>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i/>
          <w:iCs/>
          <w:color w:val="000000" w:themeColor="text1"/>
          <w:sz w:val="18"/>
          <w:szCs w:val="18"/>
          <w:highlight w:val="none"/>
          <w:vertAlign w:val="superscript"/>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i/>
          <w:iCs/>
          <w:color w:val="000000" w:themeColor="text1"/>
          <w:sz w:val="18"/>
          <w:szCs w:val="18"/>
          <w:highlight w:val="none"/>
          <w:vertAlign w:val="superscript"/>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i/>
          <w:iCs/>
          <w:color w:val="000000" w:themeColor="text1"/>
          <w:sz w:val="18"/>
          <w:szCs w:val="18"/>
          <w:highlight w:val="none"/>
          <w:vertAlign w:val="superscript"/>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i/>
          <w:iCs/>
          <w:color w:val="000000" w:themeColor="text1"/>
          <w:sz w:val="18"/>
          <w:szCs w:val="18"/>
          <w:highlight w:val="none"/>
          <w:vertAlign w:val="superscript"/>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i/>
          <w:iCs/>
          <w:color w:val="000000" w:themeColor="text1"/>
          <w:sz w:val="18"/>
          <w:szCs w:val="18"/>
          <w:highlight w:val="none"/>
          <w:vertAlign w:val="superscript"/>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在中国境内完成。</w:t>
      </w:r>
    </w:p>
    <w:p>
      <w:pPr>
        <w:widowControl/>
        <w:shd w:val="clear" w:color="auto" w:fill="FFFFFF"/>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color w:val="000000" w:themeColor="text1"/>
          <w:sz w:val="24"/>
          <w:highlight w:val="none"/>
          <w14:textFill>
            <w14:solidFill>
              <w14:schemeClr w14:val="tx1"/>
            </w14:solidFill>
          </w14:textFill>
        </w:rPr>
        <w:t>在中国境内完成。</w:t>
      </w:r>
    </w:p>
    <w:p>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本公司（单位）对上述声明内容的真实性负责。如有虚假，愿承担相应法律责任。</w:t>
      </w:r>
    </w:p>
    <w:p>
      <w:pPr>
        <w:widowControl/>
        <w:shd w:val="clear" w:color="auto" w:fill="FFFFFF"/>
        <w:spacing w:before="30" w:after="3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pPr>
        <w:widowControl/>
        <w:shd w:val="clear" w:color="auto" w:fill="FFFFFF"/>
        <w:spacing w:before="30" w:after="30"/>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公司（单位）名称（盖章）：　        </w:t>
      </w:r>
    </w:p>
    <w:p>
      <w:pPr>
        <w:widowControl/>
        <w:shd w:val="clear" w:color="auto" w:fill="FFFFFF"/>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  日         </w:t>
      </w:r>
    </w:p>
    <w:p>
      <w:pPr>
        <w:widowControl/>
        <w:shd w:val="clear" w:color="auto" w:fill="FFFFFF"/>
        <w:spacing w:before="30" w:after="3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__________________</w:t>
      </w:r>
    </w:p>
    <w:p>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1.产品如有型号，请在“产品名称”栏一并填写。</w:t>
      </w:r>
    </w:p>
    <w:p>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2.生产厂名与厂址应与生产厂营业执照载明的相关信息保持一致。</w:t>
      </w:r>
    </w:p>
    <w:p>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3.该产品的中国境内生产的组件成本占比相关要求实施前，“规定比例”栏可不填，下同。</w:t>
      </w:r>
    </w:p>
    <w:p>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4.该产品的关键组件要求实施前，“关键组件”栏可不填，下同。</w:t>
      </w:r>
    </w:p>
    <w:p>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5.该产品的关键工序要求实施前，“关键工序”栏可不填，下同。</w:t>
      </w:r>
    </w:p>
    <w:p>
      <w:pPr>
        <w:spacing w:line="360" w:lineRule="auto"/>
        <w:jc w:val="center"/>
        <w:rPr>
          <w:rFonts w:ascii="宋体" w:hAnsi="宋体" w:cs="仿宋_GB2312"/>
          <w:color w:val="000000" w:themeColor="text1"/>
          <w:sz w:val="24"/>
          <w:highlight w:val="none"/>
          <w14:textFill>
            <w14:solidFill>
              <w14:schemeClr w14:val="tx1"/>
            </w14:solidFill>
          </w14:textFill>
        </w:rPr>
      </w:pPr>
    </w:p>
    <w:p>
      <w:pPr>
        <w:spacing w:line="360" w:lineRule="auto"/>
        <w:jc w:val="center"/>
        <w:rPr>
          <w:rFonts w:ascii="宋体" w:hAnsi="宋体" w:cs="仿宋_GB2312"/>
          <w:color w:val="000000" w:themeColor="text1"/>
          <w:sz w:val="24"/>
          <w:highlight w:val="none"/>
          <w14:textFill>
            <w14:solidFill>
              <w14:schemeClr w14:val="tx1"/>
            </w14:solidFill>
          </w14:textFill>
        </w:rPr>
      </w:pPr>
    </w:p>
    <w:p>
      <w:pPr>
        <w:spacing w:line="360" w:lineRule="auto"/>
        <w:contextualSpacing/>
        <w:rPr>
          <w:rFonts w:ascii="宋体" w:hAnsi="宋体" w:cs="宋体"/>
          <w:color w:val="000000" w:themeColor="text1"/>
          <w:sz w:val="24"/>
          <w:highlight w:val="none"/>
          <w14:textFill>
            <w14:solidFill>
              <w14:schemeClr w14:val="tx1"/>
            </w14:solidFill>
          </w14:textFill>
        </w:rPr>
      </w:pPr>
      <w:r>
        <w:rPr>
          <w:rFonts w:ascii="Arial Unicode MS" w:hAnsi="Arial Unicode MS" w:eastAsia="Arial Unicode MS" w:cs="Arial Unicode MS"/>
          <w:color w:val="000000" w:themeColor="text1"/>
          <w:sz w:val="44"/>
          <w:szCs w:val="44"/>
          <w:highlight w:val="none"/>
          <w14:textFill>
            <w14:solidFill>
              <w14:schemeClr w14:val="tx1"/>
            </w14:solidFill>
          </w14:textFill>
        </w:rPr>
        <w:br w:type="page" w:clear="all"/>
      </w:r>
    </w:p>
    <w:p>
      <w:pPr>
        <w:spacing w:line="360" w:lineRule="auto"/>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质疑函（格式）</w:t>
      </w:r>
    </w:p>
    <w:p>
      <w:pPr>
        <w:pStyle w:val="232"/>
        <w:spacing w:line="360" w:lineRule="auto"/>
        <w:ind w:firstLine="482"/>
        <w:contextualSpacing/>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一、质疑供应商基本信息：</w:t>
      </w:r>
    </w:p>
    <w:p>
      <w:pPr>
        <w:pStyle w:val="232"/>
        <w:spacing w:line="360" w:lineRule="auto"/>
        <w:ind w:firstLine="480"/>
        <w:contextualSpacing/>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质疑供应商：</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pPr>
        <w:pStyle w:val="232"/>
        <w:spacing w:line="360" w:lineRule="auto"/>
        <w:ind w:firstLine="480"/>
        <w:contextualSpacing/>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pPr>
        <w:pStyle w:val="232"/>
        <w:spacing w:line="360" w:lineRule="auto"/>
        <w:ind w:firstLine="480"/>
        <w:contextualSpacing/>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contextualSpacing/>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授权代表：</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contextualSpacing/>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contextualSpacing/>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pPr>
        <w:pStyle w:val="232"/>
        <w:spacing w:line="360" w:lineRule="auto"/>
        <w:ind w:firstLine="482"/>
        <w:contextualSpacing/>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二、质疑项目基本情况：</w:t>
      </w:r>
    </w:p>
    <w:p>
      <w:pPr>
        <w:pStyle w:val="232"/>
        <w:spacing w:line="360" w:lineRule="auto"/>
        <w:ind w:left="25" w:firstLine="472"/>
        <w:contextualSpacing/>
        <w:rPr>
          <w:rFonts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w:t>
      </w:r>
      <w:r>
        <w:rPr>
          <w:rFonts w:hint="eastAsia" w:hAnsi="宋体" w:cs="宋体"/>
          <w:color w:val="000000" w:themeColor="text1"/>
          <w:sz w:val="24"/>
          <w:szCs w:val="24"/>
          <w:highlight w:val="none"/>
          <w14:textFill>
            <w14:solidFill>
              <w14:schemeClr w14:val="tx1"/>
            </w14:solidFill>
          </w14:textFill>
        </w:rPr>
        <w:t>项目的名称：</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contextualSpacing/>
        <w:rPr>
          <w:rFonts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w:t>
      </w:r>
      <w:r>
        <w:rPr>
          <w:rFonts w:hint="eastAsia" w:hAnsi="宋体" w:cs="宋体"/>
          <w:color w:val="000000" w:themeColor="text1"/>
          <w:sz w:val="24"/>
          <w:szCs w:val="24"/>
          <w:highlight w:val="none"/>
          <w14:textFill>
            <w14:solidFill>
              <w14:schemeClr w14:val="tx1"/>
            </w14:solidFill>
          </w14:textFill>
        </w:rPr>
        <w:t>项目的编号：</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采购人名称：</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w:t>
      </w:r>
    </w:p>
    <w:p>
      <w:pPr>
        <w:pStyle w:val="232"/>
        <w:spacing w:line="360" w:lineRule="auto"/>
        <w:ind w:left="25" w:firstLine="352"/>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□采购文件   采购文件获取日期：</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352"/>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□采购过程   </w:t>
      </w:r>
    </w:p>
    <w:p>
      <w:pPr>
        <w:pStyle w:val="232"/>
        <w:spacing w:line="360" w:lineRule="auto"/>
        <w:ind w:left="25" w:firstLine="352"/>
        <w:contextualSpacing/>
        <w:rPr>
          <w:rFonts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□成交结果   </w:t>
      </w:r>
    </w:p>
    <w:p>
      <w:pPr>
        <w:pStyle w:val="232"/>
        <w:spacing w:line="360" w:lineRule="auto"/>
        <w:ind w:left="25" w:firstLine="472"/>
        <w:contextualSpacing/>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三、质疑事项具体内容</w:t>
      </w:r>
    </w:p>
    <w:p>
      <w:pPr>
        <w:pStyle w:val="232"/>
        <w:spacing w:line="360" w:lineRule="auto"/>
        <w:ind w:left="25" w:firstLine="472"/>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质疑事项1：</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事实依据：</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法律依据：</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质疑事项2</w:t>
      </w:r>
    </w:p>
    <w:p>
      <w:pPr>
        <w:pStyle w:val="232"/>
        <w:spacing w:line="360" w:lineRule="auto"/>
        <w:ind w:left="25" w:firstLine="472"/>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p>
    <w:p>
      <w:pPr>
        <w:pStyle w:val="232"/>
        <w:spacing w:line="360" w:lineRule="auto"/>
        <w:ind w:left="25" w:firstLine="472"/>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四、与质疑事项相关的质疑请求：</w:t>
      </w:r>
    </w:p>
    <w:p>
      <w:pPr>
        <w:pStyle w:val="232"/>
        <w:spacing w:line="360" w:lineRule="auto"/>
        <w:ind w:left="25" w:firstLine="472"/>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请求：</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352"/>
        <w:contextualSpacing/>
        <w:rPr>
          <w:rFonts w:hAnsi="宋体" w:cs="宋体"/>
          <w:color w:val="000000" w:themeColor="text1"/>
          <w:sz w:val="24"/>
          <w:szCs w:val="24"/>
          <w:highlight w:val="none"/>
          <w14:textFill>
            <w14:solidFill>
              <w14:schemeClr w14:val="tx1"/>
            </w14:solidFill>
          </w14:textFill>
        </w:rPr>
      </w:pPr>
    </w:p>
    <w:p>
      <w:pPr>
        <w:pStyle w:val="232"/>
        <w:spacing w:line="360" w:lineRule="auto"/>
        <w:ind w:left="25" w:firstLine="472"/>
        <w:contextualSpacing/>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签字（签章）：                                       公章：</w:t>
      </w:r>
    </w:p>
    <w:p>
      <w:pPr>
        <w:pStyle w:val="232"/>
        <w:spacing w:line="360" w:lineRule="auto"/>
        <w:ind w:firstLine="480"/>
        <w:contextualSpacing/>
        <w:rPr>
          <w:rFonts w:hAnsi="宋体" w:cs="宋体"/>
          <w:b/>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w:t>
      </w:r>
    </w:p>
    <w:p>
      <w:pPr>
        <w:pStyle w:val="232"/>
        <w:spacing w:line="360" w:lineRule="auto"/>
        <w:contextualSpacing/>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说明：</w:t>
      </w:r>
    </w:p>
    <w:p>
      <w:pPr>
        <w:pStyle w:val="232"/>
        <w:spacing w:line="360" w:lineRule="auto"/>
        <w:ind w:left="25" w:firstLine="354"/>
        <w:contextualSpacing/>
        <w:rPr>
          <w:rFonts w:hAnsi="宋体" w:cs="宋体"/>
          <w:b/>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cs="宋体"/>
          <w:b/>
          <w:bCs/>
          <w:color w:val="000000" w:themeColor="text1"/>
          <w:sz w:val="24"/>
          <w:szCs w:val="24"/>
          <w:highlight w:val="none"/>
          <w14:textFill>
            <w14:solidFill>
              <w14:schemeClr w14:val="tx1"/>
            </w14:solidFill>
          </w14:textFill>
        </w:rPr>
        <w:t>。</w:t>
      </w:r>
    </w:p>
    <w:p>
      <w:pPr>
        <w:pStyle w:val="232"/>
        <w:spacing w:line="360" w:lineRule="auto"/>
        <w:ind w:left="25" w:firstLine="354"/>
        <w:contextualSpacing/>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232"/>
        <w:spacing w:line="360" w:lineRule="auto"/>
        <w:ind w:left="25" w:firstLine="354"/>
        <w:contextualSpacing/>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3.质疑函的质疑事项应具体、明确，并有必要的事实依据和法律依据。</w:t>
      </w:r>
    </w:p>
    <w:p>
      <w:pPr>
        <w:pStyle w:val="232"/>
        <w:spacing w:line="360" w:lineRule="auto"/>
        <w:ind w:left="25" w:firstLine="354"/>
        <w:contextualSpacing/>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4.质疑函的质疑请求应与质疑事项相关。</w:t>
      </w:r>
    </w:p>
    <w:p>
      <w:pPr>
        <w:pStyle w:val="232"/>
        <w:spacing w:line="360" w:lineRule="auto"/>
        <w:ind w:left="25" w:firstLine="354"/>
        <w:contextualSpacing/>
        <w:rPr>
          <w:rFonts w:hAnsi="宋体" w:cs="宋体"/>
          <w:b/>
          <w:color w:val="000000" w:themeColor="text1"/>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5.质疑供应商为法人或者其他组织的，质疑函应由法定代表人、主要负责人，或者其授权代表签字或者盖章，并加盖供应商公章。</w:t>
      </w:r>
    </w:p>
    <w:p>
      <w:pPr>
        <w:pStyle w:val="232"/>
        <w:rPr>
          <w:rFonts w:hAnsi="宋体" w:cs="宋体"/>
          <w:b/>
          <w:color w:val="000000" w:themeColor="text1"/>
          <w:sz w:val="24"/>
          <w:szCs w:val="24"/>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rPr>
          <w:rFonts w:ascii="宋体" w:hAnsi="宋体" w:cs="宋体"/>
          <w:color w:val="000000" w:themeColor="text1"/>
          <w:sz w:val="32"/>
          <w:szCs w:val="40"/>
          <w:highlight w:val="none"/>
          <w14:textFill>
            <w14:solidFill>
              <w14:schemeClr w14:val="tx1"/>
            </w14:solidFill>
          </w14:textFill>
        </w:rPr>
      </w:pPr>
    </w:p>
    <w:p>
      <w:pPr>
        <w:spacing w:line="360" w:lineRule="auto"/>
        <w:jc w:val="center"/>
        <w:rPr>
          <w:rFonts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br w:type="page" w:clear="all"/>
      </w:r>
      <w:r>
        <w:rPr>
          <w:rFonts w:hint="eastAsia" w:ascii="宋体" w:hAnsi="宋体" w:cs="宋体"/>
          <w:color w:val="000000" w:themeColor="text1"/>
          <w:sz w:val="44"/>
          <w:szCs w:val="44"/>
          <w:highlight w:val="none"/>
          <w14:textFill>
            <w14:solidFill>
              <w14:schemeClr w14:val="tx1"/>
            </w14:solidFill>
          </w14:textFill>
        </w:rPr>
        <w:t>投诉书（格式）</w:t>
      </w:r>
    </w:p>
    <w:p>
      <w:pPr>
        <w:pStyle w:val="232"/>
        <w:spacing w:line="360" w:lineRule="auto"/>
        <w:ind w:firstLine="482"/>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一、投诉相关主体基本情况：</w:t>
      </w:r>
    </w:p>
    <w:p>
      <w:pPr>
        <w:pStyle w:val="232"/>
        <w:spacing w:line="360" w:lineRule="auto"/>
        <w:ind w:firstLine="480"/>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供应商：</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法定代表人/主要负责人：</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授权代表：</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被投诉人1：</w:t>
      </w:r>
    </w:p>
    <w:p>
      <w:pPr>
        <w:pStyle w:val="232"/>
        <w:spacing w:line="360" w:lineRule="auto"/>
        <w:ind w:firstLine="480"/>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被投诉人2：</w:t>
      </w:r>
    </w:p>
    <w:p>
      <w:pPr>
        <w:pStyle w:val="232"/>
        <w:spacing w:line="360" w:lineRule="auto"/>
        <w:ind w:firstLine="48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w:t>
      </w:r>
    </w:p>
    <w:p>
      <w:pPr>
        <w:pStyle w:val="232"/>
        <w:spacing w:line="360" w:lineRule="auto"/>
        <w:ind w:firstLine="480"/>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相关供应商：</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pPr>
        <w:pStyle w:val="232"/>
        <w:spacing w:line="360" w:lineRule="auto"/>
        <w:ind w:firstLine="482"/>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二、投诉项目基本情况：</w:t>
      </w:r>
    </w:p>
    <w:p>
      <w:pPr>
        <w:pStyle w:val="232"/>
        <w:spacing w:line="360" w:lineRule="auto"/>
        <w:ind w:left="25" w:firstLine="472"/>
        <w:rPr>
          <w:rFonts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w:t>
      </w:r>
      <w:r>
        <w:rPr>
          <w:rFonts w:hint="eastAsia" w:hAnsi="宋体" w:cs="宋体"/>
          <w:color w:val="000000" w:themeColor="text1"/>
          <w:sz w:val="24"/>
          <w:szCs w:val="24"/>
          <w:highlight w:val="none"/>
          <w14:textFill>
            <w14:solidFill>
              <w14:schemeClr w14:val="tx1"/>
            </w14:solidFill>
          </w14:textFill>
        </w:rPr>
        <w:t>项目的名称：</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rPr>
          <w:rFonts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w:t>
      </w:r>
      <w:r>
        <w:rPr>
          <w:rFonts w:hint="eastAsia" w:hAnsi="宋体" w:cs="宋体"/>
          <w:color w:val="000000" w:themeColor="text1"/>
          <w:sz w:val="24"/>
          <w:szCs w:val="24"/>
          <w:highlight w:val="none"/>
          <w14:textFill>
            <w14:solidFill>
              <w14:schemeClr w14:val="tx1"/>
            </w14:solidFill>
          </w14:textFill>
        </w:rPr>
        <w:t>项目的编号：</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rPr>
          <w:rFonts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采购人名称：</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rPr>
          <w:rFonts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代理机构名称：</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采购文件公告：</w:t>
      </w:r>
      <w:r>
        <w:rPr>
          <w:rFonts w:hint="eastAsia" w:hAnsi="宋体" w:cs="宋体"/>
          <w:bCs/>
          <w:color w:val="000000" w:themeColor="text1"/>
          <w:sz w:val="24"/>
          <w:szCs w:val="24"/>
          <w:highlight w:val="none"/>
          <w:u w:val="single"/>
          <w14:textFill>
            <w14:solidFill>
              <w14:schemeClr w14:val="tx1"/>
            </w14:solidFill>
          </w14:textFill>
        </w:rPr>
        <w:t>是/否</w:t>
      </w:r>
      <w:r>
        <w:rPr>
          <w:rFonts w:hint="eastAsia" w:hAnsi="宋体" w:cs="宋体"/>
          <w:bCs/>
          <w:color w:val="000000" w:themeColor="text1"/>
          <w:sz w:val="24"/>
          <w:szCs w:val="24"/>
          <w:highlight w:val="none"/>
          <w14:textFill>
            <w14:solidFill>
              <w14:schemeClr w14:val="tx1"/>
            </w14:solidFill>
          </w14:textFill>
        </w:rPr>
        <w:t>公告期限：</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rPr>
          <w:rFonts w:hAnsi="宋体" w:cs="宋体"/>
          <w:b/>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采购结果公告：</w:t>
      </w:r>
      <w:r>
        <w:rPr>
          <w:rFonts w:hint="eastAsia" w:hAnsi="宋体" w:cs="宋体"/>
          <w:bCs/>
          <w:color w:val="000000" w:themeColor="text1"/>
          <w:sz w:val="24"/>
          <w:szCs w:val="24"/>
          <w:highlight w:val="none"/>
          <w:u w:val="single"/>
          <w14:textFill>
            <w14:solidFill>
              <w14:schemeClr w14:val="tx1"/>
            </w14:solidFill>
          </w14:textFill>
        </w:rPr>
        <w:t>是/否</w:t>
      </w:r>
      <w:r>
        <w:rPr>
          <w:rFonts w:hint="eastAsia" w:hAnsi="宋体" w:cs="宋体"/>
          <w:bCs/>
          <w:color w:val="000000" w:themeColor="text1"/>
          <w:sz w:val="24"/>
          <w:szCs w:val="24"/>
          <w:highlight w:val="none"/>
          <w14:textFill>
            <w14:solidFill>
              <w14:schemeClr w14:val="tx1"/>
            </w14:solidFill>
          </w14:textFill>
        </w:rPr>
        <w:t>公告期限：</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三、质疑基本情况</w:t>
      </w:r>
    </w:p>
    <w:p>
      <w:pPr>
        <w:pStyle w:val="232"/>
        <w:spacing w:line="360" w:lineRule="auto"/>
        <w:ind w:firstLine="48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投诉人于</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年</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月</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日，向</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提出质疑，质疑事项为：</w:t>
      </w:r>
    </w:p>
    <w:p>
      <w:pPr>
        <w:pStyle w:val="232"/>
        <w:spacing w:line="360" w:lineRule="auto"/>
        <w:ind w:firstLine="241"/>
        <w:rPr>
          <w:rFonts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241"/>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rPr>
          <w:rFonts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u w:val="single"/>
          <w14:textFill>
            <w14:solidFill>
              <w14:schemeClr w14:val="tx1"/>
            </w14:solidFill>
          </w14:textFill>
        </w:rPr>
        <w:t>采购人/代理机构</w:t>
      </w:r>
      <w:r>
        <w:rPr>
          <w:rFonts w:hint="eastAsia" w:hAnsi="宋体" w:cs="宋体"/>
          <w:bCs/>
          <w:color w:val="000000" w:themeColor="text1"/>
          <w:sz w:val="24"/>
          <w:szCs w:val="24"/>
          <w:highlight w:val="none"/>
          <w14:textFill>
            <w14:solidFill>
              <w14:schemeClr w14:val="tx1"/>
            </w14:solidFill>
          </w14:textFill>
        </w:rPr>
        <w:t>于</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年</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月</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日，</w:t>
      </w:r>
      <w:r>
        <w:rPr>
          <w:rFonts w:hint="eastAsia" w:hAnsi="宋体" w:cs="宋体"/>
          <w:bCs/>
          <w:color w:val="000000" w:themeColor="text1"/>
          <w:sz w:val="24"/>
          <w:szCs w:val="24"/>
          <w:highlight w:val="none"/>
          <w14:textFill>
            <w14:solidFill>
              <w14:schemeClr w14:val="tx1"/>
            </w14:solidFill>
          </w14:textFill>
        </w:rPr>
        <w:t xml:space="preserve">就质疑事项作出了答复/没有在法定期限内作出答复。                                                                                             </w:t>
      </w:r>
    </w:p>
    <w:p>
      <w:pPr>
        <w:pStyle w:val="232"/>
        <w:spacing w:line="360" w:lineRule="auto"/>
        <w:ind w:left="25" w:firstLine="472"/>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四、投诉事项具体内容</w:t>
      </w:r>
    </w:p>
    <w:p>
      <w:pPr>
        <w:pStyle w:val="232"/>
        <w:spacing w:line="360" w:lineRule="auto"/>
        <w:ind w:left="25" w:firstLine="472"/>
        <w:rPr>
          <w:rFonts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投诉事项1：</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事实依据：</w:t>
      </w: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rPr>
          <w:rFonts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firstLine="480"/>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法律依据：</w:t>
      </w: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352"/>
        <w:rPr>
          <w:rFonts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472"/>
        <w:rPr>
          <w:rFonts w:hAnsi="宋体" w:cs="宋体"/>
          <w:bCs/>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投诉事项2  </w:t>
      </w:r>
      <w:r>
        <w:rPr>
          <w:rFonts w:hint="eastAsia" w:hAnsi="宋体" w:cs="宋体"/>
          <w:bCs/>
          <w:color w:val="000000" w:themeColor="text1"/>
          <w:sz w:val="24"/>
          <w:szCs w:val="24"/>
          <w:highlight w:val="none"/>
          <w14:textFill>
            <w14:solidFill>
              <w14:schemeClr w14:val="tx1"/>
            </w14:solidFill>
          </w14:textFill>
        </w:rPr>
        <w:t xml:space="preserve">   </w:t>
      </w:r>
    </w:p>
    <w:p>
      <w:pPr>
        <w:pStyle w:val="232"/>
        <w:spacing w:line="360" w:lineRule="auto"/>
        <w:ind w:left="25" w:firstLine="472"/>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w:t>
      </w:r>
    </w:p>
    <w:p>
      <w:pPr>
        <w:pStyle w:val="232"/>
        <w:spacing w:line="360" w:lineRule="auto"/>
        <w:ind w:left="25" w:firstLine="472"/>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五、与投诉事项相关的投诉请求：</w:t>
      </w:r>
    </w:p>
    <w:p>
      <w:pPr>
        <w:pStyle w:val="232"/>
        <w:spacing w:line="360" w:lineRule="auto"/>
        <w:ind w:left="25" w:firstLine="472"/>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请求：</w:t>
      </w:r>
      <w:r>
        <w:rPr>
          <w:rFonts w:hint="eastAsia" w:hAnsi="宋体" w:cs="宋体"/>
          <w:bCs/>
          <w:color w:val="000000" w:themeColor="text1"/>
          <w:sz w:val="24"/>
          <w:szCs w:val="24"/>
          <w:highlight w:val="none"/>
          <w:u w:val="single"/>
          <w14:textFill>
            <w14:solidFill>
              <w14:schemeClr w14:val="tx1"/>
            </w14:solidFill>
          </w14:textFill>
        </w:rPr>
        <w:t xml:space="preserve">                                                                                 </w:t>
      </w:r>
    </w:p>
    <w:p>
      <w:pPr>
        <w:pStyle w:val="232"/>
        <w:spacing w:line="360" w:lineRule="auto"/>
        <w:ind w:left="25" w:firstLine="352"/>
        <w:rPr>
          <w:rFonts w:hAnsi="宋体" w:cs="宋体"/>
          <w:color w:val="000000" w:themeColor="text1"/>
          <w:sz w:val="24"/>
          <w:szCs w:val="24"/>
          <w:highlight w:val="none"/>
          <w14:textFill>
            <w14:solidFill>
              <w14:schemeClr w14:val="tx1"/>
            </w14:solidFill>
          </w14:textFill>
        </w:rPr>
      </w:pPr>
    </w:p>
    <w:p>
      <w:pPr>
        <w:pStyle w:val="232"/>
        <w:spacing w:line="360" w:lineRule="auto"/>
        <w:ind w:left="25" w:firstLine="472"/>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签字（签章）：                                       公章：</w:t>
      </w:r>
    </w:p>
    <w:p>
      <w:pPr>
        <w:pStyle w:val="232"/>
        <w:spacing w:line="360" w:lineRule="auto"/>
        <w:ind w:left="25" w:firstLine="352"/>
        <w:rPr>
          <w:rFonts w:hAnsi="宋体" w:cs="宋体"/>
          <w:color w:val="000000" w:themeColor="text1"/>
          <w:sz w:val="24"/>
          <w:szCs w:val="24"/>
          <w:highlight w:val="none"/>
          <w14:textFill>
            <w14:solidFill>
              <w14:schemeClr w14:val="tx1"/>
            </w14:solidFill>
          </w14:textFill>
        </w:rPr>
      </w:pPr>
    </w:p>
    <w:p>
      <w:pPr>
        <w:pStyle w:val="232"/>
        <w:spacing w:line="360" w:lineRule="auto"/>
        <w:ind w:left="25" w:firstLine="472"/>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w:t>
      </w:r>
    </w:p>
    <w:p>
      <w:pPr>
        <w:pStyle w:val="232"/>
        <w:spacing w:line="360" w:lineRule="auto"/>
        <w:ind w:left="25" w:firstLine="472"/>
        <w:rPr>
          <w:rFonts w:hAnsi="宋体" w:cs="宋体"/>
          <w:b/>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 xml:space="preserve">                                                                                 </w:t>
      </w:r>
    </w:p>
    <w:p>
      <w:pPr>
        <w:pStyle w:val="232"/>
        <w:spacing w:line="360" w:lineRule="auto"/>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说明：</w:t>
      </w:r>
    </w:p>
    <w:p>
      <w:pPr>
        <w:pStyle w:val="232"/>
        <w:spacing w:line="360" w:lineRule="auto"/>
        <w:ind w:left="25" w:firstLine="354"/>
        <w:rPr>
          <w:rFonts w:hAnsi="宋体" w:cs="宋体"/>
          <w:b/>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cs="宋体"/>
          <w:b/>
          <w:bCs/>
          <w:color w:val="000000" w:themeColor="text1"/>
          <w:sz w:val="24"/>
          <w:szCs w:val="24"/>
          <w:highlight w:val="none"/>
          <w14:textFill>
            <w14:solidFill>
              <w14:schemeClr w14:val="tx1"/>
            </w14:solidFill>
          </w14:textFill>
        </w:rPr>
        <w:t>。</w:t>
      </w:r>
    </w:p>
    <w:p>
      <w:pPr>
        <w:pStyle w:val="232"/>
        <w:spacing w:line="360" w:lineRule="auto"/>
        <w:ind w:left="25" w:firstLine="354"/>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232"/>
        <w:spacing w:line="360" w:lineRule="auto"/>
        <w:ind w:left="25" w:firstLine="354"/>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3.投诉书应简要列明质疑事项，质疑函、质疑答复等作为附件材料提供。</w:t>
      </w:r>
    </w:p>
    <w:p>
      <w:pPr>
        <w:pStyle w:val="232"/>
        <w:spacing w:line="360" w:lineRule="auto"/>
        <w:ind w:left="25" w:firstLine="354"/>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4.投诉书的投诉事项应具体、明确，并有必要的事实依据和法律依据。</w:t>
      </w:r>
    </w:p>
    <w:p>
      <w:pPr>
        <w:pStyle w:val="232"/>
        <w:spacing w:line="360" w:lineRule="auto"/>
        <w:ind w:left="25" w:firstLine="354"/>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5.投诉书的投诉请求应与投诉事项相关。</w:t>
      </w:r>
    </w:p>
    <w:p>
      <w:pPr>
        <w:pStyle w:val="232"/>
        <w:spacing w:line="360" w:lineRule="auto"/>
        <w:ind w:left="25" w:firstLine="354"/>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6.投诉人为法人或者其他组织的，投诉书应由法定代表人、主要负责人，或者其授权代表签字或者盖章，并加盖供应商公章。</w:t>
      </w:r>
    </w:p>
    <w:p>
      <w:pPr>
        <w:pStyle w:val="251"/>
        <w:ind w:firstLine="482"/>
        <w:rPr>
          <w:color w:val="000000" w:themeColor="text1"/>
          <w:highlight w:val="none"/>
          <w14:textFill>
            <w14:solidFill>
              <w14:schemeClr w14:val="tx1"/>
            </w14:solidFill>
          </w14:textFill>
        </w:rPr>
      </w:pPr>
      <w:r>
        <w:rPr>
          <w:rFonts w:hint="eastAsia" w:hAnsi="宋体" w:cs="宋体"/>
          <w:b/>
          <w:color w:val="000000" w:themeColor="text1"/>
          <w:sz w:val="24"/>
          <w:highlight w:val="none"/>
          <w14:textFill>
            <w14:solidFill>
              <w14:schemeClr w14:val="tx1"/>
            </w14:solidFill>
          </w14:textFill>
        </w:rPr>
        <w:br w:type="page" w:clear="all"/>
      </w:r>
    </w:p>
    <w:p>
      <w:pPr>
        <w:pStyle w:val="204"/>
        <w:numPr>
          <w:ilvl w:val="0"/>
          <w:numId w:val="4"/>
        </w:num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合同文本</w:t>
      </w:r>
    </w:p>
    <w:p>
      <w:pPr>
        <w:rPr>
          <w:color w:val="000000" w:themeColor="text1"/>
          <w:highlight w:val="none"/>
          <w14:textFill>
            <w14:solidFill>
              <w14:schemeClr w14:val="tx1"/>
            </w14:solidFill>
          </w14:textFill>
        </w:rPr>
      </w:pPr>
    </w:p>
    <w:p>
      <w:pPr>
        <w:pStyle w:val="232"/>
        <w:spacing w:line="340" w:lineRule="exact"/>
        <w:rPr>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说明：</w:t>
      </w:r>
    </w:p>
    <w:p>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1.本合同书仅供签订正式合同时参考用，正式合同书应包括此参考格式之内容。</w:t>
      </w:r>
    </w:p>
    <w:p>
      <w:pPr>
        <w:pStyle w:val="232"/>
        <w:spacing w:line="340" w:lineRule="exact"/>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2.合同签订双方可根据项目的具体要求进行修订，但合同条款不得与采购文件和成交供应商响应文件有实质性偏离。</w:t>
      </w:r>
    </w:p>
    <w:p>
      <w:pPr>
        <w:spacing w:line="540" w:lineRule="exact"/>
        <w:jc w:val="center"/>
        <w:rPr>
          <w:rFonts w:ascii="宋体" w:hAnsi="宋体" w:cs="宋体"/>
          <w:b/>
          <w:bCs/>
          <w:color w:val="000000" w:themeColor="text1"/>
          <w:sz w:val="32"/>
          <w:szCs w:val="32"/>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《广西壮族自治区政府采购合同》</w:t>
      </w:r>
      <w:r>
        <w:rPr>
          <w:rFonts w:hint="eastAsia" w:ascii="宋体" w:hAnsi="宋体" w:cs="宋体"/>
          <w:b/>
          <w:color w:val="000000" w:themeColor="text1"/>
          <w:sz w:val="32"/>
          <w:szCs w:val="32"/>
          <w:highlight w:val="none"/>
          <w14:textFill>
            <w14:solidFill>
              <w14:schemeClr w14:val="tx1"/>
            </w14:solidFill>
          </w14:textFill>
        </w:rPr>
        <w:t>文本</w:t>
      </w:r>
    </w:p>
    <w:p>
      <w:pPr>
        <w:spacing w:line="540" w:lineRule="exact"/>
        <w:ind w:firstLine="643"/>
        <w:jc w:val="center"/>
        <w:rPr>
          <w:rFonts w:ascii="宋体" w:hAnsi="宋体" w:cs="宋体"/>
          <w:b/>
          <w:bCs/>
          <w:color w:val="000000" w:themeColor="text1"/>
          <w:sz w:val="32"/>
          <w:szCs w:val="32"/>
          <w:highlight w:val="none"/>
          <w14:textFill>
            <w14:solidFill>
              <w14:schemeClr w14:val="tx1"/>
            </w14:solidFill>
          </w14:textFill>
        </w:rPr>
      </w:pPr>
    </w:p>
    <w:p>
      <w:pPr>
        <w:spacing w:line="540" w:lineRule="exact"/>
        <w:ind w:firstLine="48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w:t>
      </w:r>
      <w:r>
        <w:rPr>
          <w:rFonts w:hint="eastAsia" w:ascii="宋体" w:hAnsi="宋体" w:cs="宋体"/>
          <w:b/>
          <w:color w:val="000000" w:themeColor="text1"/>
          <w:sz w:val="24"/>
          <w:highlight w:val="none"/>
          <w14:textFill>
            <w14:solidFill>
              <w14:schemeClr w14:val="tx1"/>
            </w14:solidFill>
          </w14:textFill>
        </w:rPr>
        <w:t>具体项目有更适用的合同文本可相应替换</w:t>
      </w:r>
      <w:r>
        <w:rPr>
          <w:rFonts w:hint="eastAsia" w:ascii="宋体" w:hAnsi="宋体" w:cs="宋体"/>
          <w:b/>
          <w:bCs/>
          <w:color w:val="000000" w:themeColor="text1"/>
          <w:sz w:val="24"/>
          <w:highlight w:val="none"/>
          <w14:textFill>
            <w14:solidFill>
              <w14:schemeClr w14:val="tx1"/>
            </w14:solidFill>
          </w14:textFill>
        </w:rPr>
        <w:t>）</w:t>
      </w:r>
    </w:p>
    <w:p>
      <w:pPr>
        <w:spacing w:line="540" w:lineRule="exact"/>
        <w:ind w:right="480" w:firstLine="5250"/>
        <w:rPr>
          <w:rFonts w:ascii="宋体" w:hAnsi="宋体" w:cs="宋体"/>
          <w:bCs/>
          <w:color w:val="000000" w:themeColor="text1"/>
          <w:szCs w:val="21"/>
          <w:highlight w:val="none"/>
          <w:u w:val="singl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合同编号:</w:t>
      </w:r>
    </w:p>
    <w:p>
      <w:pPr>
        <w:spacing w:line="540" w:lineRule="exact"/>
        <w:contextualSpacing/>
        <w:rPr>
          <w:rFonts w:ascii="宋体" w:hAnsi="宋体" w:cs="宋体"/>
          <w:color w:val="000000" w:themeColor="text1"/>
          <w:szCs w:val="21"/>
          <w:highlight w:val="none"/>
          <w14:textFill>
            <w14:solidFill>
              <w14:schemeClr w14:val="tx1"/>
            </w14:solidFill>
          </w14:textFill>
        </w:rPr>
      </w:pPr>
    </w:p>
    <w:p>
      <w:pPr>
        <w:spacing w:line="540" w:lineRule="exact"/>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采购人（甲方）：</w:t>
      </w:r>
      <w:r>
        <w:rPr>
          <w:rFonts w:hint="eastAsia" w:ascii="宋体" w:hAnsi="宋体" w:cs="宋体"/>
          <w:color w:val="000000" w:themeColor="text1"/>
          <w:szCs w:val="21"/>
          <w:highlight w:val="none"/>
          <w:u w:val="single"/>
          <w14:textFill>
            <w14:solidFill>
              <w14:schemeClr w14:val="tx1"/>
            </w14:solidFill>
          </w14:textFill>
        </w:rPr>
        <w:t xml:space="preserve"> 龙州县农业农村局  </w:t>
      </w:r>
      <w:r>
        <w:rPr>
          <w:rFonts w:hint="eastAsia" w:ascii="宋体" w:hAnsi="宋体" w:cs="宋体"/>
          <w:color w:val="000000" w:themeColor="text1"/>
          <w:szCs w:val="21"/>
          <w:highlight w:val="none"/>
          <w14:textFill>
            <w14:solidFill>
              <w14:schemeClr w14:val="tx1"/>
            </w14:solidFill>
          </w14:textFill>
        </w:rPr>
        <w:t xml:space="preserve">            </w:t>
      </w:r>
    </w:p>
    <w:p>
      <w:pPr>
        <w:spacing w:line="540" w:lineRule="exact"/>
        <w:contextualSpacing/>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pacing w:val="-20"/>
          <w:szCs w:val="21"/>
          <w:highlight w:val="none"/>
          <w14:textFill>
            <w14:solidFill>
              <w14:schemeClr w14:val="tx1"/>
            </w14:solidFill>
          </w14:textFill>
        </w:rPr>
        <w:t>采 购 计 划 号：</w:t>
      </w:r>
      <w:r>
        <w:rPr>
          <w:rFonts w:hint="eastAsia" w:ascii="宋体" w:hAnsi="宋体" w:cs="宋体"/>
          <w:color w:val="000000" w:themeColor="text1"/>
          <w:szCs w:val="21"/>
          <w:highlight w:val="none"/>
          <w:u w:val="single"/>
          <w14:textFill>
            <w14:solidFill>
              <w14:schemeClr w14:val="tx1"/>
            </w14:solidFill>
          </w14:textFill>
        </w:rPr>
        <w:t xml:space="preserve">                       </w:t>
      </w:r>
    </w:p>
    <w:p>
      <w:pPr>
        <w:spacing w:line="540" w:lineRule="exact"/>
        <w:contextualSpacing/>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 应 商（乙方）：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pacing w:val="-20"/>
          <w:szCs w:val="21"/>
          <w:highlight w:val="none"/>
          <w14:textFill>
            <w14:solidFill>
              <w14:schemeClr w14:val="tx1"/>
            </w14:solidFill>
          </w14:textFill>
        </w:rPr>
        <w:t>招  标  编  号：</w:t>
      </w:r>
      <w:r>
        <w:rPr>
          <w:rFonts w:hint="eastAsia" w:ascii="宋体" w:hAnsi="宋体" w:cs="宋体"/>
          <w:color w:val="000000" w:themeColor="text1"/>
          <w:szCs w:val="21"/>
          <w:highlight w:val="none"/>
          <w:u w:val="single"/>
          <w14:textFill>
            <w14:solidFill>
              <w14:schemeClr w14:val="tx1"/>
            </w14:solidFill>
          </w14:textFill>
        </w:rPr>
        <w:t xml:space="preserve">                         </w:t>
      </w:r>
    </w:p>
    <w:p>
      <w:pPr>
        <w:spacing w:line="540" w:lineRule="exact"/>
        <w:contextualSpacing/>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  订  地  点 ：</w:t>
      </w:r>
      <w:r>
        <w:rPr>
          <w:rFonts w:hint="eastAsia" w:ascii="宋体" w:hAnsi="宋体" w:cs="宋体"/>
          <w:color w:val="000000" w:themeColor="text1"/>
          <w:szCs w:val="21"/>
          <w:highlight w:val="none"/>
          <w:u w:val="single"/>
          <w14:textFill>
            <w14:solidFill>
              <w14:schemeClr w14:val="tx1"/>
            </w14:solidFill>
          </w14:textFill>
        </w:rPr>
        <w:t xml:space="preserve"> 广西龙州县 </w:t>
      </w:r>
      <w:r>
        <w:rPr>
          <w:rFonts w:hint="eastAsia" w:ascii="宋体" w:hAnsi="宋体" w:cs="宋体"/>
          <w:color w:val="000000" w:themeColor="text1"/>
          <w:szCs w:val="21"/>
          <w:highlight w:val="none"/>
          <w14:textFill>
            <w14:solidFill>
              <w14:schemeClr w14:val="tx1"/>
            </w14:solidFill>
          </w14:textFill>
        </w:rPr>
        <w:t xml:space="preserve">                 签 订 时 间：</w:t>
      </w:r>
      <w:r>
        <w:rPr>
          <w:rFonts w:hint="eastAsia" w:ascii="宋体" w:hAnsi="宋体" w:cs="宋体"/>
          <w:color w:val="000000" w:themeColor="text1"/>
          <w:szCs w:val="21"/>
          <w:highlight w:val="none"/>
          <w:u w:val="single"/>
          <w14:textFill>
            <w14:solidFill>
              <w14:schemeClr w14:val="tx1"/>
            </w14:solidFill>
          </w14:textFill>
        </w:rPr>
        <w:t xml:space="preserve">     年    月     日    </w:t>
      </w:r>
    </w:p>
    <w:p>
      <w:pPr>
        <w:spacing w:line="540" w:lineRule="exact"/>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本合同为中小企业预留合同:</w:t>
      </w:r>
      <w:r>
        <w:rPr>
          <w:rFonts w:hint="eastAsia" w:ascii="宋体" w:hAnsi="宋体" w:cs="宋体"/>
          <w:color w:val="000000" w:themeColor="text1"/>
          <w:szCs w:val="21"/>
          <w:highlight w:val="none"/>
          <w:u w:val="single"/>
          <w14:textFill>
            <w14:solidFill>
              <w14:schemeClr w14:val="tx1"/>
            </w14:solidFill>
          </w14:textFill>
        </w:rPr>
        <w:t>（否）</w:t>
      </w:r>
      <w:r>
        <w:rPr>
          <w:rFonts w:hint="eastAsia" w:ascii="宋体" w:hAnsi="宋体" w:cs="宋体"/>
          <w:color w:val="000000" w:themeColor="text1"/>
          <w:szCs w:val="21"/>
          <w:highlight w:val="none"/>
          <w14:textFill>
            <w14:solidFill>
              <w14:schemeClr w14:val="tx1"/>
            </w14:solidFill>
          </w14:textFill>
        </w:rPr>
        <w:t>。</w:t>
      </w:r>
    </w:p>
    <w:p>
      <w:pPr>
        <w:spacing w:line="540" w:lineRule="exact"/>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根据《中华人民共和国政府采购法》、《中华人民共和国民法典》等法律、法规规定，按照竞争性磋商文件规定条款和成交供应商承诺，甲乙双方签订本合同。</w:t>
      </w:r>
    </w:p>
    <w:p>
      <w:pPr>
        <w:spacing w:line="540" w:lineRule="exact"/>
        <w:ind w:firstLine="316"/>
        <w:rPr>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第一条</w:t>
      </w:r>
      <w:r>
        <w:rPr>
          <w:b/>
          <w:color w:val="000000" w:themeColor="text1"/>
          <w:highlight w:val="none"/>
          <w14:textFill>
            <w14:solidFill>
              <w14:schemeClr w14:val="tx1"/>
            </w14:solidFill>
          </w14:textFill>
        </w:rPr>
        <w:t xml:space="preserve"> </w:t>
      </w:r>
      <w:r>
        <w:rPr>
          <w:rFonts w:hint="eastAsia"/>
          <w:b/>
          <w:color w:val="000000" w:themeColor="text1"/>
          <w:highlight w:val="none"/>
          <w14:textFill>
            <w14:solidFill>
              <w14:schemeClr w14:val="tx1"/>
            </w14:solidFill>
          </w14:textFill>
        </w:rPr>
        <w:t>合同文件</w:t>
      </w:r>
    </w:p>
    <w:p>
      <w:pPr>
        <w:spacing w:line="540" w:lineRule="exact"/>
        <w:ind w:firstLine="31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.本合同所附下列文件是构成本合同不可分割的部分：</w:t>
      </w:r>
    </w:p>
    <w:p>
      <w:pPr>
        <w:spacing w:line="540" w:lineRule="exact"/>
        <w:ind w:firstLine="3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）成交供应商提交的竞标报价表、针对本项目的服务承诺；</w:t>
      </w:r>
    </w:p>
    <w:p>
      <w:pPr>
        <w:spacing w:line="540" w:lineRule="exact"/>
        <w:ind w:firstLine="3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）成交通知书；</w:t>
      </w:r>
    </w:p>
    <w:p>
      <w:pPr>
        <w:spacing w:line="540" w:lineRule="exact"/>
        <w:ind w:firstLine="3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）本合同协议书及有关补充资料；</w:t>
      </w:r>
    </w:p>
    <w:p>
      <w:pPr>
        <w:spacing w:line="540" w:lineRule="exact"/>
        <w:ind w:firstLine="3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）竞争性磋商文件的条款要求。</w:t>
      </w:r>
    </w:p>
    <w:p>
      <w:pPr>
        <w:tabs>
          <w:tab w:val="left" w:pos="1305"/>
        </w:tabs>
        <w:spacing w:line="540" w:lineRule="exact"/>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.合同价金额包括：服务过程中相关的一切费用。甲方无需就本合同项下服务向乙方支付任何额外费用。</w:t>
      </w:r>
    </w:p>
    <w:p>
      <w:pPr>
        <w:spacing w:line="540" w:lineRule="exact"/>
        <w:ind w:firstLine="413"/>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第二条　合同金额</w:t>
      </w:r>
    </w:p>
    <w:p>
      <w:pPr>
        <w:spacing w:line="540" w:lineRule="exact"/>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根据《成交通知书》的成交内容，合同的总金额为：人民币（大写）</w:t>
      </w:r>
      <w:r>
        <w:rPr>
          <w:rFonts w:hint="eastAsia"/>
          <w:color w:val="000000" w:themeColor="text1"/>
          <w:szCs w:val="21"/>
          <w:highlight w:val="none"/>
          <w:u w:val="single"/>
          <w14:textFill>
            <w14:solidFill>
              <w14:schemeClr w14:val="tx1"/>
            </w14:solidFill>
          </w14:textFill>
        </w:rPr>
        <w:t>　　　　　</w:t>
      </w:r>
      <w:r>
        <w:rPr>
          <w:rFonts w:hint="eastAsia"/>
          <w:color w:val="000000" w:themeColor="text1"/>
          <w:szCs w:val="21"/>
          <w:highlight w:val="none"/>
          <w14:textFill>
            <w14:solidFill>
              <w14:schemeClr w14:val="tx1"/>
            </w14:solidFill>
          </w14:textFill>
        </w:rPr>
        <w:t>（</w:t>
      </w:r>
      <w:r>
        <w:rPr>
          <w:rFonts w:hint="eastAsia" w:ascii="微软雅黑" w:hAnsi="微软雅黑" w:eastAsia="微软雅黑" w:cs="微软雅黑"/>
          <w:color w:val="000000" w:themeColor="text1"/>
          <w:szCs w:val="21"/>
          <w:highlight w:val="none"/>
          <w14:textFill>
            <w14:solidFill>
              <w14:schemeClr w14:val="tx1"/>
            </w14:solidFill>
          </w14:textFill>
        </w:rPr>
        <w:t>￥</w:t>
      </w:r>
      <w:r>
        <w:rPr>
          <w:rFonts w:hint="eastAsia"/>
          <w:color w:val="000000" w:themeColor="text1"/>
          <w:szCs w:val="21"/>
          <w:highlight w:val="none"/>
          <w:u w:val="single"/>
          <w14:textFill>
            <w14:solidFill>
              <w14:schemeClr w14:val="tx1"/>
            </w14:solidFill>
          </w14:textFill>
        </w:rPr>
        <w:t>　　　　</w:t>
      </w:r>
      <w:r>
        <w:rPr>
          <w:rFonts w:hint="eastAsia"/>
          <w:color w:val="000000" w:themeColor="text1"/>
          <w:szCs w:val="21"/>
          <w:highlight w:val="none"/>
          <w14:textFill>
            <w14:solidFill>
              <w14:schemeClr w14:val="tx1"/>
            </w14:solidFill>
          </w14:textFill>
        </w:rPr>
        <w:t>元）。</w:t>
      </w:r>
    </w:p>
    <w:p>
      <w:pPr>
        <w:spacing w:line="540" w:lineRule="exact"/>
        <w:ind w:firstLine="413"/>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第三条</w:t>
      </w:r>
      <w:r>
        <w:rPr>
          <w:b/>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服务保证</w:t>
      </w:r>
    </w:p>
    <w:p>
      <w:pPr>
        <w:spacing w:line="540" w:lineRule="exact"/>
        <w:ind w:firstLine="411"/>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乙方应按响应文件规定的服务范围向甲方提供相应服务（包括但不限于服务范围、标准、考核等内容）。</w:t>
      </w:r>
    </w:p>
    <w:p>
      <w:pPr>
        <w:spacing w:line="540" w:lineRule="exact"/>
        <w:ind w:firstLine="413"/>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第四条</w:t>
      </w:r>
      <w:r>
        <w:rPr>
          <w:b/>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权利保证</w:t>
      </w:r>
    </w:p>
    <w:p>
      <w:pPr>
        <w:spacing w:line="540" w:lineRule="exact"/>
        <w:ind w:firstLine="411"/>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1.乙方应保证所提供服务在使用时不会侵犯任何第三方的专利权、商标权、工业设计权等知识产权及其他合法权利，且所有权、处分权等没有受到任何限制。</w:t>
      </w:r>
    </w:p>
    <w:p>
      <w:pPr>
        <w:spacing w:line="540" w:lineRule="exact"/>
        <w:ind w:firstLine="411"/>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pPr>
        <w:spacing w:line="540" w:lineRule="exact"/>
        <w:ind w:firstLine="413"/>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第五条</w:t>
      </w:r>
      <w:r>
        <w:rPr>
          <w:b/>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交付</w:t>
      </w:r>
    </w:p>
    <w:p>
      <w:pPr>
        <w:spacing w:line="540" w:lineRule="exact"/>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.服务时间：</w:t>
      </w:r>
      <w:r>
        <w:rPr>
          <w:rFonts w:hint="eastAsia" w:ascii="宋体" w:hAnsi="宋体" w:cs="宋体"/>
          <w:color w:val="000000" w:themeColor="text1"/>
          <w:szCs w:val="21"/>
          <w:highlight w:val="none"/>
          <w:u w:val="single"/>
          <w14:textFill>
            <w14:solidFill>
              <w14:schemeClr w14:val="tx1"/>
            </w14:solidFill>
          </w14:textFill>
        </w:rPr>
        <w:t>自采购合同签订之日起至2026年11月30日前完成项目验收、效果监测点相关化验、资料汇总、工作总结等工作，提交项目结题全套材料</w:t>
      </w:r>
      <w:r>
        <w:rPr>
          <w:rFonts w:hint="eastAsia" w:ascii="宋体" w:hAnsi="宋体" w:cs="宋体"/>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 xml:space="preserve"> </w:t>
      </w:r>
    </w:p>
    <w:p>
      <w:pPr>
        <w:spacing w:line="540" w:lineRule="exact"/>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2.服务地点：</w:t>
      </w:r>
      <w:r>
        <w:rPr>
          <w:rFonts w:hint="eastAsia"/>
          <w:color w:val="000000" w:themeColor="text1"/>
          <w:szCs w:val="21"/>
          <w:highlight w:val="none"/>
          <w:u w:val="single"/>
          <w14:textFill>
            <w14:solidFill>
              <w14:schemeClr w14:val="tx1"/>
            </w14:solidFill>
          </w14:textFill>
        </w:rPr>
        <w:t>广西龙州县内，甲方指定地点</w:t>
      </w:r>
      <w:r>
        <w:rPr>
          <w:rFonts w:hint="eastAsia"/>
          <w:color w:val="000000" w:themeColor="text1"/>
          <w:szCs w:val="21"/>
          <w:highlight w:val="none"/>
          <w14:textFill>
            <w14:solidFill>
              <w14:schemeClr w14:val="tx1"/>
            </w14:solidFill>
          </w14:textFill>
        </w:rPr>
        <w:t>。</w:t>
      </w:r>
    </w:p>
    <w:p>
      <w:pPr>
        <w:spacing w:line="540" w:lineRule="exact"/>
        <w:ind w:firstLine="411"/>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3.乙方提供不符合竞争性磋商文件、响应文件和本合同规定的服务，甲方有权拒绝接受。</w:t>
      </w:r>
    </w:p>
    <w:p>
      <w:pPr>
        <w:spacing w:line="540" w:lineRule="exact"/>
        <w:rPr>
          <w:b/>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第六条</w:t>
      </w:r>
      <w:r>
        <w:rPr>
          <w:b/>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税费</w:t>
      </w:r>
    </w:p>
    <w:p>
      <w:pPr>
        <w:spacing w:line="540" w:lineRule="exact"/>
        <w:ind w:firstLine="411"/>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本合同执行中相关的一切税费均由乙方负担。</w:t>
      </w:r>
    </w:p>
    <w:p>
      <w:pPr>
        <w:spacing w:line="540" w:lineRule="exact"/>
        <w:ind w:firstLine="413"/>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第七条</w:t>
      </w:r>
      <w:r>
        <w:rPr>
          <w:b/>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付款方式</w:t>
      </w:r>
    </w:p>
    <w:p>
      <w:pPr>
        <w:tabs>
          <w:tab w:val="left" w:pos="2473"/>
        </w:tabs>
        <w:spacing w:line="540" w:lineRule="exact"/>
        <w:ind w:firstLine="420"/>
        <w:rPr>
          <w:rFonts w:ascii="宋体" w:hAnsi="宋体" w:cs="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自成交合同签订后10个工作日内，甲方支付合同金额50%预付款后，按实施进度支付相应款项，甲方在收到乙方提供的正式发票后10个工作日内支付相应款项。</w:t>
      </w:r>
    </w:p>
    <w:p>
      <w:pPr>
        <w:numPr>
          <w:ilvl w:val="0"/>
          <w:numId w:val="5"/>
        </w:numPr>
        <w:spacing w:line="540" w:lineRule="exact"/>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违约责任</w:t>
      </w:r>
    </w:p>
    <w:p>
      <w:pPr>
        <w:spacing w:line="540" w:lineRule="exact"/>
        <w:ind w:firstLine="411"/>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1.由于甲方的原因造成合同不能如期履行的，双方可根据具体情况顺延合同的履行期，对乙方因此遭受的损失，甲方应予以补偿。</w:t>
      </w:r>
    </w:p>
    <w:p>
      <w:pPr>
        <w:spacing w:line="540" w:lineRule="exact"/>
        <w:ind w:firstLine="411"/>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乙方应按照本合同约定的时间要求提供服务，每逾期一日的，按合同总额的1%向甲方支付违约金，逾期超过5日的，甲方有权解除本合同，乙方应按合同总额的10%向甲方支付违约金，造成甲方损失的，乙方还需承担赔偿责任。在履行合同过程中，如因乙方编制进度、质量等原因导致甲方受到上级部门批评或通报，甲方可视情扣除乙方部分报酬，但最高不超过合同总额的10%。</w:t>
      </w:r>
    </w:p>
    <w:p>
      <w:pPr>
        <w:spacing w:line="540" w:lineRule="exact"/>
        <w:ind w:firstLine="411"/>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如因第三方提出对乙方提供的服务成果提出专利权、商标权或其他知识产权的侵权之诉，则一切法律责任由乙方承担，甲方可视情况扣除乙方部分报酬，但最高不超过合同总额的10%，造成甲方损失的，乙方还需承担赔偿责任。</w:t>
      </w:r>
    </w:p>
    <w:p>
      <w:pPr>
        <w:spacing w:line="540" w:lineRule="exact"/>
        <w:ind w:firstLine="411"/>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4.如乙方未经甲方允许，将合同项下义务全部或者部分转交由第三方履行的，甲方有权解除本合同，乙方应按合同总额的10%向甲方支付违约金，造成甲方损失的，乙方还需承担赔偿责任。</w:t>
      </w:r>
    </w:p>
    <w:p>
      <w:pPr>
        <w:spacing w:line="540" w:lineRule="exact"/>
        <w:ind w:firstLine="411"/>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5.乙方提供的服务不满足采购文件基本合同要求或经验收不合格的，甲方有权解除合同，乙方应按合同总额的10%向甲方支付违约金，造成甲方损失的，乙方还需承担赔偿责任。</w:t>
      </w:r>
    </w:p>
    <w:p>
      <w:pPr>
        <w:spacing w:line="540" w:lineRule="exact"/>
        <w:ind w:firstLine="411"/>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6.如任何一方违约，守约方为维护权益而发生的合理费用(包括但不限于律师费、仲裁费、诉讼费、财产保全保险费、差旅费、公告费、评估/鉴定费等)均由违约方承担。</w:t>
      </w:r>
    </w:p>
    <w:p>
      <w:pPr>
        <w:spacing w:line="540" w:lineRule="exact"/>
        <w:ind w:firstLine="413"/>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第九条</w:t>
      </w:r>
      <w:r>
        <w:rPr>
          <w:b/>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不可抗力事件处理</w:t>
      </w:r>
    </w:p>
    <w:p>
      <w:pPr>
        <w:spacing w:line="540" w:lineRule="exact"/>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.在合同有效期内，乙方因不可抗力事件导致不能履行合同，则合同履行期可延长，其延长期与不可抗力影响期相同。</w:t>
      </w:r>
    </w:p>
    <w:p>
      <w:pPr>
        <w:spacing w:line="540" w:lineRule="exact"/>
        <w:ind w:left="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2.不可抗力事件发生后，应立即通知对方，并寄送有关权威机构出具的证明。</w:t>
      </w:r>
    </w:p>
    <w:p>
      <w:pPr>
        <w:spacing w:line="540" w:lineRule="exact"/>
        <w:ind w:left="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3.不可抗力事件延续一百二十天以上，双方应通过友好协商，确定是否继续履行合同。</w:t>
      </w:r>
    </w:p>
    <w:p>
      <w:pPr>
        <w:spacing w:line="540" w:lineRule="exact"/>
        <w:ind w:firstLine="413"/>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第十条</w:t>
      </w:r>
      <w:r>
        <w:rPr>
          <w:b/>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合同争议解决</w:t>
      </w:r>
    </w:p>
    <w:p>
      <w:pPr>
        <w:spacing w:line="540" w:lineRule="exact"/>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.因服务问题发生争议的，应邀请国家认可的相关机构进行鉴定。服务符合要求的，鉴定费由甲方承担；服务不符合要求的，鉴定费由乙方承担。</w:t>
      </w:r>
    </w:p>
    <w:p>
      <w:pPr>
        <w:spacing w:line="540" w:lineRule="exact"/>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因履行本合同引起的或与本合同有关的争议，甲乙双方应首先通过友好协商解决，如果协商不能解决，可向项目所在地人民法院提起诉讼。本合同载明的各方地址(单位地址)可作为送达法律文书、对账单、法院送达诉讼文书，各方往来信函等的地址，因载明的地址有误或未及时告知变更后的地址，导致相关文书及诉讼文书未能实际被接收的，邮寄送达的，相关文书被退回之日即视为送达之日。</w:t>
      </w:r>
    </w:p>
    <w:p>
      <w:pPr>
        <w:spacing w:line="540" w:lineRule="exact"/>
        <w:ind w:left="435"/>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.诉讼期间，本合同继续履行。</w:t>
      </w:r>
    </w:p>
    <w:p>
      <w:pPr>
        <w:spacing w:line="540" w:lineRule="exact"/>
        <w:ind w:firstLine="413"/>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第十一条</w:t>
      </w:r>
      <w:r>
        <w:rPr>
          <w:b/>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合同生效及其它</w:t>
      </w:r>
    </w:p>
    <w:p>
      <w:pPr>
        <w:spacing w:line="540" w:lineRule="exact"/>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.合同经甲乙双方法定代表人（单位负责人）或授权代表签字并加盖单位公章后生效。</w:t>
      </w:r>
    </w:p>
    <w:p>
      <w:pPr>
        <w:spacing w:line="540" w:lineRule="exact"/>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.合同执行中涉及采购资金和采购内容修改或补充的，须签订书面补充协议并报同级政府采购招投标监督管理部门备案，方可作为主合同不可分割的一部分。</w:t>
      </w:r>
    </w:p>
    <w:p>
      <w:pPr>
        <w:spacing w:line="540" w:lineRule="exact"/>
        <w:ind w:left="435"/>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.本合同未尽事宜，遵照</w:t>
      </w:r>
      <w:r>
        <w:rPr>
          <w:rFonts w:hint="eastAsia"/>
          <w:color w:val="000000" w:themeColor="text1"/>
          <w:highlight w:val="none"/>
          <w14:textFill>
            <w14:solidFill>
              <w14:schemeClr w14:val="tx1"/>
            </w14:solidFill>
          </w14:textFill>
        </w:rPr>
        <w:t>《中华人民共和国民法典》</w:t>
      </w:r>
      <w:r>
        <w:rPr>
          <w:rFonts w:hint="eastAsia"/>
          <w:color w:val="000000" w:themeColor="text1"/>
          <w:szCs w:val="21"/>
          <w:highlight w:val="none"/>
          <w14:textFill>
            <w14:solidFill>
              <w14:schemeClr w14:val="tx1"/>
            </w14:solidFill>
          </w14:textFill>
        </w:rPr>
        <w:t>有关条文执行。</w:t>
      </w:r>
    </w:p>
    <w:p>
      <w:pPr>
        <w:spacing w:line="540" w:lineRule="exact"/>
        <w:ind w:firstLine="413"/>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第十二条</w:t>
      </w:r>
      <w:r>
        <w:rPr>
          <w:b/>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合同的变更、终止与转让</w:t>
      </w:r>
    </w:p>
    <w:p>
      <w:pPr>
        <w:spacing w:line="540" w:lineRule="exact"/>
        <w:ind w:firstLine="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.除特殊情形外，本合同一经签订，甲乙双方不得擅自变更、中止或终止。</w:t>
      </w:r>
    </w:p>
    <w:p>
      <w:pPr>
        <w:spacing w:line="540" w:lineRule="exact"/>
        <w:ind w:left="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2.乙方不得擅自转让其应履行的合同义务。</w:t>
      </w:r>
    </w:p>
    <w:p>
      <w:pPr>
        <w:spacing w:line="540" w:lineRule="exact"/>
        <w:ind w:firstLine="413"/>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第十三条</w:t>
      </w:r>
      <w:r>
        <w:rPr>
          <w:b/>
          <w:color w:val="000000" w:themeColor="text1"/>
          <w:szCs w:val="21"/>
          <w:highlight w:val="none"/>
          <w14:textFill>
            <w14:solidFill>
              <w14:schemeClr w14:val="tx1"/>
            </w14:solidFill>
          </w14:textFill>
        </w:rPr>
        <w:t xml:space="preserve">  </w:t>
      </w:r>
      <w:r>
        <w:rPr>
          <w:rFonts w:hint="eastAsia"/>
          <w:b/>
          <w:color w:val="000000" w:themeColor="text1"/>
          <w:szCs w:val="21"/>
          <w:highlight w:val="none"/>
          <w14:textFill>
            <w14:solidFill>
              <w14:schemeClr w14:val="tx1"/>
            </w14:solidFill>
          </w14:textFill>
        </w:rPr>
        <w:t>签订本合同依据</w:t>
      </w:r>
    </w:p>
    <w:p>
      <w:pPr>
        <w:spacing w:line="540" w:lineRule="exact"/>
        <w:ind w:left="42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.竞争性磋商文件；</w:t>
      </w:r>
    </w:p>
    <w:p>
      <w:pPr>
        <w:spacing w:line="540" w:lineRule="exact"/>
        <w:ind w:firstLine="420"/>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.成交供应商的</w:t>
      </w:r>
      <w:r>
        <w:rPr>
          <w:rFonts w:hint="eastAsia"/>
          <w:color w:val="000000" w:themeColor="text1"/>
          <w:highlight w:val="none"/>
          <w14:textFill>
            <w14:solidFill>
              <w14:schemeClr w14:val="tx1"/>
            </w14:solidFill>
          </w14:textFill>
        </w:rPr>
        <w:t>磋商报价表；</w:t>
      </w:r>
    </w:p>
    <w:p>
      <w:pPr>
        <w:spacing w:line="540" w:lineRule="exact"/>
        <w:ind w:left="225" w:firstLine="21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.服务承诺；</w:t>
      </w:r>
    </w:p>
    <w:p>
      <w:pPr>
        <w:spacing w:line="540" w:lineRule="exact"/>
        <w:ind w:left="225" w:firstLine="21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.成交通知书。</w:t>
      </w:r>
    </w:p>
    <w:p>
      <w:pPr>
        <w:spacing w:line="540" w:lineRule="exact"/>
        <w:ind w:firstLine="420"/>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本合同甲乙双方签字盖章后生效，一式两份，具有同等法律效力，甲方执一份、乙方执一份</w:t>
      </w:r>
      <w:r>
        <w:rPr>
          <w:rFonts w:hint="eastAsia"/>
          <w:color w:val="000000" w:themeColor="text1"/>
          <w:highlight w:val="none"/>
          <w14:textFill>
            <w14:solidFill>
              <w14:schemeClr w14:val="tx1"/>
            </w14:solidFill>
          </w14:textFill>
        </w:rPr>
        <w:t>。</w:t>
      </w:r>
    </w:p>
    <w:p>
      <w:pPr>
        <w:spacing w:line="540" w:lineRule="exact"/>
        <w:ind w:firstLine="420"/>
        <w:rPr>
          <w:color w:val="000000" w:themeColor="text1"/>
          <w:highlight w:val="none"/>
          <w14:textFill>
            <w14:solidFill>
              <w14:schemeClr w14:val="tx1"/>
            </w14:solidFill>
          </w14:textFill>
        </w:rPr>
      </w:pPr>
    </w:p>
    <w:p>
      <w:pPr>
        <w:spacing w:line="540" w:lineRule="exact"/>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甲方名称（公章）：</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乙方名称（公章）：</w:t>
      </w:r>
      <w:r>
        <w:rPr>
          <w:color w:val="000000" w:themeColor="text1"/>
          <w:szCs w:val="21"/>
          <w:highlight w:val="none"/>
          <w:u w:val="single"/>
          <w14:textFill>
            <w14:solidFill>
              <w14:schemeClr w14:val="tx1"/>
            </w14:solidFill>
          </w14:textFill>
        </w:rPr>
        <w:t xml:space="preserve">                           </w:t>
      </w:r>
    </w:p>
    <w:p>
      <w:pPr>
        <w:spacing w:line="540" w:lineRule="exac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法定代表人：</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法定代表人（单位负责人）：</w:t>
      </w:r>
      <w:r>
        <w:rPr>
          <w:color w:val="000000" w:themeColor="text1"/>
          <w:szCs w:val="21"/>
          <w:highlight w:val="none"/>
          <w:u w:val="single"/>
          <w14:textFill>
            <w14:solidFill>
              <w14:schemeClr w14:val="tx1"/>
            </w14:solidFill>
          </w14:textFill>
        </w:rPr>
        <w:t xml:space="preserve">                   </w:t>
      </w:r>
    </w:p>
    <w:p>
      <w:pPr>
        <w:tabs>
          <w:tab w:val="left" w:pos="4680"/>
        </w:tabs>
        <w:spacing w:line="540" w:lineRule="exac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委托代理人：</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委托代理人：</w:t>
      </w:r>
      <w:r>
        <w:rPr>
          <w:color w:val="000000" w:themeColor="text1"/>
          <w:szCs w:val="21"/>
          <w:highlight w:val="none"/>
          <w:u w:val="single"/>
          <w14:textFill>
            <w14:solidFill>
              <w14:schemeClr w14:val="tx1"/>
            </w14:solidFill>
          </w14:textFill>
        </w:rPr>
        <w:t xml:space="preserve">                                 </w:t>
      </w:r>
    </w:p>
    <w:p>
      <w:pPr>
        <w:tabs>
          <w:tab w:val="left" w:pos="5040"/>
        </w:tabs>
        <w:spacing w:line="540" w:lineRule="exac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电</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话：</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电</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话：</w:t>
      </w:r>
      <w:r>
        <w:rPr>
          <w:color w:val="000000" w:themeColor="text1"/>
          <w:szCs w:val="21"/>
          <w:highlight w:val="non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p>
    <w:p>
      <w:pPr>
        <w:tabs>
          <w:tab w:val="left" w:pos="5040"/>
        </w:tabs>
        <w:spacing w:line="5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开户名称：</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开户名称：</w:t>
      </w:r>
      <w:r>
        <w:rPr>
          <w:color w:val="000000" w:themeColor="text1"/>
          <w:szCs w:val="21"/>
          <w:highlight w:val="none"/>
          <w:u w:val="single"/>
          <w14:textFill>
            <w14:solidFill>
              <w14:schemeClr w14:val="tx1"/>
            </w14:solidFill>
          </w14:textFill>
        </w:rPr>
        <w:t xml:space="preserve">                                   </w:t>
      </w:r>
    </w:p>
    <w:p>
      <w:pPr>
        <w:tabs>
          <w:tab w:val="left" w:pos="5040"/>
        </w:tabs>
        <w:spacing w:line="5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开户银行：</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开户银行：</w:t>
      </w:r>
      <w:r>
        <w:rPr>
          <w:color w:val="000000" w:themeColor="text1"/>
          <w:szCs w:val="21"/>
          <w:highlight w:val="none"/>
          <w:u w:val="single"/>
          <w14:textFill>
            <w14:solidFill>
              <w14:schemeClr w14:val="tx1"/>
            </w14:solidFill>
          </w14:textFill>
        </w:rPr>
        <w:t xml:space="preserve">                                   </w:t>
      </w:r>
    </w:p>
    <w:p>
      <w:pPr>
        <w:tabs>
          <w:tab w:val="left" w:pos="5040"/>
        </w:tabs>
        <w:spacing w:line="540" w:lineRule="exac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银行账号：</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银行账号：</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p>
    <w:p>
      <w:pPr>
        <w:spacing w:line="460" w:lineRule="exact"/>
        <w:ind w:firstLine="420"/>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   </w:t>
      </w:r>
    </w:p>
    <w:p>
      <w:pPr>
        <w:jc w:val="center"/>
        <w:rPr>
          <w:rFonts w:ascii="宋体" w:hAnsi="宋体" w:cs="宋体"/>
          <w:b/>
          <w:color w:val="000000" w:themeColor="text1"/>
          <w:sz w:val="84"/>
          <w:szCs w:val="84"/>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clear="all"/>
      </w:r>
      <w:r>
        <w:rPr>
          <w:rFonts w:hint="eastAsia" w:ascii="宋体" w:hAnsi="宋体" w:cs="宋体"/>
          <w:b/>
          <w:color w:val="000000" w:themeColor="text1"/>
          <w:spacing w:val="92"/>
          <w:sz w:val="84"/>
          <w:szCs w:val="84"/>
          <w:highlight w:val="none"/>
          <w14:textFill>
            <w14:solidFill>
              <w14:schemeClr w14:val="tx1"/>
            </w14:solidFill>
          </w14:textFill>
        </w:rPr>
        <w:t>崇左市财政局文</w:t>
      </w:r>
      <w:r>
        <w:rPr>
          <w:rFonts w:hint="eastAsia" w:ascii="宋体" w:hAnsi="宋体" w:cs="宋体"/>
          <w:b/>
          <w:color w:val="000000" w:themeColor="text1"/>
          <w:sz w:val="84"/>
          <w:szCs w:val="84"/>
          <w:highlight w:val="none"/>
          <w14:textFill>
            <w14:solidFill>
              <w14:schemeClr w14:val="tx1"/>
            </w14:solidFill>
          </w14:textFill>
        </w:rPr>
        <w:t>件</w:t>
      </w:r>
    </w:p>
    <w:p>
      <w:pPr>
        <w:rPr>
          <w:b/>
          <w:color w:val="000000" w:themeColor="text1"/>
          <w:sz w:val="24"/>
          <w:highlight w:val="none"/>
          <w14:textFill>
            <w14:solidFill>
              <w14:schemeClr w14:val="tx1"/>
            </w14:solidFill>
          </w14:textFill>
        </w:rPr>
      </w:pPr>
    </w:p>
    <w:p>
      <w:pPr>
        <w:spacing w:line="560" w:lineRule="exact"/>
        <w:jc w:val="center"/>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崇财采〔2023〕10号</w:t>
      </w:r>
    </w:p>
    <w:p>
      <w:pPr>
        <w:ind w:left="-283" w:right="-197"/>
        <w:jc w:val="center"/>
        <w:rPr>
          <w:b/>
          <w:color w:val="000000" w:themeColor="text1"/>
          <w:sz w:val="18"/>
          <w:szCs w:val="18"/>
          <w:highlight w:val="none"/>
          <w14:textFill>
            <w14:solidFill>
              <w14:schemeClr w14:val="tx1"/>
            </w14:solidFill>
          </w14:textFill>
        </w:rPr>
      </w:pPr>
      <w:r>
        <w:rPr>
          <w:b/>
          <w:color w:val="000000" w:themeColor="text1"/>
          <w:sz w:val="18"/>
          <w:szCs w:val="18"/>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579110" cy="38100"/>
                <wp:effectExtent l="0" t="0" r="0" b="0"/>
                <wp:wrapNone/>
                <wp:docPr id="7" name="_x0000_s1033"/>
                <wp:cNvGraphicFramePr/>
                <a:graphic xmlns:a="http://schemas.openxmlformats.org/drawingml/2006/main">
                  <a:graphicData uri="http://schemas.microsoft.com/office/word/2010/wordprocessingShape">
                    <wps:wsp>
                      <wps:cNvSpPr/>
                      <wps:spPr bwMode="auto">
                        <a:xfrm>
                          <a:off x="0" y="0"/>
                          <a:ext cx="5579110" cy="38100"/>
                        </a:xfrm>
                        <a:prstGeom prst="rect">
                          <a:avLst/>
                        </a:prstGeom>
                        <a:gradFill rotWithShape="0">
                          <a:gsLst>
                            <a:gs pos="0">
                              <a:srgbClr val="FF0000"/>
                            </a:gs>
                            <a:gs pos="100000">
                              <a:srgbClr val="FF0000"/>
                            </a:gs>
                          </a:gsLst>
                          <a:lin ang="5400000" scaled="1"/>
                        </a:gradFill>
                        <a:ln>
                          <a:noFill/>
                        </a:ln>
                      </wps:spPr>
                      <wps:bodyPr rot="0">
                        <a:noAutofit/>
                      </wps:bodyPr>
                    </wps:wsp>
                  </a:graphicData>
                </a:graphic>
              </wp:anchor>
            </w:drawing>
          </mc:Choice>
          <mc:Fallback>
            <w:pict>
              <v:rect id="_x0000_s1033" o:spid="_x0000_s1026" o:spt="1" style="position:absolute;left:0pt;margin-left:0pt;margin-top:0pt;height:3pt;width:439.3pt;z-index:251660288;mso-width-relative:page;mso-height-relative:page;" fillcolor="#FF0000" filled="t" stroked="f" coordsize="21600,21600" o:gfxdata="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B7ms/0wAAAAMBAAAPAAAAAAAAAAEAIAAAACIAAABkcnMvZG93bnJldi54bWxQSwECFAAUAAAA&#10;CACHTuJAZSvK2/MBAAARBAAADgAAAAAAAAABACAAAAAiAQAAZHJzL2Uyb0RvYy54bWxQSwUGAAAA&#10;AAYABgBZAQAAhwUAAAAA&#10;">
                <v:fill type="gradient" on="t" color2="#FF0000" focus="100%" focussize="0,0"/>
                <v:stroke on="f"/>
                <v:imagedata o:title=""/>
                <o:lock v:ext="edit" aspectratio="f"/>
              </v:rect>
            </w:pict>
          </mc:Fallback>
        </mc:AlternateContent>
      </w:r>
      <w:r>
        <w:rPr>
          <w:b/>
          <w:color w:val="000000" w:themeColor="text1"/>
          <w:sz w:val="18"/>
          <w:szCs w:val="18"/>
          <w:highlight w:val="none"/>
          <w14:textFill>
            <w14:solidFill>
              <w14:schemeClr w14:val="tx1"/>
            </w14:solidFill>
          </w14:textFill>
        </w:rPr>
        <mc:AlternateContent>
          <mc:Choice Requires="wps">
            <w:drawing>
              <wp:inline distT="0" distB="0" distL="0" distR="0">
                <wp:extent cx="5579110" cy="38100"/>
                <wp:effectExtent l="0" t="0" r="0" b="0"/>
                <wp:docPr id="8" name="_x0000_s1030"/>
                <wp:cNvGraphicFramePr/>
                <a:graphic xmlns:a="http://schemas.openxmlformats.org/drawingml/2006/main">
                  <a:graphicData uri="http://schemas.microsoft.com/office/word/2010/wordprocessingShape">
                    <wps:wsp>
                      <wps:cNvSpPr/>
                      <wps:spPr bwMode="auto">
                        <a:xfrm>
                          <a:off x="0" y="0"/>
                          <a:ext cx="5579110" cy="3810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noFill/>
                        <a:ln>
                          <a:noFill/>
                        </a:ln>
                      </wps:spPr>
                      <wps:bodyPr rot="0">
                        <a:noAutofit/>
                      </wps:bodyPr>
                    </wps:wsp>
                  </a:graphicData>
                </a:graphic>
              </wp:inline>
            </w:drawing>
          </mc:Choice>
          <mc:Fallback>
            <w:pict>
              <v:shape id="_x0000_s1030" o:spid="_x0000_s1026" o:spt="100" style="height:3pt;width:439.3pt;" filled="f" stroked="f" coordsize="21600,21600" o:gfxdata="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y+SCqtMAAAADAQAADwAAAAAAAAABACAAAAAiAAAAZHJzL2Rvd25yZXYueG1sUEsBAhQA&#10;FAAAAAgAh07iQFxfAWdpAgAAxQUAAA4AAAAAAAAAAQAgAAAAIgEAAGRycy9lMm9Eb2MueG1sUEsF&#10;BgAAAAAGAAYAWQEAAP0FAAAAAA==&#10;" path="m0,0l0,21600,21600,21600,21600,0xe">
                <v:fill on="f" focussize="0,0"/>
                <v:stroke on="f"/>
                <v:imagedata o:title=""/>
                <o:lock v:ext="edit" aspectratio="f"/>
                <w10:wrap type="none"/>
                <w10:anchorlock/>
              </v:shape>
            </w:pict>
          </mc:Fallback>
        </mc:AlternateContent>
      </w:r>
    </w:p>
    <w:p>
      <w:pPr>
        <w:spacing w:line="440" w:lineRule="exact"/>
        <w:jc w:val="center"/>
        <w:rPr>
          <w:rFonts w:ascii="Arial Unicode MS" w:hAnsi="Arial Unicode MS" w:eastAsia="Arial Unicode MS" w:cs="Arial Unicode MS"/>
          <w:color w:val="000000" w:themeColor="text1"/>
          <w:sz w:val="44"/>
          <w:szCs w:val="44"/>
          <w:highlight w:val="none"/>
          <w14:textFill>
            <w14:solidFill>
              <w14:schemeClr w14:val="tx1"/>
            </w14:solidFill>
          </w14:textFill>
        </w:rPr>
      </w:pPr>
    </w:p>
    <w:p>
      <w:pPr>
        <w:spacing w:line="560" w:lineRule="exact"/>
        <w:jc w:val="center"/>
        <w:rPr>
          <w:rFonts w:ascii="方正小标宋_GBK" w:hAnsi="仿宋" w:eastAsia="方正小标宋_GBK"/>
          <w:color w:val="000000" w:themeColor="text1"/>
          <w:sz w:val="44"/>
          <w:szCs w:val="44"/>
          <w:highlight w:val="none"/>
          <w14:textFill>
            <w14:solidFill>
              <w14:schemeClr w14:val="tx1"/>
            </w14:solidFill>
          </w14:textFill>
        </w:rPr>
      </w:pPr>
      <w:r>
        <w:rPr>
          <w:rFonts w:hint="eastAsia" w:ascii="方正小标宋_GBK" w:hAnsi="仿宋" w:eastAsia="方正小标宋_GBK"/>
          <w:color w:val="000000" w:themeColor="text1"/>
          <w:sz w:val="44"/>
          <w:szCs w:val="44"/>
          <w:highlight w:val="none"/>
          <w14:textFill>
            <w14:solidFill>
              <w14:schemeClr w14:val="tx1"/>
            </w14:solidFill>
          </w14:textFill>
        </w:rPr>
        <w:t>崇左市财政局关于进一步做好线上“政采贷”融资业务工作的通知</w:t>
      </w:r>
    </w:p>
    <w:p>
      <w:pPr>
        <w:spacing w:line="540" w:lineRule="exact"/>
        <w:jc w:val="center"/>
        <w:rPr>
          <w:rFonts w:ascii="方正小标宋_GBK" w:hAnsi="仿宋" w:eastAsia="方正小标宋_GBK"/>
          <w:color w:val="000000" w:themeColor="text1"/>
          <w:sz w:val="44"/>
          <w:szCs w:val="44"/>
          <w:highlight w:val="none"/>
          <w14:textFill>
            <w14:solidFill>
              <w14:schemeClr w14:val="tx1"/>
            </w14:solidFill>
          </w14:textFill>
        </w:rPr>
      </w:pPr>
    </w:p>
    <w:p>
      <w:pPr>
        <w:spacing w:line="560" w:lineRule="exact"/>
        <w:rPr>
          <w:rFonts w:ascii="仿宋_GB2312" w:eastAsia="仿宋_GB2312"/>
          <w:color w:val="000000" w:themeColor="text1"/>
          <w:sz w:val="32"/>
          <w:szCs w:val="32"/>
          <w:highlight w:val="none"/>
          <w14:textFill>
            <w14:solidFill>
              <w14:schemeClr w14:val="tx1"/>
            </w14:solidFill>
          </w14:textFill>
        </w:rPr>
      </w:pPr>
      <w:r>
        <w:rPr>
          <w:rFonts w:hint="eastAsia" w:ascii="仿宋_GB2312" w:hAnsi="仿宋" w:eastAsia="仿宋_GB2312"/>
          <w:color w:val="000000" w:themeColor="text1"/>
          <w:sz w:val="32"/>
          <w:szCs w:val="32"/>
          <w:highlight w:val="none"/>
          <w14:textFill>
            <w14:solidFill>
              <w14:schemeClr w14:val="tx1"/>
            </w14:solidFill>
          </w14:textFill>
        </w:rPr>
        <w:t>市直各预算单位、</w:t>
      </w:r>
      <w:r>
        <w:rPr>
          <w:rFonts w:hint="eastAsia" w:ascii="仿宋_GB2312" w:eastAsia="仿宋_GB2312"/>
          <w:color w:val="000000" w:themeColor="text1"/>
          <w:spacing w:val="16"/>
          <w:sz w:val="32"/>
          <w:szCs w:val="32"/>
          <w:highlight w:val="none"/>
          <w14:textFill>
            <w14:solidFill>
              <w14:schemeClr w14:val="tx1"/>
            </w14:solidFill>
          </w14:textFill>
        </w:rPr>
        <w:t>各县（市、区）财政局、</w:t>
      </w:r>
      <w:r>
        <w:rPr>
          <w:rFonts w:hint="eastAsia" w:ascii="仿宋_GB2312" w:eastAsia="仿宋_GB2312"/>
          <w:color w:val="000000" w:themeColor="text1"/>
          <w:sz w:val="32"/>
          <w:szCs w:val="32"/>
          <w:highlight w:val="none"/>
          <w14:textFill>
            <w14:solidFill>
              <w14:schemeClr w14:val="tx1"/>
            </w14:solidFill>
          </w14:textFill>
        </w:rPr>
        <w:t>各采购代理机构：</w:t>
      </w:r>
    </w:p>
    <w:p>
      <w:pPr>
        <w:spacing w:line="560" w:lineRule="exact"/>
        <w:ind w:firstLine="640"/>
        <w:rPr>
          <w:rFonts w:ascii="仿宋_GB2312" w:eastAsia="仿宋_GB2312"/>
          <w:color w:val="000000" w:themeColor="text1"/>
          <w:sz w:val="32"/>
          <w:szCs w:val="32"/>
          <w:highlight w:val="none"/>
          <w:shd w:val="clear" w:color="auto" w:fill="FFFFFF"/>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为加大政府采购支持中小企业力度，帮助</w:t>
      </w:r>
      <w:r>
        <w:rPr>
          <w:rFonts w:hint="eastAsia" w:ascii="仿宋_GB2312" w:eastAsia="仿宋_GB2312"/>
          <w:color w:val="000000" w:themeColor="text1"/>
          <w:sz w:val="32"/>
          <w:szCs w:val="32"/>
          <w:highlight w:val="none"/>
          <w:shd w:val="clear" w:color="auto" w:fill="FFFFFF"/>
          <w14:textFill>
            <w14:solidFill>
              <w14:schemeClr w14:val="tx1"/>
            </w14:solidFill>
          </w14:textFill>
        </w:rPr>
        <w:t>政府采购中标（成交）供应商解决融资难、融资贵的问题，进一步做好线上“政采贷”融资业务工作。经研究，现将有关事项通知如下：</w:t>
      </w:r>
    </w:p>
    <w:p>
      <w:pPr>
        <w:spacing w:line="560" w:lineRule="exact"/>
        <w:ind w:firstLine="640"/>
        <w:rPr>
          <w:rFonts w:ascii="仿宋_GB2312" w:eastAsia="仿宋_GB2312"/>
          <w:color w:val="000000" w:themeColor="text1"/>
          <w:sz w:val="32"/>
          <w:szCs w:val="32"/>
          <w:highlight w:val="none"/>
          <w:shd w:val="clear" w:color="auto" w:fill="FFFFFF"/>
          <w14:textFill>
            <w14:solidFill>
              <w14:schemeClr w14:val="tx1"/>
            </w14:solidFill>
          </w14:textFill>
        </w:rPr>
      </w:pPr>
      <w:r>
        <w:rPr>
          <w:rFonts w:hint="eastAsia" w:ascii="仿宋_GB2312" w:eastAsia="仿宋_GB2312"/>
          <w:color w:val="000000" w:themeColor="text1"/>
          <w:sz w:val="32"/>
          <w:szCs w:val="32"/>
          <w:highlight w:val="none"/>
          <w:shd w:val="clear" w:color="auto" w:fill="FFFFFF"/>
          <w14:textFill>
            <w14:solidFill>
              <w14:schemeClr w14:val="tx1"/>
            </w14:solidFill>
          </w14:textFill>
        </w:rPr>
        <w:t>一、采购人、采购代理机构在编制政府采购文件时，应将《崇左市线上“政采贷”政策告知函》《崇左市线上“政采贷”业务流程图》《崇左市金融机构线上“政采贷”业务办理联络表》作为政策宣传材料排入文件显眼版块中。（详见：附件2至附件4）。</w:t>
      </w:r>
    </w:p>
    <w:p>
      <w:pPr>
        <w:spacing w:line="560" w:lineRule="exact"/>
        <w:ind w:firstLine="640"/>
        <w:rPr>
          <w:rFonts w:ascii="仿宋_GB2312" w:hAnsi="宋体" w:eastAsia="仿宋_GB2312"/>
          <w:color w:val="000000" w:themeColor="text1"/>
          <w:sz w:val="32"/>
          <w:szCs w:val="32"/>
          <w:highlight w:val="none"/>
          <w14:textFill>
            <w14:solidFill>
              <w14:schemeClr w14:val="tx1"/>
            </w14:solidFill>
          </w14:textFill>
        </w:rPr>
      </w:pPr>
      <w:r>
        <w:rPr>
          <w:rFonts w:hint="eastAsia" w:ascii="仿宋_GB2312" w:hAnsi="宋体" w:eastAsia="仿宋_GB2312"/>
          <w:color w:val="000000" w:themeColor="text1"/>
          <w:sz w:val="32"/>
          <w:szCs w:val="32"/>
          <w:highlight w:val="none"/>
          <w14:textFill>
            <w14:solidFill>
              <w14:schemeClr w14:val="tx1"/>
            </w14:solidFill>
          </w14:textFill>
        </w:rPr>
        <w:t>二、</w:t>
      </w:r>
      <w:r>
        <w:rPr>
          <w:rFonts w:hint="eastAsia" w:ascii="仿宋_GB2312" w:eastAsia="仿宋_GB2312"/>
          <w:color w:val="000000" w:themeColor="text1"/>
          <w:sz w:val="32"/>
          <w:szCs w:val="32"/>
          <w:highlight w:val="none"/>
          <w14:textFill>
            <w14:solidFill>
              <w14:schemeClr w14:val="tx1"/>
            </w14:solidFill>
          </w14:textFill>
        </w:rPr>
        <w:t>采购人</w:t>
      </w:r>
      <w:r>
        <w:rPr>
          <w:rFonts w:hint="eastAsia" w:ascii="仿宋_GB2312" w:hAnsi="宋体" w:eastAsia="仿宋_GB2312"/>
          <w:color w:val="000000" w:themeColor="text1"/>
          <w:sz w:val="32"/>
          <w:szCs w:val="32"/>
          <w:highlight w:val="none"/>
          <w14:textFill>
            <w14:solidFill>
              <w14:schemeClr w14:val="tx1"/>
            </w14:solidFill>
          </w14:textFill>
        </w:rPr>
        <w:t>应及时</w:t>
      </w:r>
      <w:r>
        <w:rPr>
          <w:rFonts w:hint="eastAsia" w:ascii="仿宋_GB2312" w:eastAsia="仿宋_GB2312"/>
          <w:color w:val="000000" w:themeColor="text1"/>
          <w:sz w:val="32"/>
          <w:szCs w:val="32"/>
          <w:highlight w:val="none"/>
          <w14:textFill>
            <w14:solidFill>
              <w14:schemeClr w14:val="tx1"/>
            </w14:solidFill>
          </w14:textFill>
        </w:rPr>
        <w:t>配合</w:t>
      </w:r>
      <w:r>
        <w:rPr>
          <w:rFonts w:hint="eastAsia" w:ascii="仿宋_GB2312" w:hAnsi="宋体" w:eastAsia="仿宋_GB2312"/>
          <w:color w:val="000000" w:themeColor="text1"/>
          <w:sz w:val="32"/>
          <w:szCs w:val="32"/>
          <w:highlight w:val="none"/>
          <w14:textFill>
            <w14:solidFill>
              <w14:schemeClr w14:val="tx1"/>
            </w14:solidFill>
          </w14:textFill>
        </w:rPr>
        <w:t>签订政府采购合同，</w:t>
      </w:r>
      <w:r>
        <w:rPr>
          <w:rFonts w:hint="eastAsia" w:ascii="仿宋_GB2312" w:eastAsia="仿宋_GB2312"/>
          <w:color w:val="000000" w:themeColor="text1"/>
          <w:sz w:val="32"/>
          <w:szCs w:val="32"/>
          <w:highlight w:val="none"/>
          <w14:textFill>
            <w14:solidFill>
              <w14:schemeClr w14:val="tx1"/>
            </w14:solidFill>
          </w14:textFill>
        </w:rPr>
        <w:t>督促采购代理机构按时完成合同公告工作（政府采购公告法定网站“广西政府采购网”），缩短“政采贷”办理时间。采购人应主动向中标（成交）供应商宣传“政采贷”相关政策，配合、协助其在</w:t>
      </w:r>
      <w:r>
        <w:rPr>
          <w:rFonts w:hint="eastAsia" w:ascii="仿宋_GB2312" w:hAnsi="宋体" w:eastAsia="仿宋_GB2312"/>
          <w:color w:val="000000" w:themeColor="text1"/>
          <w:sz w:val="32"/>
          <w:szCs w:val="32"/>
          <w:highlight w:val="none"/>
          <w14:textFill>
            <w14:solidFill>
              <w14:schemeClr w14:val="tx1"/>
            </w14:solidFill>
          </w14:textFill>
        </w:rPr>
        <w:t>“中征应收账款融资服务平台”</w:t>
      </w:r>
      <w:r>
        <w:rPr>
          <w:rFonts w:hint="eastAsia" w:ascii="仿宋_GB2312" w:eastAsia="仿宋_GB2312"/>
          <w:color w:val="000000" w:themeColor="text1"/>
          <w:sz w:val="32"/>
          <w:szCs w:val="32"/>
          <w:highlight w:val="none"/>
          <w14:textFill>
            <w14:solidFill>
              <w14:schemeClr w14:val="tx1"/>
            </w14:solidFill>
          </w14:textFill>
        </w:rPr>
        <w:t>向相关金融机构申请</w:t>
      </w:r>
      <w:r>
        <w:rPr>
          <w:rFonts w:hint="eastAsia" w:ascii="仿宋_GB2312" w:hAnsi="宋体" w:eastAsia="仿宋_GB2312"/>
          <w:color w:val="000000" w:themeColor="text1"/>
          <w:sz w:val="32"/>
          <w:szCs w:val="32"/>
          <w:highlight w:val="none"/>
          <w14:textFill>
            <w14:solidFill>
              <w14:schemeClr w14:val="tx1"/>
            </w14:solidFill>
          </w14:textFill>
        </w:rPr>
        <w:t>“政采贷”</w:t>
      </w:r>
      <w:r>
        <w:rPr>
          <w:rFonts w:hint="eastAsia" w:ascii="仿宋_GB2312" w:eastAsia="仿宋_GB2312"/>
          <w:color w:val="000000" w:themeColor="text1"/>
          <w:sz w:val="32"/>
          <w:szCs w:val="32"/>
          <w:highlight w:val="none"/>
          <w14:textFill>
            <w14:solidFill>
              <w14:schemeClr w14:val="tx1"/>
            </w14:solidFill>
          </w14:textFill>
        </w:rPr>
        <w:t>。</w:t>
      </w:r>
    </w:p>
    <w:p>
      <w:pPr>
        <w:spacing w:line="560" w:lineRule="exact"/>
        <w:ind w:firstLine="64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三、采购人应将中标（成交）供应商与金融机构签订《“政采贷”融资协议》的“融资回款账户”作为唯一收款人账户，将政府采购项目资金支付至“融资回款账户”。《“政采贷”融资协议》的“融资回款账户”应与《政府采购合同》的“收款人账户”保持一致。如不一致，采购人应配合以补充协议的方式将《政府采购合同》的“收款人账户”修改与其保持一致。</w:t>
      </w:r>
    </w:p>
    <w:p>
      <w:pPr>
        <w:spacing w:line="560" w:lineRule="exact"/>
        <w:ind w:firstLine="640"/>
        <w:rPr>
          <w:rFonts w:ascii="仿宋_GB2312" w:eastAsia="仿宋_GB2312"/>
          <w:color w:val="000000" w:themeColor="text1"/>
          <w:sz w:val="32"/>
          <w:szCs w:val="32"/>
          <w:highlight w:val="none"/>
          <w14:textFill>
            <w14:solidFill>
              <w14:schemeClr w14:val="tx1"/>
            </w14:solidFill>
          </w14:textFill>
        </w:rPr>
      </w:pPr>
    </w:p>
    <w:p>
      <w:pPr>
        <w:spacing w:line="560" w:lineRule="exact"/>
        <w:ind w:left="1700" w:hanging="1280"/>
        <w:jc w:val="left"/>
        <w:rPr>
          <w:rFonts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color w:val="000000" w:themeColor="text1"/>
          <w:sz w:val="32"/>
          <w:highlight w:val="none"/>
          <w14:textFill>
            <w14:solidFill>
              <w14:schemeClr w14:val="tx1"/>
            </w14:solidFill>
          </w14:textFill>
        </w:rPr>
        <w:t>附件：1.中国人民银行崇左市中心支行 崇左市财政局转发关于推广线上“政采贷”融资模式文件的通知</w:t>
      </w:r>
    </w:p>
    <w:p>
      <w:pPr>
        <w:spacing w:line="560" w:lineRule="exact"/>
        <w:ind w:firstLine="1600"/>
        <w:jc w:val="left"/>
        <w:rPr>
          <w:rFonts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hAnsi="仿宋_GB2312" w:eastAsia="仿宋_GB2312" w:cs="仿宋_GB2312"/>
          <w:color w:val="000000" w:themeColor="text1"/>
          <w:sz w:val="32"/>
          <w:highlight w:val="none"/>
          <w14:textFill>
            <w14:solidFill>
              <w14:schemeClr w14:val="tx1"/>
            </w14:solidFill>
          </w14:textFill>
        </w:rPr>
        <w:t>2.崇左市线上“政采贷”政策告知函</w:t>
      </w:r>
    </w:p>
    <w:p>
      <w:pPr>
        <w:spacing w:line="560" w:lineRule="exact"/>
        <w:ind w:firstLine="640"/>
        <w:jc w:val="left"/>
        <w:rPr>
          <w:rFonts w:ascii="仿宋_GB2312" w:hAnsi="仿宋_GB2312" w:eastAsia="仿宋_GB2312" w:cs="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 xml:space="preserve">      3.</w:t>
      </w:r>
      <w:r>
        <w:rPr>
          <w:rFonts w:hint="eastAsia" w:ascii="仿宋_GB2312" w:hAnsi="仿宋_GB2312" w:eastAsia="仿宋_GB2312" w:cs="仿宋_GB2312"/>
          <w:color w:val="000000" w:themeColor="text1"/>
          <w:sz w:val="32"/>
          <w:highlight w:val="none"/>
          <w14:textFill>
            <w14:solidFill>
              <w14:schemeClr w14:val="tx1"/>
            </w14:solidFill>
          </w14:textFill>
        </w:rPr>
        <w:t>崇左市线上“政采贷”业务流程图</w:t>
      </w:r>
    </w:p>
    <w:p>
      <w:pPr>
        <w:spacing w:line="560" w:lineRule="exact"/>
        <w:ind w:firstLine="640"/>
        <w:jc w:val="left"/>
        <w:rPr>
          <w:rFonts w:ascii="仿宋_GB2312" w:eastAsia="仿宋_GB2312"/>
          <w:color w:val="000000" w:themeColor="text1"/>
          <w:sz w:val="32"/>
          <w:highlight w:val="none"/>
          <w14:textFill>
            <w14:solidFill>
              <w14:schemeClr w14:val="tx1"/>
            </w14:solidFill>
          </w14:textFill>
        </w:rPr>
      </w:pPr>
      <w:r>
        <w:rPr>
          <w:rFonts w:hint="eastAsia" w:ascii="仿宋_GB2312" w:eastAsia="仿宋_GB2312"/>
          <w:color w:val="000000" w:themeColor="text1"/>
          <w:sz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highlight w:val="none"/>
          <w14:textFill>
            <w14:solidFill>
              <w14:schemeClr w14:val="tx1"/>
            </w14:solidFill>
          </w14:textFill>
        </w:rPr>
        <w:t xml:space="preserve"> 4.</w:t>
      </w:r>
      <w:r>
        <w:rPr>
          <w:rFonts w:hint="eastAsia" w:ascii="仿宋_GB2312" w:eastAsia="仿宋_GB2312"/>
          <w:color w:val="000000" w:themeColor="text1"/>
          <w:sz w:val="32"/>
          <w:highlight w:val="none"/>
          <w14:textFill>
            <w14:solidFill>
              <w14:schemeClr w14:val="tx1"/>
            </w14:solidFill>
          </w14:textFill>
        </w:rPr>
        <w:t>崇左市金融机构线上“政采贷”业务办理联络表</w:t>
      </w:r>
    </w:p>
    <w:p>
      <w:pPr>
        <w:spacing w:line="560" w:lineRule="exact"/>
        <w:ind w:firstLine="640"/>
        <w:jc w:val="left"/>
        <w:rPr>
          <w:rFonts w:ascii="仿宋_GB2312" w:eastAsia="仿宋_GB2312"/>
          <w:color w:val="000000" w:themeColor="text1"/>
          <w:sz w:val="32"/>
          <w:highlight w:val="none"/>
          <w14:textFill>
            <w14:solidFill>
              <w14:schemeClr w14:val="tx1"/>
            </w14:solidFill>
          </w14:textFill>
        </w:rPr>
      </w:pPr>
    </w:p>
    <w:p>
      <w:pPr>
        <w:spacing w:line="560" w:lineRule="exact"/>
        <w:ind w:firstLine="640"/>
        <w:jc w:val="left"/>
        <w:rPr>
          <w:rFonts w:ascii="仿宋_GB2312" w:eastAsia="仿宋_GB2312"/>
          <w:color w:val="000000" w:themeColor="text1"/>
          <w:sz w:val="32"/>
          <w:highlight w:val="none"/>
          <w14:textFill>
            <w14:solidFill>
              <w14:schemeClr w14:val="tx1"/>
            </w14:solidFill>
          </w14:textFill>
        </w:rPr>
      </w:pPr>
    </w:p>
    <w:p>
      <w:pPr>
        <w:spacing w:line="560" w:lineRule="exact"/>
        <w:ind w:firstLine="640"/>
        <w:jc w:val="left"/>
        <w:rPr>
          <w:rFonts w:ascii="仿宋_GB2312" w:eastAsia="仿宋_GB2312"/>
          <w:color w:val="000000" w:themeColor="text1"/>
          <w:sz w:val="32"/>
          <w:highlight w:val="none"/>
          <w14:textFill>
            <w14:solidFill>
              <w14:schemeClr w14:val="tx1"/>
            </w14:solidFill>
          </w14:textFill>
        </w:rPr>
      </w:pPr>
    </w:p>
    <w:p>
      <w:pPr>
        <w:spacing w:line="560" w:lineRule="exact"/>
        <w:ind w:firstLine="640"/>
        <w:jc w:val="left"/>
        <w:rPr>
          <w:rFonts w:ascii="仿宋_GB2312" w:eastAsia="仿宋_GB2312"/>
          <w:color w:val="000000" w:themeColor="text1"/>
          <w:sz w:val="32"/>
          <w:highlight w:val="none"/>
          <w14:textFill>
            <w14:solidFill>
              <w14:schemeClr w14:val="tx1"/>
            </w14:solidFill>
          </w14:textFill>
        </w:rPr>
      </w:pPr>
    </w:p>
    <w:p>
      <w:pPr>
        <w:spacing w:line="560" w:lineRule="exact"/>
        <w:ind w:firstLine="96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 xml:space="preserve">                           崇左市财政局 </w:t>
      </w:r>
    </w:p>
    <w:p>
      <w:pPr>
        <w:spacing w:line="560" w:lineRule="exact"/>
        <w:ind w:firstLine="512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2023年7月31日</w:t>
      </w:r>
    </w:p>
    <w:p>
      <w:pPr>
        <w:spacing w:before="156" w:after="158" w:line="560" w:lineRule="exact"/>
        <w:ind w:firstLine="480"/>
        <w:rPr>
          <w:rFonts w:ascii="仿宋_GB2312" w:eastAsia="仿宋_GB2312"/>
          <w:color w:val="000000" w:themeColor="text1"/>
          <w:sz w:val="24"/>
          <w:szCs w:val="20"/>
          <w:highlight w:val="none"/>
          <w14:textFill>
            <w14:solidFill>
              <w14:schemeClr w14:val="tx1"/>
            </w14:solidFill>
          </w14:textFill>
        </w:rPr>
      </w:pPr>
    </w:p>
    <w:p>
      <w:pPr>
        <w:spacing w:line="560" w:lineRule="exact"/>
        <w:jc w:val="left"/>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公开方式：主动公开</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w:t>
      </w:r>
    </w:p>
    <w:p>
      <w:pPr>
        <w:spacing w:line="560" w:lineRule="exact"/>
        <w:ind w:firstLine="280"/>
        <w:jc w:val="left"/>
        <w:rPr>
          <w:rFonts w:ascii="仿宋_GB2312" w:hAnsi="仿宋_GB2312" w:eastAsia="仿宋_GB2312" w:cs="仿宋_GB2312"/>
          <w:color w:val="000000" w:themeColor="text1"/>
          <w:sz w:val="28"/>
          <w:szCs w:val="28"/>
          <w:highlight w:val="none"/>
          <w:shd w:val="clear" w:color="auto" w:fill="FFFFFF"/>
          <w:lang w:bidi="ar"/>
          <w14:textFill>
            <w14:solidFill>
              <w14:schemeClr w14:val="tx1"/>
            </w14:solidFill>
          </w14:textFill>
        </w:rPr>
      </w:pPr>
      <w:r>
        <w:rPr>
          <w:rFonts w:ascii="仿宋_GB2312" w:hAnsi="仿宋_GB2312" w:eastAsia="仿宋_GB2312" w:cs="仿宋_GB2312"/>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20320</wp:posOffset>
                </wp:positionH>
                <wp:positionV relativeFrom="paragraph">
                  <wp:posOffset>379730</wp:posOffset>
                </wp:positionV>
                <wp:extent cx="5615940" cy="0"/>
                <wp:effectExtent l="0" t="0" r="0" b="0"/>
                <wp:wrapNone/>
                <wp:docPr id="9" name="_x0000_s1029"/>
                <wp:cNvGraphicFramePr/>
                <a:graphic xmlns:a="http://schemas.openxmlformats.org/drawingml/2006/main">
                  <a:graphicData uri="http://schemas.microsoft.com/office/word/2010/wordprocessingShape">
                    <wps:wsp>
                      <wps:cNvSpPr/>
                      <wps:spPr bwMode="auto">
                        <a:xfrm>
                          <a:off x="0" y="0"/>
                          <a:ext cx="5615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noFill/>
                        <a:ln>
                          <a:noFill/>
                        </a:ln>
                      </wps:spPr>
                      <wps:bodyPr rot="0">
                        <a:noAutofit/>
                      </wps:bodyPr>
                    </wps:wsp>
                  </a:graphicData>
                </a:graphic>
              </wp:anchor>
            </w:drawing>
          </mc:Choice>
          <mc:Fallback>
            <w:pict>
              <v:shape id="_x0000_s1029" o:spid="_x0000_s1026" o:spt="100" style="position:absolute;left:0pt;margin-left:1.6pt;margin-top:29.9pt;height:0pt;width:442.2pt;z-index:251661312;mso-width-relative:page;mso-height-relative:page;" filled="f" stroked="f" coordsize="21600,21600" o:gfxdata="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iFA3zWAAAABwEAAA8AAAAAAAAAAQAgAAAAIgAAAGRycy9kb3ducmV2LnhtbFBLAQIUABQA&#10;AAAIAIdO4kAKzYvKZAIAAMEFAAAOAAAAAAAAAAEAIAAAACUBAABkcnMvZTJvRG9jLnhtbFBLBQYA&#10;AAAABgAGAFkBAAD7BQAAAAA=&#10;" path="m0,0l0,21600,21600,21600,21600,0xe">
                <v:fill on="f" focussize="0,0"/>
                <v:stroke on="f"/>
                <v:imagedata o:title=""/>
                <o:lock v:ext="edit" aspectratio="f"/>
              </v:shape>
            </w:pict>
          </mc:Fallback>
        </mc:AlternateContent>
      </w:r>
      <w:r>
        <w:rPr>
          <w:rFonts w:ascii="仿宋_GB2312" w:hAnsi="仿宋_GB2312" w:eastAsia="仿宋_GB2312" w:cs="仿宋_GB2312"/>
          <w:color w:val="000000" w:themeColor="text1"/>
          <w:sz w:val="28"/>
          <w:szCs w:val="28"/>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20320</wp:posOffset>
                </wp:positionH>
                <wp:positionV relativeFrom="paragraph">
                  <wp:posOffset>46355</wp:posOffset>
                </wp:positionV>
                <wp:extent cx="5615940" cy="0"/>
                <wp:effectExtent l="0" t="0" r="0" b="0"/>
                <wp:wrapNone/>
                <wp:docPr id="10" name="_x0000_s1028"/>
                <wp:cNvGraphicFramePr/>
                <a:graphic xmlns:a="http://schemas.openxmlformats.org/drawingml/2006/main">
                  <a:graphicData uri="http://schemas.microsoft.com/office/word/2010/wordprocessingShape">
                    <wps:wsp>
                      <wps:cNvSpPr/>
                      <wps:spPr bwMode="auto">
                        <a:xfrm>
                          <a:off x="0" y="0"/>
                          <a:ext cx="5615940" cy="0"/>
                        </a:xfrm>
                        <a:custGeom>
                          <a:avLst/>
                          <a:gdLst>
                            <a:gd name="gd0" fmla="val 65536"/>
                            <a:gd name="gd1" fmla="val 0"/>
                            <a:gd name="gd2" fmla="val 0"/>
                            <a:gd name="gd3" fmla="val 0"/>
                            <a:gd name="gd4" fmla="val 21600"/>
                            <a:gd name="gd5" fmla="+- gd3 21600 0"/>
                            <a:gd name="gd6" fmla="+- gd4 0 0"/>
                            <a:gd name="gd7" fmla="val 21600"/>
                            <a:gd name="gd8" fmla="val 0"/>
                          </a:gdLst>
                          <a:ahLst/>
                          <a:cxnLst/>
                          <a:rect l="0" t="0" r="r" b="b"/>
                          <a:pathLst>
                            <a:path w="21600" h="21600" extrusionOk="0">
                              <a:moveTo>
                                <a:pt x="gd1" y="gd2"/>
                              </a:moveTo>
                              <a:lnTo>
                                <a:pt x="gd3" y="gd4"/>
                              </a:lnTo>
                              <a:lnTo>
                                <a:pt x="gd5" y="gd6"/>
                              </a:lnTo>
                              <a:lnTo>
                                <a:pt x="gd7" y="gd8"/>
                              </a:lnTo>
                              <a:close/>
                            </a:path>
                          </a:pathLst>
                        </a:custGeom>
                        <a:noFill/>
                        <a:ln>
                          <a:noFill/>
                        </a:ln>
                      </wps:spPr>
                      <wps:bodyPr rot="0">
                        <a:noAutofit/>
                      </wps:bodyPr>
                    </wps:wsp>
                  </a:graphicData>
                </a:graphic>
              </wp:anchor>
            </w:drawing>
          </mc:Choice>
          <mc:Fallback>
            <w:pict>
              <v:shape id="_x0000_s1028" o:spid="_x0000_s1026" o:spt="100" style="position:absolute;left:0pt;margin-left:1.6pt;margin-top:3.65pt;height:0pt;width:442.2pt;z-index:251662336;mso-width-relative:page;mso-height-relative:page;" filled="f" stroked="f" coordsize="21600,21600" o:gfxdata="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PWE6NQAAAAFAQAADwAAAAAAAAABACAAAAAiAAAAZHJzL2Rvd25yZXYueG1sUEsBAhQAFAAA&#10;AAgAh07iQLG6Lc5lAgAAwgUAAA4AAAAAAAAAAQAgAAAAIwEAAGRycy9lMm9Eb2MueG1sUEsFBgAA&#10;AAAGAAYAWQEAAPoFAAAAAA==&#10;" path="m0,0l0,21600,21600,21600,21600,0xe">
                <v:fill on="f" focussize="0,0"/>
                <v:stroke on="f"/>
                <v:imagedata o:title=""/>
                <o:lock v:ext="edit" aspectratio="f"/>
              </v:shape>
            </w:pict>
          </mc:Fallback>
        </mc:AlternateContent>
      </w:r>
      <w:r>
        <w:rPr>
          <w:rFonts w:hint="eastAsia" w:ascii="仿宋_GB2312" w:hAnsi="仿宋_GB2312" w:eastAsia="仿宋_GB2312" w:cs="仿宋_GB2312"/>
          <w:color w:val="000000" w:themeColor="text1"/>
          <w:sz w:val="28"/>
          <w:szCs w:val="28"/>
          <w:highlight w:val="none"/>
          <w14:textFill>
            <w14:solidFill>
              <w14:schemeClr w14:val="tx1"/>
            </w14:solidFill>
          </w14:textFill>
        </w:rPr>
        <w:t>崇左市财政局办公室                       2023年7月31日印发</w:t>
      </w:r>
    </w:p>
    <w:p>
      <w:pPr>
        <w:widowControl/>
        <w:spacing w:line="720" w:lineRule="exact"/>
        <w:jc w:val="left"/>
        <w:rPr>
          <w:rFonts w:ascii="黑体" w:hAnsi="黑体" w:eastAsia="黑体" w:cs="黑体"/>
          <w:color w:val="000000" w:themeColor="text1"/>
          <w:sz w:val="32"/>
          <w:szCs w:val="32"/>
          <w:highlight w:val="none"/>
          <w14:textFill>
            <w14:solidFill>
              <w14:schemeClr w14:val="tx1"/>
            </w14:solidFill>
          </w14:textFill>
        </w:rPr>
      </w:pPr>
      <w:r>
        <w:rPr>
          <w:rFonts w:ascii="黑体" w:hAnsi="黑体" w:eastAsia="黑体" w:cs="黑体"/>
          <w:color w:val="000000" w:themeColor="text1"/>
          <w:sz w:val="32"/>
          <w:szCs w:val="32"/>
          <w:highlight w:val="none"/>
          <w:lang w:val="zh-CN"/>
          <w14:textFill>
            <w14:solidFill>
              <w14:schemeClr w14:val="tx1"/>
            </w14:solidFill>
          </w14:textFill>
        </w:rPr>
        <w:br w:type="page" w:clear="all"/>
      </w:r>
      <w:r>
        <w:rPr>
          <w:rFonts w:hint="eastAsia" w:ascii="黑体" w:hAnsi="黑体" w:eastAsia="黑体" w:cs="黑体"/>
          <w:color w:val="000000" w:themeColor="text1"/>
          <w:sz w:val="32"/>
          <w:szCs w:val="32"/>
          <w:highlight w:val="none"/>
          <w:lang w:val="zh-CN"/>
          <w14:textFill>
            <w14:solidFill>
              <w14:schemeClr w14:val="tx1"/>
            </w14:solidFill>
          </w14:textFill>
        </w:rPr>
        <w:t>附件</w:t>
      </w:r>
      <w:r>
        <w:rPr>
          <w:rFonts w:hint="eastAsia" w:ascii="黑体" w:hAnsi="黑体" w:eastAsia="黑体" w:cs="黑体"/>
          <w:color w:val="000000" w:themeColor="text1"/>
          <w:sz w:val="32"/>
          <w:szCs w:val="32"/>
          <w:highlight w:val="none"/>
          <w14:textFill>
            <w14:solidFill>
              <w14:schemeClr w14:val="tx1"/>
            </w14:solidFill>
          </w14:textFill>
        </w:rPr>
        <w:t>2</w:t>
      </w:r>
    </w:p>
    <w:p>
      <w:pPr>
        <w:spacing w:before="156" w:after="158" w:line="360" w:lineRule="auto"/>
        <w:ind w:firstLine="480"/>
        <w:rPr>
          <w:color w:val="000000" w:themeColor="text1"/>
          <w:sz w:val="24"/>
          <w:szCs w:val="20"/>
          <w:highlight w:val="none"/>
          <w14:textFill>
            <w14:solidFill>
              <w14:schemeClr w14:val="tx1"/>
            </w14:solidFill>
          </w14:textFill>
        </w:rPr>
      </w:pPr>
    </w:p>
    <w:p>
      <w:pPr>
        <w:spacing w:line="580" w:lineRule="exact"/>
        <w:jc w:val="center"/>
        <w:rPr>
          <w:rFonts w:ascii="方正小标宋_GBK" w:eastAsia="方正小标宋_GBK"/>
          <w:color w:val="000000" w:themeColor="text1"/>
          <w:sz w:val="44"/>
          <w:szCs w:val="44"/>
          <w:highlight w:val="none"/>
          <w14:textFill>
            <w14:solidFill>
              <w14:schemeClr w14:val="tx1"/>
            </w14:solidFill>
          </w14:textFill>
        </w:rPr>
      </w:pPr>
      <w:r>
        <w:rPr>
          <w:rFonts w:hint="eastAsia" w:ascii="方正小标宋_GBK" w:eastAsia="方正小标宋_GBK"/>
          <w:color w:val="000000" w:themeColor="text1"/>
          <w:sz w:val="44"/>
          <w:szCs w:val="44"/>
          <w:highlight w:val="none"/>
          <w14:textFill>
            <w14:solidFill>
              <w14:schemeClr w14:val="tx1"/>
            </w14:solidFill>
          </w14:textFill>
        </w:rPr>
        <w:t>崇左市线上“政采贷”政策告知函</w:t>
      </w:r>
    </w:p>
    <w:p>
      <w:pPr>
        <w:spacing w:line="580" w:lineRule="exact"/>
        <w:ind w:firstLine="420"/>
        <w:rPr>
          <w:color w:val="000000" w:themeColor="text1"/>
          <w:szCs w:val="32"/>
          <w:highlight w:val="none"/>
          <w14:textFill>
            <w14:solidFill>
              <w14:schemeClr w14:val="tx1"/>
            </w14:solidFill>
          </w14:textFill>
        </w:rPr>
      </w:pPr>
    </w:p>
    <w:p>
      <w:pPr>
        <w:spacing w:line="580" w:lineRule="exact"/>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各供应商：</w:t>
      </w:r>
    </w:p>
    <w:p>
      <w:pPr>
        <w:spacing w:line="580"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欢迎贵公司参与崇左市政府采购活动！</w:t>
      </w:r>
    </w:p>
    <w:p>
      <w:pPr>
        <w:spacing w:line="580"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pPr>
        <w:spacing w:line="580" w:lineRule="exact"/>
        <w:ind w:firstLine="640"/>
        <w:rPr>
          <w:rFonts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相关金融产品和银行业金融机构联系方式，可在中征应收账款融资服务平台查询（网址：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"https://www.crcrfsp.com/" </w:instrText>
      </w:r>
      <w:r>
        <w:rPr>
          <w:color w:val="000000" w:themeColor="text1"/>
          <w:highlight w:val="none"/>
          <w14:textFill>
            <w14:solidFill>
              <w14:schemeClr w14:val="tx1"/>
            </w14:solidFill>
          </w14:textFill>
        </w:rPr>
        <w:fldChar w:fldCharType="separate"/>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t>https://www.crcrfsp.com/</w:t>
      </w:r>
      <w:r>
        <w:rPr>
          <w:rFonts w:hint="eastAsia" w:ascii="仿宋_GB2312" w:hAnsi="仿宋_GB2312" w:eastAsia="仿宋_GB2312" w:cs="仿宋_GB2312"/>
          <w:color w:val="000000" w:themeColor="text1"/>
          <w:sz w:val="32"/>
          <w:szCs w:val="32"/>
          <w:highlight w:val="none"/>
          <w:u w:val="single"/>
          <w14:textFill>
            <w14:solidFill>
              <w14:schemeClr w14:val="tx1"/>
            </w14:solidFill>
          </w14:textFill>
        </w:rPr>
        <w:fldChar w:fldCharType="end"/>
      </w:r>
      <w:r>
        <w:rPr>
          <w:rFonts w:hint="eastAsia" w:ascii="仿宋_GB2312" w:hAnsi="仿宋_GB2312" w:eastAsia="仿宋_GB2312" w:cs="仿宋_GB2312"/>
          <w:color w:val="000000" w:themeColor="text1"/>
          <w:sz w:val="32"/>
          <w:szCs w:val="32"/>
          <w:highlight w:val="none"/>
          <w14:textFill>
            <w14:solidFill>
              <w14:schemeClr w14:val="tx1"/>
            </w14:solidFill>
          </w14:textFill>
        </w:rPr>
        <w:t>，客服电话：400-009-0001）。</w:t>
      </w:r>
    </w:p>
    <w:p>
      <w:pPr>
        <w:spacing w:before="156" w:after="158" w:line="360" w:lineRule="auto"/>
        <w:ind w:firstLine="480"/>
        <w:rPr>
          <w:rFonts w:ascii="仿宋_GB2312" w:hAnsi="仿宋_GB2312" w:eastAsia="仿宋_GB2312" w:cs="仿宋_GB2312"/>
          <w:color w:val="000000" w:themeColor="text1"/>
          <w:sz w:val="24"/>
          <w:szCs w:val="32"/>
          <w:highlight w:val="none"/>
          <w14:textFill>
            <w14:solidFill>
              <w14:schemeClr w14:val="tx1"/>
            </w14:solidFill>
          </w14:textFill>
        </w:rPr>
      </w:pPr>
    </w:p>
    <w:p>
      <w:pPr>
        <w:spacing w:line="540" w:lineRule="exact"/>
        <w:rPr>
          <w:rFonts w:ascii="黑体" w:hAnsi="黑体" w:eastAsia="黑体" w:cs="黑体"/>
          <w:color w:val="000000" w:themeColor="text1"/>
          <w:szCs w:val="32"/>
          <w:highlight w:val="none"/>
          <w14:textFill>
            <w14:solidFill>
              <w14:schemeClr w14:val="tx1"/>
            </w14:solidFill>
          </w14:textFill>
        </w:rPr>
      </w:pPr>
    </w:p>
    <w:p>
      <w:pPr>
        <w:widowControl/>
        <w:spacing w:line="720" w:lineRule="exact"/>
        <w:jc w:val="left"/>
        <w:rPr>
          <w:rFonts w:ascii="黑体" w:hAnsi="黑体" w:eastAsia="黑体" w:cs="黑体"/>
          <w:color w:val="000000" w:themeColor="text1"/>
          <w:szCs w:val="32"/>
          <w:highlight w:val="none"/>
          <w14:textFill>
            <w14:solidFill>
              <w14:schemeClr w14:val="tx1"/>
            </w14:solidFill>
          </w14:textFill>
        </w:rPr>
      </w:pPr>
      <w:r>
        <w:rPr>
          <w:rFonts w:ascii="黑体" w:hAnsi="黑体" w:eastAsia="黑体" w:cs="黑体"/>
          <w:color w:val="000000" w:themeColor="text1"/>
          <w:szCs w:val="32"/>
          <w:highlight w:val="none"/>
          <w14:textFill>
            <w14:solidFill>
              <w14:schemeClr w14:val="tx1"/>
            </w14:solidFill>
          </w14:textFill>
        </w:rPr>
        <w:br w:type="page" w:clear="all"/>
      </w:r>
      <w:r>
        <w:rPr>
          <w:rFonts w:hint="eastAsia" w:ascii="黑体" w:hAnsi="黑体" w:eastAsia="黑体" w:cs="黑体"/>
          <w:color w:val="000000" w:themeColor="text1"/>
          <w:sz w:val="32"/>
          <w:szCs w:val="32"/>
          <w:highlight w:val="none"/>
          <w:lang w:val="zh-CN"/>
          <w14:textFill>
            <w14:solidFill>
              <w14:schemeClr w14:val="tx1"/>
            </w14:solidFill>
          </w14:textFill>
        </w:rPr>
        <w:t>附件3</w:t>
      </w:r>
    </w:p>
    <w:p>
      <w:pPr>
        <w:spacing w:before="156" w:after="158" w:line="360" w:lineRule="auto"/>
        <w:ind w:firstLine="480"/>
        <w:rPr>
          <w:color w:val="000000" w:themeColor="text1"/>
          <w:sz w:val="24"/>
          <w:szCs w:val="20"/>
          <w:highlight w:val="none"/>
          <w14:textFill>
            <w14:solidFill>
              <w14:schemeClr w14:val="tx1"/>
            </w14:solidFill>
          </w14:textFill>
        </w:rPr>
      </w:pPr>
    </w:p>
    <w:p>
      <w:pPr>
        <w:spacing w:line="600" w:lineRule="exact"/>
        <w:jc w:val="center"/>
        <w:rPr>
          <w:rFonts w:ascii="黑体" w:hAnsi="黑体" w:eastAsia="黑体" w:cs="黑体"/>
          <w:color w:val="000000" w:themeColor="text1"/>
          <w:sz w:val="44"/>
          <w:szCs w:val="44"/>
          <w:highlight w:val="none"/>
          <w14:textFill>
            <w14:solidFill>
              <w14:schemeClr w14:val="tx1"/>
            </w14:solidFill>
          </w14:textFill>
        </w:rPr>
      </w:pPr>
      <w:r>
        <w:rPr>
          <w:rFonts w:hint="eastAsia" w:ascii="方正小标宋_GBK" w:eastAsia="方正小标宋_GBK"/>
          <w:color w:val="000000" w:themeColor="text1"/>
          <w:sz w:val="44"/>
          <w:szCs w:val="44"/>
          <w:highlight w:val="none"/>
          <w14:textFill>
            <w14:solidFill>
              <w14:schemeClr w14:val="tx1"/>
            </w14:solidFill>
          </w14:textFill>
        </w:rPr>
        <w:t>崇左市线上“政采贷”业务流程图</w:t>
      </w:r>
    </w:p>
    <w:p>
      <w:pPr>
        <w:rPr>
          <w:color w:val="000000" w:themeColor="text1"/>
          <w:highlight w:val="none"/>
          <w14:textFill>
            <w14:solidFill>
              <w14:schemeClr w14:val="tx1"/>
            </w14:solidFill>
          </w14:textFill>
        </w:rPr>
      </w:pPr>
      <w:r>
        <w:rPr>
          <w:rFonts w:eastAsia="仿宋_GB2312"/>
          <w:color w:val="000000" w:themeColor="text1"/>
          <w:highlight w:val="none"/>
          <w14:textFill>
            <w14:solidFill>
              <w14:schemeClr w14:val="tx1"/>
            </w14:solidFill>
          </w14:textFill>
        </w:rPr>
        <w:drawing>
          <wp:inline distT="0" distB="0" distL="0" distR="0">
            <wp:extent cx="4926965" cy="6994525"/>
            <wp:effectExtent l="0" t="0" r="0" b="0"/>
            <wp:docPr id="11" name="_x0000_i1026"/>
            <wp:cNvGraphicFramePr/>
            <a:graphic xmlns:a="http://schemas.openxmlformats.org/drawingml/2006/main">
              <a:graphicData uri="http://schemas.openxmlformats.org/drawingml/2006/picture">
                <pic:pic xmlns:pic="http://schemas.openxmlformats.org/drawingml/2006/picture">
                  <pic:nvPicPr>
                    <pic:cNvPr id="11" name="_x0000_i1026"/>
                    <pic:cNvPicPr/>
                  </pic:nvPicPr>
                  <pic:blipFill>
                    <a:blip r:embed="rId12"/>
                    <a:stretch>
                      <a:fillRect/>
                    </a:stretch>
                  </pic:blipFill>
                  <pic:spPr>
                    <a:xfrm>
                      <a:off x="0" y="0"/>
                      <a:ext cx="4926965" cy="6994525"/>
                    </a:xfrm>
                    <a:prstGeom prst="rect">
                      <a:avLst/>
                    </a:prstGeom>
                    <a:noFill/>
                  </pic:spPr>
                </pic:pic>
              </a:graphicData>
            </a:graphic>
          </wp:inline>
        </w:drawing>
      </w:r>
    </w:p>
    <w:p>
      <w:pPr>
        <w:widowControl/>
        <w:ind w:firstLine="420"/>
        <w:rPr>
          <w:color w:val="000000" w:themeColor="text1"/>
          <w:highlight w:val="none"/>
          <w14:textFill>
            <w14:solidFill>
              <w14:schemeClr w14:val="tx1"/>
            </w14:solidFill>
          </w14:textFill>
        </w:rPr>
      </w:pPr>
    </w:p>
    <w:p>
      <w:pPr>
        <w:widowControl/>
        <w:spacing w:line="720" w:lineRule="exact"/>
        <w:jc w:val="left"/>
        <w:rPr>
          <w:rFonts w:ascii="黑体" w:hAnsi="黑体" w:eastAsia="黑体" w:cs="黑体"/>
          <w:color w:val="000000" w:themeColor="text1"/>
          <w:sz w:val="32"/>
          <w:szCs w:val="32"/>
          <w:highlight w:val="none"/>
          <w14:textFill>
            <w14:solidFill>
              <w14:schemeClr w14:val="tx1"/>
            </w14:solidFill>
          </w14:textFill>
        </w:rPr>
      </w:pPr>
      <w:r>
        <w:rPr>
          <w:rFonts w:ascii="黑体" w:hAnsi="黑体" w:eastAsia="黑体" w:cs="黑体"/>
          <w:color w:val="000000" w:themeColor="text1"/>
          <w:sz w:val="32"/>
          <w:szCs w:val="32"/>
          <w:highlight w:val="none"/>
          <w:lang w:val="zh-CN"/>
          <w14:textFill>
            <w14:solidFill>
              <w14:schemeClr w14:val="tx1"/>
            </w14:solidFill>
          </w14:textFill>
        </w:rPr>
        <w:br w:type="page" w:clear="all"/>
      </w:r>
      <w:r>
        <w:rPr>
          <w:rFonts w:hint="eastAsia" w:ascii="黑体" w:hAnsi="黑体" w:eastAsia="黑体" w:cs="黑体"/>
          <w:color w:val="000000" w:themeColor="text1"/>
          <w:sz w:val="32"/>
          <w:szCs w:val="32"/>
          <w:highlight w:val="none"/>
          <w:lang w:val="zh-CN"/>
          <w14:textFill>
            <w14:solidFill>
              <w14:schemeClr w14:val="tx1"/>
            </w14:solidFill>
          </w14:textFill>
        </w:rPr>
        <w:t>附件</w:t>
      </w:r>
      <w:r>
        <w:rPr>
          <w:rFonts w:hint="eastAsia" w:ascii="黑体" w:hAnsi="黑体" w:eastAsia="黑体" w:cs="黑体"/>
          <w:color w:val="000000" w:themeColor="text1"/>
          <w:sz w:val="32"/>
          <w:szCs w:val="32"/>
          <w:highlight w:val="none"/>
          <w14:textFill>
            <w14:solidFill>
              <w14:schemeClr w14:val="tx1"/>
            </w14:solidFill>
          </w14:textFill>
        </w:rPr>
        <w:t>4</w:t>
      </w:r>
    </w:p>
    <w:p>
      <w:pPr>
        <w:spacing w:before="156" w:after="158" w:line="360" w:lineRule="auto"/>
        <w:ind w:firstLine="480"/>
        <w:rPr>
          <w:color w:val="000000" w:themeColor="text1"/>
          <w:sz w:val="24"/>
          <w:szCs w:val="20"/>
          <w:highlight w:val="none"/>
          <w14:textFill>
            <w14:solidFill>
              <w14:schemeClr w14:val="tx1"/>
            </w14:solidFill>
          </w14:textFill>
        </w:rPr>
      </w:pPr>
    </w:p>
    <w:p>
      <w:pPr>
        <w:spacing w:before="156" w:after="158" w:line="360" w:lineRule="auto"/>
        <w:ind w:firstLine="720"/>
        <w:jc w:val="center"/>
        <w:rPr>
          <w:rFonts w:ascii="方正小标宋_GBK" w:hAnsi="方正小标宋_GBK" w:eastAsia="方正小标宋_GBK" w:cs="方正小标宋_GBK"/>
          <w:color w:val="000000" w:themeColor="text1"/>
          <w:sz w:val="36"/>
          <w:szCs w:val="36"/>
          <w:highlight w:val="none"/>
          <w14:textFill>
            <w14:solidFill>
              <w14:schemeClr w14:val="tx1"/>
            </w14:solidFill>
          </w14:textFill>
        </w:rPr>
      </w:pPr>
      <w:r>
        <w:rPr>
          <w:rFonts w:hint="eastAsia" w:ascii="方正小标宋_GBK" w:hAnsi="方正小标宋_GBK" w:eastAsia="方正小标宋_GBK" w:cs="方正小标宋_GBK"/>
          <w:color w:val="000000" w:themeColor="text1"/>
          <w:sz w:val="36"/>
          <w:szCs w:val="36"/>
          <w:highlight w:val="none"/>
          <w14:textFill>
            <w14:solidFill>
              <w14:schemeClr w14:val="tx1"/>
            </w14:solidFill>
          </w14:textFill>
        </w:rPr>
        <w:t>崇左市金融机构线上“政采贷”业务办理联络表</w:t>
      </w:r>
    </w:p>
    <w:tbl>
      <w:tblPr>
        <w:tblStyle w:val="37"/>
        <w:tblW w:w="8943" w:type="dxa"/>
        <w:tblInd w:w="-120" w:type="dxa"/>
        <w:tblLayout w:type="fixed"/>
        <w:tblCellMar>
          <w:top w:w="0" w:type="dxa"/>
          <w:left w:w="108" w:type="dxa"/>
          <w:bottom w:w="0" w:type="dxa"/>
          <w:right w:w="108" w:type="dxa"/>
        </w:tblCellMar>
      </w:tblPr>
      <w:tblGrid>
        <w:gridCol w:w="2674"/>
        <w:gridCol w:w="3515"/>
        <w:gridCol w:w="2754"/>
      </w:tblGrid>
      <w:tr>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lang w:bidi="ar"/>
                <w14:textFill>
                  <w14:solidFill>
                    <w14:schemeClr w14:val="tx1"/>
                  </w14:solidFill>
                </w14:textFill>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lang w:bidi="ar"/>
                <w14:textFill>
                  <w14:solidFill>
                    <w14:schemeClr w14:val="tx1"/>
                  </w14:solidFill>
                </w14:textFill>
              </w:rPr>
              <w:t>地址</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rPr>
                <w:rFonts w:ascii="宋体" w:hAnsi="宋体" w:cs="宋体"/>
                <w:b/>
                <w:bCs/>
                <w:color w:val="000000" w:themeColor="text1"/>
                <w:sz w:val="28"/>
                <w:szCs w:val="28"/>
                <w:highlight w:val="none"/>
                <w14:textFill>
                  <w14:solidFill>
                    <w14:schemeClr w14:val="tx1"/>
                  </w14:solidFill>
                </w14:textFill>
              </w:rPr>
            </w:pPr>
            <w:r>
              <w:rPr>
                <w:rFonts w:hint="eastAsia" w:cs="宋体"/>
                <w:b/>
                <w:bCs/>
                <w:color w:val="000000" w:themeColor="text1"/>
                <w:sz w:val="28"/>
                <w:szCs w:val="28"/>
                <w:highlight w:val="none"/>
                <w:lang w:bidi="ar"/>
                <w14:textFill>
                  <w14:solidFill>
                    <w14:schemeClr w14:val="tx1"/>
                  </w14:solidFill>
                </w14:textFill>
              </w:rPr>
              <w:t>业务</w:t>
            </w:r>
            <w:r>
              <w:rPr>
                <w:rFonts w:hint="eastAsia" w:ascii="宋体" w:hAnsi="宋体" w:cs="宋体"/>
                <w:b/>
                <w:bCs/>
                <w:color w:val="000000" w:themeColor="text1"/>
                <w:sz w:val="28"/>
                <w:szCs w:val="28"/>
                <w:highlight w:val="none"/>
                <w:lang w:bidi="ar"/>
                <w14:textFill>
                  <w14:solidFill>
                    <w14:schemeClr w14:val="tx1"/>
                  </w14:solidFill>
                </w14:textFill>
              </w:rPr>
              <w:t>咨询电话</w:t>
            </w:r>
          </w:p>
        </w:tc>
      </w:tr>
      <w:tr>
        <w:tblPrEx>
          <w:tblCellMar>
            <w:top w:w="0" w:type="dxa"/>
            <w:left w:w="108" w:type="dxa"/>
            <w:bottom w:w="0" w:type="dxa"/>
            <w:right w:w="108" w:type="dxa"/>
          </w:tblCellMar>
        </w:tblPrEx>
        <w:trPr>
          <w:trHeight w:val="36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rPr>
                <w:rFonts w:cs="宋体"/>
                <w:color w:val="000000" w:themeColor="text1"/>
                <w:szCs w:val="21"/>
                <w:highlight w:val="none"/>
                <w14:textFill>
                  <w14:solidFill>
                    <w14:schemeClr w14:val="tx1"/>
                  </w14:solidFill>
                </w14:textFill>
              </w:rPr>
            </w:pPr>
            <w:r>
              <w:rPr>
                <w:rFonts w:hint="eastAsia" w:cs="宋体"/>
                <w:b/>
                <w:bCs/>
                <w:color w:val="000000" w:themeColor="text1"/>
                <w:szCs w:val="21"/>
                <w:highlight w:val="none"/>
                <w14:textFill>
                  <w14:solidFill>
                    <w14:schemeClr w14:val="tx1"/>
                  </w14:solidFill>
                </w14:textFill>
              </w:rPr>
              <w:t>崇左市本级及江州区</w:t>
            </w:r>
          </w:p>
        </w:tc>
      </w:tr>
      <w:tr>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崇左市骆越大道6号（东盟国际城）裙楼2号楼</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0771-7820436 0771-7820439</w:t>
            </w:r>
          </w:p>
        </w:tc>
      </w:tr>
      <w:tr>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江州区友谊大道26号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0771-7917212</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江州区江南路48号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0771-7917054</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崇左市江州区江南路73号建行大厦</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0771-7831103</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崇左市江州区龙胤大厦五楼</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0771-7928650 0771-7920613</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崇左市城西路109号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0771-7925660</w:t>
            </w:r>
          </w:p>
        </w:tc>
      </w:tr>
      <w:tr>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崇左市江州区骆越大道2号中国邮政储蓄银行崇左市分行</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0771-7968699</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广西壮族自治区崇左市江州区友谊大道中段龙胤·财富广场101商铺（龙胤大厦六楼营业部）</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0771-7916636</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崇左市江州区建设路41号桂林银行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0771-7988895</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崇左市友谊大道中段西侧龙胤财富广场三期财富中心122号商铺</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0771-7960855</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广西壮族自治区崇左市江州区中泰产业园企业总部基地企业服务中心一楼</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0771-7821126</w:t>
            </w: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崇左市江州区丽江路丽江明珠滨江花苑三期106-109号商铺</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0771-7831866</w:t>
            </w:r>
          </w:p>
        </w:tc>
      </w:tr>
      <w:tr>
        <w:tblPrEx>
          <w:tblCellMar>
            <w:top w:w="0" w:type="dxa"/>
            <w:left w:w="108" w:type="dxa"/>
            <w:bottom w:w="0" w:type="dxa"/>
            <w:right w:w="108" w:type="dxa"/>
          </w:tblCellMar>
        </w:tblPrEx>
        <w:trPr>
          <w:trHeight w:val="350"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扶绥县</w:t>
            </w:r>
          </w:p>
        </w:tc>
      </w:tr>
      <w:tr>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扶绥县新宁镇同正大道94号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0771-7535612</w:t>
            </w:r>
          </w:p>
        </w:tc>
      </w:tr>
      <w:tr>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扶绥县新宁镇新华路126号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0771-7917330</w:t>
            </w:r>
          </w:p>
        </w:tc>
      </w:tr>
      <w:tr>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扶绥县南密路6号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0771-7516511 0771-7531157</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扶绥县双拥路3号东信华府18号楼一层</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0771-7525822</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扶绥县-扶绥大道16号山水城市广场一层商铺</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0771-5025887</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扶绥县新宁镇永宁路2-1号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0771-7533041</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扶绥县松江路138号中国邮政储蓄银行扶绥县支行</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0771-7536178 0771-7536177</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广西崇左市扶绥县新宁镇松江路20号（桂林银行崇左扶绥支行）</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0771-7661101</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崇左市扶绥县新宁镇同正大道333号碧园·未来城商业综合体13号楼一楼1050、1051号商铺</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0771-7500768</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扶绥县大景城1号楼正门旁</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0771-7525678</w:t>
            </w:r>
          </w:p>
        </w:tc>
      </w:tr>
      <w:tr>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宁明县城中镇兴远街70号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0771-8620729</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宁明县城中镇明阳街11号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0771-7917093</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spacing w:after="90" w:line="23" w:lineRule="atLeas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宁明县城中镇兴宁大道77号明江财富广场一层1-13号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0771-8629006</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宁明县城中镇明阳街3号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0771-8628166</w:t>
            </w:r>
          </w:p>
        </w:tc>
      </w:tr>
      <w:tr>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宁明县城中镇兴宁大道中70号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0771-8630787</w:t>
            </w:r>
          </w:p>
        </w:tc>
      </w:tr>
      <w:tr>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崇左市宁明县城中镇兴宁大道中79号（明都大酒店）A幢楼1楼铺面</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0771-8622237</w:t>
            </w:r>
          </w:p>
        </w:tc>
      </w:tr>
      <w:tr>
        <w:tblPrEx>
          <w:tblCellMar>
            <w:top w:w="0" w:type="dxa"/>
            <w:left w:w="108" w:type="dxa"/>
            <w:bottom w:w="0" w:type="dxa"/>
            <w:right w:w="108" w:type="dxa"/>
          </w:tblCellMar>
        </w:tblPrEx>
        <w:trPr>
          <w:trHeight w:val="377"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大新县</w:t>
            </w:r>
          </w:p>
        </w:tc>
      </w:tr>
      <w:tr>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大新县桃城镇民生街98号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0771-3628078</w:t>
            </w:r>
          </w:p>
        </w:tc>
      </w:tr>
      <w:tr>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大新县桃城镇伦理路223号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w:t>
            </w:r>
            <w:r>
              <w:rPr>
                <w:rFonts w:hint="eastAsia" w:ascii="宋体" w:hAnsi="宋体" w:cs="宋体"/>
                <w:color w:val="000000" w:themeColor="text1"/>
                <w:szCs w:val="21"/>
                <w:highlight w:val="none"/>
                <w14:textFill>
                  <w14:solidFill>
                    <w14:schemeClr w14:val="tx1"/>
                  </w14:solidFill>
                </w14:textFill>
              </w:rPr>
              <w:t>7917015</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大新县民生街7号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0771-3689766</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大新县城养利路131号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0771-3623887</w:t>
            </w:r>
          </w:p>
        </w:tc>
      </w:tr>
      <w:tr>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崇左市大新县桃城镇民生街7号东盟商业广场1楼桂林银行</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0771-3621996</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崇左市大新县桃城镇伦理路230号1楼铺面</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0771-3628366</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大新县桃城镇德天大道74-1号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0771-3698002</w:t>
            </w:r>
          </w:p>
        </w:tc>
      </w:tr>
      <w:tr>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lang w:bidi="ar"/>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大新县桃城镇伦那路8号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bidi="ar"/>
                <w14:textFill>
                  <w14:solidFill>
                    <w14:schemeClr w14:val="tx1"/>
                  </w14:solidFill>
                </w14:textFill>
              </w:rPr>
              <w:t>0771-3626199</w:t>
            </w:r>
          </w:p>
        </w:tc>
      </w:tr>
      <w:tr>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龙州县龙江街60号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0771-8868619</w:t>
            </w:r>
          </w:p>
        </w:tc>
      </w:tr>
      <w:tr>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龙州县龙州镇康平街26号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0771-8812504</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龙州县龙夏路2号龙州商业广场D栋1号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0771-8820525</w:t>
            </w:r>
          </w:p>
        </w:tc>
      </w:tr>
      <w:tr>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龙州农商行公司机构金融</w:t>
            </w:r>
            <w:r>
              <w:rPr>
                <w:rFonts w:hint="eastAsia" w:cs="宋体"/>
                <w:color w:val="000000" w:themeColor="text1"/>
                <w:szCs w:val="21"/>
                <w:highlight w:val="none"/>
                <w14:textFill>
                  <w14:solidFill>
                    <w14:schemeClr w14:val="tx1"/>
                  </w14:solidFill>
                </w14:textFill>
              </w:rPr>
              <w:t>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龙州县龙州镇独山路172号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0771-8813013</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龙州县龙州镇同顾大道1号同顾·中央公园20栋10号—13号房</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0771-8871021</w:t>
            </w:r>
          </w:p>
        </w:tc>
      </w:tr>
      <w:tr>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崇左市龙州县龙州镇龙夏路1号、3号、5号（南湖商务酒店）一楼铺面</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0771-8811533</w:t>
            </w:r>
          </w:p>
        </w:tc>
      </w:tr>
      <w:tr>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p>
        </w:tc>
      </w:tr>
      <w:tr>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天等县天等镇朝阳东路054号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0771-3532211</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天等县天等镇天宝北路007号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0771-7917046</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天等县天等镇仕民路48号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0771-3521361</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广西崇左市天等县天等镇天宝北路天府中央城5号楼115号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0771-3522157</w:t>
            </w:r>
          </w:p>
        </w:tc>
      </w:tr>
      <w:tr>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崇左市天等县天宝南路002号天富商业广场28栋一层商铺6-17号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0771-3528688</w:t>
            </w:r>
          </w:p>
        </w:tc>
      </w:tr>
      <w:tr>
        <w:tblPrEx>
          <w:tblCellMar>
            <w:top w:w="0" w:type="dxa"/>
            <w:left w:w="108" w:type="dxa"/>
            <w:bottom w:w="0" w:type="dxa"/>
            <w:right w:w="108" w:type="dxa"/>
          </w:tblCellMar>
        </w:tblPrEx>
        <w:trPr>
          <w:trHeight w:val="335" w:hRule="atLeast"/>
        </w:trPr>
        <w:tc>
          <w:tcPr>
            <w:tcW w:w="8943"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凭祥市</w:t>
            </w:r>
          </w:p>
        </w:tc>
      </w:tr>
      <w:tr>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凭祥市新华路5号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0771-8529259</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凭祥市北大路216号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0771-7917258</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凭祥市屏山路138号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0771-8525068</w:t>
            </w:r>
            <w:r>
              <w:rPr>
                <w:rFonts w:hint="eastAsia"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0771-8536852</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凭祥市金象大道香格里拉3幢3-01至3-03号商铺</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0771-8551161</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凭祥市浦寨商业城万泰一楼8-9号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0771-8561665</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凭祥市-北环路112号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0771-8520356</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凭祥市友谊关大道13号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0771-8535667</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凭祥市北大路一支40号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0771-8520550</w:t>
            </w:r>
          </w:p>
        </w:tc>
      </w:tr>
      <w:tr>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凭祥市北大路一支60-1号</w:t>
            </w:r>
          </w:p>
        </w:tc>
        <w:tc>
          <w:tcPr>
            <w:tcW w:w="27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0771-8556667</w:t>
            </w:r>
          </w:p>
        </w:tc>
      </w:tr>
    </w:tbl>
    <w:p>
      <w:pPr>
        <w:rPr>
          <w:color w:val="000000" w:themeColor="text1"/>
          <w:highlight w:val="none"/>
          <w14:textFill>
            <w14:solidFill>
              <w14:schemeClr w14:val="tx1"/>
            </w14:solidFill>
          </w14:textFill>
        </w:rPr>
      </w:pPr>
    </w:p>
    <w:sectPr>
      <w:footerReference r:id="rId9" w:type="first"/>
      <w:headerReference r:id="rId7" w:type="default"/>
      <w:footerReference r:id="rId8" w:type="default"/>
      <w:pgSz w:w="11906" w:h="16838"/>
      <w:pgMar w:top="1440" w:right="1079" w:bottom="1440" w:left="1587" w:header="851" w:footer="992"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等线">
    <w:altName w:val="Arial Unicode MS"/>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80F3C52" w:usb2="00000016" w:usb3="00000000" w:csb0="0004001F" w:csb1="00000000"/>
  </w:font>
  <w:font w:name="方正小标宋_GBK">
    <w:altName w:val="Malgun Gothic"/>
    <w:panose1 w:val="00000000000000000000"/>
    <w:charset w:val="00"/>
    <w:family w:val="auto"/>
    <w:pitch w:val="default"/>
    <w:sig w:usb0="00000000" w:usb1="00000000" w:usb2="00000000" w:usb3="00000000" w:csb0="00000000" w:csb1="00000000"/>
  </w:font>
  <w:font w:name="Malgun Gothic">
    <w:panose1 w:val="020B0503020000020004"/>
    <w:charset w:val="81"/>
    <w:family w:val="auto"/>
    <w:pitch w:val="default"/>
    <w:sig w:usb0="900002AF" w:usb1="01D77CFB" w:usb2="00000012" w:usb3="00000000" w:csb0="00080001" w:csb1="00000000"/>
  </w:font>
  <w:font w:name="PingFangSC-Regular">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7"/>
      <w:tabs>
        <w:tab w:val="center" w:pos="4439"/>
        <w:tab w:val="clear" w:pos="4153"/>
      </w:tabs>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307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pPr>
                            <w:pStyle w:val="237"/>
                          </w:pPr>
                          <w:r>
                            <w:fldChar w:fldCharType="begin"/>
                          </w:r>
                          <w:r>
                            <w:instrText xml:space="preserve"> PAGE  \* MERGEFORMAT </w:instrText>
                          </w:r>
                          <w:r>
                            <w:fldChar w:fldCharType="separate"/>
                          </w:r>
                          <w:r>
                            <w:t>66</w:t>
                          </w:r>
                          <w:r>
                            <w:fldChar w:fldCharType="end"/>
                          </w:r>
                        </w:p>
                      </w:txbxContent>
                    </wps:txbx>
                    <wps:bodyPr wrap="none" lIns="0" tIns="0" rIns="0" bIns="0" upright="1">
                      <a:spAutoFit/>
                    </wps:bodyPr>
                  </wps:wsp>
                </a:graphicData>
              </a:graphic>
            </wp:anchor>
          </w:drawing>
        </mc:Choice>
        <mc:Fallback>
          <w:pict>
            <v:shape id="_x0000_s307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GoxIXcoBAACyAwAADgAAAAAAAAABACAAAAAeAQAAZHJzL2Uyb0Rv&#10;Yy54bWxQSwUGAAAAAAYABgBZAQAAWgUAAAAA&#10;">
              <v:fill on="f" focussize="0,0"/>
              <v:stroke on="f" joinstyle="miter"/>
              <v:imagedata o:title=""/>
              <o:lock v:ext="edit" aspectratio="f"/>
              <v:textbox inset="0mm,0mm,0mm,0mm" style="mso-fit-shape-to-text:t;">
                <w:txbxContent>
                  <w:p>
                    <w:pPr>
                      <w:pStyle w:val="237"/>
                    </w:pPr>
                    <w:r>
                      <w:fldChar w:fldCharType="begin"/>
                    </w:r>
                    <w:r>
                      <w:instrText xml:space="preserve"> PAGE  \* MERGEFORMAT </w:instrText>
                    </w:r>
                    <w:r>
                      <w:fldChar w:fldCharType="separate"/>
                    </w:r>
                    <w:r>
                      <w:t>66</w:t>
                    </w:r>
                    <w:r>
                      <w:fldChar w:fldCharType="end"/>
                    </w:r>
                  </w:p>
                </w:txbxContent>
              </v:textbox>
            </v:shape>
          </w:pict>
        </mc:Fallback>
      </mc:AlternateContent>
    </w:r>
  </w:p>
  <w:p>
    <w:pPr>
      <w:pStyle w:val="23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7"/>
      <w:tabs>
        <w:tab w:val="center" w:pos="4439"/>
        <w:tab w:val="clear" w:pos="4153"/>
      </w:tabs>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307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txbxContent>
                    </wps:txbx>
                    <wps:bodyPr wrap="none" lIns="0" tIns="0" rIns="0" bIns="0" upright="1">
                      <a:spAutoFit/>
                    </wps:bodyPr>
                  </wps:wsp>
                </a:graphicData>
              </a:graphic>
            </wp:anchor>
          </w:drawing>
        </mc:Choice>
        <mc:Fallback>
          <w:pict>
            <v:shape id="_x0000_s307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NN3XkjLAQAAsgMAAA4AAAAAAAAAAQAgAAAAHgEAAGRycy9lMm9E&#10;b2MueG1sUEsFBgAAAAAGAAYAWQEAAFsFAAAAAA==&#10;">
              <v:fill on="f" focussize="0,0"/>
              <v:stroke on="f" joinstyle="miter"/>
              <v:imagedata o:title=""/>
              <o:lock v:ext="edit" aspectratio="f"/>
              <v:textbox inset="0mm,0mm,0mm,0mm" style="mso-fit-shape-to-text:t;">
                <w:txbxConten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7"/>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307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pPr>
                            <w:pStyle w:val="237"/>
                            <w:jc w:val="center"/>
                          </w:pPr>
                          <w:r>
                            <w:fldChar w:fldCharType="begin"/>
                          </w:r>
                          <w:r>
                            <w:instrText xml:space="preserve"> PAGE  \* MERGEFORMAT </w:instrText>
                          </w:r>
                          <w:r>
                            <w:fldChar w:fldCharType="separate"/>
                          </w:r>
                          <w:r>
                            <w:t>79</w:t>
                          </w:r>
                          <w:r>
                            <w:fldChar w:fldCharType="end"/>
                          </w:r>
                        </w:p>
                      </w:txbxContent>
                    </wps:txbx>
                    <wps:bodyPr wrap="none" lIns="0" tIns="0" rIns="0" bIns="0" upright="1">
                      <a:spAutoFit/>
                    </wps:bodyPr>
                  </wps:wsp>
                </a:graphicData>
              </a:graphic>
            </wp:anchor>
          </w:drawing>
        </mc:Choice>
        <mc:Fallback>
          <w:pict>
            <v:shape id="_x0000_s3075"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C4sITLAQAAsgMAAA4AAAAAAAAAAQAgAAAAHgEAAGRycy9lMm9E&#10;b2MueG1sUEsFBgAAAAAGAAYAWQEAAFsFAAAAAA==&#10;">
              <v:fill on="f" focussize="0,0"/>
              <v:stroke on="f" joinstyle="miter"/>
              <v:imagedata o:title=""/>
              <o:lock v:ext="edit" aspectratio="f"/>
              <v:textbox inset="0mm,0mm,0mm,0mm" style="mso-fit-shape-to-text:t;">
                <w:txbxContent>
                  <w:p>
                    <w:pPr>
                      <w:pStyle w:val="237"/>
                      <w:jc w:val="center"/>
                    </w:pPr>
                    <w:r>
                      <w:fldChar w:fldCharType="begin"/>
                    </w:r>
                    <w:r>
                      <w:instrText xml:space="preserve"> PAGE  \* MERGEFORMAT </w:instrText>
                    </w:r>
                    <w:r>
                      <w:fldChar w:fldCharType="separate"/>
                    </w:r>
                    <w:r>
                      <w:t>79</w:t>
                    </w:r>
                    <w:r>
                      <w:fldChar w:fldCharType="end"/>
                    </w:r>
                  </w:p>
                </w:txbxContent>
              </v:textbox>
            </v:shape>
          </w:pict>
        </mc:Fallback>
      </mc:AlternateContent>
    </w:r>
  </w:p>
  <w:p>
    <w:pPr>
      <w:pStyle w:val="23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7"/>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_x0000_s307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pPr>
                            <w:pStyle w:val="237"/>
                          </w:pPr>
                          <w:r>
                            <w:rPr>
                              <w:rFonts w:hint="eastAsia"/>
                            </w:rPr>
                            <w:fldChar w:fldCharType="begin"/>
                          </w:r>
                          <w:r>
                            <w:rPr>
                              <w:rFonts w:hint="eastAsia"/>
                            </w:rPr>
                            <w:instrText xml:space="preserve"> PAGE  \* MERGEFORMAT </w:instrText>
                          </w:r>
                          <w:r>
                            <w:rPr>
                              <w:rFonts w:hint="eastAsia"/>
                            </w:rPr>
                            <w:fldChar w:fldCharType="separate"/>
                          </w:r>
                          <w:r>
                            <w:t>67</w:t>
                          </w:r>
                          <w:r>
                            <w:rPr>
                              <w:rFonts w:hint="eastAsia"/>
                            </w:rPr>
                            <w:fldChar w:fldCharType="end"/>
                          </w:r>
                        </w:p>
                      </w:txbxContent>
                    </wps:txbx>
                    <wps:bodyPr wrap="none" lIns="0" tIns="0" rIns="0" bIns="0" upright="1">
                      <a:spAutoFit/>
                    </wps:bodyPr>
                  </wps:wsp>
                </a:graphicData>
              </a:graphic>
            </wp:anchor>
          </w:drawing>
        </mc:Choice>
        <mc:Fallback>
          <w:pict>
            <v:shape id="_x0000_s307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dw/xTLAQAAsgMAAA4AAAAAAAAAAQAgAAAAHgEAAGRycy9lMm9E&#10;b2MueG1sUEsFBgAAAAAGAAYAWQEAAFsFAAAAAA==&#10;">
              <v:fill on="f" focussize="0,0"/>
              <v:stroke on="f" joinstyle="miter"/>
              <v:imagedata o:title=""/>
              <o:lock v:ext="edit" aspectratio="f"/>
              <v:textbox inset="0mm,0mm,0mm,0mm" style="mso-fit-shape-to-text:t;">
                <w:txbxContent>
                  <w:p>
                    <w:pPr>
                      <w:pStyle w:val="237"/>
                    </w:pPr>
                    <w:r>
                      <w:rPr>
                        <w:rFonts w:hint="eastAsia"/>
                      </w:rPr>
                      <w:fldChar w:fldCharType="begin"/>
                    </w:r>
                    <w:r>
                      <w:rPr>
                        <w:rFonts w:hint="eastAsia"/>
                      </w:rPr>
                      <w:instrText xml:space="preserve"> PAGE  \* MERGEFORMAT </w:instrText>
                    </w:r>
                    <w:r>
                      <w:rPr>
                        <w:rFonts w:hint="eastAsia"/>
                      </w:rPr>
                      <w:fldChar w:fldCharType="separate"/>
                    </w:r>
                    <w:r>
                      <w:t>67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0"/>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0"/>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1"/>
        <w:left w:val="none" w:color="000000" w:sz="0" w:space="4"/>
        <w:bottom w:val="none" w:color="000000" w:sz="0" w:space="1"/>
        <w:right w:val="none" w:color="000000" w:sz="0" w:space="4"/>
      </w:pBdr>
      <w:tabs>
        <w:tab w:val="center" w:pos="4153"/>
        <w:tab w:val="right" w:pos="8306"/>
      </w:tabs>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71AD7"/>
    <w:multiLevelType w:val="multilevel"/>
    <w:tmpl w:val="84C71AD7"/>
    <w:lvl w:ilvl="0" w:tentative="0">
      <w:start w:val="6"/>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984729DF"/>
    <w:multiLevelType w:val="multilevel"/>
    <w:tmpl w:val="984729DF"/>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BA595565"/>
    <w:multiLevelType w:val="multilevel"/>
    <w:tmpl w:val="BA595565"/>
    <w:lvl w:ilvl="0" w:tentative="0">
      <w:start w:val="6"/>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184B2B10"/>
    <w:multiLevelType w:val="multilevel"/>
    <w:tmpl w:val="184B2B10"/>
    <w:lvl w:ilvl="0" w:tentative="0">
      <w:start w:val="8"/>
      <w:numFmt w:val="japaneseCounting"/>
      <w:lvlText w:val="第%1条"/>
      <w:lvlJc w:val="left"/>
      <w:pPr>
        <w:tabs>
          <w:tab w:val="left" w:pos="1253"/>
        </w:tabs>
        <w:ind w:left="1253" w:hanging="84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699011C3"/>
    <w:multiLevelType w:val="multilevel"/>
    <w:tmpl w:val="699011C3"/>
    <w:lvl w:ilvl="0" w:tentative="0">
      <w:start w:val="3"/>
      <w:numFmt w:val="chineseCountingThousand"/>
      <w:suff w:val="nothing"/>
      <w:lvlText w:val="第%1章"/>
      <w:lvlJc w:val="left"/>
      <w:pPr>
        <w:ind w:left="0" w:firstLine="0"/>
      </w:pPr>
      <w:rPr>
        <w:rFonts w:hint="eastAsia"/>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pStyle w:val="211"/>
      <w:suff w:val="nothing"/>
      <w:lvlText w:val=""/>
      <w:lvlJc w:val="left"/>
      <w:pPr>
        <w:ind w:left="0" w:firstLine="0"/>
      </w:pPr>
      <w:rPr>
        <w:rFonts w:hint="eastAsia"/>
      </w:rPr>
    </w:lvl>
    <w:lvl w:ilvl="4" w:tentative="0">
      <w:start w:val="1"/>
      <w:numFmt w:val="decimal"/>
      <w:suff w:val="nothing"/>
      <w:lvlText w:val=""/>
      <w:lvlJc w:val="left"/>
      <w:pPr>
        <w:ind w:left="0" w:firstLine="0"/>
      </w:pPr>
      <w:rPr>
        <w:rFonts w:hint="eastAsia"/>
      </w:rPr>
    </w:lvl>
    <w:lvl w:ilvl="5" w:tentative="0">
      <w:start w:val="1"/>
      <w:numFmt w:val="decimal"/>
      <w:suff w:val="nothing"/>
      <w:lvlText w:val=""/>
      <w:lvlJc w:val="left"/>
      <w:pPr>
        <w:ind w:left="0" w:firstLine="0"/>
      </w:pPr>
      <w:rPr>
        <w:rFonts w:hint="eastAsia"/>
      </w:rPr>
    </w:lvl>
    <w:lvl w:ilvl="6" w:tentative="0">
      <w:start w:val="1"/>
      <w:numFmt w:val="decimal"/>
      <w:suff w:val="nothing"/>
      <w:lvlText w:val=""/>
      <w:lvlJc w:val="left"/>
      <w:pPr>
        <w:ind w:left="0" w:firstLine="0"/>
      </w:pPr>
      <w:rPr>
        <w:rFonts w:hint="eastAsia"/>
      </w:rPr>
    </w:lvl>
    <w:lvl w:ilvl="7" w:tentative="0">
      <w:start w:val="1"/>
      <w:numFmt w:val="decimal"/>
      <w:suff w:val="nothing"/>
      <w:lvlText w:val=""/>
      <w:lvlJc w:val="left"/>
      <w:pPr>
        <w:ind w:left="0" w:firstLine="0"/>
      </w:pPr>
      <w:rPr>
        <w:rFonts w:hint="eastAsia"/>
      </w:rPr>
    </w:lvl>
    <w:lvl w:ilvl="8" w:tentative="0">
      <w:start w:val="1"/>
      <w:numFmt w:val="decimal"/>
      <w:suff w:val="nothing"/>
      <w:lvlText w:val=""/>
      <w:lvlJc w:val="left"/>
      <w:pPr>
        <w:ind w:left="0" w:firstLine="0"/>
      </w:pPr>
      <w:rPr>
        <w:rFonts w:hint="eastAsia"/>
      </w:rPr>
    </w:lvl>
  </w:abstractNum>
  <w:num w:numId="1">
    <w:abstractNumId w:val="4"/>
  </w:num>
  <w:num w:numId="2">
    <w:abstractNumId w:val="1"/>
  </w:num>
  <w:num w:numId="3">
    <w:abstractNumId w:val="0"/>
  </w:num>
  <w:num w:numId="4">
    <w:abstractNumId w:val="2"/>
  </w:num>
  <w:num w:numId="5">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83C"/>
    <w:rsid w:val="000C4BAE"/>
    <w:rsid w:val="0066683C"/>
    <w:rsid w:val="007B1590"/>
    <w:rsid w:val="00BF14E6"/>
    <w:rsid w:val="00BF32D0"/>
    <w:rsid w:val="00E86801"/>
    <w:rsid w:val="00E9308F"/>
    <w:rsid w:val="00E96573"/>
    <w:rsid w:val="00F45A22"/>
    <w:rsid w:val="018133FF"/>
    <w:rsid w:val="056D52E8"/>
    <w:rsid w:val="05A84083"/>
    <w:rsid w:val="076C72BA"/>
    <w:rsid w:val="0C400B4C"/>
    <w:rsid w:val="0F2C289D"/>
    <w:rsid w:val="11160A8D"/>
    <w:rsid w:val="1307538C"/>
    <w:rsid w:val="15263751"/>
    <w:rsid w:val="19C73BD0"/>
    <w:rsid w:val="1C8235AD"/>
    <w:rsid w:val="1D921219"/>
    <w:rsid w:val="1EF25C00"/>
    <w:rsid w:val="1FAA194D"/>
    <w:rsid w:val="24975159"/>
    <w:rsid w:val="28525E99"/>
    <w:rsid w:val="2A5664D2"/>
    <w:rsid w:val="2A5D6C75"/>
    <w:rsid w:val="2CBC0C19"/>
    <w:rsid w:val="2DD76BA9"/>
    <w:rsid w:val="31EF59F0"/>
    <w:rsid w:val="3CA0025C"/>
    <w:rsid w:val="3F6B0F5F"/>
    <w:rsid w:val="424F11F8"/>
    <w:rsid w:val="46B62524"/>
    <w:rsid w:val="47731F60"/>
    <w:rsid w:val="486B42DC"/>
    <w:rsid w:val="487702C5"/>
    <w:rsid w:val="4AD124CC"/>
    <w:rsid w:val="50D43F23"/>
    <w:rsid w:val="540716EC"/>
    <w:rsid w:val="607360D0"/>
    <w:rsid w:val="66B95440"/>
    <w:rsid w:val="6709023D"/>
    <w:rsid w:val="6BEA5819"/>
    <w:rsid w:val="6EAE33DC"/>
    <w:rsid w:val="709C4902"/>
    <w:rsid w:val="73505F96"/>
    <w:rsid w:val="738F6E40"/>
    <w:rsid w:val="77670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paragraph" w:styleId="3">
    <w:name w:val="heading 1"/>
    <w:basedOn w:val="1"/>
    <w:next w:val="1"/>
    <w:link w:val="176"/>
    <w:qFormat/>
    <w:uiPriority w:val="9"/>
    <w:pPr>
      <w:keepNext/>
      <w:keepLines/>
      <w:spacing w:before="360" w:after="80"/>
      <w:outlineLvl w:val="0"/>
    </w:pPr>
    <w:rPr>
      <w:rFonts w:ascii="Arial" w:hAnsi="Arial" w:eastAsia="Arial" w:cs="Arial"/>
      <w:color w:val="2E75B6" w:themeColor="accent1" w:themeShade="BF"/>
      <w:sz w:val="40"/>
      <w:szCs w:val="40"/>
    </w:rPr>
  </w:style>
  <w:style w:type="paragraph" w:styleId="4">
    <w:name w:val="heading 2"/>
    <w:basedOn w:val="1"/>
    <w:next w:val="1"/>
    <w:link w:val="177"/>
    <w:unhideWhenUsed/>
    <w:qFormat/>
    <w:uiPriority w:val="9"/>
    <w:pPr>
      <w:keepNext/>
      <w:keepLines/>
      <w:spacing w:before="160" w:after="80"/>
      <w:outlineLvl w:val="1"/>
    </w:pPr>
    <w:rPr>
      <w:rFonts w:ascii="Arial" w:hAnsi="Arial" w:eastAsia="Arial" w:cs="Arial"/>
      <w:color w:val="2E75B6" w:themeColor="accent1" w:themeShade="BF"/>
      <w:sz w:val="32"/>
      <w:szCs w:val="32"/>
    </w:rPr>
  </w:style>
  <w:style w:type="paragraph" w:styleId="5">
    <w:name w:val="heading 3"/>
    <w:basedOn w:val="1"/>
    <w:next w:val="1"/>
    <w:link w:val="178"/>
    <w:unhideWhenUsed/>
    <w:qFormat/>
    <w:uiPriority w:val="9"/>
    <w:pPr>
      <w:keepNext/>
      <w:keepLines/>
      <w:spacing w:before="160" w:after="80"/>
      <w:outlineLvl w:val="2"/>
    </w:pPr>
    <w:rPr>
      <w:rFonts w:ascii="Arial" w:hAnsi="Arial" w:eastAsia="Arial" w:cs="Arial"/>
      <w:color w:val="2E75B6" w:themeColor="accent1" w:themeShade="BF"/>
      <w:sz w:val="28"/>
      <w:szCs w:val="28"/>
    </w:rPr>
  </w:style>
  <w:style w:type="paragraph" w:styleId="6">
    <w:name w:val="heading 4"/>
    <w:basedOn w:val="1"/>
    <w:next w:val="1"/>
    <w:link w:val="179"/>
    <w:unhideWhenUsed/>
    <w:qFormat/>
    <w:uiPriority w:val="9"/>
    <w:pPr>
      <w:keepNext/>
      <w:keepLines/>
      <w:spacing w:before="80" w:after="40"/>
      <w:outlineLvl w:val="3"/>
    </w:pPr>
    <w:rPr>
      <w:rFonts w:ascii="Arial" w:hAnsi="Arial" w:eastAsia="Arial" w:cs="Arial"/>
      <w:i/>
      <w:iCs/>
      <w:color w:val="2E75B6" w:themeColor="accent1" w:themeShade="BF"/>
    </w:rPr>
  </w:style>
  <w:style w:type="paragraph" w:styleId="7">
    <w:name w:val="heading 5"/>
    <w:basedOn w:val="1"/>
    <w:next w:val="1"/>
    <w:link w:val="180"/>
    <w:unhideWhenUsed/>
    <w:qFormat/>
    <w:uiPriority w:val="9"/>
    <w:pPr>
      <w:keepNext/>
      <w:keepLines/>
      <w:spacing w:before="80" w:after="40"/>
      <w:outlineLvl w:val="4"/>
    </w:pPr>
    <w:rPr>
      <w:rFonts w:ascii="Arial" w:hAnsi="Arial" w:eastAsia="Arial" w:cs="Arial"/>
      <w:color w:val="2E75B6" w:themeColor="accent1" w:themeShade="BF"/>
    </w:rPr>
  </w:style>
  <w:style w:type="paragraph" w:styleId="8">
    <w:name w:val="heading 6"/>
    <w:basedOn w:val="1"/>
    <w:next w:val="1"/>
    <w:link w:val="181"/>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9">
    <w:name w:val="heading 7"/>
    <w:basedOn w:val="1"/>
    <w:next w:val="1"/>
    <w:link w:val="182"/>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183"/>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1">
    <w:name w:val="heading 9"/>
    <w:basedOn w:val="1"/>
    <w:next w:val="1"/>
    <w:link w:val="184"/>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1"/>
    <w:qFormat/>
    <w:uiPriority w:val="0"/>
    <w:pPr>
      <w:widowControl w:val="0"/>
      <w:ind w:firstLine="420" w:firstLineChars="100"/>
      <w:jc w:val="both"/>
    </w:pPr>
    <w:rPr>
      <w:rFonts w:ascii="Calibri" w:hAnsi="Calibri" w:eastAsia="宋体" w:cs="黑体"/>
      <w:kern w:val="2"/>
      <w:sz w:val="28"/>
      <w:szCs w:val="24"/>
      <w:lang w:val="en-US" w:eastAsia="zh-CN" w:bidi="ar-SA"/>
    </w:rPr>
  </w:style>
  <w:style w:type="paragraph" w:styleId="12">
    <w:name w:val="toc 7"/>
    <w:basedOn w:val="1"/>
    <w:next w:val="1"/>
    <w:unhideWhenUsed/>
    <w:qFormat/>
    <w:uiPriority w:val="39"/>
    <w:pPr>
      <w:spacing w:after="100"/>
      <w:ind w:left="1320"/>
    </w:pPr>
  </w:style>
  <w:style w:type="paragraph" w:styleId="13">
    <w:name w:val="caption"/>
    <w:basedOn w:val="1"/>
    <w:next w:val="1"/>
    <w:unhideWhenUsed/>
    <w:qFormat/>
    <w:uiPriority w:val="35"/>
    <w:pPr>
      <w:spacing w:after="200"/>
    </w:pPr>
    <w:rPr>
      <w:i/>
      <w:iCs/>
      <w:color w:val="44546A" w:themeColor="text2"/>
      <w:sz w:val="18"/>
      <w:szCs w:val="18"/>
      <w14:textFill>
        <w14:solidFill>
          <w14:schemeClr w14:val="tx2"/>
        </w14:solidFill>
      </w14:textFill>
    </w:rPr>
  </w:style>
  <w:style w:type="paragraph" w:styleId="14">
    <w:name w:val="annotation text"/>
    <w:basedOn w:val="1"/>
    <w:link w:val="294"/>
    <w:qFormat/>
    <w:uiPriority w:val="0"/>
    <w:pPr>
      <w:jc w:val="left"/>
    </w:pPr>
  </w:style>
  <w:style w:type="paragraph" w:styleId="15">
    <w:name w:val="Body Text"/>
    <w:basedOn w:val="1"/>
    <w:next w:val="1"/>
    <w:qFormat/>
    <w:uiPriority w:val="99"/>
    <w:pPr>
      <w:spacing w:line="380" w:lineRule="exact"/>
    </w:pPr>
    <w:rPr>
      <w:sz w:val="24"/>
    </w:rPr>
  </w:style>
  <w:style w:type="paragraph" w:styleId="16">
    <w:name w:val="Body Text Indent"/>
    <w:basedOn w:val="1"/>
    <w:qFormat/>
    <w:uiPriority w:val="0"/>
    <w:pPr>
      <w:spacing w:after="120"/>
      <w:ind w:left="420" w:leftChars="200"/>
    </w:pPr>
  </w:style>
  <w:style w:type="paragraph" w:styleId="17">
    <w:name w:val="toc 5"/>
    <w:basedOn w:val="1"/>
    <w:next w:val="1"/>
    <w:unhideWhenUsed/>
    <w:qFormat/>
    <w:uiPriority w:val="39"/>
    <w:pPr>
      <w:spacing w:after="100"/>
      <w:ind w:left="880"/>
    </w:pPr>
  </w:style>
  <w:style w:type="paragraph" w:styleId="18">
    <w:name w:val="toc 3"/>
    <w:basedOn w:val="1"/>
    <w:next w:val="1"/>
    <w:unhideWhenUsed/>
    <w:qFormat/>
    <w:uiPriority w:val="39"/>
    <w:pPr>
      <w:spacing w:after="100"/>
      <w:ind w:left="440"/>
    </w:pPr>
  </w:style>
  <w:style w:type="paragraph" w:styleId="19">
    <w:name w:val="Plain Text"/>
    <w:basedOn w:val="1"/>
    <w:next w:val="1"/>
    <w:qFormat/>
    <w:uiPriority w:val="0"/>
    <w:rPr>
      <w:rFonts w:ascii="宋体" w:hAnsi="Courier New"/>
      <w:sz w:val="20"/>
      <w:szCs w:val="21"/>
    </w:rPr>
  </w:style>
  <w:style w:type="paragraph" w:styleId="20">
    <w:name w:val="toc 8"/>
    <w:basedOn w:val="1"/>
    <w:next w:val="1"/>
    <w:unhideWhenUsed/>
    <w:qFormat/>
    <w:uiPriority w:val="39"/>
    <w:pPr>
      <w:spacing w:after="100"/>
      <w:ind w:left="1540"/>
    </w:pPr>
  </w:style>
  <w:style w:type="paragraph" w:styleId="21">
    <w:name w:val="endnote text"/>
    <w:basedOn w:val="1"/>
    <w:link w:val="200"/>
    <w:semiHidden/>
    <w:unhideWhenUsed/>
    <w:qFormat/>
    <w:uiPriority w:val="99"/>
    <w:rPr>
      <w:sz w:val="20"/>
      <w:szCs w:val="20"/>
    </w:rPr>
  </w:style>
  <w:style w:type="paragraph" w:styleId="22">
    <w:name w:val="Balloon Text"/>
    <w:basedOn w:val="1"/>
    <w:link w:val="293"/>
    <w:semiHidden/>
    <w:unhideWhenUsed/>
    <w:qFormat/>
    <w:uiPriority w:val="99"/>
    <w:rPr>
      <w:sz w:val="18"/>
      <w:szCs w:val="18"/>
    </w:rPr>
  </w:style>
  <w:style w:type="paragraph" w:styleId="23">
    <w:name w:val="footer"/>
    <w:basedOn w:val="1"/>
    <w:link w:val="198"/>
    <w:unhideWhenUsed/>
    <w:qFormat/>
    <w:uiPriority w:val="99"/>
    <w:pPr>
      <w:tabs>
        <w:tab w:val="center" w:pos="4844"/>
        <w:tab w:val="right" w:pos="9689"/>
      </w:tabs>
    </w:pPr>
  </w:style>
  <w:style w:type="paragraph" w:styleId="24">
    <w:name w:val="header"/>
    <w:basedOn w:val="1"/>
    <w:link w:val="197"/>
    <w:unhideWhenUsed/>
    <w:qFormat/>
    <w:uiPriority w:val="99"/>
    <w:pPr>
      <w:tabs>
        <w:tab w:val="center" w:pos="4844"/>
        <w:tab w:val="right" w:pos="9689"/>
      </w:tabs>
    </w:pPr>
  </w:style>
  <w:style w:type="paragraph" w:styleId="25">
    <w:name w:val="toc 1"/>
    <w:basedOn w:val="1"/>
    <w:next w:val="1"/>
    <w:unhideWhenUsed/>
    <w:qFormat/>
    <w:uiPriority w:val="39"/>
    <w:pPr>
      <w:spacing w:after="100"/>
    </w:pPr>
  </w:style>
  <w:style w:type="paragraph" w:styleId="26">
    <w:name w:val="toc 4"/>
    <w:basedOn w:val="1"/>
    <w:next w:val="1"/>
    <w:unhideWhenUsed/>
    <w:qFormat/>
    <w:uiPriority w:val="39"/>
    <w:pPr>
      <w:spacing w:after="100"/>
      <w:ind w:left="660"/>
    </w:pPr>
  </w:style>
  <w:style w:type="paragraph" w:styleId="27">
    <w:name w:val="Subtitle"/>
    <w:basedOn w:val="1"/>
    <w:next w:val="1"/>
    <w:link w:val="18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8">
    <w:name w:val="footnote text"/>
    <w:basedOn w:val="1"/>
    <w:link w:val="199"/>
    <w:semiHidden/>
    <w:unhideWhenUsed/>
    <w:qFormat/>
    <w:uiPriority w:val="99"/>
    <w:rPr>
      <w:sz w:val="20"/>
      <w:szCs w:val="20"/>
    </w:rPr>
  </w:style>
  <w:style w:type="paragraph" w:styleId="29">
    <w:name w:val="toc 6"/>
    <w:basedOn w:val="1"/>
    <w:next w:val="1"/>
    <w:unhideWhenUsed/>
    <w:qFormat/>
    <w:uiPriority w:val="39"/>
    <w:pPr>
      <w:spacing w:after="100"/>
      <w:ind w:left="1100"/>
    </w:pPr>
  </w:style>
  <w:style w:type="paragraph" w:styleId="30">
    <w:name w:val="table of figures"/>
    <w:basedOn w:val="1"/>
    <w:next w:val="1"/>
    <w:unhideWhenUsed/>
    <w:qFormat/>
    <w:uiPriority w:val="99"/>
  </w:style>
  <w:style w:type="paragraph" w:styleId="31">
    <w:name w:val="toc 2"/>
    <w:basedOn w:val="1"/>
    <w:next w:val="1"/>
    <w:unhideWhenUsed/>
    <w:qFormat/>
    <w:uiPriority w:val="39"/>
    <w:pPr>
      <w:spacing w:after="100"/>
      <w:ind w:left="220"/>
    </w:pPr>
  </w:style>
  <w:style w:type="paragraph" w:styleId="32">
    <w:name w:val="toc 9"/>
    <w:basedOn w:val="1"/>
    <w:next w:val="1"/>
    <w:unhideWhenUsed/>
    <w:qFormat/>
    <w:uiPriority w:val="39"/>
    <w:pPr>
      <w:spacing w:after="100"/>
      <w:ind w:left="1760"/>
    </w:pPr>
  </w:style>
  <w:style w:type="paragraph" w:styleId="33">
    <w:name w:val="Normal (Web)"/>
    <w:basedOn w:val="1"/>
    <w:semiHidden/>
    <w:unhideWhenUsed/>
    <w:qFormat/>
    <w:uiPriority w:val="99"/>
    <w:pPr>
      <w:spacing w:beforeAutospacing="1" w:afterAutospacing="1"/>
      <w:jc w:val="left"/>
    </w:pPr>
    <w:rPr>
      <w:sz w:val="24"/>
    </w:rPr>
  </w:style>
  <w:style w:type="paragraph" w:styleId="34">
    <w:name w:val="Title"/>
    <w:basedOn w:val="1"/>
    <w:next w:val="1"/>
    <w:link w:val="185"/>
    <w:qFormat/>
    <w:uiPriority w:val="10"/>
    <w:pPr>
      <w:spacing w:after="80"/>
      <w:contextualSpacing/>
    </w:pPr>
    <w:rPr>
      <w:rFonts w:ascii="Arial" w:hAnsi="Arial" w:eastAsia="Arial" w:cs="Arial"/>
      <w:spacing w:val="-10"/>
      <w:sz w:val="56"/>
      <w:szCs w:val="56"/>
    </w:rPr>
  </w:style>
  <w:style w:type="paragraph" w:styleId="35">
    <w:name w:val="annotation subject"/>
    <w:basedOn w:val="14"/>
    <w:next w:val="14"/>
    <w:link w:val="295"/>
    <w:semiHidden/>
    <w:unhideWhenUsed/>
    <w:qFormat/>
    <w:uiPriority w:val="99"/>
    <w:rPr>
      <w:b/>
      <w:bCs/>
    </w:rPr>
  </w:style>
  <w:style w:type="paragraph" w:styleId="36">
    <w:name w:val="Body Text First Indent 2"/>
    <w:basedOn w:val="16"/>
    <w:qFormat/>
    <w:uiPriority w:val="0"/>
    <w:pPr>
      <w:ind w:firstLine="420" w:firstLineChars="200"/>
    </w:pPr>
  </w:style>
  <w:style w:type="table" w:styleId="38">
    <w:name w:val="Table Grid"/>
    <w:basedOn w:val="3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0">
    <w:name w:val="Strong"/>
    <w:basedOn w:val="39"/>
    <w:qFormat/>
    <w:uiPriority w:val="22"/>
    <w:rPr>
      <w:b/>
      <w:bCs/>
    </w:rPr>
  </w:style>
  <w:style w:type="character" w:styleId="41">
    <w:name w:val="endnote reference"/>
    <w:basedOn w:val="39"/>
    <w:semiHidden/>
    <w:unhideWhenUsed/>
    <w:qFormat/>
    <w:uiPriority w:val="99"/>
    <w:rPr>
      <w:vertAlign w:val="superscript"/>
    </w:rPr>
  </w:style>
  <w:style w:type="character" w:styleId="42">
    <w:name w:val="FollowedHyperlink"/>
    <w:basedOn w:val="39"/>
    <w:semiHidden/>
    <w:unhideWhenUsed/>
    <w:qFormat/>
    <w:uiPriority w:val="99"/>
    <w:rPr>
      <w:color w:val="954F72" w:themeColor="followedHyperlink"/>
      <w:u w:val="single"/>
      <w14:textFill>
        <w14:solidFill>
          <w14:schemeClr w14:val="folHlink"/>
        </w14:solidFill>
      </w14:textFill>
    </w:rPr>
  </w:style>
  <w:style w:type="character" w:styleId="43">
    <w:name w:val="Emphasis"/>
    <w:basedOn w:val="39"/>
    <w:qFormat/>
    <w:uiPriority w:val="20"/>
    <w:rPr>
      <w:i/>
      <w:iCs/>
    </w:rPr>
  </w:style>
  <w:style w:type="character" w:styleId="44">
    <w:name w:val="Hyperlink"/>
    <w:basedOn w:val="39"/>
    <w:unhideWhenUsed/>
    <w:qFormat/>
    <w:uiPriority w:val="99"/>
    <w:rPr>
      <w:color w:val="0563C1" w:themeColor="hyperlink"/>
      <w:u w:val="single"/>
      <w14:textFill>
        <w14:solidFill>
          <w14:schemeClr w14:val="hlink"/>
        </w14:solidFill>
      </w14:textFill>
    </w:rPr>
  </w:style>
  <w:style w:type="character" w:styleId="45">
    <w:name w:val="annotation reference"/>
    <w:semiHidden/>
    <w:unhideWhenUsed/>
    <w:qFormat/>
    <w:uiPriority w:val="99"/>
    <w:rPr>
      <w:sz w:val="21"/>
      <w:szCs w:val="21"/>
    </w:rPr>
  </w:style>
  <w:style w:type="character" w:styleId="46">
    <w:name w:val="footnote reference"/>
    <w:basedOn w:val="39"/>
    <w:semiHidden/>
    <w:unhideWhenUsed/>
    <w:qFormat/>
    <w:uiPriority w:val="99"/>
    <w:rPr>
      <w:vertAlign w:val="superscript"/>
    </w:rPr>
  </w:style>
  <w:style w:type="character" w:styleId="47">
    <w:name w:val="HTML Sample"/>
    <w:basedOn w:val="39"/>
    <w:semiHidden/>
    <w:unhideWhenUsed/>
    <w:qFormat/>
    <w:uiPriority w:val="99"/>
    <w:rPr>
      <w:rFonts w:ascii="Courier New" w:hAnsi="Courier New"/>
    </w:rPr>
  </w:style>
  <w:style w:type="paragraph" w:customStyle="1" w:styleId="48">
    <w:name w:val="正文文本 21"/>
    <w:basedOn w:val="1"/>
    <w:qFormat/>
    <w:uiPriority w:val="0"/>
    <w:pPr>
      <w:spacing w:after="120" w:line="480" w:lineRule="auto"/>
    </w:pPr>
    <w:rPr>
      <w:sz w:val="20"/>
    </w:rPr>
  </w:style>
  <w:style w:type="paragraph" w:customStyle="1" w:styleId="49">
    <w:name w:val="样式 正文 + 首行缩进:  2 字符"/>
    <w:basedOn w:val="1"/>
    <w:qFormat/>
    <w:uiPriority w:val="0"/>
    <w:pPr>
      <w:keepNext/>
      <w:keepLines/>
      <w:spacing w:line="360" w:lineRule="auto"/>
      <w:ind w:firstLine="880"/>
      <w:jc w:val="left"/>
    </w:pPr>
    <w:rPr>
      <w:rFonts w:ascii="宋体" w:hAnsi="宋体" w:cs="宋体"/>
    </w:rPr>
  </w:style>
  <w:style w:type="paragraph" w:customStyle="1" w:styleId="50">
    <w:name w:val="Default"/>
    <w:qFormat/>
    <w:uiPriority w:val="0"/>
    <w:pPr>
      <w:widowControl w:val="0"/>
    </w:pPr>
    <w:rPr>
      <w:rFonts w:ascii="Times New Roman" w:hAnsi="Times New Roman" w:eastAsia="宋体" w:cs="Calibri"/>
      <w:color w:val="000000"/>
      <w:sz w:val="24"/>
      <w:szCs w:val="24"/>
      <w:lang w:val="en-US" w:eastAsia="zh-CN" w:bidi="ar-SA"/>
    </w:rPr>
  </w:style>
  <w:style w:type="table" w:customStyle="1" w:styleId="51">
    <w:name w:val="Table Grid Light"/>
    <w:basedOn w:val="3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2">
    <w:name w:val="无格式表格 11"/>
    <w:basedOn w:val="3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3">
    <w:name w:val="无格式表格 21"/>
    <w:basedOn w:val="37"/>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4">
    <w:name w:val="无格式表格 31"/>
    <w:basedOn w:val="37"/>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5">
    <w:name w:val="无格式表格 41"/>
    <w:basedOn w:val="37"/>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6">
    <w:name w:val="无格式表格 51"/>
    <w:basedOn w:val="37"/>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7">
    <w:name w:val="网格表 1 浅色1"/>
    <w:basedOn w:val="37"/>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58">
    <w:name w:val="Grid Table 1 Light - Accent 1"/>
    <w:basedOn w:val="37"/>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59">
    <w:name w:val="Grid Table 1 Light - Accent 2"/>
    <w:basedOn w:val="37"/>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60">
    <w:name w:val="Grid Table 1 Light - Accent 3"/>
    <w:basedOn w:val="37"/>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61">
    <w:name w:val="Grid Table 1 Light - Accent 4"/>
    <w:basedOn w:val="37"/>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62">
    <w:name w:val="Grid Table 1 Light - Accent 5"/>
    <w:basedOn w:val="37"/>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top w:w="0" w:type="dxa"/>
        <w:left w:w="108" w:type="dxa"/>
        <w:bottom w:w="0" w:type="dxa"/>
        <w:right w:w="108" w:type="dxa"/>
      </w:tblCellMar>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63">
    <w:name w:val="Grid Table 1 Light - Accent 6"/>
    <w:basedOn w:val="37"/>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64">
    <w:name w:val="网格表 21"/>
    <w:basedOn w:val="3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5">
    <w:name w:val="Grid Table 2 - Accent 1"/>
    <w:basedOn w:val="37"/>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66">
    <w:name w:val="Grid Table 2 - Accent 2"/>
    <w:basedOn w:val="37"/>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67">
    <w:name w:val="Grid Table 2 - Accent 3"/>
    <w:basedOn w:val="37"/>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68">
    <w:name w:val="Grid Table 2 - Accent 4"/>
    <w:basedOn w:val="37"/>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69">
    <w:name w:val="Grid Table 2 - Accent 5"/>
    <w:basedOn w:val="37"/>
    <w:qFormat/>
    <w:uiPriority w:val="99"/>
    <w:tblPr>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70">
    <w:name w:val="Grid Table 2 - Accent 6"/>
    <w:basedOn w:val="37"/>
    <w:qFormat/>
    <w:uiPriority w:val="99"/>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71">
    <w:name w:val="网格表 31"/>
    <w:basedOn w:val="3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2">
    <w:name w:val="Grid Table 3 - Accent 1"/>
    <w:basedOn w:val="37"/>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3">
    <w:name w:val="Grid Table 3 - Accent 2"/>
    <w:basedOn w:val="37"/>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4">
    <w:name w:val="Grid Table 3 - Accent 3"/>
    <w:basedOn w:val="37"/>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75">
    <w:name w:val="Grid Table 3 - Accent 4"/>
    <w:basedOn w:val="37"/>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76">
    <w:name w:val="Grid Table 3 - Accent 5"/>
    <w:basedOn w:val="37"/>
    <w:qFormat/>
    <w:uiPriority w:val="99"/>
    <w:tblPr>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77">
    <w:name w:val="Grid Table 3 - Accent 6"/>
    <w:basedOn w:val="37"/>
    <w:qFormat/>
    <w:uiPriority w:val="99"/>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78">
    <w:name w:val="网格表 41"/>
    <w:basedOn w:val="37"/>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9">
    <w:name w:val="Grid Table 4 - Accent 1"/>
    <w:basedOn w:val="37"/>
    <w:qFormat/>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80">
    <w:name w:val="Grid Table 4 - Accent 2"/>
    <w:basedOn w:val="37"/>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1">
    <w:name w:val="Grid Table 4 - Accent 3"/>
    <w:basedOn w:val="37"/>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2">
    <w:name w:val="Grid Table 4 - Accent 4"/>
    <w:basedOn w:val="37"/>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3">
    <w:name w:val="Grid Table 4 - Accent 5"/>
    <w:basedOn w:val="37"/>
    <w:qFormat/>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4">
    <w:name w:val="Grid Table 4 - Accent 6"/>
    <w:basedOn w:val="37"/>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85">
    <w:name w:val="网格表 5 深色1"/>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6">
    <w:name w:val="Grid Table 5 Dark- Accent 1"/>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87">
    <w:name w:val="Grid Table 5 Dark - Accent 2"/>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88">
    <w:name w:val="Grid Table 5 Dark - Accent 3"/>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89">
    <w:name w:val="Grid Table 5 Dark- Accent 4"/>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90">
    <w:name w:val="Grid Table 5 Dark - Accent 5"/>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91">
    <w:name w:val="Grid Table 5 Dark - Accent 6"/>
    <w:basedOn w:val="3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92">
    <w:name w:val="网格表 6 彩色1"/>
    <w:basedOn w:val="37"/>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3">
    <w:name w:val="Grid Table 6 Colorful - Accent 1"/>
    <w:basedOn w:val="37"/>
    <w:qFormat/>
    <w:uiPriority w:val="99"/>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top w:w="0" w:type="dxa"/>
        <w:left w:w="108" w:type="dxa"/>
        <w:bottom w:w="0" w:type="dxa"/>
        <w:right w:w="108" w:type="dxa"/>
      </w:tblCellMar>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94">
    <w:name w:val="Grid Table 6 Colorful - Accent 2"/>
    <w:basedOn w:val="37"/>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95">
    <w:name w:val="Grid Table 6 Colorful - Accent 3"/>
    <w:basedOn w:val="37"/>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96">
    <w:name w:val="Grid Table 6 Colorful - Accent 4"/>
    <w:basedOn w:val="37"/>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97">
    <w:name w:val="Grid Table 6 Colorful - Accent 5"/>
    <w:basedOn w:val="37"/>
    <w:qFormat/>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98">
    <w:name w:val="Grid Table 6 Colorful - Accent 6"/>
    <w:basedOn w:val="37"/>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99">
    <w:name w:val="网格表 7 彩色1"/>
    <w:basedOn w:val="37"/>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0">
    <w:name w:val="Grid Table 7 Colorful - Accent 1"/>
    <w:basedOn w:val="37"/>
    <w:qFormat/>
    <w:uiPriority w:val="99"/>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top w:w="0" w:type="dxa"/>
        <w:left w:w="108" w:type="dxa"/>
        <w:bottom w:w="0" w:type="dxa"/>
        <w:right w:w="108" w:type="dxa"/>
      </w:tblCellMar>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1">
    <w:name w:val="Grid Table 7 Colorful - Accent 2"/>
    <w:basedOn w:val="37"/>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2">
    <w:name w:val="Grid Table 7 Colorful - Accent 3"/>
    <w:basedOn w:val="37"/>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103">
    <w:name w:val="Grid Table 7 Colorful - Accent 4"/>
    <w:basedOn w:val="37"/>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4">
    <w:name w:val="Grid Table 7 Colorful - Accent 5"/>
    <w:basedOn w:val="37"/>
    <w:qFormat/>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05">
    <w:name w:val="Grid Table 7 Colorful - Accent 6"/>
    <w:basedOn w:val="37"/>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06">
    <w:name w:val="清单表 1 浅色1"/>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07">
    <w:name w:val="List Table 1 Light - Accent 1"/>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08">
    <w:name w:val="List Table 1 Light - Accent 2"/>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09">
    <w:name w:val="List Table 1 Light - Accent 3"/>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10">
    <w:name w:val="List Table 1 Light - Accent 4"/>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11">
    <w:name w:val="List Table 1 Light - Accent 5"/>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12">
    <w:name w:val="List Table 1 Light - Accent 6"/>
    <w:basedOn w:val="37"/>
    <w:qFormat/>
    <w:uiPriority w:val="99"/>
    <w:tblPr>
      <w:tblCellMar>
        <w:top w:w="0" w:type="dxa"/>
        <w:left w:w="108" w:type="dxa"/>
        <w:bottom w:w="0" w:type="dxa"/>
        <w:right w:w="108" w:type="dxa"/>
      </w:tblCellMar>
    </w:tbl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13">
    <w:name w:val="清单表 21"/>
    <w:basedOn w:val="37"/>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4">
    <w:name w:val="List Table 2 - Accent 1"/>
    <w:basedOn w:val="37"/>
    <w:qFormat/>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15">
    <w:name w:val="List Table 2 - Accent 2"/>
    <w:basedOn w:val="37"/>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16">
    <w:name w:val="List Table 2 - Accent 3"/>
    <w:basedOn w:val="37"/>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17">
    <w:name w:val="List Table 2 - Accent 4"/>
    <w:basedOn w:val="37"/>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18">
    <w:name w:val="List Table 2 - Accent 5"/>
    <w:basedOn w:val="37"/>
    <w:qFormat/>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19">
    <w:name w:val="List Table 2 - Accent 6"/>
    <w:basedOn w:val="37"/>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20">
    <w:name w:val="清单表 31"/>
    <w:basedOn w:val="3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1">
    <w:name w:val="List Table 3 - Accent 1"/>
    <w:basedOn w:val="37"/>
    <w:qFormat/>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22">
    <w:name w:val="List Table 3 - Accent 2"/>
    <w:basedOn w:val="37"/>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23">
    <w:name w:val="List Table 3 - Accent 3"/>
    <w:basedOn w:val="37"/>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24">
    <w:name w:val="List Table 3 - Accent 4"/>
    <w:basedOn w:val="37"/>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25">
    <w:name w:val="List Table 3 - Accent 5"/>
    <w:basedOn w:val="37"/>
    <w:qFormat/>
    <w:uiPriority w:val="99"/>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26">
    <w:name w:val="List Table 3 - Accent 6"/>
    <w:basedOn w:val="37"/>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27">
    <w:name w:val="清单表 41"/>
    <w:basedOn w:val="3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8">
    <w:name w:val="List Table 4 - Accent 1"/>
    <w:basedOn w:val="37"/>
    <w:qFormat/>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29">
    <w:name w:val="List Table 4 - Accent 2"/>
    <w:basedOn w:val="37"/>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30">
    <w:name w:val="List Table 4 - Accent 3"/>
    <w:basedOn w:val="37"/>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31">
    <w:name w:val="List Table 4 - Accent 4"/>
    <w:basedOn w:val="37"/>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32">
    <w:name w:val="List Table 4 - Accent 5"/>
    <w:basedOn w:val="37"/>
    <w:qFormat/>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33">
    <w:name w:val="List Table 4 - Accent 6"/>
    <w:basedOn w:val="37"/>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34">
    <w:name w:val="清单表 5 深色1"/>
    <w:basedOn w:val="37"/>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5">
    <w:name w:val="List Table 5 Dark - Accent 1"/>
    <w:basedOn w:val="37"/>
    <w:qFormat/>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36">
    <w:name w:val="List Table 5 Dark - Accent 2"/>
    <w:basedOn w:val="37"/>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37">
    <w:name w:val="List Table 5 Dark - Accent 3"/>
    <w:basedOn w:val="37"/>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38">
    <w:name w:val="List Table 5 Dark - Accent 4"/>
    <w:basedOn w:val="37"/>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39">
    <w:name w:val="List Table 5 Dark - Accent 5"/>
    <w:basedOn w:val="37"/>
    <w:qFormat/>
    <w:uiPriority w:val="99"/>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40">
    <w:name w:val="List Table 5 Dark - Accent 6"/>
    <w:basedOn w:val="37"/>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41">
    <w:name w:val="清单表 6 彩色1"/>
    <w:basedOn w:val="37"/>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2">
    <w:name w:val="List Table 6 Colorful - Accent 1"/>
    <w:basedOn w:val="37"/>
    <w:qFormat/>
    <w:uiPriority w:val="99"/>
    <w:tblPr>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43">
    <w:name w:val="List Table 6 Colorful - Accent 2"/>
    <w:basedOn w:val="37"/>
    <w:qFormat/>
    <w:uiPriority w:val="99"/>
    <w:tblPr>
      <w:tblBorders>
        <w:top w:val="single" w:color="F4B285" w:themeColor="accent2" w:themeTint="97" w:sz="4" w:space="0"/>
        <w:bottom w:val="single" w:color="F4B285" w:themeColor="accent2" w:themeTint="97" w:sz="4" w:space="0"/>
      </w:tblBorders>
      <w:tblCellMar>
        <w:top w:w="0" w:type="dxa"/>
        <w:left w:w="108" w:type="dxa"/>
        <w:bottom w:w="0" w:type="dxa"/>
        <w:right w:w="108"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44">
    <w:name w:val="List Table 6 Colorful - Accent 3"/>
    <w:basedOn w:val="37"/>
    <w:qFormat/>
    <w:uiPriority w:val="99"/>
    <w:tblPr>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45">
    <w:name w:val="List Table 6 Colorful - Accent 4"/>
    <w:basedOn w:val="37"/>
    <w:qFormat/>
    <w:uiPriority w:val="99"/>
    <w:tblPr>
      <w:tblBorders>
        <w:top w:val="single" w:color="FFD864" w:themeColor="accent4" w:themeTint="9A" w:sz="4" w:space="0"/>
        <w:bottom w:val="single" w:color="FFD864" w:themeColor="accent4" w:themeTint="9A" w:sz="4" w:space="0"/>
      </w:tblBorders>
      <w:tblCellMar>
        <w:top w:w="0" w:type="dxa"/>
        <w:left w:w="108" w:type="dxa"/>
        <w:bottom w:w="0" w:type="dxa"/>
        <w:right w:w="108"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46">
    <w:name w:val="List Table 6 Colorful - Accent 5"/>
    <w:basedOn w:val="37"/>
    <w:qFormat/>
    <w:uiPriority w:val="99"/>
    <w:tblPr>
      <w:tblBorders>
        <w:top w:val="single" w:color="8EA9DB" w:themeColor="accent5" w:themeTint="9A" w:sz="4" w:space="0"/>
        <w:bottom w:val="single" w:color="8EA9DB" w:themeColor="accent5" w:themeTint="9A" w:sz="4" w:space="0"/>
      </w:tblBorders>
      <w:tblCellMar>
        <w:top w:w="0" w:type="dxa"/>
        <w:left w:w="108" w:type="dxa"/>
        <w:bottom w:w="0" w:type="dxa"/>
        <w:right w:w="108" w:type="dxa"/>
      </w:tblCellMar>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47">
    <w:name w:val="List Table 6 Colorful - Accent 6"/>
    <w:basedOn w:val="37"/>
    <w:qFormat/>
    <w:uiPriority w:val="99"/>
    <w:tblPr>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48">
    <w:name w:val="清单表 7 彩色1"/>
    <w:basedOn w:val="37"/>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9">
    <w:name w:val="List Table 7 Colorful - Accent 1"/>
    <w:basedOn w:val="37"/>
    <w:qFormat/>
    <w:uiPriority w:val="99"/>
    <w:tblPr>
      <w:tblBorders>
        <w:right w:val="single" w:color="5B9BD5" w:themeColor="accent1" w:sz="4" w:space="0"/>
      </w:tblBorders>
      <w:tblCellMar>
        <w:top w:w="0" w:type="dxa"/>
        <w:left w:w="108" w:type="dxa"/>
        <w:bottom w:w="0" w:type="dxa"/>
        <w:right w:w="108" w:type="dxa"/>
      </w:tblCellMar>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50">
    <w:name w:val="List Table 7 Colorful - Accent 2"/>
    <w:basedOn w:val="37"/>
    <w:qFormat/>
    <w:uiPriority w:val="99"/>
    <w:tblPr>
      <w:tblBorders>
        <w:right w:val="single" w:color="F4B285" w:themeColor="accent2" w:themeTint="97" w:sz="4" w:space="0"/>
      </w:tblBorders>
      <w:tblCellMar>
        <w:top w:w="0" w:type="dxa"/>
        <w:left w:w="108" w:type="dxa"/>
        <w:bottom w:w="0" w:type="dxa"/>
        <w:right w:w="108" w:type="dxa"/>
      </w:tblCellMar>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1">
    <w:name w:val="List Table 7 Colorful - Accent 3"/>
    <w:basedOn w:val="37"/>
    <w:qFormat/>
    <w:uiPriority w:val="99"/>
    <w:tblPr>
      <w:tblBorders>
        <w:right w:val="single" w:color="C9C9C9" w:themeColor="accent3" w:themeTint="98" w:sz="4" w:space="0"/>
      </w:tblBorders>
      <w:tblCellMar>
        <w:top w:w="0" w:type="dxa"/>
        <w:left w:w="108" w:type="dxa"/>
        <w:bottom w:w="0" w:type="dxa"/>
        <w:right w:w="108" w:type="dxa"/>
      </w:tblCellMar>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2">
    <w:name w:val="List Table 7 Colorful - Accent 4"/>
    <w:basedOn w:val="37"/>
    <w:qFormat/>
    <w:uiPriority w:val="99"/>
    <w:tblPr>
      <w:tblBorders>
        <w:right w:val="single" w:color="FFD864" w:themeColor="accent4" w:themeTint="9A" w:sz="4" w:space="0"/>
      </w:tblBorders>
      <w:tblCellMar>
        <w:top w:w="0" w:type="dxa"/>
        <w:left w:w="108" w:type="dxa"/>
        <w:bottom w:w="0" w:type="dxa"/>
        <w:right w:w="108" w:type="dxa"/>
      </w:tblCellMar>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3">
    <w:name w:val="List Table 7 Colorful - Accent 5"/>
    <w:basedOn w:val="37"/>
    <w:qFormat/>
    <w:uiPriority w:val="99"/>
    <w:tblPr>
      <w:tblBorders>
        <w:right w:val="single" w:color="8EA9DB" w:themeColor="accent5" w:themeTint="9A" w:sz="4" w:space="0"/>
      </w:tblBorders>
      <w:tblCellMar>
        <w:top w:w="0" w:type="dxa"/>
        <w:left w:w="108" w:type="dxa"/>
        <w:bottom w:w="0" w:type="dxa"/>
        <w:right w:w="108" w:type="dxa"/>
      </w:tblCellMar>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4">
    <w:name w:val="List Table 7 Colorful - Accent 6"/>
    <w:basedOn w:val="37"/>
    <w:qFormat/>
    <w:uiPriority w:val="99"/>
    <w:tblPr>
      <w:tblBorders>
        <w:right w:val="single" w:color="A9D08E" w:themeColor="accent6" w:themeTint="98" w:sz="4" w:space="0"/>
      </w:tblBorders>
      <w:tblCellMar>
        <w:top w:w="0" w:type="dxa"/>
        <w:left w:w="108" w:type="dxa"/>
        <w:bottom w:w="0" w:type="dxa"/>
        <w:right w:w="108" w:type="dxa"/>
      </w:tblCellMar>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5">
    <w:name w:val="Lined - Accent"/>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6">
    <w:name w:val="Lined - Accent 1"/>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57">
    <w:name w:val="Lined - Accent 2"/>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58">
    <w:name w:val="Lined - Accent 3"/>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59">
    <w:name w:val="Lined - Accent 4"/>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60">
    <w:name w:val="Lined - Accent 5"/>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61">
    <w:name w:val="Lined - Accent 6"/>
    <w:basedOn w:val="37"/>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62">
    <w:name w:val="Bordered &amp; Lined - Accent"/>
    <w:basedOn w:val="37"/>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3">
    <w:name w:val="Bordered &amp; Lined - Accent 1"/>
    <w:basedOn w:val="37"/>
    <w:qFormat/>
    <w:uiPriority w:val="99"/>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4">
    <w:name w:val="Bordered &amp; Lined - Accent 2"/>
    <w:basedOn w:val="37"/>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65">
    <w:name w:val="Bordered &amp; Lined - Accent 3"/>
    <w:basedOn w:val="37"/>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66">
    <w:name w:val="Bordered &amp; Lined - Accent 4"/>
    <w:basedOn w:val="37"/>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67">
    <w:name w:val="Bordered &amp; Lined - Accent 5"/>
    <w:basedOn w:val="37"/>
    <w:qFormat/>
    <w:uiPriority w:val="99"/>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68">
    <w:name w:val="Bordered &amp; Lined - Accent 6"/>
    <w:basedOn w:val="37"/>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69">
    <w:name w:val="Bordered"/>
    <w:basedOn w:val="37"/>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0">
    <w:name w:val="Bordered - Accent 1"/>
    <w:basedOn w:val="37"/>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71">
    <w:name w:val="Bordered - Accent 2"/>
    <w:basedOn w:val="37"/>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72">
    <w:name w:val="Bordered - Accent 3"/>
    <w:basedOn w:val="37"/>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73">
    <w:name w:val="Bordered - Accent 4"/>
    <w:basedOn w:val="37"/>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74">
    <w:name w:val="Bordered - Accent 5"/>
    <w:basedOn w:val="37"/>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75">
    <w:name w:val="Bordered - Accent 6"/>
    <w:basedOn w:val="37"/>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76">
    <w:name w:val="标题 1 Char"/>
    <w:basedOn w:val="39"/>
    <w:link w:val="3"/>
    <w:qFormat/>
    <w:uiPriority w:val="9"/>
    <w:rPr>
      <w:rFonts w:ascii="Arial" w:hAnsi="Arial" w:eastAsia="Arial" w:cs="Arial"/>
      <w:color w:val="2E75B6" w:themeColor="accent1" w:themeShade="BF"/>
      <w:sz w:val="40"/>
      <w:szCs w:val="40"/>
    </w:rPr>
  </w:style>
  <w:style w:type="character" w:customStyle="1" w:styleId="177">
    <w:name w:val="标题 2 Char1"/>
    <w:basedOn w:val="39"/>
    <w:link w:val="4"/>
    <w:qFormat/>
    <w:uiPriority w:val="9"/>
    <w:rPr>
      <w:rFonts w:ascii="Arial" w:hAnsi="Arial" w:eastAsia="Arial" w:cs="Arial"/>
      <w:color w:val="2E75B6" w:themeColor="accent1" w:themeShade="BF"/>
      <w:sz w:val="32"/>
      <w:szCs w:val="32"/>
    </w:rPr>
  </w:style>
  <w:style w:type="character" w:customStyle="1" w:styleId="178">
    <w:name w:val="标题 3 Char"/>
    <w:basedOn w:val="39"/>
    <w:link w:val="5"/>
    <w:qFormat/>
    <w:uiPriority w:val="9"/>
    <w:rPr>
      <w:rFonts w:ascii="Arial" w:hAnsi="Arial" w:eastAsia="Arial" w:cs="Arial"/>
      <w:color w:val="2E75B6" w:themeColor="accent1" w:themeShade="BF"/>
      <w:sz w:val="28"/>
      <w:szCs w:val="28"/>
    </w:rPr>
  </w:style>
  <w:style w:type="character" w:customStyle="1" w:styleId="179">
    <w:name w:val="标题 4 Char"/>
    <w:basedOn w:val="39"/>
    <w:link w:val="6"/>
    <w:qFormat/>
    <w:uiPriority w:val="9"/>
    <w:rPr>
      <w:rFonts w:ascii="Arial" w:hAnsi="Arial" w:eastAsia="Arial" w:cs="Arial"/>
      <w:i/>
      <w:iCs/>
      <w:color w:val="2E75B6" w:themeColor="accent1" w:themeShade="BF"/>
    </w:rPr>
  </w:style>
  <w:style w:type="character" w:customStyle="1" w:styleId="180">
    <w:name w:val="标题 5 Char"/>
    <w:basedOn w:val="39"/>
    <w:link w:val="7"/>
    <w:qFormat/>
    <w:uiPriority w:val="9"/>
    <w:rPr>
      <w:rFonts w:ascii="Arial" w:hAnsi="Arial" w:eastAsia="Arial" w:cs="Arial"/>
      <w:color w:val="2E75B6" w:themeColor="accent1" w:themeShade="BF"/>
    </w:rPr>
  </w:style>
  <w:style w:type="character" w:customStyle="1" w:styleId="181">
    <w:name w:val="标题 6 Char"/>
    <w:basedOn w:val="39"/>
    <w:link w:val="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2">
    <w:name w:val="标题 7 Char"/>
    <w:basedOn w:val="39"/>
    <w:link w:val="9"/>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3">
    <w:name w:val="标题 8 Char1"/>
    <w:basedOn w:val="39"/>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4">
    <w:name w:val="标题 9 Char"/>
    <w:basedOn w:val="39"/>
    <w:link w:val="1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5">
    <w:name w:val="标题 Char"/>
    <w:basedOn w:val="39"/>
    <w:link w:val="34"/>
    <w:qFormat/>
    <w:uiPriority w:val="10"/>
    <w:rPr>
      <w:rFonts w:ascii="Arial" w:hAnsi="Arial" w:eastAsia="Arial" w:cs="Arial"/>
      <w:spacing w:val="-10"/>
      <w:sz w:val="56"/>
      <w:szCs w:val="56"/>
    </w:rPr>
  </w:style>
  <w:style w:type="character" w:customStyle="1" w:styleId="186">
    <w:name w:val="副标题 Char"/>
    <w:basedOn w:val="39"/>
    <w:link w:val="2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7">
    <w:name w:val="Quote"/>
    <w:basedOn w:val="1"/>
    <w:next w:val="1"/>
    <w:link w:val="18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8">
    <w:name w:val="引用 Char"/>
    <w:basedOn w:val="39"/>
    <w:link w:val="187"/>
    <w:qFormat/>
    <w:uiPriority w:val="29"/>
    <w:rPr>
      <w:i/>
      <w:iCs/>
      <w:color w:val="404040" w:themeColor="text1" w:themeTint="BF"/>
      <w14:textFill>
        <w14:solidFill>
          <w14:schemeClr w14:val="tx1">
            <w14:lumMod w14:val="75000"/>
            <w14:lumOff w14:val="25000"/>
          </w14:schemeClr>
        </w14:solidFill>
      </w14:textFill>
    </w:rPr>
  </w:style>
  <w:style w:type="character" w:customStyle="1" w:styleId="189">
    <w:name w:val="明显强调1"/>
    <w:basedOn w:val="39"/>
    <w:qFormat/>
    <w:uiPriority w:val="21"/>
    <w:rPr>
      <w:i/>
      <w:iCs/>
      <w:color w:val="2E75B6" w:themeColor="accent1" w:themeShade="BF"/>
    </w:rPr>
  </w:style>
  <w:style w:type="paragraph" w:styleId="190">
    <w:name w:val="Intense Quote"/>
    <w:basedOn w:val="1"/>
    <w:next w:val="1"/>
    <w:link w:val="191"/>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191">
    <w:name w:val="明显引用 Char"/>
    <w:basedOn w:val="39"/>
    <w:link w:val="190"/>
    <w:qFormat/>
    <w:uiPriority w:val="30"/>
    <w:rPr>
      <w:i/>
      <w:iCs/>
      <w:color w:val="2E75B6" w:themeColor="accent1" w:themeShade="BF"/>
    </w:rPr>
  </w:style>
  <w:style w:type="character" w:customStyle="1" w:styleId="192">
    <w:name w:val="明显参考1"/>
    <w:basedOn w:val="39"/>
    <w:qFormat/>
    <w:uiPriority w:val="32"/>
    <w:rPr>
      <w:b/>
      <w:bCs/>
      <w:smallCaps/>
      <w:color w:val="2E75B6" w:themeColor="accent1" w:themeShade="BF"/>
      <w:spacing w:val="5"/>
    </w:rPr>
  </w:style>
  <w:style w:type="paragraph" w:styleId="193">
    <w:name w:val="No Spacing"/>
    <w:basedOn w:val="1"/>
    <w:qFormat/>
    <w:uiPriority w:val="1"/>
  </w:style>
  <w:style w:type="character" w:customStyle="1" w:styleId="194">
    <w:name w:val="不明显强调1"/>
    <w:basedOn w:val="39"/>
    <w:qFormat/>
    <w:uiPriority w:val="19"/>
    <w:rPr>
      <w:i/>
      <w:iCs/>
      <w:color w:val="404040" w:themeColor="text1" w:themeTint="BF"/>
      <w14:textFill>
        <w14:solidFill>
          <w14:schemeClr w14:val="tx1">
            <w14:lumMod w14:val="75000"/>
            <w14:lumOff w14:val="25000"/>
          </w14:schemeClr>
        </w14:solidFill>
      </w14:textFill>
    </w:rPr>
  </w:style>
  <w:style w:type="character" w:customStyle="1" w:styleId="195">
    <w:name w:val="不明显参考1"/>
    <w:basedOn w:val="39"/>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96">
    <w:name w:val="书籍标题1"/>
    <w:basedOn w:val="39"/>
    <w:qFormat/>
    <w:uiPriority w:val="33"/>
    <w:rPr>
      <w:b/>
      <w:bCs/>
      <w:i/>
      <w:iCs/>
      <w:spacing w:val="5"/>
    </w:rPr>
  </w:style>
  <w:style w:type="character" w:customStyle="1" w:styleId="197">
    <w:name w:val="页眉 Char"/>
    <w:basedOn w:val="39"/>
    <w:link w:val="24"/>
    <w:qFormat/>
    <w:uiPriority w:val="99"/>
  </w:style>
  <w:style w:type="character" w:customStyle="1" w:styleId="198">
    <w:name w:val="页脚 Char"/>
    <w:basedOn w:val="39"/>
    <w:link w:val="23"/>
    <w:qFormat/>
    <w:uiPriority w:val="99"/>
  </w:style>
  <w:style w:type="character" w:customStyle="1" w:styleId="199">
    <w:name w:val="脚注文本 Char"/>
    <w:basedOn w:val="39"/>
    <w:link w:val="28"/>
    <w:semiHidden/>
    <w:qFormat/>
    <w:uiPriority w:val="99"/>
    <w:rPr>
      <w:sz w:val="20"/>
      <w:szCs w:val="20"/>
    </w:rPr>
  </w:style>
  <w:style w:type="character" w:customStyle="1" w:styleId="200">
    <w:name w:val="尾注文本 Char"/>
    <w:basedOn w:val="39"/>
    <w:link w:val="21"/>
    <w:semiHidden/>
    <w:qFormat/>
    <w:uiPriority w:val="99"/>
    <w:rPr>
      <w:sz w:val="20"/>
      <w:szCs w:val="20"/>
    </w:rPr>
  </w:style>
  <w:style w:type="character" w:styleId="201">
    <w:name w:val="Placeholder Text"/>
    <w:basedOn w:val="39"/>
    <w:semiHidden/>
    <w:qFormat/>
    <w:uiPriority w:val="99"/>
    <w:rPr>
      <w:color w:val="666666"/>
    </w:rPr>
  </w:style>
  <w:style w:type="paragraph" w:customStyle="1" w:styleId="202">
    <w:name w:val="TOC 标题1"/>
    <w:unhideWhenUsed/>
    <w:qFormat/>
    <w:uiPriority w:val="39"/>
    <w:rPr>
      <w:rFonts w:ascii="Times New Roman" w:hAnsi="Times New Roman" w:eastAsia="宋体" w:cs="Times New Roman"/>
      <w:lang w:val="en-US" w:eastAsia="zh-CN" w:bidi="ar-SA"/>
    </w:rPr>
  </w:style>
  <w:style w:type="character" w:customStyle="1" w:styleId="203">
    <w:name w:val="ca-11"/>
    <w:qFormat/>
    <w:uiPriority w:val="0"/>
    <w:rPr>
      <w:rFonts w:hint="eastAsia" w:ascii="宋体" w:hAnsi="宋体" w:eastAsia="宋体"/>
      <w:b/>
      <w:bCs/>
      <w:spacing w:val="-20"/>
      <w:sz w:val="21"/>
      <w:szCs w:val="21"/>
    </w:rPr>
  </w:style>
  <w:style w:type="paragraph" w:customStyle="1" w:styleId="204">
    <w:name w:val="标题 11"/>
    <w:basedOn w:val="205"/>
    <w:next w:val="1"/>
    <w:link w:val="206"/>
    <w:qFormat/>
    <w:uiPriority w:val="9"/>
    <w:pPr>
      <w:keepNext/>
      <w:keepLines/>
      <w:spacing w:before="340" w:after="330" w:line="578" w:lineRule="auto"/>
    </w:pPr>
    <w:rPr>
      <w:b w:val="0"/>
      <w:bCs/>
      <w:sz w:val="44"/>
      <w:szCs w:val="44"/>
    </w:rPr>
  </w:style>
  <w:style w:type="paragraph" w:customStyle="1" w:styleId="205">
    <w:name w:val="标题1"/>
    <w:basedOn w:val="1"/>
    <w:next w:val="1"/>
    <w:qFormat/>
    <w:uiPriority w:val="99"/>
    <w:pPr>
      <w:jc w:val="center"/>
      <w:outlineLvl w:val="0"/>
    </w:pPr>
    <w:rPr>
      <w:rFonts w:ascii="Arial" w:hAnsi="Arial"/>
      <w:b/>
      <w:sz w:val="32"/>
    </w:rPr>
  </w:style>
  <w:style w:type="character" w:customStyle="1" w:styleId="206">
    <w:name w:val="标题 1 字符"/>
    <w:link w:val="204"/>
    <w:qFormat/>
    <w:uiPriority w:val="9"/>
    <w:rPr>
      <w:b/>
      <w:bCs/>
      <w:sz w:val="44"/>
      <w:szCs w:val="44"/>
    </w:rPr>
  </w:style>
  <w:style w:type="paragraph" w:customStyle="1" w:styleId="207">
    <w:name w:val="标题 21"/>
    <w:basedOn w:val="1"/>
    <w:next w:val="1"/>
    <w:link w:val="208"/>
    <w:qFormat/>
    <w:uiPriority w:val="0"/>
    <w:pPr>
      <w:keepNext/>
      <w:keepLines/>
      <w:spacing w:before="260" w:after="260" w:line="416" w:lineRule="auto"/>
      <w:outlineLvl w:val="1"/>
    </w:pPr>
    <w:rPr>
      <w:rFonts w:ascii="Cambria" w:hAnsi="Cambria"/>
      <w:b/>
      <w:bCs/>
      <w:sz w:val="32"/>
      <w:szCs w:val="32"/>
    </w:rPr>
  </w:style>
  <w:style w:type="character" w:customStyle="1" w:styleId="208">
    <w:name w:val="标题 2 字符"/>
    <w:link w:val="207"/>
    <w:qFormat/>
    <w:uiPriority w:val="9"/>
    <w:rPr>
      <w:rFonts w:ascii="Cambria" w:hAnsi="Cambria" w:eastAsia="宋体" w:cs="Times New Roman"/>
      <w:b/>
      <w:bCs/>
      <w:sz w:val="32"/>
      <w:szCs w:val="32"/>
    </w:rPr>
  </w:style>
  <w:style w:type="paragraph" w:customStyle="1" w:styleId="209">
    <w:name w:val="标题 31"/>
    <w:basedOn w:val="1"/>
    <w:next w:val="1"/>
    <w:link w:val="210"/>
    <w:qFormat/>
    <w:uiPriority w:val="9"/>
    <w:pPr>
      <w:keepNext/>
      <w:keepLines/>
      <w:spacing w:before="260" w:after="260" w:line="416" w:lineRule="auto"/>
      <w:outlineLvl w:val="2"/>
    </w:pPr>
    <w:rPr>
      <w:b/>
      <w:bCs/>
      <w:sz w:val="32"/>
      <w:szCs w:val="32"/>
    </w:rPr>
  </w:style>
  <w:style w:type="character" w:customStyle="1" w:styleId="210">
    <w:name w:val="标题 3 字符"/>
    <w:link w:val="209"/>
    <w:semiHidden/>
    <w:qFormat/>
    <w:uiPriority w:val="9"/>
    <w:rPr>
      <w:b/>
      <w:bCs/>
      <w:sz w:val="32"/>
      <w:szCs w:val="32"/>
    </w:rPr>
  </w:style>
  <w:style w:type="paragraph" w:customStyle="1" w:styleId="211">
    <w:name w:val="标题 41"/>
    <w:basedOn w:val="1"/>
    <w:next w:val="1"/>
    <w:qFormat/>
    <w:uiPriority w:val="0"/>
    <w:pPr>
      <w:keepNext/>
      <w:keepLines/>
      <w:numPr>
        <w:ilvl w:val="3"/>
        <w:numId w:val="1"/>
      </w:numPr>
      <w:spacing w:before="280" w:after="290" w:line="376" w:lineRule="auto"/>
      <w:outlineLvl w:val="3"/>
    </w:pPr>
    <w:rPr>
      <w:rFonts w:ascii="宋体" w:hAnsi="Arial" w:eastAsia="黑体"/>
      <w:b/>
      <w:sz w:val="24"/>
      <w:szCs w:val="20"/>
    </w:rPr>
  </w:style>
  <w:style w:type="paragraph" w:customStyle="1" w:styleId="212">
    <w:name w:val="标题 51"/>
    <w:basedOn w:val="1"/>
    <w:next w:val="213"/>
    <w:link w:val="214"/>
    <w:qFormat/>
    <w:uiPriority w:val="9"/>
    <w:pPr>
      <w:keepNext/>
      <w:keepLines/>
      <w:spacing w:before="280" w:after="290" w:line="376" w:lineRule="auto"/>
      <w:outlineLvl w:val="4"/>
    </w:pPr>
    <w:rPr>
      <w:b/>
      <w:bCs/>
      <w:sz w:val="28"/>
      <w:szCs w:val="28"/>
    </w:rPr>
  </w:style>
  <w:style w:type="paragraph" w:customStyle="1" w:styleId="213">
    <w:name w:val="正文缩进11"/>
    <w:basedOn w:val="1"/>
    <w:qFormat/>
    <w:uiPriority w:val="0"/>
    <w:pPr>
      <w:ind w:firstLine="420"/>
    </w:pPr>
    <w:rPr>
      <w:szCs w:val="20"/>
    </w:rPr>
  </w:style>
  <w:style w:type="character" w:customStyle="1" w:styleId="214">
    <w:name w:val="标题 5 字符"/>
    <w:link w:val="212"/>
    <w:semiHidden/>
    <w:qFormat/>
    <w:uiPriority w:val="9"/>
    <w:rPr>
      <w:rFonts w:ascii="Times New Roman" w:hAnsi="Times New Roman"/>
      <w:b/>
      <w:bCs/>
      <w:sz w:val="28"/>
      <w:szCs w:val="28"/>
    </w:rPr>
  </w:style>
  <w:style w:type="paragraph" w:customStyle="1" w:styleId="215">
    <w:name w:val="标题 61"/>
    <w:basedOn w:val="1"/>
    <w:next w:val="1"/>
    <w:qFormat/>
    <w:uiPriority w:val="1"/>
    <w:pPr>
      <w:spacing w:before="70"/>
      <w:ind w:left="2546"/>
      <w:outlineLvl w:val="5"/>
    </w:pPr>
    <w:rPr>
      <w:rFonts w:ascii="宋体" w:hAnsi="宋体" w:cs="宋体"/>
      <w:b/>
      <w:bCs/>
      <w:sz w:val="28"/>
      <w:szCs w:val="28"/>
    </w:rPr>
  </w:style>
  <w:style w:type="paragraph" w:customStyle="1" w:styleId="216">
    <w:name w:val="标题 81"/>
    <w:basedOn w:val="1"/>
    <w:next w:val="1"/>
    <w:link w:val="217"/>
    <w:qFormat/>
    <w:uiPriority w:val="9"/>
    <w:pPr>
      <w:keepNext/>
      <w:keepLines/>
      <w:spacing w:before="240" w:after="64" w:line="320" w:lineRule="auto"/>
      <w:outlineLvl w:val="7"/>
    </w:pPr>
    <w:rPr>
      <w:rFonts w:ascii="等线 Light" w:hAnsi="等线 Light" w:eastAsia="等线 Light"/>
      <w:sz w:val="24"/>
    </w:rPr>
  </w:style>
  <w:style w:type="character" w:customStyle="1" w:styleId="217">
    <w:name w:val="标题 8 字符"/>
    <w:link w:val="216"/>
    <w:semiHidden/>
    <w:qFormat/>
    <w:uiPriority w:val="9"/>
    <w:rPr>
      <w:rFonts w:ascii="等线 Light" w:hAnsi="等线 Light" w:eastAsia="等线 Light" w:cs="Times New Roman"/>
      <w:sz w:val="24"/>
      <w:szCs w:val="24"/>
    </w:rPr>
  </w:style>
  <w:style w:type="paragraph" w:customStyle="1" w:styleId="218">
    <w:name w:val="标题 91"/>
    <w:basedOn w:val="1"/>
    <w:next w:val="1"/>
    <w:qFormat/>
    <w:uiPriority w:val="1"/>
    <w:pPr>
      <w:ind w:left="746"/>
      <w:outlineLvl w:val="8"/>
    </w:pPr>
    <w:rPr>
      <w:rFonts w:ascii="宋体" w:hAnsi="宋体" w:cs="宋体"/>
      <w:b/>
      <w:bCs/>
      <w:szCs w:val="21"/>
    </w:rPr>
  </w:style>
  <w:style w:type="character" w:customStyle="1" w:styleId="219">
    <w:name w:val="默认段落字体1"/>
    <w:unhideWhenUsed/>
    <w:qFormat/>
    <w:uiPriority w:val="1"/>
  </w:style>
  <w:style w:type="table" w:customStyle="1" w:styleId="220">
    <w:name w:val="普通表格1"/>
    <w:unhideWhenUsed/>
    <w:qFormat/>
    <w:uiPriority w:val="99"/>
    <w:tblPr>
      <w:tblCellMar>
        <w:top w:w="0" w:type="dxa"/>
        <w:left w:w="108" w:type="dxa"/>
        <w:bottom w:w="0" w:type="dxa"/>
        <w:right w:w="108" w:type="dxa"/>
      </w:tblCellMar>
    </w:tblPr>
  </w:style>
  <w:style w:type="paragraph" w:customStyle="1" w:styleId="221">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22">
    <w:name w:val="批注文字1"/>
    <w:basedOn w:val="1"/>
    <w:link w:val="223"/>
    <w:qFormat/>
    <w:uiPriority w:val="0"/>
    <w:pPr>
      <w:jc w:val="left"/>
    </w:pPr>
  </w:style>
  <w:style w:type="character" w:customStyle="1" w:styleId="223">
    <w:name w:val="批注文字 字符2"/>
    <w:link w:val="222"/>
    <w:qFormat/>
    <w:uiPriority w:val="0"/>
    <w:rPr>
      <w:rFonts w:ascii="Times New Roman" w:hAnsi="Times New Roman"/>
      <w:sz w:val="21"/>
      <w:szCs w:val="24"/>
    </w:rPr>
  </w:style>
  <w:style w:type="paragraph" w:customStyle="1" w:styleId="224">
    <w:name w:val="正文文本 31"/>
    <w:basedOn w:val="1"/>
    <w:link w:val="225"/>
    <w:unhideWhenUsed/>
    <w:qFormat/>
    <w:uiPriority w:val="99"/>
    <w:pPr>
      <w:spacing w:after="120"/>
    </w:pPr>
    <w:rPr>
      <w:sz w:val="16"/>
      <w:szCs w:val="16"/>
    </w:rPr>
  </w:style>
  <w:style w:type="character" w:customStyle="1" w:styleId="225">
    <w:name w:val="正文文本 3 字符"/>
    <w:link w:val="224"/>
    <w:semiHidden/>
    <w:qFormat/>
    <w:uiPriority w:val="99"/>
    <w:rPr>
      <w:sz w:val="16"/>
      <w:szCs w:val="16"/>
    </w:rPr>
  </w:style>
  <w:style w:type="paragraph" w:customStyle="1" w:styleId="226">
    <w:name w:val="正文文本1"/>
    <w:basedOn w:val="1"/>
    <w:next w:val="48"/>
    <w:link w:val="227"/>
    <w:unhideWhenUsed/>
    <w:qFormat/>
    <w:uiPriority w:val="0"/>
    <w:pPr>
      <w:spacing w:after="120"/>
    </w:pPr>
  </w:style>
  <w:style w:type="character" w:customStyle="1" w:styleId="227">
    <w:name w:val="正文文本 字符1"/>
    <w:link w:val="226"/>
    <w:qFormat/>
    <w:uiPriority w:val="0"/>
    <w:rPr>
      <w:rFonts w:ascii="Times New Roman" w:hAnsi="Times New Roman"/>
      <w:sz w:val="21"/>
      <w:szCs w:val="24"/>
    </w:rPr>
  </w:style>
  <w:style w:type="paragraph" w:customStyle="1" w:styleId="228">
    <w:name w:val="正文文本缩进1"/>
    <w:basedOn w:val="1"/>
    <w:next w:val="229"/>
    <w:link w:val="230"/>
    <w:qFormat/>
    <w:uiPriority w:val="99"/>
    <w:pPr>
      <w:ind w:firstLine="830"/>
    </w:pPr>
    <w:rPr>
      <w:rFonts w:ascii="仿宋_GB2312" w:eastAsia="仿宋_GB2312"/>
      <w:sz w:val="32"/>
      <w:szCs w:val="20"/>
    </w:rPr>
  </w:style>
  <w:style w:type="paragraph" w:customStyle="1" w:styleId="229">
    <w:name w:val="引用1"/>
    <w:next w:val="1"/>
    <w:qFormat/>
    <w:uiPriority w:val="0"/>
    <w:pPr>
      <w:ind w:left="864" w:right="864"/>
      <w:jc w:val="center"/>
    </w:pPr>
    <w:rPr>
      <w:rFonts w:ascii="Calibri" w:hAnsi="Calibri" w:eastAsia="Times New Roman" w:cs="Times New Roman"/>
      <w:i/>
      <w:sz w:val="21"/>
      <w:szCs w:val="21"/>
      <w:lang w:val="en-US" w:eastAsia="zh-CN" w:bidi="ar-SA"/>
    </w:rPr>
  </w:style>
  <w:style w:type="character" w:customStyle="1" w:styleId="230">
    <w:name w:val="正文文本缩进 字符"/>
    <w:link w:val="228"/>
    <w:qFormat/>
    <w:uiPriority w:val="99"/>
    <w:rPr>
      <w:rFonts w:ascii="仿宋_GB2312" w:hAnsi="Times New Roman" w:eastAsia="仿宋_GB2312" w:cs="Times New Roman"/>
      <w:sz w:val="32"/>
      <w:szCs w:val="20"/>
    </w:rPr>
  </w:style>
  <w:style w:type="paragraph" w:customStyle="1" w:styleId="231">
    <w:name w:val="列表 21"/>
    <w:basedOn w:val="1"/>
    <w:unhideWhenUsed/>
    <w:qFormat/>
    <w:uiPriority w:val="99"/>
    <w:pPr>
      <w:ind w:left="100" w:hanging="200"/>
      <w:contextualSpacing/>
    </w:pPr>
  </w:style>
  <w:style w:type="paragraph" w:customStyle="1" w:styleId="232">
    <w:name w:val="纯文本1"/>
    <w:basedOn w:val="1"/>
    <w:next w:val="1"/>
    <w:link w:val="233"/>
    <w:qFormat/>
    <w:uiPriority w:val="99"/>
    <w:rPr>
      <w:rFonts w:ascii="宋体" w:hAnsi="Courier New"/>
      <w:sz w:val="20"/>
      <w:szCs w:val="21"/>
    </w:rPr>
  </w:style>
  <w:style w:type="character" w:customStyle="1" w:styleId="233">
    <w:name w:val="纯文本 字符3"/>
    <w:link w:val="232"/>
    <w:qFormat/>
    <w:uiPriority w:val="99"/>
    <w:rPr>
      <w:rFonts w:ascii="宋体" w:hAnsi="Courier New" w:eastAsia="宋体" w:cs="Courier New"/>
      <w:szCs w:val="21"/>
    </w:rPr>
  </w:style>
  <w:style w:type="paragraph" w:customStyle="1" w:styleId="234">
    <w:name w:val="日期1"/>
    <w:basedOn w:val="1"/>
    <w:next w:val="1"/>
    <w:link w:val="235"/>
    <w:unhideWhenUsed/>
    <w:qFormat/>
    <w:uiPriority w:val="99"/>
    <w:pPr>
      <w:ind w:left="100"/>
    </w:pPr>
  </w:style>
  <w:style w:type="character" w:customStyle="1" w:styleId="235">
    <w:name w:val="日期 字符"/>
    <w:link w:val="234"/>
    <w:semiHidden/>
    <w:qFormat/>
    <w:uiPriority w:val="99"/>
    <w:rPr>
      <w:rFonts w:ascii="Times New Roman" w:hAnsi="Times New Roman"/>
      <w:sz w:val="21"/>
      <w:szCs w:val="24"/>
    </w:rPr>
  </w:style>
  <w:style w:type="paragraph" w:customStyle="1" w:styleId="236">
    <w:name w:val="批注框文本1"/>
    <w:basedOn w:val="1"/>
    <w:semiHidden/>
    <w:qFormat/>
    <w:uiPriority w:val="0"/>
    <w:rPr>
      <w:sz w:val="18"/>
      <w:szCs w:val="18"/>
    </w:rPr>
  </w:style>
  <w:style w:type="paragraph" w:customStyle="1" w:styleId="237">
    <w:name w:val="页脚1"/>
    <w:basedOn w:val="1"/>
    <w:link w:val="238"/>
    <w:unhideWhenUsed/>
    <w:qFormat/>
    <w:uiPriority w:val="99"/>
    <w:pPr>
      <w:tabs>
        <w:tab w:val="center" w:pos="4153"/>
        <w:tab w:val="right" w:pos="8306"/>
      </w:tabs>
      <w:jc w:val="left"/>
    </w:pPr>
    <w:rPr>
      <w:sz w:val="18"/>
      <w:szCs w:val="18"/>
    </w:rPr>
  </w:style>
  <w:style w:type="character" w:customStyle="1" w:styleId="238">
    <w:name w:val="页脚 字符"/>
    <w:link w:val="237"/>
    <w:qFormat/>
    <w:uiPriority w:val="99"/>
    <w:rPr>
      <w:sz w:val="18"/>
      <w:szCs w:val="18"/>
    </w:rPr>
  </w:style>
  <w:style w:type="paragraph" w:customStyle="1" w:styleId="239">
    <w:name w:val="寄信人地址1"/>
    <w:basedOn w:val="1"/>
    <w:qFormat/>
    <w:uiPriority w:val="99"/>
    <w:rPr>
      <w:rFonts w:ascii="Arial" w:hAnsi="Arial"/>
    </w:rPr>
  </w:style>
  <w:style w:type="paragraph" w:customStyle="1" w:styleId="240">
    <w:name w:val="页眉1"/>
    <w:basedOn w:val="1"/>
    <w:link w:val="241"/>
    <w:unhideWhenUsed/>
    <w:qFormat/>
    <w:uiPriority w:val="99"/>
    <w:pPr>
      <w:pBdr>
        <w:bottom w:val="single" w:color="000000" w:sz="6" w:space="1"/>
      </w:pBdr>
      <w:tabs>
        <w:tab w:val="center" w:pos="4153"/>
        <w:tab w:val="right" w:pos="8306"/>
      </w:tabs>
      <w:jc w:val="center"/>
    </w:pPr>
    <w:rPr>
      <w:sz w:val="18"/>
      <w:szCs w:val="18"/>
    </w:rPr>
  </w:style>
  <w:style w:type="character" w:customStyle="1" w:styleId="241">
    <w:name w:val="页眉 字符"/>
    <w:link w:val="240"/>
    <w:qFormat/>
    <w:uiPriority w:val="99"/>
    <w:rPr>
      <w:sz w:val="18"/>
      <w:szCs w:val="18"/>
    </w:rPr>
  </w:style>
  <w:style w:type="paragraph" w:customStyle="1" w:styleId="242">
    <w:name w:val="目录 11"/>
    <w:basedOn w:val="1"/>
    <w:next w:val="1"/>
    <w:unhideWhenUsed/>
    <w:qFormat/>
    <w:uiPriority w:val="39"/>
    <w:rPr>
      <w:sz w:val="28"/>
    </w:rPr>
  </w:style>
  <w:style w:type="paragraph" w:customStyle="1" w:styleId="243">
    <w:name w:val="目录 61"/>
    <w:basedOn w:val="1"/>
    <w:next w:val="1"/>
    <w:unhideWhenUsed/>
    <w:qFormat/>
    <w:uiPriority w:val="39"/>
    <w:pPr>
      <w:ind w:left="2100"/>
    </w:pPr>
  </w:style>
  <w:style w:type="paragraph" w:customStyle="1" w:styleId="244">
    <w:name w:val="目录 211"/>
    <w:basedOn w:val="1"/>
    <w:next w:val="1"/>
    <w:unhideWhenUsed/>
    <w:qFormat/>
    <w:uiPriority w:val="39"/>
    <w:pPr>
      <w:tabs>
        <w:tab w:val="right" w:leader="dot" w:pos="8296"/>
      </w:tabs>
      <w:ind w:left="420"/>
    </w:pPr>
  </w:style>
  <w:style w:type="paragraph" w:customStyle="1" w:styleId="245">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sz w:val="20"/>
      <w:szCs w:val="20"/>
    </w:rPr>
  </w:style>
  <w:style w:type="paragraph" w:customStyle="1" w:styleId="246">
    <w:name w:val="普通(网站)1"/>
    <w:basedOn w:val="1"/>
    <w:unhideWhenUsed/>
    <w:qFormat/>
    <w:uiPriority w:val="99"/>
    <w:rPr>
      <w:rFonts w:ascii="Calibri" w:hAnsi="Calibri"/>
      <w:sz w:val="24"/>
    </w:rPr>
  </w:style>
  <w:style w:type="paragraph" w:customStyle="1" w:styleId="247">
    <w:name w:val="批注主题1"/>
    <w:basedOn w:val="222"/>
    <w:next w:val="222"/>
    <w:link w:val="248"/>
    <w:qFormat/>
    <w:uiPriority w:val="99"/>
    <w:rPr>
      <w:b/>
      <w:bCs/>
    </w:rPr>
  </w:style>
  <w:style w:type="character" w:customStyle="1" w:styleId="248">
    <w:name w:val="批注主题 字符"/>
    <w:link w:val="247"/>
    <w:qFormat/>
    <w:uiPriority w:val="99"/>
    <w:rPr>
      <w:rFonts w:ascii="Times New Roman" w:hAnsi="Times New Roman"/>
      <w:b/>
      <w:bCs/>
      <w:sz w:val="21"/>
      <w:szCs w:val="24"/>
    </w:rPr>
  </w:style>
  <w:style w:type="paragraph" w:customStyle="1" w:styleId="249">
    <w:name w:val="正文首行缩进1"/>
    <w:basedOn w:val="226"/>
    <w:next w:val="243"/>
    <w:link w:val="250"/>
    <w:unhideWhenUsed/>
    <w:qFormat/>
    <w:uiPriority w:val="0"/>
    <w:pPr>
      <w:ind w:firstLine="420"/>
    </w:pPr>
    <w:rPr>
      <w:rFonts w:ascii="Calibri" w:hAnsi="Calibri"/>
    </w:rPr>
  </w:style>
  <w:style w:type="character" w:customStyle="1" w:styleId="250">
    <w:name w:val="正文文本首行缩进 字符"/>
    <w:link w:val="249"/>
    <w:qFormat/>
    <w:uiPriority w:val="0"/>
    <w:rPr>
      <w:rFonts w:ascii="Calibri" w:hAnsi="Calibri"/>
      <w:sz w:val="21"/>
      <w:szCs w:val="24"/>
    </w:rPr>
  </w:style>
  <w:style w:type="paragraph" w:customStyle="1" w:styleId="251">
    <w:name w:val="正文首行缩进 21"/>
    <w:basedOn w:val="1"/>
    <w:next w:val="1"/>
    <w:link w:val="252"/>
    <w:qFormat/>
    <w:uiPriority w:val="99"/>
    <w:pPr>
      <w:spacing w:after="120"/>
      <w:ind w:left="420" w:firstLine="420"/>
    </w:pPr>
  </w:style>
  <w:style w:type="character" w:customStyle="1" w:styleId="252">
    <w:name w:val="正文文本首行缩进 2 字符"/>
    <w:link w:val="251"/>
    <w:qFormat/>
    <w:uiPriority w:val="99"/>
    <w:rPr>
      <w:rFonts w:ascii="仿宋_GB2312" w:eastAsia="仿宋_GB2312"/>
      <w:sz w:val="32"/>
      <w:szCs w:val="24"/>
    </w:rPr>
  </w:style>
  <w:style w:type="table" w:customStyle="1" w:styleId="253">
    <w:name w:val="网格型1"/>
    <w:basedOn w:val="22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54">
    <w:name w:val="要点1"/>
    <w:qFormat/>
    <w:uiPriority w:val="22"/>
    <w:rPr>
      <w:b/>
    </w:rPr>
  </w:style>
  <w:style w:type="character" w:customStyle="1" w:styleId="255">
    <w:name w:val="尾注引用1"/>
    <w:unhideWhenUsed/>
    <w:qFormat/>
    <w:uiPriority w:val="99"/>
    <w:rPr>
      <w:vertAlign w:val="superscript"/>
    </w:rPr>
  </w:style>
  <w:style w:type="character" w:customStyle="1" w:styleId="256">
    <w:name w:val="已访问的超链接1"/>
    <w:qFormat/>
    <w:uiPriority w:val="0"/>
    <w:rPr>
      <w:color w:val="800080"/>
      <w:u w:val="single"/>
    </w:rPr>
  </w:style>
  <w:style w:type="character" w:customStyle="1" w:styleId="257">
    <w:name w:val="超链接1"/>
    <w:unhideWhenUsed/>
    <w:qFormat/>
    <w:uiPriority w:val="99"/>
    <w:rPr>
      <w:color w:val="0000FF"/>
      <w:u w:val="single"/>
    </w:rPr>
  </w:style>
  <w:style w:type="character" w:customStyle="1" w:styleId="258">
    <w:name w:val="批注引用1"/>
    <w:qFormat/>
    <w:uiPriority w:val="0"/>
    <w:rPr>
      <w:sz w:val="21"/>
      <w:szCs w:val="21"/>
    </w:rPr>
  </w:style>
  <w:style w:type="character" w:customStyle="1" w:styleId="259">
    <w:name w:val="HTML 样本1"/>
    <w:unhideWhenUsed/>
    <w:qFormat/>
    <w:uiPriority w:val="99"/>
    <w:rPr>
      <w:rFonts w:ascii="Courier New" w:hAnsi="Courier New"/>
    </w:rPr>
  </w:style>
  <w:style w:type="character" w:customStyle="1" w:styleId="260">
    <w:name w:val="NormalCharacter1"/>
    <w:semiHidden/>
    <w:qFormat/>
    <w:uiPriority w:val="0"/>
    <w:rPr>
      <w:sz w:val="21"/>
      <w:szCs w:val="24"/>
      <w:lang w:val="en-US" w:eastAsia="zh-CN" w:bidi="ar-SA"/>
    </w:rPr>
  </w:style>
  <w:style w:type="paragraph" w:customStyle="1" w:styleId="261">
    <w:name w:val="Title1"/>
    <w:basedOn w:val="1"/>
    <w:next w:val="1"/>
    <w:qFormat/>
    <w:uiPriority w:val="0"/>
    <w:pPr>
      <w:jc w:val="center"/>
      <w:outlineLvl w:val="0"/>
    </w:pPr>
    <w:rPr>
      <w:rFonts w:ascii="Calibri Light" w:hAnsi="Calibri Light" w:eastAsia="Arial Unicode MS"/>
      <w:b/>
    </w:rPr>
  </w:style>
  <w:style w:type="character" w:customStyle="1" w:styleId="262">
    <w:name w:val="批注文字 字符"/>
    <w:qFormat/>
    <w:uiPriority w:val="0"/>
    <w:rPr>
      <w:rFonts w:ascii="Times New Roman" w:hAnsi="Times New Roman"/>
      <w:sz w:val="21"/>
      <w:szCs w:val="24"/>
    </w:rPr>
  </w:style>
  <w:style w:type="character" w:customStyle="1" w:styleId="263">
    <w:name w:val="正文文本 字符"/>
    <w:qFormat/>
    <w:uiPriority w:val="0"/>
    <w:rPr>
      <w:rFonts w:ascii="Times New Roman" w:hAnsi="Times New Roman"/>
      <w:sz w:val="21"/>
      <w:szCs w:val="24"/>
    </w:rPr>
  </w:style>
  <w:style w:type="character" w:customStyle="1" w:styleId="264">
    <w:name w:val="标题 2 Char"/>
    <w:qFormat/>
    <w:uiPriority w:val="0"/>
    <w:rPr>
      <w:rFonts w:ascii="Cambria" w:hAnsi="Cambria" w:eastAsia="宋体" w:cs="Times New Roman"/>
      <w:b/>
      <w:bCs/>
      <w:sz w:val="32"/>
      <w:szCs w:val="32"/>
    </w:rPr>
  </w:style>
  <w:style w:type="character" w:customStyle="1" w:styleId="265">
    <w:name w:val="纯文本 字符2"/>
    <w:qFormat/>
    <w:uiPriority w:val="0"/>
    <w:rPr>
      <w:rFonts w:ascii="宋体" w:hAnsi="Courier New" w:eastAsia="宋体" w:cs="Courier New"/>
      <w:szCs w:val="21"/>
    </w:rPr>
  </w:style>
  <w:style w:type="character" w:customStyle="1" w:styleId="266">
    <w:name w:val="纯文本 字符1"/>
    <w:qFormat/>
    <w:uiPriority w:val="0"/>
    <w:rPr>
      <w:rFonts w:ascii="宋体" w:hAnsi="Courier New"/>
    </w:rPr>
  </w:style>
  <w:style w:type="character" w:customStyle="1" w:styleId="267">
    <w:name w:val="纯文本 Char"/>
    <w:qFormat/>
    <w:uiPriority w:val="99"/>
    <w:rPr>
      <w:rFonts w:ascii="宋体" w:hAnsi="Courier New" w:eastAsia="宋体" w:cs="Courier New"/>
      <w:szCs w:val="21"/>
    </w:rPr>
  </w:style>
  <w:style w:type="character" w:customStyle="1" w:styleId="268">
    <w:name w:val="正文2 Char Char"/>
    <w:link w:val="269"/>
    <w:qFormat/>
    <w:uiPriority w:val="0"/>
    <w:rPr>
      <w:sz w:val="24"/>
    </w:rPr>
  </w:style>
  <w:style w:type="paragraph" w:customStyle="1" w:styleId="269">
    <w:name w:val="正文2"/>
    <w:basedOn w:val="1"/>
    <w:link w:val="268"/>
    <w:qFormat/>
    <w:uiPriority w:val="0"/>
    <w:pPr>
      <w:spacing w:before="156" w:line="360" w:lineRule="auto"/>
      <w:ind w:firstLine="510"/>
    </w:pPr>
    <w:rPr>
      <w:sz w:val="24"/>
      <w:szCs w:val="20"/>
    </w:rPr>
  </w:style>
  <w:style w:type="character" w:customStyle="1" w:styleId="270">
    <w:name w:val="纯文本 Char4"/>
    <w:qFormat/>
    <w:uiPriority w:val="0"/>
    <w:rPr>
      <w:rFonts w:ascii="宋体" w:hAnsi="Courier New"/>
      <w:szCs w:val="21"/>
    </w:rPr>
  </w:style>
  <w:style w:type="character" w:customStyle="1" w:styleId="271">
    <w:name w:val="标题 1 字符1"/>
    <w:qFormat/>
    <w:uiPriority w:val="0"/>
    <w:rPr>
      <w:b/>
      <w:bCs/>
      <w:sz w:val="44"/>
      <w:szCs w:val="44"/>
    </w:rPr>
  </w:style>
  <w:style w:type="character" w:customStyle="1" w:styleId="272">
    <w:name w:val="标题 8 Char"/>
    <w:qFormat/>
    <w:uiPriority w:val="0"/>
    <w:rPr>
      <w:rFonts w:ascii="Arial" w:hAnsi="Arial" w:eastAsia="黑体"/>
      <w:sz w:val="24"/>
      <w:szCs w:val="24"/>
    </w:rPr>
  </w:style>
  <w:style w:type="character" w:customStyle="1" w:styleId="273">
    <w:name w:val="批注文字 Char2"/>
    <w:qFormat/>
    <w:uiPriority w:val="0"/>
    <w:rPr>
      <w:rFonts w:ascii="Times New Roman" w:hAnsi="Times New Roman"/>
      <w:sz w:val="21"/>
      <w:szCs w:val="24"/>
    </w:rPr>
  </w:style>
  <w:style w:type="character" w:customStyle="1" w:styleId="274">
    <w:name w:val="批注文字 Char"/>
    <w:qFormat/>
    <w:uiPriority w:val="0"/>
    <w:rPr>
      <w:rFonts w:ascii="Times New Roman" w:hAnsi="Times New Roman"/>
      <w:sz w:val="21"/>
      <w:szCs w:val="24"/>
    </w:rPr>
  </w:style>
  <w:style w:type="character" w:customStyle="1" w:styleId="275">
    <w:name w:val="textcontents"/>
    <w:qFormat/>
    <w:uiPriority w:val="0"/>
  </w:style>
  <w:style w:type="character" w:customStyle="1" w:styleId="276">
    <w:name w:val="apple-style-span"/>
    <w:qFormat/>
    <w:uiPriority w:val="0"/>
  </w:style>
  <w:style w:type="character" w:customStyle="1" w:styleId="277">
    <w:name w:val="批注文字 字符1"/>
    <w:qFormat/>
    <w:uiPriority w:val="0"/>
    <w:rPr>
      <w:rFonts w:ascii="Times New Roman" w:hAnsi="Times New Roman"/>
      <w:sz w:val="21"/>
      <w:szCs w:val="24"/>
    </w:rPr>
  </w:style>
  <w:style w:type="character" w:customStyle="1" w:styleId="278">
    <w:name w:val="纯文本 字符"/>
    <w:qFormat/>
    <w:uiPriority w:val="0"/>
    <w:rPr>
      <w:rFonts w:ascii="宋体" w:hAnsi="Courier New" w:eastAsia="宋体" w:cs="Courier New"/>
      <w:szCs w:val="21"/>
    </w:rPr>
  </w:style>
  <w:style w:type="character" w:customStyle="1" w:styleId="279">
    <w:name w:val="正文文本 Char"/>
    <w:qFormat/>
    <w:uiPriority w:val="0"/>
    <w:rPr>
      <w:rFonts w:ascii="Times New Roman" w:hAnsi="Times New Roman"/>
      <w:sz w:val="21"/>
      <w:szCs w:val="24"/>
    </w:rPr>
  </w:style>
  <w:style w:type="character" w:customStyle="1" w:styleId="280">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paragraph" w:customStyle="1" w:styleId="281">
    <w:name w:val="目录 21"/>
    <w:basedOn w:val="1"/>
    <w:next w:val="1"/>
    <w:qFormat/>
    <w:uiPriority w:val="0"/>
    <w:pPr>
      <w:spacing w:before="100" w:beforeAutospacing="1" w:after="100" w:afterAutospacing="1"/>
      <w:ind w:left="420"/>
    </w:pPr>
  </w:style>
  <w:style w:type="paragraph" w:customStyle="1" w:styleId="282">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83">
    <w:name w:val="p0"/>
    <w:basedOn w:val="1"/>
    <w:qFormat/>
    <w:uiPriority w:val="0"/>
    <w:pPr>
      <w:widowControl/>
    </w:pPr>
    <w:rPr>
      <w:szCs w:val="21"/>
    </w:rPr>
  </w:style>
  <w:style w:type="paragraph" w:customStyle="1" w:styleId="284">
    <w:name w:val="表文"/>
    <w:basedOn w:val="1"/>
    <w:qFormat/>
    <w:uiPriority w:val="0"/>
    <w:rPr>
      <w:sz w:val="20"/>
      <w:szCs w:val="20"/>
    </w:rPr>
  </w:style>
  <w:style w:type="paragraph" w:customStyle="1" w:styleId="285">
    <w:name w:val="修订1"/>
    <w:unhideWhenUsed/>
    <w:qFormat/>
    <w:uiPriority w:val="99"/>
    <w:rPr>
      <w:rFonts w:ascii="Times New Roman" w:hAnsi="Times New Roman" w:eastAsia="宋体" w:cs="Times New Roman"/>
      <w:sz w:val="21"/>
      <w:szCs w:val="24"/>
      <w:lang w:val="en-US" w:eastAsia="zh-CN" w:bidi="ar-SA"/>
    </w:rPr>
  </w:style>
  <w:style w:type="paragraph" w:customStyle="1" w:styleId="286">
    <w:name w:val="正文缩进1"/>
    <w:basedOn w:val="1"/>
    <w:next w:val="228"/>
    <w:qFormat/>
    <w:uiPriority w:val="99"/>
    <w:pPr>
      <w:spacing w:after="120" w:line="360" w:lineRule="auto"/>
      <w:ind w:left="420" w:firstLine="480"/>
    </w:pPr>
    <w:rPr>
      <w:sz w:val="24"/>
      <w:szCs w:val="21"/>
    </w:rPr>
  </w:style>
  <w:style w:type="paragraph" w:customStyle="1" w:styleId="287">
    <w:name w:val="表格文字"/>
    <w:basedOn w:val="1"/>
    <w:next w:val="226"/>
    <w:qFormat/>
    <w:uiPriority w:val="0"/>
    <w:pPr>
      <w:spacing w:line="420" w:lineRule="atLeast"/>
      <w:jc w:val="left"/>
    </w:pPr>
  </w:style>
  <w:style w:type="paragraph" w:customStyle="1" w:styleId="288">
    <w:name w:val="默认段落字体 Para Char Char Char Char Char Char Char Char Char1 Char Char Char Char"/>
    <w:basedOn w:val="1"/>
    <w:qFormat/>
    <w:uiPriority w:val="0"/>
    <w:rPr>
      <w:rFonts w:ascii="Tahoma" w:hAnsi="Tahoma"/>
      <w:sz w:val="24"/>
      <w:szCs w:val="20"/>
    </w:rPr>
  </w:style>
  <w:style w:type="paragraph" w:customStyle="1" w:styleId="289">
    <w:name w:val="列表段落"/>
    <w:basedOn w:val="1"/>
    <w:qFormat/>
    <w:uiPriority w:val="34"/>
    <w:pPr>
      <w:ind w:firstLine="420"/>
    </w:pPr>
  </w:style>
  <w:style w:type="paragraph" w:customStyle="1" w:styleId="290">
    <w:name w:val="Table Paragraph"/>
    <w:basedOn w:val="1"/>
    <w:qFormat/>
    <w:uiPriority w:val="1"/>
    <w:pPr>
      <w:jc w:val="left"/>
    </w:pPr>
    <w:rPr>
      <w:rFonts w:ascii="Calibri" w:hAnsi="Calibri"/>
      <w:sz w:val="22"/>
      <w:szCs w:val="22"/>
      <w:lang w:eastAsia="en-US"/>
    </w:rPr>
  </w:style>
  <w:style w:type="paragraph" w:customStyle="1" w:styleId="291">
    <w:name w:val="_Style 13"/>
    <w:qFormat/>
    <w:uiPriority w:val="0"/>
    <w:pPr>
      <w:spacing w:before="120" w:after="120" w:line="288" w:lineRule="auto"/>
    </w:pPr>
    <w:rPr>
      <w:rFonts w:ascii="Arial" w:hAnsi="Arial" w:eastAsia="等线" w:cs="Arial"/>
      <w:sz w:val="22"/>
      <w:szCs w:val="22"/>
      <w:lang w:val="en-US" w:eastAsia="zh-CN" w:bidi="ar-SA"/>
    </w:rPr>
  </w:style>
  <w:style w:type="paragraph" w:styleId="292">
    <w:name w:val="List Paragraph"/>
    <w:basedOn w:val="1"/>
    <w:qFormat/>
    <w:uiPriority w:val="99"/>
    <w:pPr>
      <w:ind w:firstLine="420"/>
    </w:pPr>
  </w:style>
  <w:style w:type="character" w:customStyle="1" w:styleId="293">
    <w:name w:val="批注框文本 Char"/>
    <w:link w:val="22"/>
    <w:semiHidden/>
    <w:qFormat/>
    <w:uiPriority w:val="99"/>
    <w:rPr>
      <w:sz w:val="18"/>
      <w:szCs w:val="18"/>
    </w:rPr>
  </w:style>
  <w:style w:type="character" w:customStyle="1" w:styleId="294">
    <w:name w:val="批注文字 Char1"/>
    <w:link w:val="14"/>
    <w:qFormat/>
    <w:uiPriority w:val="0"/>
    <w:rPr>
      <w:sz w:val="21"/>
      <w:szCs w:val="24"/>
    </w:rPr>
  </w:style>
  <w:style w:type="character" w:customStyle="1" w:styleId="295">
    <w:name w:val="批注主题 Char"/>
    <w:link w:val="35"/>
    <w:semiHidden/>
    <w:qFormat/>
    <w:uiPriority w:val="99"/>
    <w:rPr>
      <w:b/>
      <w:bCs/>
      <w:sz w:val="21"/>
      <w:szCs w:val="24"/>
    </w:rPr>
  </w:style>
  <w:style w:type="paragraph" w:customStyle="1" w:styleId="296">
    <w:name w:val="Table Text"/>
    <w:basedOn w:val="1"/>
    <w:semiHidden/>
    <w:qFormat/>
    <w:uiPriority w:val="0"/>
    <w:rPr>
      <w:rFonts w:ascii="宋体" w:hAnsi="宋体" w:cs="宋体"/>
      <w:sz w:val="20"/>
      <w:szCs w:val="20"/>
      <w:lang w:eastAsia="en-US"/>
    </w:rPr>
  </w:style>
  <w:style w:type="paragraph" w:customStyle="1" w:styleId="297">
    <w:name w:val="Heading #2|1"/>
    <w:basedOn w:val="1"/>
    <w:qFormat/>
    <w:uiPriority w:val="0"/>
    <w:pPr>
      <w:spacing w:after="440"/>
      <w:jc w:val="center"/>
      <w:outlineLvl w:val="1"/>
    </w:pPr>
    <w:rPr>
      <w:rFonts w:ascii="宋体" w:hAnsi="宋体" w:cs="宋体"/>
      <w:sz w:val="40"/>
      <w:szCs w:val="40"/>
      <w:lang w:val="zh-TW" w:eastAsia="zh-TW" w:bidi="zh-TW"/>
    </w:rPr>
  </w:style>
  <w:style w:type="paragraph" w:customStyle="1" w:styleId="298">
    <w:name w:val="Body text|5"/>
    <w:basedOn w:val="1"/>
    <w:qFormat/>
    <w:uiPriority w:val="0"/>
    <w:pPr>
      <w:spacing w:after="160"/>
      <w:ind w:firstLine="380"/>
    </w:pPr>
    <w:rPr>
      <w:rFonts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0d1be0fc-fc6d-4f40-b22f-678c442f217a</errorID>
      <errorWord>采购项目项目</errorWord>
      <group>L1_Word</group>
      <groupName>字词问题</groupName>
      <ability>L2_Typo</ability>
      <abilityName>字词错误</abilityName>
      <candidateList>
        <item>采购项目</item>
      </candidateList>
      <explain/>
      <paraID>47231D12</paraID>
      <start>23</start>
      <end>29</end>
      <status>unmodified</status>
      <modifiedWord/>
      <trackRevisions>false</trackRevisions>
    </reviewItem>
    <reviewItem>
      <errorID>d07344f7-2782-4906-ae6a-34a9c97e62eb</errorID>
      <errorWord>:</errorWord>
      <group>L1_Format</group>
      <groupName>格式问题</groupName>
      <ability>L2_HalfPunc</ability>
      <abilityName>全半角检查</abilityName>
      <candidateList>
        <item>：</item>
      </candidateList>
      <explain>文本全半角错误。</explain>
      <paraID>74B3FBF9</paraID>
      <start>4</start>
      <end>5</end>
      <status>unmodified</status>
      <modifiedWord/>
      <trackRevisions>false</trackRevisions>
    </reviewItem>
    <reviewItem>
      <errorID>e21bff70-71e6-4c23-97e2-00bebd7de7e1</errorID>
      <errorWord>:</errorWord>
      <group>L1_Format</group>
      <groupName>格式问题</groupName>
      <ability>L2_HalfPunc</ability>
      <abilityName>全半角检查</abilityName>
      <candidateList>
        <item>：</item>
      </candidateList>
      <explain>文本全半角错误。</explain>
      <paraID>74B3FBF9</paraID>
      <start>35</start>
      <end>36</end>
      <status>unmodified</status>
      <modifiedWord/>
      <trackRevisions>false</trackRevisions>
    </reviewItem>
    <reviewItem>
      <errorID>8ef60bb2-4774-471a-99be-64eca14a6bb2</errorID>
      <errorWord>:</errorWord>
      <group>L1_Format</group>
      <groupName>格式问题</groupName>
      <ability>L2_HalfPunc</ability>
      <abilityName>全半角检查</abilityName>
      <candidateList>
        <item>：</item>
      </candidateList>
      <explain>文本全半角错误。</explain>
      <paraID>74B3FBF9</paraID>
      <start>46</start>
      <end>47</end>
      <status>unmodified</status>
      <modifiedWord/>
      <trackRevisions>false</trackRevisions>
    </reviewItem>
    <reviewItem>
      <errorID>7c417357-d1a2-4ec4-bf0f-5500267807c8</errorID>
      <errorWord>拘留</errorWord>
      <group>L1_AI</group>
      <groupName>深度校对</groupName>
      <ability>L2_AI_Grammar</ability>
      <abilityName>语法纠错</abilityName>
      <candidateList>
        <item>强制隔离</item>
      </candidateList>
      <explain/>
      <paraID>74B3FBF9</paraID>
      <start>80</start>
      <end>82</end>
      <status>unmodified</status>
      <modifiedWord/>
      <trackRevisions>false</trackRevisions>
    </reviewItem>
    <reviewItem>
      <errorID>3061a0cb-6d17-49b0-9bd9-3d2e2dd3d920</errorID>
      <errorWord>拘留</errorWord>
      <group>L1_AI</group>
      <groupName>深度校对</groupName>
      <ability>L2_AI_Grammar</ability>
      <abilityName>语法纠错</abilityName>
      <candidateList>
        <item>强制隔离</item>
      </candidateList>
      <explain/>
      <paraID>74B3FBF9</paraID>
      <start>87</start>
      <end>89</end>
      <status>unmodified</status>
      <modifiedWord/>
      <trackRevisions>false</trackRevisions>
    </reviewItem>
    <reviewItem>
      <errorID>74563323-72ae-4222-bbe6-5a74b12767a8</errorID>
      <errorWord>：/。</errorWord>
      <group>L1_Punc</group>
      <groupName>标点问题</groupName>
      <ability>L2_Punc</ability>
      <abilityName>标点符号检查</abilityName>
      <candidateList>
        <item>：</item>
      </candidateList>
      <explain/>
      <paraID>511130E9</paraID>
      <start>16</start>
      <end>19</end>
      <status>unmodified</status>
      <modifiedWord/>
      <trackRevisions>false</trackRevisions>
    </reviewItem>
    <reviewItem>
      <errorID>8b12615b-c7da-4a6c-8752-739bbc43e182</errorID>
      <errorWord>2026年05月</errorWord>
      <group>L1_Knowledge</group>
      <groupName>知识性问题</groupName>
      <ability>L2_Time</ability>
      <abilityName>日期时间</abilityName>
      <candidateList>
        <item>2026年5月</item>
      </candidateList>
      <explain>根据日常书写习惯，月份一般会省略前导零。</explain>
      <paraID>4F52427</paraID>
      <start>16</start>
      <end>24</end>
      <status>unmodified</status>
      <modifiedWord/>
      <trackRevisions>false</trackRevisions>
    </reviewItem>
    <reviewItem>
      <errorID>d157515d-ae8f-4241-8d86-a51d63263b46</errorID>
      <errorWord>上午00:00</errorWord>
      <group>L1_Knowledge</group>
      <groupName>知识性问题</groupName>
      <ability>L2_Time</ability>
      <abilityName>日期时间</abilityName>
      <candidateList/>
      <explain>时间与前缀不匹配，可能的时间前缀有“下午、晚上、凌晨、午夜”。</explain>
      <paraID>4F52427</paraID>
      <start>30</start>
      <end>37</end>
      <status>unmodified</status>
      <modifiedWord/>
      <trackRevisions>false</trackRevisions>
    </reviewItem>
    <reviewItem>
      <errorID>0efa0c19-4732-4f51-8e21-bca6a2e2eb62</errorID>
      <errorWord>2026年05月</errorWord>
      <group>L1_Knowledge</group>
      <groupName>知识性问题</groupName>
      <ability>L2_Time</ability>
      <abilityName>日期时间</abilityName>
      <candidateList>
        <item>2026年5月</item>
      </candidateList>
      <explain>根据日常书写习惯，月份一般会省略前导零。</explain>
      <paraID>224CC301</paraID>
      <start>5</start>
      <end>13</end>
      <status>unmodified</status>
      <modifiedWord/>
      <trackRevisions>false</trackRevisions>
    </reviewItem>
    <reviewItem>
      <errorID>cb847af2-5d5d-459a-be99-45a3148a7792</errorID>
      <errorWord>-</errorWord>
      <group>L1_Format</group>
      <groupName>格式问题</groupName>
      <ability>L2_HalfPunc</ability>
      <abilityName>全半角检查</abilityName>
      <candidateList>
        <item>－</item>
      </candidateList>
      <explain>文本全半角错误。</explain>
      <paraID>467DAE8B</paraID>
      <start>272</start>
      <end>273</end>
      <status>unmodified</status>
      <modifiedWord/>
      <trackRevisions>false</trackRevisions>
    </reviewItem>
    <reviewItem>
      <errorID>93dd78e7-116d-4dcd-b756-3171ae771e41</errorID>
      <errorWord>-</errorWord>
      <group>L1_Format</group>
      <groupName>格式问题</groupName>
      <ability>L2_HalfPunc</ability>
      <abilityName>全半角检查</abilityName>
      <candidateList>
        <item>－</item>
      </candidateList>
      <explain>文本全半角错误。</explain>
      <paraID>467DAE8B</paraID>
      <start>277</start>
      <end>278</end>
      <status>unmodified</status>
      <modifiedWord/>
      <trackRevisions>false</trackRevisions>
    </reviewItem>
    <reviewItem>
      <errorID>c61ffc23-17cc-4a60-88a0-7853895c9a35</errorID>
      <errorWord>-</errorWord>
      <group>L1_Format</group>
      <groupName>格式问题</groupName>
      <ability>L2_HalfPunc</ability>
      <abilityName>全半角检查</abilityName>
      <candidateList>
        <item>－</item>
      </candidateList>
      <explain>文本全半角错误。</explain>
      <paraID>467DAE8B</paraID>
      <start>282</start>
      <end>283</end>
      <status>unmodified</status>
      <modifiedWord/>
      <trackRevisions>false</trackRevisions>
    </reviewItem>
    <reviewItem>
      <errorID>26056824-dcd8-4719-b6f9-f57d2a5d8566</errorID>
      <errorWord>-</errorWord>
      <group>L1_Format</group>
      <groupName>格式问题</groupName>
      <ability>L2_HalfPunc</ability>
      <abilityName>全半角检查</abilityName>
      <candidateList>
        <item>－</item>
      </candidateList>
      <explain>文本全半角错误。</explain>
      <paraID>467DAE8B</paraID>
      <start>288</start>
      <end>289</end>
      <status>unmodified</status>
      <modifiedWord/>
      <trackRevisions>false</trackRevisions>
    </reviewItem>
    <reviewItem>
      <errorID>dc7669a9-5e22-4367-9124-5ccc4f279928</errorID>
      <errorWord>-</errorWord>
      <group>L1_Format</group>
      <groupName>格式问题</groupName>
      <ability>L2_HalfPunc</ability>
      <abilityName>全半角检查</abilityName>
      <candidateList>
        <item>－</item>
      </candidateList>
      <explain>文本全半角错误。</explain>
      <paraID>467DAE8B</paraID>
      <start>305</start>
      <end>306</end>
      <status>unmodified</status>
      <modifiedWord/>
      <trackRevisions>false</trackRevisions>
    </reviewItem>
    <reviewItem>
      <errorID>3fd1be63-8131-4f3f-b703-cb8e3a59829a</errorID>
      <errorWord>，</errorWord>
      <group>L1_AI</group>
      <groupName>深度校对</groupName>
      <ability>L2_AI_Punc</ability>
      <abilityName>标点纠错</abilityName>
      <candidateList>
        <item>。</item>
      </candidateList>
      <explain/>
      <paraID>6FF1E682</paraID>
      <start>41</start>
      <end>42</end>
      <status>unmodified</status>
      <modifiedWord/>
      <trackRevisions>false</trackRevisions>
    </reviewItem>
    <reviewItem>
      <errorID>adaa94a9-bdd2-448d-9626-d49c27159a2d</errorID>
      <errorWord>（</errorWord>
      <group>L1_AI</group>
      <groupName>深度校对</groupName>
      <ability>L2_AI_Punc</ability>
      <abilityName>标点纠错</abilityName>
      <candidateList>
        <item>。（</item>
      </candidateList>
      <explain/>
      <paraID>6FF1E682</paraID>
      <start>86</start>
      <end>87</end>
      <status>unmodified</status>
      <modifiedWord/>
      <trackRevisions>false</trackRevisions>
    </reviewItem>
    <reviewItem>
      <errorID>fe0350ae-c34f-49f5-9a23-7160074df398</errorID>
      <errorWord>-</errorWord>
      <group>L1_Format</group>
      <groupName>格式问题</groupName>
      <ability>L2_HalfPunc</ability>
      <abilityName>全半角检查</abilityName>
      <candidateList>
        <item>－</item>
      </candidateList>
      <explain>文本全半角错误。</explain>
      <paraID>6FF1E682</paraID>
      <start>112</start>
      <end>113</end>
      <status>unmodified</status>
      <modifiedWord/>
      <trackRevisions>false</trackRevisions>
    </reviewItem>
    <reviewItem>
      <errorID>bd3b5cba-d357-4ce3-96d5-c856b7104e2f</errorID>
      <errorWord>或者</errorWord>
      <group>L1_AI</group>
      <groupName>深度校对</groupName>
      <ability>L2_AI_Punc</ability>
      <abilityName>标点纠错</abilityName>
      <candidateList>
        <item>；或者</item>
      </candidateList>
      <explain/>
      <paraID>6FF1E682</paraID>
      <start>118</start>
      <end>120</end>
      <status>unmodified</status>
      <modifiedWord/>
      <trackRevisions>false</trackRevisions>
    </reviewItem>
    <reviewItem>
      <errorID>c298a131-cc73-43f5-8fd9-242cf65926ea</errorID>
      <errorWord>-</errorWord>
      <group>L1_Format</group>
      <groupName>格式问题</groupName>
      <ability>L2_HalfPunc</ability>
      <abilityName>全半角检查</abilityName>
      <candidateList>
        <item>－</item>
      </candidateList>
      <explain>文本全半角错误。</explain>
      <paraID>6FF1E682</paraID>
      <start>141</start>
      <end>142</end>
      <status>unmodified</status>
      <modifiedWord/>
      <trackRevisions>false</trackRevisions>
    </reviewItem>
    <reviewItem>
      <errorID>6e48d8fc-627e-4cfb-b19d-8a9a00c0a232</errorID>
      <errorWord>中</errorWord>
      <group>L1_AI</group>
      <groupName>深度校对</groupName>
      <ability>L2_AI_Word</ability>
      <abilityName>字词纠错</abilityName>
      <candidateList>
        <item>，</item>
      </candidateList>
      <explain/>
      <paraID>6FF1E682</paraID>
      <start>148</start>
      <end>149</end>
      <status>unmodified</status>
      <modifiedWord/>
      <trackRevisions>false</trackRevisions>
    </reviewItem>
    <reviewItem>
      <errorID>e6d91ce7-6c9c-423f-8542-b053e6bcc197</errorID>
      <errorWord>）。</errorWord>
      <group>L1_AI</group>
      <groupName>深度校对</groupName>
      <ability>L2_AI_Punc</ability>
      <abilityName>标点纠错</abilityName>
      <candidateList>
        <item>。）</item>
      </candidateList>
      <explain/>
      <paraID>6FF1E682</paraID>
      <start>219</start>
      <end>221</end>
      <status>unmodified</status>
      <modifiedWord/>
      <trackRevisions>false</trackRevisions>
    </reviewItem>
    <reviewItem>
      <errorID>8739905c-763b-44c1-8041-d55a55c4bbfb</errorID>
      <errorWord>现场</errorWord>
      <group>L1_AI</group>
      <groupName>深度校对</groupName>
      <ability>L2_AI_Punc</ability>
      <abilityName>标点纠错</abilityName>
      <candidateList>
        <item>，现场</item>
      </candidateList>
      <explain/>
      <paraID>6CC3903A</paraID>
      <start>66</start>
      <end>68</end>
      <status>unmodified</status>
      <modifiedWord/>
      <trackRevisions>false</trackRevisions>
    </reviewItem>
    <reviewItem>
      <errorID>d050d628-24a4-46d6-afca-999eeba57103</errorID>
      <errorWord>）</errorWord>
      <group>L1_AI</group>
      <groupName>深度校对</groupName>
      <ability>L2_AI_Punc</ability>
      <abilityName>标点纠错</abilityName>
      <candidateList>
        <item>.</item>
      </candidateList>
      <explain/>
      <paraID>3F494029</paraID>
      <start>87</start>
      <end>88</end>
      <status>unmodified</status>
      <modifiedWord/>
      <trackRevisions>false</trackRevisions>
    </reviewItem>
    <reviewItem>
      <errorID>d5e5e336-8113-4e70-9de5-9cae767cda6e</errorID>
      <errorWord>，</errorWord>
      <group>L1_Word</group>
      <groupName>字词问题</groupName>
      <ability>L2_Typo</ability>
      <abilityName>字词错误</abilityName>
      <candidateList>
        <item>，在</item>
      </candidateList>
      <explain/>
      <paraID>3F494029</paraID>
      <start>120</start>
      <end>121</end>
      <status>unmodified</status>
      <modifiedWord/>
      <trackRevisions>false</trackRevisions>
    </reviewItem>
    <reviewItem>
      <errorID>81e8ad7e-d0a8-4efd-9d6b-bd7183b9bc2a</errorID>
      <errorWord>，</errorWord>
      <group>L1_AI</group>
      <groupName>深度校对</groupName>
      <ability>L2_AI_Punc</ability>
      <abilityName>标点纠错</abilityName>
      <candidateList>
        <item>。</item>
      </candidateList>
      <explain/>
      <paraID>3F494029</paraID>
      <start>186</start>
      <end>187</end>
      <status>unmodified</status>
      <modifiedWord/>
      <trackRevisions>false</trackRevisions>
    </reviewItem>
    <reviewItem>
      <errorID>3b17839e-ab6e-4f72-9092-629ce61430e2</errorID>
      <errorWord>具备有</errorWord>
      <group>L1_AI</group>
      <groupName>深度校对</groupName>
      <ability>L2_AI_Word</ability>
      <abilityName>字词纠错</abilityName>
      <candidateList>
        <item>具备</item>
      </candidateList>
      <explain/>
      <paraID>4FC2E4C3</paraID>
      <start>9</start>
      <end>12</end>
      <status>unmodified</status>
      <modifiedWord/>
      <trackRevisions>false</trackRevisions>
    </reviewItem>
    <reviewItem>
      <errorID>9a304b49-9382-4478-a29f-b653ff6c43cd</errorID>
      <errorWord>且互联网</errorWord>
      <group>L1_AI</group>
      <groupName>深度校对</groupName>
      <ability>L2_AI_Grammar</ability>
      <abilityName>语法纠错</abilityName>
      <candidateList>
        <item>且</item>
      </candidateList>
      <explain/>
      <paraID>4FC2E4C3</paraID>
      <start>20</start>
      <end>24</end>
      <status>unmodified</status>
      <modifiedWord/>
      <trackRevisions>false</trackRevisions>
    </reviewItem>
    <reviewItem>
      <errorID>0c096bf2-c72f-4673-8a59-4c3c091d4019</errorID>
      <errorWord>登录</errorWord>
      <group>L1_AI</group>
      <groupName>深度校对</groupName>
      <ability>L2_AI_Word</ability>
      <abilityName>字词纠错</abilityName>
      <candidateList>
        <item>上登录</item>
      </candidateList>
      <explain/>
      <paraID>4FC2E4C3</paraID>
      <start>33</start>
      <end>35</end>
      <status>unmodified</status>
      <modifiedWord/>
      <trackRevisions>false</trackRevisions>
    </reviewItem>
    <reviewItem>
      <errorID>12c4c0e7-9037-4836-9706-1633fca4a396</errorID>
      <errorWord>根据</errorWord>
      <group>L1_AI</group>
      <groupName>深度校对</groupName>
      <ability>L2_AI_Word</ability>
      <abilityName>字词纠错</abilityName>
      <candidateList>
        <item>根据</item>
      </candidateList>
      <explain/>
      <paraID>3AE6E94D</paraID>
      <start>2</start>
      <end>4</end>
      <status>unmodified</status>
      <modifiedWord/>
      <trackRevisions>false</trackRevisions>
    </reviewItem>
    <reviewItem>
      <errorID>30b3aa58-5416-409f-8d72-0626fca21719</errorID>
      <errorWord>(</errorWord>
      <group>L1_Format</group>
      <groupName>格式问题</groupName>
      <ability>L2_HalfPunc</ability>
      <abilityName>全半角检查</abilityName>
      <candidateList>
        <item>（</item>
      </candidateList>
      <explain>文本全半角错误。</explain>
      <paraID>3AE6E94D</paraID>
      <start>35</start>
      <end>36</end>
      <status>unmodified</status>
      <modifiedWord/>
      <trackRevisions>false</trackRevisions>
    </reviewItem>
    <reviewItem>
      <errorID>098935c4-eacf-45a1-b923-d970bbe9d927</errorID>
      <errorWord>)</errorWord>
      <group>L1_Format</group>
      <groupName>格式问题</groupName>
      <ability>L2_HalfPunc</ability>
      <abilityName>全半角检查</abilityName>
      <candidateList>
        <item>）</item>
      </candidateList>
      <explain>文本全半角错误。</explain>
      <paraID>3AE6E94D</paraID>
      <start>49</start>
      <end>50</end>
      <status>unmodified</status>
      <modifiedWord/>
      <trackRevisions>false</trackRevisions>
    </reviewItem>
    <reviewItem>
      <errorID>e3b5fe46-6004-4e73-b6e8-81228daabcb0</errorID>
      <errorWord>(</errorWord>
      <group>L1_AI</group>
      <groupName>深度校对</groupName>
      <ability>L2_AI_Punc</ability>
      <abilityName>标点纠错</abilityName>
      <candidateList>
        <item>（</item>
      </candidateList>
      <explain/>
      <paraID>3AE6E94D</paraID>
      <start>99</start>
      <end>100</end>
      <status>unmodified</status>
      <modifiedWord/>
      <trackRevisions>false</trackRevisions>
    </reviewItem>
    <reviewItem>
      <errorID>c6e922bf-a35c-4fb7-95c9-85c0708794cf</errorID>
      <errorWord>相关</errorWord>
      <group>L1_AI</group>
      <groupName>深度校对</groupName>
      <ability>L2_AI_Word</ability>
      <abilityName>字词纠错</abilityName>
      <candidateList>
        <item>的相关</item>
      </candidateList>
      <explain/>
      <paraID>3AE6E94D</paraID>
      <start>116</start>
      <end>118</end>
      <status>unmodified</status>
      <modifiedWord/>
      <trackRevisions>false</trackRevisions>
    </reviewItem>
    <reviewItem>
      <errorID>e55e858d-37f0-40d3-965d-0aabe653753b</errorID>
      <errorWord>)</errorWord>
      <group>L1_AI</group>
      <groupName>深度校对</groupName>
      <ability>L2_AI_Punc</ability>
      <abilityName>标点纠错</abilityName>
      <candidateList>
        <item>。）</item>
      </candidateList>
      <explain/>
      <paraID>3AE6E94D</paraID>
      <start>120</start>
      <end>121</end>
      <status>unmodified</status>
      <modifiedWord/>
      <trackRevisions>false</trackRevisions>
    </reviewItem>
    <reviewItem>
      <errorID>5f9cb7ae-28a2-4dfd-a2be-e629390e2ade</errorID>
      <errorWord>。</errorWord>
      <group>L1_AI</group>
      <groupName>深度校对</groupName>
      <ability>L2_AI_Grammar</ability>
      <abilityName>语法纠错</abilityName>
      <candidateList>
        <item>。此句无错误。</item>
      </candidateList>
      <explain/>
      <paraID>748BBCF6</paraID>
      <start>45</start>
      <end>46</end>
      <status>unmodified</status>
      <modifiedWord/>
      <trackRevisions>false</trackRevisions>
    </reviewItem>
    <reviewItem>
      <errorID>798cf29c-8406-446d-839c-bff73ed4ab90</errorID>
      <errorWord>【2011】55号</errorWord>
      <group>L1_Knowledge</group>
      <groupName>知识性问题</groupName>
      <ability>L2_Knowledge</ability>
      <abilityName>其他知识</abilityName>
      <candidateList>
        <item>〔2011〕55号</item>
      </candidateList>
      <explain>发文字号格式错误。</explain>
      <paraID>CF466DC</paraID>
      <start>17</start>
      <end>27</end>
      <status>unmodified</status>
      <modifiedWord/>
      <trackRevisions>false</trackRevisions>
    </reviewItem>
    <reviewItem>
      <errorID>b38bd39d-5971-410d-ab04-a7ff1649c074</errorID>
      <errorWord>，</errorWord>
      <group>L1_Word</group>
      <groupName>字词问题</groupName>
      <ability>L2_Typo</ability>
      <abilityName>字词错误</abilityName>
      <candidateList>
        <item>，使</item>
      </candidateList>
      <explain/>
      <paraID>2FCD314E</paraID>
      <start>32</start>
      <end>33</end>
      <status>unmodified</status>
      <modifiedWord/>
      <trackRevisions>false</trackRevisions>
    </reviewItem>
    <reviewItem>
      <errorID>ae164320-921e-4c57-baf8-68253cede508</errorID>
      <errorWord>(</errorWord>
      <group>L1_Format</group>
      <groupName>格式问题</groupName>
      <ability>L2_HalfPunc</ability>
      <abilityName>全半角检查</abilityName>
      <candidateList>
        <item>（</item>
      </candidateList>
      <explain>文本全半角错误。</explain>
      <paraID>10394CB8</paraID>
      <start>4</start>
      <end>5</end>
      <status>unmodified</status>
      <modifiedWord/>
      <trackRevisions>false</trackRevisions>
    </reviewItem>
    <reviewItem>
      <errorID>b8de487c-c058-4416-a124-b7d0821c3d40</errorID>
      <errorWord>)</errorWord>
      <group>L1_Format</group>
      <groupName>格式问题</groupName>
      <ability>L2_HalfPunc</ability>
      <abilityName>全半角检查</abilityName>
      <candidateList>
        <item>）</item>
      </candidateList>
      <explain>文本全半角错误。</explain>
      <paraID>10394CB8</paraID>
      <start>10</start>
      <end>11</end>
      <status>unmodified</status>
      <modifiedWord/>
      <trackRevisions>false</trackRevisions>
    </reviewItem>
    <reviewItem>
      <errorID>67558d60-1ee1-4e2c-80e4-70d852126643</errorID>
      <errorWord>(</errorWord>
      <group>L1_Format</group>
      <groupName>格式问题</groupName>
      <ability>L2_HalfPunc</ability>
      <abilityName>全半角检查</abilityName>
      <candidateList>
        <item>（</item>
      </candidateList>
      <explain>文本全半角错误。</explain>
      <paraID>10394CB8</paraID>
      <start>45</start>
      <end>46</end>
      <status>unmodified</status>
      <modifiedWord/>
      <trackRevisions>false</trackRevisions>
    </reviewItem>
    <reviewItem>
      <errorID>dc5d06b7-d801-411d-99f1-240b513ef170</errorID>
      <errorWord>(2023)10号</errorWord>
      <group>L1_Knowledge</group>
      <groupName>知识性问题</groupName>
      <ability>L2_Knowledge</ability>
      <abilityName>其他知识</abilityName>
      <candidateList>
        <item>〔2023〕10号</item>
      </candidateList>
      <explain>发文字号格式错误。</explain>
      <paraID>10394CB8</paraID>
      <start>50</start>
      <end>60</end>
      <status>unmodified</status>
      <modifiedWord/>
      <trackRevisions>false</trackRevisions>
    </reviewItem>
    <reviewItem>
      <errorID>ba8f0b56-6429-45c4-97de-67df3e2ba701</errorID>
      <errorWord>)</errorWord>
      <group>L1_Format</group>
      <groupName>格式问题</groupName>
      <ability>L2_HalfPunc</ability>
      <abilityName>全半角检查</abilityName>
      <candidateList>
        <item>）</item>
      </candidateList>
      <explain>文本全半角错误。</explain>
      <paraID>10394CB8</paraID>
      <start>60</start>
      <end>61</end>
      <status>unmodified</status>
      <modifiedWord/>
      <trackRevisions>false</trackRevisions>
    </reviewItem>
    <reviewItem>
      <errorID>a3efe1de-0a23-4ac5-a2a7-e51b81aea4a2</errorID>
      <errorWord>(</errorWord>
      <group>L1_Format</group>
      <groupName>格式问题</groupName>
      <ability>L2_HalfPunc</ability>
      <abilityName>全半角检查</abilityName>
      <candidateList>
        <item>（</item>
      </candidateList>
      <explain>文本全半角错误。</explain>
      <paraID>10394CB8</paraID>
      <start>109</start>
      <end>110</end>
      <status>unmodified</status>
      <modifiedWord/>
      <trackRevisions>false</trackRevisions>
    </reviewItem>
    <reviewItem>
      <errorID>2274b66c-29f8-4a63-b356-049c2660a741</errorID>
      <errorWord>)</errorWord>
      <group>L1_Format</group>
      <groupName>格式问题</groupName>
      <ability>L2_HalfPunc</ability>
      <abilityName>全半角检查</abilityName>
      <candidateList>
        <item>）</item>
      </candidateList>
      <explain>文本全半角错误。</explain>
      <paraID>10394CB8</paraID>
      <start>130</start>
      <end>131</end>
      <status>unmodified</status>
      <modifiedWord/>
      <trackRevisions>false</trackRevisions>
    </reviewItem>
    <reviewItem>
      <errorID>1e814468-b1db-423c-86b0-7dba118024c5</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13823064</paraID>
      <start>203</start>
      <end>208</end>
      <status>unmodified</status>
      <modifiedWord/>
      <trackRevisions>false</trackRevisions>
    </reviewItem>
    <reviewItem>
      <errorID>84dd9965-8451-4a26-b5ae-2f140b3c8e33</errorID>
      <errorWord>，</errorWord>
      <group>L1_Word</group>
      <groupName>字词问题</groupName>
      <ability>L2_Typo</ability>
      <abilityName>字词错误</abilityName>
      <candidateList>
        <item>，在</item>
      </candidateList>
      <explain/>
      <paraID>59D12FF4</paraID>
      <start>36</start>
      <end>37</end>
      <status>unmodified</status>
      <modifiedWord/>
      <trackRevisions>false</trackRevisions>
    </reviewItem>
    <reviewItem>
      <errorID>ee3d0d7b-0647-4ba0-b763-82b4bd349bb9</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7D18B0B8</paraID>
      <start>0</start>
      <end>8</end>
      <status>unmodified</status>
      <modifiedWord/>
      <trackRevisions>false</trackRevisions>
    </reviewItem>
    <reviewItem>
      <errorID>7c72ae11-cb4e-4542-8cad-c1be3be49b8a</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6418D670</paraID>
      <start>0</start>
      <end>9</end>
      <status>unmodified</status>
      <modifiedWord/>
      <trackRevisions>false</trackRevisions>
    </reviewItem>
    <reviewItem>
      <errorID>e8eebf46-b12b-4f93-be5a-9f9ed919e1e1</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769BBF22</paraID>
      <start>0</start>
      <end>10</end>
      <status>unmodified</status>
      <modifiedWord/>
      <trackRevisions>false</trackRevisions>
    </reviewItem>
    <reviewItem>
      <errorID>bd60fc1a-44d0-46e3-955c-6238c237f3ed</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64468005</paraID>
      <start>0</start>
      <end>4</end>
      <status>unmodified</status>
      <modifiedWord/>
      <trackRevisions>false</trackRevisions>
    </reviewItem>
    <reviewItem>
      <errorID>436e113e-cbd9-41bc-b6ca-bb09d0a391b7</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7BF23F30</paraID>
      <start>0</start>
      <end>5</end>
      <status>unmodified</status>
      <modifiedWord/>
      <trackRevisions>false</trackRevisions>
    </reviewItem>
    <reviewItem>
      <errorID>f09ca947-4011-4f98-943a-39675554adcb</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2EA5E54</paraID>
      <start>0</start>
      <end>6</end>
      <status>unmodified</status>
      <modifiedWord/>
      <trackRevisions>false</trackRevisions>
    </reviewItem>
    <reviewItem>
      <errorID>16a8b971-636b-4684-ad97-37c4227ea375</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43CA9054</paraID>
      <start>0</start>
      <end>7</end>
      <status>unmodified</status>
      <modifiedWord/>
      <trackRevisions>false</trackRevisions>
    </reviewItem>
    <reviewItem>
      <errorID>9fab444d-bda1-4f95-894d-8d7beeea2a8e</errorID>
      <errorWord>中华人民共和国劳动民法典</errorWord>
      <group>L1_Knowledge</group>
      <groupName>知识性问题</groupName>
      <ability>L2_Knowledge</ability>
      <abilityName>其他知识</abilityName>
      <candidateList/>
      <explain>当前法律法规未收录或尚未生效，注意核查是否正确。</explain>
      <paraID>382DBC8F</paraID>
      <start>38</start>
      <end>50</end>
      <status>unmodified</status>
      <modifiedWord/>
      <trackRevisions>false</trackRevisions>
    </reviewItem>
    <reviewItem>
      <errorID>d61e7a6c-7963-478b-bd0c-70e31fe3adc2</errorID>
      <errorWord>材</errorWord>
      <group>L1_Word</group>
      <groupName>字词问题</groupName>
      <ability>L2_Typo</ability>
      <abilityName>字词错误</abilityName>
      <candidateList>
        <item>材使</item>
      </candidateList>
      <explain/>
      <paraID>644921DF</paraID>
      <start>36</start>
      <end>37</end>
      <status>unmodified</status>
      <modifiedWord/>
      <trackRevisions>false</trackRevisions>
    </reviewItem>
    <reviewItem>
      <errorID>aeea2235-69be-44ac-8ffe-32d3e0f57b34</errorID>
      <errorWord>》</errorWord>
      <group>L1_Word</group>
      <groupName>字词问题</groupName>
      <ability>L2_Typo</ability>
      <abilityName>字词错误</abilityName>
      <candidateList>
        <item>》和</item>
      </candidateList>
      <explain/>
      <paraID>710A6E6</paraID>
      <start>43</start>
      <end>44</end>
      <status>unmodified</status>
      <modifiedWord/>
      <trackRevisions>false</trackRevisions>
    </reviewItem>
    <reviewItem>
      <errorID>ee71447f-350a-4701-b8dc-a178b60baf51</errorID>
      <errorWord>单位方</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683E611A</paraID>
      <start>44</start>
      <end>47</end>
      <status>unmodified</status>
      <modifiedWord/>
      <trackRevisions>false</trackRevisions>
    </reviewItem>
    <reviewItem>
      <errorID>f3f629c4-60e9-4a12-b034-e9f964fcd8bc</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C06D713</paraID>
      <start>17</start>
      <end>19</end>
      <status>unmodified</status>
      <modifiedWord/>
      <trackRevisions>false</trackRevisions>
    </reviewItem>
    <reviewItem>
      <errorID>c0e533de-9959-44a0-9b32-009345f8b40e</errorID>
      <errorWord>、和</errorWord>
      <group>L1_Word</group>
      <groupName>字词问题</groupName>
      <ability>L2_Typo</ability>
      <abilityName>字词错误</abilityName>
      <candidateList>
        <item>、</item>
      </candidateList>
      <explain/>
      <paraID>5BF72FB5</paraID>
      <start>34</start>
      <end>36</end>
      <status>unmodified</status>
      <modifiedWord/>
      <trackRevisions>false</trackRevisions>
    </reviewItem>
    <reviewItem>
      <errorID>bc3e07cc-3a8e-4963-b38f-416384b536a6</errorID>
      <errorWord>，</errorWord>
      <group>L1_Word</group>
      <groupName>字词问题</groupName>
      <ability>L2_Typo</ability>
      <abilityName>字词错误</abilityName>
      <candidateList>
        <item>，在</item>
      </candidateList>
      <explain/>
      <paraID>513DC021</paraID>
      <start>21</start>
      <end>22</end>
      <status>unmodified</status>
      <modifiedWord/>
      <trackRevisions>false</trackRevisions>
    </reviewItem>
    <reviewItem>
      <errorID>40b03512-461f-4fce-a84b-8b9066ab25de</errorID>
      <errorWord>:</errorWord>
      <group>L1_Format</group>
      <groupName>格式问题</groupName>
      <ability>L2_HalfPunc</ability>
      <abilityName>全半角检查</abilityName>
      <candidateList>
        <item>：</item>
      </candidateList>
      <explain>文本全半角错误。</explain>
      <paraID>29050421</paraID>
      <start>33</start>
      <end>34</end>
      <status>unmodified</status>
      <modifiedWord/>
      <trackRevisions>false</trackRevisions>
    </reviewItem>
    <reviewItem>
      <errorID>ab63a6ff-ecf0-4fe4-8709-1ea1af52d16b</errorID>
      <errorWord>[2011]300号</errorWord>
      <group>L1_Knowledge</group>
      <groupName>知识性问题</groupName>
      <ability>L2_Knowledge</ability>
      <abilityName>其他知识</abilityName>
      <candidateList>
        <item>〔2011〕300号</item>
      </candidateList>
      <explain>发文字号格式错误。</explain>
      <paraID>F354A6B</paraID>
      <start>35</start>
      <end>45</end>
      <status>unmodified</status>
      <modifiedWord/>
      <trackRevisions>false</trackRevisions>
    </reviewItem>
    <reviewItem>
      <errorID>aa790697-2f99-4958-99fa-b19df9bc781f</errorID>
      <errorWord>(</errorWord>
      <group>L1_Format</group>
      <groupName>格式问题</groupName>
      <ability>L2_HalfPunc</ability>
      <abilityName>全半角检查</abilityName>
      <candidateList>
        <item>（</item>
      </candidateList>
      <explain>文本全半角错误。</explain>
      <paraID>41A84F18</paraID>
      <start>27</start>
      <end>28</end>
      <status>unmodified</status>
      <modifiedWord/>
      <trackRevisions>false</trackRevisions>
    </reviewItem>
    <reviewItem>
      <errorID>e52d93c8-02e7-41da-868e-fe6831d860dd</errorID>
      <errorWord>)</errorWord>
      <group>L1_Format</group>
      <groupName>格式问题</groupName>
      <ability>L2_HalfPunc</ability>
      <abilityName>全半角检查</abilityName>
      <candidateList>
        <item>）</item>
      </candidateList>
      <explain>文本全半角错误。</explain>
      <paraID>41A84F18</paraID>
      <start>50</start>
      <end>51</end>
      <status>unmodified</status>
      <modifiedWord/>
      <trackRevisions>false</trackRevisions>
    </reviewItem>
    <reviewItem>
      <errorID>01922284-baf7-45ce-90aa-78b000296f5e</errorID>
      <errorWord>(</errorWord>
      <group>L1_Format</group>
      <groupName>格式问题</groupName>
      <ability>L2_HalfPunc</ability>
      <abilityName>全半角检查</abilityName>
      <candidateList>
        <item>（</item>
      </candidateList>
      <explain>文本全半角错误。</explain>
      <paraID>41A84F18</paraID>
      <start>59</start>
      <end>60</end>
      <status>unmodified</status>
      <modifiedWord/>
      <trackRevisions>false</trackRevisions>
    </reviewItem>
    <reviewItem>
      <errorID>9c8e9952-b082-41bb-a57f-b52f4521baa5</errorID>
      <errorWord>)</errorWord>
      <group>L1_Format</group>
      <groupName>格式问题</groupName>
      <ability>L2_HalfPunc</ability>
      <abilityName>全半角检查</abilityName>
      <candidateList>
        <item>）</item>
      </candidateList>
      <explain>文本全半角错误。</explain>
      <paraID>41A84F18</paraID>
      <start>75</start>
      <end>76</end>
      <status>unmodified</status>
      <modifiedWord/>
      <trackRevisions>false</trackRevisions>
    </reviewItem>
    <reviewItem>
      <errorID>a083c74f-9fb4-4f58-a80d-b9df3ec430fc</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71621F3F</paraID>
      <start>19</start>
      <end>21</end>
      <status>unmodified</status>
      <modifiedWord/>
      <trackRevisions>false</trackRevisions>
    </reviewItem>
    <reviewItem>
      <errorID>a5215cf3-5918-4e9d-b4f1-a2a9ac3c327f</errorID>
      <errorWord>-</errorWord>
      <group>L1_Format</group>
      <groupName>格式问题</groupName>
      <ability>L2_HalfPunc</ability>
      <abilityName>全半角检查</abilityName>
      <candidateList>
        <item>－</item>
      </candidateList>
      <explain>文本全半角错误。</explain>
      <paraID>7E9AE4D</paraID>
      <start>20</start>
      <end>21</end>
      <status>unmodified</status>
      <modifiedWord/>
      <trackRevisions>false</trackRevisions>
    </reviewItem>
    <reviewItem>
      <errorID>ea65f393-187d-4275-98af-1f09b97b06d7</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47A43F4E</paraID>
      <start>65</start>
      <end>72</end>
      <status>unmodified</status>
      <modifiedWord/>
      <trackRevisions>false</trackRevisions>
    </reviewItem>
    <reviewItem>
      <errorID>69281ecb-8e4d-43f2-83f9-54fb8d6a532d</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192D1F03</paraID>
      <start>65</start>
      <end>72</end>
      <status>unmodified</status>
      <modifiedWord/>
      <trackRevisions>false</trackRevisions>
    </reviewItem>
    <reviewItem>
      <errorID>ee20a789-6598-4c43-9ce3-62f2cdde663a</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74ACB85E</paraID>
      <start>43</start>
      <end>50</end>
      <status>unmodified</status>
      <modifiedWord/>
      <trackRevisions>false</trackRevisions>
    </reviewItem>
    <reviewItem>
      <errorID>138b6b64-f986-4e26-9359-52445fe38528</errorID>
      <errorWord>)</errorWord>
      <group>L1_Format</group>
      <groupName>格式问题</groupName>
      <ability>L2_HalfPunc</ability>
      <abilityName>全半角检查</abilityName>
      <candidateList>
        <item>）</item>
      </candidateList>
      <explain>文本全半角错误。</explain>
      <paraID>49714E8</paraID>
      <start>49</start>
      <end>50</end>
      <status>unmodified</status>
      <modifiedWord/>
      <trackRevisions>false</trackRevisions>
    </reviewItem>
    <reviewItem>
      <errorID>2a6658b1-f3b7-48d7-85bc-3f59a1a64240</errorID>
      <errorWord>)</errorWord>
      <group>L1_Format</group>
      <groupName>格式问题</groupName>
      <ability>L2_HalfPunc</ability>
      <abilityName>全半角检查</abilityName>
      <candidateList>
        <item>）</item>
      </candidateList>
      <explain>文本全半角错误。</explain>
      <paraID>14D1B4AF</paraID>
      <start>49</start>
      <end>50</end>
      <status>unmodified</status>
      <modifiedWord/>
      <trackRevisions>false</trackRevisions>
    </reviewItem>
    <reviewItem>
      <errorID>185d6fe4-5ab8-48ca-b6f0-9ce676ab8466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554FFCCC</paraID>
      <start>43</start>
      <end>44</end>
      <status>unmodified</status>
      <modifiedWord/>
      <trackRevisions>false</trackRevisions>
    </reviewItem>
    <reviewItem>
      <errorID>7232063a-4563-446f-87c8-5046a65520a9</errorID>
      <errorWord>股东大会</errorWord>
      <group>L1_Word</group>
      <groupName>字词问题</groupName>
      <ability>L2_Typo</ability>
      <abilityName>字词错误</abilityName>
      <candidateList>
        <item>股东会</item>
      </candidateList>
      <explain/>
      <paraID>3C1CFEB6</paraID>
      <start>113</start>
      <end>117</end>
      <status>unmodified</status>
      <modifiedWord/>
      <trackRevisions>false</trackRevisions>
    </reviewItem>
    <reviewItem>
      <errorID>cfde77d4-dc3d-498c-8714-1517d75eb674</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56D4BBA</paraID>
      <start>25</start>
      <end>27</end>
      <status>unmodified</status>
      <modifiedWord/>
      <trackRevisions>false</trackRevisions>
    </reviewItem>
    <reviewItem>
      <errorID>bbe89e20-f096-4969-adce-a2f7c561de88</errorID>
      <errorWord>单位方</errorWord>
      <group>L1_Word</group>
      <groupName>字词问题</groupName>
      <ability>L2_Typo</ability>
      <abilityName>字词错误</abilityName>
      <candidateList>
        <item>单位</item>
      </candidateList>
      <explain>〈名〉❶计量事物的标准量的名称。如米为计量长度的单位，千克为计量质量的单位，升为计量容积的单位等。❷指机关、团体或属于一个机关、团体等的各个部门：直属～｜下属～｜事业～｜参加竞赛的有很多～。</explain>
      <paraID>5F6D032B</paraID>
      <start>44</start>
      <end>47</end>
      <status>unmodified</status>
      <modifiedWord/>
      <trackRevisions>false</trackRevisions>
    </reviewItem>
    <reviewItem>
      <errorID>42abd58b-a2d4-49ce-8d5c-48e06ce3482d</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6122E843</paraID>
      <start>17</start>
      <end>19</end>
      <status>unmodified</status>
      <modifiedWord/>
      <trackRevisions>false</trackRevisions>
    </reviewItem>
    <reviewItem>
      <errorID>63b4fd03-2217-4691-9964-b3a7b645ae3c</errorID>
      <errorWord>、和</errorWord>
      <group>L1_Word</group>
      <groupName>字词问题</groupName>
      <ability>L2_Typo</ability>
      <abilityName>字词错误</abilityName>
      <candidateList>
        <item>、</item>
      </candidateList>
      <explain/>
      <paraID>41B70717</paraID>
      <start>34</start>
      <end>36</end>
      <status>unmodified</status>
      <modifiedWord/>
      <trackRevisions>false</trackRevisions>
    </reviewItem>
    <reviewItem>
      <errorID>d72948c1-ed72-4391-b4d6-65b3c7c5707b</errorID>
      <errorWord>，</errorWord>
      <group>L1_Word</group>
      <groupName>字词问题</groupName>
      <ability>L2_Typo</ability>
      <abilityName>字词错误</abilityName>
      <candidateList>
        <item>，在</item>
      </candidateList>
      <explain/>
      <paraID>AF4C500</paraID>
      <start>21</start>
      <end>22</end>
      <status>unmodified</status>
      <modifiedWord/>
      <trackRevisions>false</trackRevisions>
    </reviewItem>
    <reviewItem>
      <errorID>43232cfb-f08e-4c1c-80bf-0ca77eaf52db</errorID>
      <errorWord>提出质疑</errorWord>
      <group>L1_Grammar</group>
      <groupName>语法问题</groupName>
      <ability>L2_Grammar</ability>
      <abilityName>语法错误</abilityName>
      <candidateList>
        <item>质疑</item>
      </candidateList>
      <explain>〈动〉提出疑问：～问难。</explain>
      <paraID>1EBC1B27</paraID>
      <start>53</start>
      <end>57</end>
      <status>unmodified</status>
      <modifiedWord/>
      <trackRevisions>false</trackRevisions>
    </reviewItem>
    <reviewItem>
      <errorID>627c478e-ba7b-4d99-8624-f184239a2b46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6129020C</paraID>
      <start>0</start>
      <end>2</end>
      <status>unmodified</status>
      <modifiedWord/>
      <trackRevisions>false</trackRevisions>
    </reviewItem>
    <reviewItem>
      <errorID>624ee2ff-72c8-421b-93fa-90a6c663255c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39745C2</paraID>
      <start>0</start>
      <end>2</end>
      <status>unmodified</status>
      <modifiedWord/>
      <trackRevisions>false</trackRevisions>
    </reviewItem>
    <reviewItem>
      <errorID>2b2eeeae-cec9-493d-a5eb-16833f9523f9</errorID>
      <errorWord>:</errorWord>
      <group>L1_Format</group>
      <groupName>格式问题</groupName>
      <ability>L2_HalfPunc</ability>
      <abilityName>全半角检查</abilityName>
      <candidateList>
        <item>：</item>
      </candidateList>
      <explain>文本全半角错误。</explain>
      <paraID>25FCBA2</paraID>
      <start>4</start>
      <end>5</end>
      <status>unmodified</status>
      <modifiedWord/>
      <trackRevisions>false</trackRevisions>
    </reviewItem>
    <reviewItem>
      <errorID>1d7205f2-0489-43f7-ba14-da7f22d9b424</errorID>
      <errorWord>:</errorWord>
      <group>L1_Format</group>
      <groupName>格式问题</groupName>
      <ability>L2_HalfPunc</ability>
      <abilityName>全半角检查</abilityName>
      <candidateList>
        <item>：</item>
      </candidateList>
      <explain>文本全半角错误。</explain>
      <paraID>65965012</paraID>
      <start>12</start>
      <end>13</end>
      <status>unmodified</status>
      <modifiedWord/>
      <trackRevisions>false</trackRevisions>
    </reviewItem>
    <reviewItem>
      <errorID>7247218a-bf12-4862-b6ea-864c1c699330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7D4888C6</paraID>
      <start>15</start>
      <end>18</end>
      <status>unmodified</status>
      <modifiedWord/>
      <trackRevisions>false</trackRevisions>
    </reviewItem>
    <reviewItem>
      <errorID>97f527b4-5e7a-4822-83f1-2400406adaff</errorID>
      <errorWord>法律、法规</errorWord>
      <group>L1_Word</group>
      <groupName>字词问题</groupName>
      <ability>L2_Typo</ability>
      <abilityName>字词错误</abilityName>
      <candidateList>
        <item>法律法规</item>
      </candidateList>
      <explain/>
      <paraID>7D4888C6</paraID>
      <start>30</start>
      <end>35</end>
      <status>unmodified</status>
      <modifiedWord/>
      <trackRevisions>false</trackRevisions>
    </reviewItem>
    <reviewItem>
      <errorID>e4b90c88-a1b6-48bb-b12f-f18f523dd9f9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16FDE542</paraID>
      <start>0</start>
      <end>2</end>
      <status>unmodified</status>
      <modifiedWord/>
      <trackRevisions>false</trackRevisions>
    </reviewItem>
    <reviewItem>
      <errorID>745025c3-3323-41b5-b42b-bfc2fee6c9ac</errorID>
      <errorWord>指定帐户</errorWord>
      <group>L1_Word</group>
      <groupName>字词问题</groupName>
      <ability>L2_Alias</ability>
      <abilityName>也作/曾用词</abilityName>
      <candidateList>
        <item>指定账户</item>
      </candidateList>
      <explain>词汇[指定帐户]为不规范表述或旧称，其规范书面表述为[指定账户]。</explain>
      <paraID>A475049</paraID>
      <start>47</start>
      <end>51</end>
      <status>unmodified</status>
      <modifiedWord/>
      <trackRevisions>false</trackRevisions>
    </reviewItem>
    <reviewItem>
      <errorID>871f2752-4c5d-43b0-b4a1-76572178c959</errorID>
      <errorWord>合同法</errorWord>
      <group>L1_Knowledge</group>
      <groupName>知识性问题</groupName>
      <ability>L2_Knowledge</ability>
      <abilityName>其他知识</abilityName>
      <candidateList/>
      <explain>已废止</explain>
      <paraID>41B319CB</paraID>
      <start>13</start>
      <end>16</end>
      <status>unmodified</status>
      <modifiedWord/>
      <trackRevisions>false</trackRevisions>
    </reviewItem>
    <reviewItem>
      <errorID>c001f3e6-f1ca-428b-8320-d6e64ecbd514</errorID>
      <errorWord>购</errorWord>
      <group>L1_Word</group>
      <groupName>字词问题</groupName>
      <ability>L2_Typo</ability>
      <abilityName>字词错误</abilityName>
      <candidateList>
        <item>购监</item>
      </candidateList>
      <explain/>
      <paraID>41FB0079</paraID>
      <start>51</start>
      <end>52</end>
      <status>unmodified</status>
      <modifiedWord/>
      <trackRevisions>false</trackRevisions>
    </reviewItem>
    <reviewItem>
      <errorID>b930fd20-0bc8-4d9e-8c5a-d34bbd497c18</errorID>
      <errorWord>-</errorWord>
      <group>L1_Format</group>
      <groupName>格式问题</groupName>
      <ability>L2_HalfPunc</ability>
      <abilityName>全半角检查</abilityName>
      <candidateList>
        <item>－</item>
      </candidateList>
      <explain>文本全半角错误。</explain>
      <paraID>65ECA861</paraID>
      <start>3</start>
      <end>4</end>
      <status>unmodified</status>
      <modifiedWord/>
      <trackRevisions>false</trackRevisions>
    </reviewItem>
    <reviewItem>
      <errorID>e914f93f-5301-4b4e-9c62-8c281aebaa1d</errorID>
      <errorWord>三农</errorWord>
      <group>L1_Political</group>
      <groupName>政治性问题</groupName>
      <ability>L2_Keyword</ability>
      <abilityName>固定表述</abilityName>
      <candidateList>
        <item>“三农”</item>
      </candidateList>
      <explain>注意检查当前固定表述标点是否使用规范。</explain>
      <paraID>35AC9F5C</paraID>
      <start>5</start>
      <end>7</end>
      <status>unmodified</status>
      <modifiedWord/>
      <trackRevisions>false</trackRevisions>
    </reviewItem>
    <reviewItem>
      <errorID>4bff69da-9296-4d08-b9de-244031df6815</errorID>
      <errorWord>三农</errorWord>
      <group>L1_Political</group>
      <groupName>政治性问题</groupName>
      <ability>L2_Keyword</ability>
      <abilityName>固定表述</abilityName>
      <candidateList>
        <item>“三农”</item>
      </candidateList>
      <explain>注意检查当前固定表述标点是否使用规范。</explain>
      <paraID>1C4EBC34</paraID>
      <start>5</start>
      <end>7</end>
      <status>unmodified</status>
      <modifiedWord/>
      <trackRevisions>false</trackRevisions>
    </reviewItem>
    <reviewItem>
      <errorID>a8dbfb01-3c3e-4f5e-9ddd-929184e6c3ac</errorID>
      <errorWord>幢楼</errorWord>
      <group>L1_Word</group>
      <groupName>字词问题</groupName>
      <ability>L2_Typo</ability>
      <abilityName>字词错误</abilityName>
      <candidateList>
        <item>幢</item>
      </candidateList>
      <explain/>
      <paraID>3F3CEFCD</paraID>
      <start>25</start>
      <end>27</end>
      <status>unmodified</status>
      <modifiedWord/>
      <trackRevisions>false</trackRevisions>
    </reviewItem>
    <reviewItem>
      <errorID>3a56408e-6a93-440e-b287-cf45ce8420be</errorID>
      <errorWord>三农</errorWord>
      <group>L1_Political</group>
      <groupName>政治性问题</groupName>
      <ability>L2_Keyword</ability>
      <abilityName>固定表述</abilityName>
      <candidateList>
        <item>“三农”</item>
      </candidateList>
      <explain>注意检查当前固定表述标点是否使用规范。</explain>
      <paraID>5E3EB907</paraID>
      <start>5</start>
      <end>7</end>
      <status>unmodified</status>
      <modifiedWord/>
      <trackRevisions>false</trackRevisions>
    </reviewItem>
    <reviewItem>
      <errorID>5e4c3710-53a9-482d-a5f3-94f5f35c8b6b</errorID>
      <errorWord>-</errorWord>
      <group>L1_Format</group>
      <groupName>格式问题</groupName>
      <ability>L2_HalfPunc</ability>
      <abilityName>全半角检查</abilityName>
      <candidateList>
        <item>－</item>
      </candidateList>
      <explain>文本全半角错误。</explain>
      <paraID>2FF720EC</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0D311D-866F-408C-B801-C5B8E623F466}">
  <ds:schemaRefs/>
</ds:datastoreItem>
</file>

<file path=docProps/app.xml><?xml version="1.0" encoding="utf-8"?>
<Properties xmlns="http://schemas.openxmlformats.org/officeDocument/2006/extended-properties" xmlns:vt="http://schemas.openxmlformats.org/officeDocument/2006/docPropsVTypes">
  <Template>Normal</Template>
  <Company>广西云</Company>
  <Pages>86</Pages>
  <Words>33629</Words>
  <Characters>35519</Characters>
  <Lines>396</Lines>
  <Paragraphs>111</Paragraphs>
  <TotalTime>75</TotalTime>
  <ScaleCrop>false</ScaleCrop>
  <LinksUpToDate>false</LinksUpToDate>
  <CharactersWithSpaces>36806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2022-12-19T07:12:00Z</dcterms:created>
  <dc:creator>唐</dc:creator>
  <cp:lastModifiedBy>NTKO</cp:lastModifiedBy>
  <dcterms:modified xsi:type="dcterms:W3CDTF">2026-08-24T02:12:06Z</dcterms:modified>
  <dc:title>竞争性</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FBA59D5FE35940968B1A84B19E96D56C</vt:lpwstr>
  </property>
  <property fmtid="{D5CDD505-2E9C-101B-9397-08002B2CF9AE}" pid="4" name="KSOTemplateDocerSaveRecord">
    <vt:lpwstr>eyJoZGlkIjoiNzI1MzljODBiNDliMzEyMzFlZWNlN2EzYjU0N2YzMWEiLCJ1c2VySWQiOiI1OTg5MjgyOTMifQ==</vt:lpwstr>
  </property>
</Properties>
</file>