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20" w:firstLineChars="0"/>
        <w:jc w:val="center"/>
        <w:rPr>
          <w:rFonts w:ascii="方正小标宋简体" w:hAnsi="方正小标宋简体" w:eastAsia="方正小标宋简体" w:cs="方正小标宋简体"/>
          <w:color w:val="000000" w:themeColor="text1"/>
          <w:sz w:val="52"/>
          <w:szCs w:val="52"/>
          <w:highlight w:val="none"/>
          <w14:textFill>
            <w14:solidFill>
              <w14:schemeClr w14:val="tx1"/>
            </w14:solidFill>
          </w14:textFill>
        </w:rPr>
      </w:pPr>
      <w:bookmarkStart w:id="681" w:name="_GoBack"/>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pPr>
        <w:spacing w:line="360" w:lineRule="auto"/>
        <w:jc w:val="center"/>
        <w:rPr>
          <w:rFonts w:hint="eastAsia"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pPr>
        <w:spacing w:before="156" w:line="360" w:lineRule="auto"/>
        <w:jc w:val="center"/>
        <w:rPr>
          <w:rFonts w:hint="eastAsia"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竞争性磋商文件</w:t>
      </w:r>
    </w:p>
    <w:p>
      <w:pPr>
        <w:spacing w:before="156" w:line="360" w:lineRule="auto"/>
        <w:jc w:val="center"/>
        <w:rPr>
          <w:rFonts w:ascii="仿宋_GB2312" w:hAnsi="宋体" w:eastAsia="仿宋_GB2312"/>
          <w:b/>
          <w:color w:val="000000" w:themeColor="text1"/>
          <w:sz w:val="30"/>
          <w:szCs w:val="7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pPr>
        <w:spacing w:line="360" w:lineRule="auto"/>
        <w:rPr>
          <w:rFonts w:hint="eastAsia" w:ascii="仿宋_GB2312" w:hAnsi="宋体" w:eastAsia="仿宋_GB2312"/>
          <w:color w:val="000000" w:themeColor="text1"/>
          <w:sz w:val="30"/>
          <w:szCs w:val="72"/>
          <w:highlight w:val="none"/>
          <w14:textFill>
            <w14:solidFill>
              <w14:schemeClr w14:val="tx1"/>
            </w14:solidFill>
          </w14:textFill>
        </w:rPr>
      </w:pPr>
    </w:p>
    <w:p>
      <w:pPr>
        <w:pStyle w:val="278"/>
        <w:rPr>
          <w:rFonts w:hint="eastAsia"/>
          <w:color w:val="000000" w:themeColor="text1"/>
          <w:highlight w:val="none"/>
          <w14:textFill>
            <w14:solidFill>
              <w14:schemeClr w14:val="tx1"/>
            </w14:solidFill>
          </w14:textFill>
        </w:rPr>
      </w:pPr>
    </w:p>
    <w:p>
      <w:pPr>
        <w:spacing w:line="360" w:lineRule="auto"/>
        <w:rPr>
          <w:rFonts w:hint="eastAsia" w:ascii="仿宋_GB2312" w:hAnsi="宋体" w:eastAsia="仿宋_GB2312"/>
          <w:color w:val="000000" w:themeColor="text1"/>
          <w:sz w:val="30"/>
          <w:szCs w:val="72"/>
          <w:highlight w:val="none"/>
          <w14:textFill>
            <w14:solidFill>
              <w14:schemeClr w14:val="tx1"/>
            </w14:solidFill>
          </w14:textFill>
        </w:rPr>
      </w:pPr>
    </w:p>
    <w:p>
      <w:pPr>
        <w:spacing w:line="360" w:lineRule="auto"/>
        <w:ind w:firstLine="1145"/>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：扶绥县人民法院办公场所基础设施修缮项目</w:t>
      </w:r>
    </w:p>
    <w:p>
      <w:pPr>
        <w:spacing w:line="360" w:lineRule="auto"/>
        <w:ind w:firstLine="1145"/>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：CZZC2026-C2-990170-YZLZ</w:t>
      </w:r>
    </w:p>
    <w:p>
      <w:pPr>
        <w:pStyle w:val="229"/>
        <w:spacing w:line="360" w:lineRule="auto"/>
        <w:rPr>
          <w:rFonts w:hint="eastAsia" w:ascii="仿宋_GB2312" w:hAnsi="宋体" w:eastAsia="仿宋_GB2312"/>
          <w:b/>
          <w:bCs/>
          <w:color w:val="000000" w:themeColor="text1"/>
          <w:sz w:val="30"/>
          <w:szCs w:val="30"/>
          <w:highlight w:val="none"/>
          <w14:textFill>
            <w14:solidFill>
              <w14:schemeClr w14:val="tx1"/>
            </w14:solidFill>
          </w14:textFill>
        </w:rPr>
      </w:pPr>
    </w:p>
    <w:p>
      <w:pPr>
        <w:pStyle w:val="229"/>
        <w:spacing w:line="360" w:lineRule="auto"/>
        <w:rPr>
          <w:rFonts w:hint="eastAsia" w:ascii="仿宋_GB2312" w:hAnsi="宋体" w:eastAsia="仿宋_GB2312"/>
          <w:b/>
          <w:bCs/>
          <w:color w:val="000000" w:themeColor="text1"/>
          <w:sz w:val="30"/>
          <w:szCs w:val="30"/>
          <w:highlight w:val="none"/>
          <w14:textFill>
            <w14:solidFill>
              <w14:schemeClr w14:val="tx1"/>
            </w14:solidFill>
          </w14:textFill>
        </w:rPr>
      </w:pPr>
    </w:p>
    <w:p>
      <w:pPr>
        <w:pStyle w:val="229"/>
        <w:spacing w:line="360" w:lineRule="auto"/>
        <w:ind w:firstLine="1125"/>
        <w:rPr>
          <w:rFonts w:hint="eastAsia" w:ascii="仿宋_GB2312" w:hAnsi="宋体" w:eastAsia="仿宋_GB2312"/>
          <w:b/>
          <w:bCs/>
          <w:color w:val="000000" w:themeColor="text1"/>
          <w:sz w:val="30"/>
          <w:szCs w:val="30"/>
          <w:highlight w:val="none"/>
          <w14:textFill>
            <w14:solidFill>
              <w14:schemeClr w14:val="tx1"/>
            </w14:solidFill>
          </w14:textFill>
        </w:rPr>
      </w:pPr>
    </w:p>
    <w:p>
      <w:pPr>
        <w:pStyle w:val="229"/>
        <w:spacing w:line="360" w:lineRule="auto"/>
        <w:ind w:firstLine="1125"/>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人：扶绥县人民法院</w:t>
      </w:r>
    </w:p>
    <w:p>
      <w:pPr>
        <w:pStyle w:val="229"/>
        <w:spacing w:line="360" w:lineRule="auto"/>
        <w:ind w:firstLine="1125"/>
        <w:rPr>
          <w:rFonts w:hint="eastAsia"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采购代理机构：云之龙咨询集团有限公司</w:t>
      </w:r>
    </w:p>
    <w:p>
      <w:pPr>
        <w:pStyle w:val="229"/>
        <w:spacing w:line="360" w:lineRule="auto"/>
        <w:ind w:left="420" w:firstLine="841"/>
        <w:rPr>
          <w:rFonts w:hint="eastAsia" w:ascii="宋体" w:hAnsi="宋体" w:cs="宋体"/>
          <w:b/>
          <w:bCs/>
          <w:color w:val="000000" w:themeColor="text1"/>
          <w:sz w:val="32"/>
          <w:szCs w:val="32"/>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 xml:space="preserve">               202</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sz w:val="30"/>
          <w:szCs w:val="30"/>
          <w:highlight w:val="none"/>
          <w14:textFill>
            <w14:solidFill>
              <w14:schemeClr w14:val="tx1"/>
            </w14:solidFill>
          </w14:textFill>
        </w:rPr>
        <w:t>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9</w:t>
      </w:r>
      <w:r>
        <w:rPr>
          <w:rFonts w:hint="eastAsia" w:ascii="仿宋_GB2312" w:hAnsi="宋体" w:eastAsia="仿宋_GB2312"/>
          <w:b/>
          <w:bCs/>
          <w:color w:val="000000" w:themeColor="text1"/>
          <w:sz w:val="30"/>
          <w:szCs w:val="30"/>
          <w:highlight w:val="none"/>
          <w14:textFill>
            <w14:solidFill>
              <w14:schemeClr w14:val="tx1"/>
            </w14:solidFill>
          </w14:textFill>
        </w:rPr>
        <w:t>月</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3</w:t>
      </w:r>
      <w:r>
        <w:rPr>
          <w:rFonts w:hint="eastAsia" w:ascii="仿宋_GB2312" w:hAnsi="宋体" w:eastAsia="仿宋_GB2312"/>
          <w:b/>
          <w:bCs/>
          <w:color w:val="000000" w:themeColor="text1"/>
          <w:sz w:val="30"/>
          <w:szCs w:val="30"/>
          <w:highlight w:val="none"/>
          <w14:textFill>
            <w14:solidFill>
              <w14:schemeClr w14:val="tx1"/>
            </w14:solidFill>
          </w14:textFill>
        </w:rPr>
        <w:t>日</w:t>
      </w:r>
    </w:p>
    <w:p>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ascii="黑体" w:hAnsi="黑体" w:eastAsia="黑体" w:cs="宋体"/>
          <w:b/>
          <w:bCs/>
          <w:color w:val="000000" w:themeColor="text1"/>
          <w:sz w:val="32"/>
          <w:szCs w:val="32"/>
          <w:highlight w:val="none"/>
          <w14:textFill>
            <w14:solidFill>
              <w14:schemeClr w14:val="tx1"/>
            </w14:solidFill>
          </w14:textFill>
        </w:rPr>
        <w:br w:type="page" w:clear="all"/>
      </w:r>
    </w:p>
    <w:p>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pPr>
        <w:spacing w:line="400" w:lineRule="exact"/>
        <w:jc w:val="center"/>
        <w:rPr>
          <w:rFonts w:hint="eastAsia" w:ascii="宋体" w:hAnsi="宋体"/>
          <w:b/>
          <w:color w:val="000000" w:themeColor="text1"/>
          <w:sz w:val="44"/>
          <w:szCs w:val="44"/>
          <w:highlight w:val="none"/>
          <w14:textFill>
            <w14:solidFill>
              <w14:schemeClr w14:val="tx1"/>
            </w14:solidFill>
          </w14:textFill>
        </w:rPr>
      </w:pP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begin"/>
      </w:r>
      <w:r>
        <w:rPr>
          <w:rFonts w:ascii="宋体" w:hAnsi="宋体"/>
          <w:b/>
          <w:color w:val="000000" w:themeColor="text1"/>
          <w:sz w:val="24"/>
          <w:highlight w:val="none"/>
          <w14:textFill>
            <w14:solidFill>
              <w14:schemeClr w14:val="tx1"/>
            </w14:solidFill>
          </w14:textFill>
        </w:rPr>
        <w:instrText xml:space="preserve"> </w:instrText>
      </w:r>
      <w:r>
        <w:rPr>
          <w:rFonts w:hint="eastAsia" w:ascii="宋体" w:hAnsi="宋体"/>
          <w:b/>
          <w:color w:val="000000" w:themeColor="text1"/>
          <w:sz w:val="24"/>
          <w:highlight w:val="none"/>
          <w14:textFill>
            <w14:solidFill>
              <w14:schemeClr w14:val="tx1"/>
            </w14:solidFill>
          </w14:textFill>
        </w:rPr>
        <w:instrText xml:space="preserve">TOC \o "1-3" \h \z \u</w:instrText>
      </w:r>
      <w:r>
        <w:rPr>
          <w:rFonts w:ascii="宋体" w:hAnsi="宋体"/>
          <w:b/>
          <w:color w:val="000000" w:themeColor="text1"/>
          <w:sz w:val="24"/>
          <w:highlight w:val="none"/>
          <w14:textFill>
            <w14:solidFill>
              <w14:schemeClr w14:val="tx1"/>
            </w14:solidFill>
          </w14:textFill>
        </w:rPr>
        <w:instrText xml:space="preserve"> </w:instrText>
      </w:r>
      <w:r>
        <w:rPr>
          <w:rFonts w:ascii="宋体" w:hAnsi="宋体"/>
          <w:b/>
          <w:color w:val="000000" w:themeColor="text1"/>
          <w:sz w:val="24"/>
          <w:highlight w:val="none"/>
          <w14:textFill>
            <w14:solidFill>
              <w14:schemeClr w14:val="tx1"/>
            </w14:solidFill>
          </w14:textFill>
        </w:rPr>
        <w:fldChar w:fldCharType="separate"/>
      </w: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"_Toc122424244"</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第一章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竞争性磋商公告</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_Toc122424244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"_Toc122424245"</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第二章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供应商须知</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_Toc122424245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7</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"_Toc122424246"</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第三章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采购需求</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_Toc122424246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26</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"_Toc122424247"</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第四章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评审程序、评审方法和评审标准</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_Toc122424247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28</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"_Toc122424248"</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第五章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工程量清单及图纸</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_Toc122424248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39</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"_Toc122424265"</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第六章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响应文件格式</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_Toc122424265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45</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ascii="Calibri" w:hAnsi="Calibri"/>
          <w:b/>
          <w:color w:val="000000" w:themeColor="text1"/>
          <w:sz w:val="24"/>
          <w:highlight w:val="none"/>
          <w14:textFill>
            <w14:solidFill>
              <w14:schemeClr w14:val="tx1"/>
            </w14:solidFill>
          </w14:textFill>
        </w:rPr>
      </w:pPr>
      <w:r>
        <w:rPr>
          <w:rStyle w:val="271"/>
          <w:b/>
          <w:color w:val="000000" w:themeColor="text1"/>
          <w:sz w:val="24"/>
          <w:highlight w:val="none"/>
          <w14:textFill>
            <w14:solidFill>
              <w14:schemeClr w14:val="tx1"/>
            </w14:solidFill>
          </w14:textFill>
        </w:rPr>
        <w:fldChar w:fldCharType="begin"/>
      </w:r>
      <w:r>
        <w:rPr>
          <w:rStyle w:val="271"/>
          <w:b/>
          <w:color w:val="000000" w:themeColor="text1"/>
          <w:sz w:val="24"/>
          <w:highlight w:val="none"/>
          <w14:textFill>
            <w14:solidFill>
              <w14:schemeClr w14:val="tx1"/>
            </w14:solidFill>
          </w14:textFill>
        </w:rPr>
        <w:instrText xml:space="preserve"> </w:instrText>
      </w:r>
      <w:r>
        <w:rPr>
          <w:b/>
          <w:color w:val="000000" w:themeColor="text1"/>
          <w:sz w:val="24"/>
          <w:highlight w:val="none"/>
          <w14:textFill>
            <w14:solidFill>
              <w14:schemeClr w14:val="tx1"/>
            </w14:solidFill>
          </w14:textFill>
        </w:rPr>
        <w:instrText xml:space="preserve">HYPERLINK \l "_Toc122424267"</w:instrText>
      </w:r>
      <w:r>
        <w:rPr>
          <w:rStyle w:val="271"/>
          <w:b/>
          <w:color w:val="000000" w:themeColor="text1"/>
          <w:sz w:val="24"/>
          <w:highlight w:val="none"/>
          <w14:textFill>
            <w14:solidFill>
              <w14:schemeClr w14:val="tx1"/>
            </w14:solidFill>
          </w14:textFill>
        </w:rPr>
        <w:instrText xml:space="preserve"> </w:instrText>
      </w:r>
      <w:r>
        <w:rPr>
          <w:rStyle w:val="271"/>
          <w:b/>
          <w:color w:val="000000" w:themeColor="text1"/>
          <w:sz w:val="24"/>
          <w:highlight w:val="none"/>
          <w14:textFill>
            <w14:solidFill>
              <w14:schemeClr w14:val="tx1"/>
            </w14:solidFill>
          </w14:textFill>
        </w:rPr>
        <w:fldChar w:fldCharType="separate"/>
      </w:r>
      <w:r>
        <w:rPr>
          <w:rStyle w:val="271"/>
          <w:rFonts w:hint="eastAsia"/>
          <w:b/>
          <w:color w:val="000000" w:themeColor="text1"/>
          <w:sz w:val="24"/>
          <w:highlight w:val="none"/>
          <w14:textFill>
            <w14:solidFill>
              <w14:schemeClr w14:val="tx1"/>
            </w14:solidFill>
          </w14:textFill>
        </w:rPr>
        <w:t>第七章</w:t>
      </w:r>
      <w:r>
        <w:rPr>
          <w:rStyle w:val="271"/>
          <w:b/>
          <w:color w:val="000000" w:themeColor="text1"/>
          <w:sz w:val="24"/>
          <w:highlight w:val="none"/>
          <w14:textFill>
            <w14:solidFill>
              <w14:schemeClr w14:val="tx1"/>
            </w14:solidFill>
          </w14:textFill>
        </w:rPr>
        <w:t xml:space="preserve"> </w:t>
      </w:r>
      <w:r>
        <w:rPr>
          <w:rStyle w:val="271"/>
          <w:rFonts w:hint="eastAsia"/>
          <w:b/>
          <w:color w:val="000000" w:themeColor="text1"/>
          <w:sz w:val="24"/>
          <w:highlight w:val="none"/>
          <w14:textFill>
            <w14:solidFill>
              <w14:schemeClr w14:val="tx1"/>
            </w14:solidFill>
          </w14:textFill>
        </w:rPr>
        <w:t>合同文本</w:t>
      </w:r>
      <w:r>
        <w:rPr>
          <w:b/>
          <w:color w:val="000000" w:themeColor="text1"/>
          <w:sz w:val="24"/>
          <w:highlight w:val="none"/>
          <w14:textFill>
            <w14:solidFill>
              <w14:schemeClr w14:val="tx1"/>
            </w14:solidFill>
          </w14:textFill>
        </w:rPr>
        <w:tab/>
      </w:r>
      <w:r>
        <w:rPr>
          <w:b/>
          <w:color w:val="000000" w:themeColor="text1"/>
          <w:sz w:val="24"/>
          <w:highlight w:val="none"/>
          <w14:textFill>
            <w14:solidFill>
              <w14:schemeClr w14:val="tx1"/>
            </w14:solidFill>
          </w14:textFill>
        </w:rPr>
        <w:fldChar w:fldCharType="begin"/>
      </w:r>
      <w:r>
        <w:rPr>
          <w:b/>
          <w:color w:val="000000" w:themeColor="text1"/>
          <w:sz w:val="24"/>
          <w:highlight w:val="none"/>
          <w14:textFill>
            <w14:solidFill>
              <w14:schemeClr w14:val="tx1"/>
            </w14:solidFill>
          </w14:textFill>
        </w:rPr>
        <w:instrText xml:space="preserve"> PAGEREF _Toc122424267 \h </w:instrText>
      </w:r>
      <w:r>
        <w:rPr>
          <w:b/>
          <w:color w:val="000000" w:themeColor="text1"/>
          <w:sz w:val="24"/>
          <w:highlight w:val="none"/>
          <w14:textFill>
            <w14:solidFill>
              <w14:schemeClr w14:val="tx1"/>
            </w14:solidFill>
          </w14:textFill>
        </w:rPr>
        <w:fldChar w:fldCharType="separate"/>
      </w:r>
      <w:r>
        <w:rPr>
          <w:b/>
          <w:color w:val="000000" w:themeColor="text1"/>
          <w:sz w:val="24"/>
          <w:highlight w:val="none"/>
          <w14:textFill>
            <w14:solidFill>
              <w14:schemeClr w14:val="tx1"/>
            </w14:solidFill>
          </w14:textFill>
        </w:rPr>
        <w:t>89</w:t>
      </w:r>
      <w:r>
        <w:rPr>
          <w:b/>
          <w:color w:val="000000" w:themeColor="text1"/>
          <w:sz w:val="24"/>
          <w:highlight w:val="none"/>
          <w14:textFill>
            <w14:solidFill>
              <w14:schemeClr w14:val="tx1"/>
            </w14:solidFill>
          </w14:textFill>
        </w:rPr>
        <w:fldChar w:fldCharType="end"/>
      </w:r>
      <w:r>
        <w:rPr>
          <w:rStyle w:val="271"/>
          <w:b/>
          <w:color w:val="000000" w:themeColor="text1"/>
          <w:sz w:val="24"/>
          <w:highlight w:val="none"/>
          <w14:textFill>
            <w14:solidFill>
              <w14:schemeClr w14:val="tx1"/>
            </w14:solidFill>
          </w14:textFill>
        </w:rPr>
        <w:fldChar w:fldCharType="end"/>
      </w:r>
    </w:p>
    <w:p>
      <w:pPr>
        <w:pStyle w:val="242"/>
        <w:tabs>
          <w:tab w:val="right" w:leader="dot" w:pos="8869"/>
        </w:tabs>
        <w:spacing w:line="360" w:lineRule="auto"/>
        <w:rPr>
          <w:rFonts w:hint="eastAsia"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end"/>
      </w:r>
    </w:p>
    <w:p>
      <w:pPr>
        <w:spacing w:line="360" w:lineRule="auto"/>
        <w:jc w:val="left"/>
        <w:rPr>
          <w:rFonts w:hint="eastAsia" w:ascii="宋体" w:hAnsi="宋体"/>
          <w:b/>
          <w:color w:val="000000" w:themeColor="text1"/>
          <w:sz w:val="32"/>
          <w:szCs w:val="32"/>
          <w:highlight w:val="none"/>
          <w14:textFill>
            <w14:solidFill>
              <w14:schemeClr w14:val="tx1"/>
            </w14:solidFill>
          </w14:textFill>
        </w:rPr>
      </w:pP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p>
      <w:pPr>
        <w:spacing w:line="400" w:lineRule="exact"/>
        <w:rPr>
          <w:rFonts w:hint="eastAsia" w:ascii="宋体" w:hAnsi="宋体"/>
          <w:b/>
          <w:color w:val="000000" w:themeColor="text1"/>
          <w:sz w:val="32"/>
          <w:szCs w:val="32"/>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sectPr>
      </w:pPr>
    </w:p>
    <w:p>
      <w:pPr>
        <w:pStyle w:val="187"/>
        <w:spacing w:after="340" w:line="360" w:lineRule="auto"/>
        <w:jc w:val="center"/>
        <w:rPr>
          <w:color w:val="000000" w:themeColor="text1"/>
          <w:highlight w:val="none"/>
          <w14:textFill>
            <w14:solidFill>
              <w14:schemeClr w14:val="tx1"/>
            </w14:solidFill>
          </w14:textFill>
        </w:rPr>
      </w:pPr>
      <w:bookmarkStart w:id="0" w:name="_Toc122424244"/>
      <w:r>
        <w:rPr>
          <w:rFonts w:hint="eastAsia"/>
          <w:color w:val="000000" w:themeColor="text1"/>
          <w:highlight w:val="none"/>
          <w14:textFill>
            <w14:solidFill>
              <w14:schemeClr w14:val="tx1"/>
            </w14:solidFill>
          </w14:textFill>
        </w:rPr>
        <w:t>第一章 竞争性磋商公告</w:t>
      </w:r>
      <w:bookmarkEnd w:id="0"/>
    </w:p>
    <w:p>
      <w:pPr>
        <w:spacing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竞争性磋商公告</w:t>
      </w:r>
    </w:p>
    <w:p>
      <w:pPr>
        <w:pBdr>
          <w:top w:val="single" w:color="000000" w:sz="4" w:space="1"/>
          <w:left w:val="single" w:color="000000" w:sz="4" w:space="4"/>
          <w:bottom w:val="single" w:color="000000" w:sz="4" w:space="1"/>
          <w:right w:val="single" w:color="000000" w:sz="4" w:space="4"/>
        </w:pBdr>
        <w:spacing w:line="360" w:lineRule="auto"/>
        <w:rPr>
          <w:rFonts w:ascii="宋体" w:hAnsi="宋体"/>
          <w:color w:val="000000" w:themeColor="text1"/>
          <w:szCs w:val="21"/>
          <w:highlight w:val="none"/>
          <w14:textFill>
            <w14:solidFill>
              <w14:schemeClr w14:val="tx1"/>
            </w14:solidFill>
          </w14:textFill>
        </w:rPr>
      </w:pPr>
      <w:bookmarkStart w:id="1" w:name="_Hlk37430271"/>
      <w:r>
        <w:rPr>
          <w:rFonts w:hint="eastAsia" w:ascii="宋体" w:hAnsi="宋体"/>
          <w:color w:val="000000" w:themeColor="text1"/>
          <w:szCs w:val="21"/>
          <w:highlight w:val="none"/>
          <w14:textFill>
            <w14:solidFill>
              <w14:schemeClr w14:val="tx1"/>
            </w14:solidFill>
          </w14:textFill>
        </w:rPr>
        <w:t>项目概况</w:t>
      </w:r>
    </w:p>
    <w:p>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扶绥县人民法院办公场所基础设施修缮项目项目的潜在供应商应在广西政府采购云平台线上获取获取采购文件，并于2026年09月14日 09:00（北京时间）前提交响应文件。</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2" w:name="_Toc44229878"/>
      <w:bookmarkStart w:id="3" w:name="_Toc28359012"/>
      <w:bookmarkStart w:id="4" w:name="_Toc35393798"/>
      <w:bookmarkStart w:id="5" w:name="_Toc35393629"/>
      <w:bookmarkStart w:id="6" w:name="_Toc28359089"/>
      <w:bookmarkStart w:id="7" w:name="_Toc71365905"/>
      <w:r>
        <w:rPr>
          <w:rFonts w:hint="eastAsia" w:ascii="黑体" w:hAnsi="黑体" w:eastAsia="黑体"/>
          <w:b/>
          <w:color w:val="000000" w:themeColor="text1"/>
          <w:sz w:val="24"/>
          <w:highlight w:val="none"/>
          <w14:textFill>
            <w14:solidFill>
              <w14:schemeClr w14:val="tx1"/>
            </w14:solidFill>
          </w14:textFill>
        </w:rPr>
        <w:t>一、项目基本情况</w:t>
      </w:r>
      <w:bookmarkEnd w:id="1"/>
      <w:bookmarkEnd w:id="2"/>
      <w:bookmarkEnd w:id="3"/>
      <w:bookmarkEnd w:id="4"/>
      <w:bookmarkEnd w:id="5"/>
      <w:bookmarkEnd w:id="6"/>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项目编号：CZZC2026-C2-990170-YZLZ </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项目名称：扶绥县人民法院办公场所基础设施修缮项目 </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采购方式：竞争性磋商 </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预算总金额（元）：690921.7  </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p>
      <w:pPr>
        <w:spacing w:line="360" w:lineRule="auto"/>
        <w:ind w:left="420" w:leftChars="200" w:firstLine="0" w:firstLineChars="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标项名称:扶绥县人民法院办公场所基础设施修缮项目</w:t>
      </w:r>
      <w:r>
        <w:rPr>
          <w:rFonts w:hint="eastAsia" w:ascii="宋体" w:hAnsi="宋体"/>
          <w:color w:val="000000" w:themeColor="text1"/>
          <w:szCs w:val="21"/>
          <w:highlight w:val="none"/>
          <w14:textFill>
            <w14:solidFill>
              <w14:schemeClr w14:val="tx1"/>
            </w14:solidFill>
          </w14:textFill>
        </w:rPr>
        <w:br w:type="textWrapping"/>
      </w:r>
      <w:r>
        <w:rPr>
          <w:rFonts w:hint="eastAsia" w:ascii="宋体" w:hAnsi="宋体"/>
          <w:color w:val="000000" w:themeColor="text1"/>
          <w:szCs w:val="21"/>
          <w:highlight w:val="none"/>
          <w14:textFill>
            <w14:solidFill>
              <w14:schemeClr w14:val="tx1"/>
            </w14:solidFill>
          </w14:textFill>
        </w:rPr>
        <w:t>数量:不限</w:t>
      </w:r>
      <w:r>
        <w:rPr>
          <w:rFonts w:hint="eastAsia" w:ascii="宋体" w:hAnsi="宋体"/>
          <w:color w:val="000000" w:themeColor="text1"/>
          <w:szCs w:val="21"/>
          <w:highlight w:val="none"/>
          <w14:textFill>
            <w14:solidFill>
              <w14:schemeClr w14:val="tx1"/>
            </w14:solidFill>
          </w14:textFill>
        </w:rPr>
        <w:br w:type="textWrapping"/>
      </w:r>
      <w:r>
        <w:rPr>
          <w:rFonts w:hint="eastAsia" w:ascii="宋体" w:hAnsi="宋体"/>
          <w:color w:val="000000" w:themeColor="text1"/>
          <w:szCs w:val="21"/>
          <w:highlight w:val="none"/>
          <w14:textFill>
            <w14:solidFill>
              <w14:schemeClr w14:val="tx1"/>
            </w14:solidFill>
          </w14:textFill>
        </w:rPr>
        <w:t>预算金额（元）:690921.7</w:t>
      </w:r>
      <w:r>
        <w:rPr>
          <w:rFonts w:hint="eastAsia" w:ascii="宋体" w:hAnsi="宋体"/>
          <w:color w:val="000000" w:themeColor="text1"/>
          <w:szCs w:val="21"/>
          <w:highlight w:val="none"/>
          <w14:textFill>
            <w14:solidFill>
              <w14:schemeClr w14:val="tx1"/>
            </w14:solidFill>
          </w14:textFill>
        </w:rPr>
        <w:br w:type="textWrapping"/>
      </w:r>
      <w:r>
        <w:rPr>
          <w:rFonts w:hint="eastAsia" w:ascii="宋体" w:hAnsi="宋体"/>
          <w:color w:val="000000" w:themeColor="text1"/>
          <w:szCs w:val="21"/>
          <w:highlight w:val="none"/>
          <w14:textFill>
            <w14:solidFill>
              <w14:schemeClr w14:val="tx1"/>
            </w14:solidFill>
          </w14:textFill>
        </w:rPr>
        <w:t>简要规格描述或项目基本概况介绍、用途：本工程位于崇左市扶绥县同正大道8号，主要建设内容为负一层、一楼、二楼、三楼、公共及其他局部拆除维修。具体内容详见竞争性磋商文件、工程量清单及图纸。</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最高限价（元）：690921.7  </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合同履约期限：60日历天</w:t>
      </w:r>
    </w:p>
    <w:p>
      <w:pPr>
        <w:spacing w:line="360" w:lineRule="auto"/>
        <w:ind w:left="420" w:leftChars="200" w:firstLine="0" w:firstLineChars="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本标项（否）接受联合体投标</w:t>
      </w:r>
      <w:r>
        <w:rPr>
          <w:rFonts w:hint="eastAsia" w:ascii="宋体" w:hAnsi="宋体"/>
          <w:color w:val="000000" w:themeColor="text1"/>
          <w:szCs w:val="21"/>
          <w:highlight w:val="none"/>
          <w14:textFill>
            <w14:solidFill>
              <w14:schemeClr w14:val="tx1"/>
            </w14:solidFill>
          </w14:textFill>
        </w:rPr>
        <w:br w:type="textWrapping"/>
      </w:r>
      <w:r>
        <w:rPr>
          <w:rFonts w:hint="eastAsia" w:ascii="宋体" w:hAnsi="宋体"/>
          <w:color w:val="000000" w:themeColor="text1"/>
          <w:szCs w:val="21"/>
          <w:highlight w:val="none"/>
          <w14:textFill>
            <w14:solidFill>
              <w14:schemeClr w14:val="tx1"/>
            </w14:solidFill>
          </w14:textFill>
        </w:rPr>
        <w:t>备注：/。</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8" w:name="_Toc44229879"/>
      <w:bookmarkStart w:id="9" w:name="_Toc71365906"/>
      <w:bookmarkStart w:id="10" w:name="_Toc28359013"/>
      <w:bookmarkStart w:id="11" w:name="_Toc35393799"/>
      <w:bookmarkStart w:id="12" w:name="_Toc35393630"/>
      <w:bookmarkStart w:id="13" w:name="_Toc28359090"/>
      <w:r>
        <w:rPr>
          <w:rFonts w:hint="eastAsia" w:ascii="黑体" w:hAnsi="黑体" w:eastAsia="黑体"/>
          <w:b/>
          <w:color w:val="000000" w:themeColor="text1"/>
          <w:sz w:val="24"/>
          <w:highlight w:val="none"/>
          <w14:textFill>
            <w14:solidFill>
              <w14:schemeClr w14:val="tx1"/>
            </w14:solidFill>
          </w14:textFill>
        </w:rPr>
        <w:t>二、申请人的资格条件：</w:t>
      </w:r>
      <w:bookmarkEnd w:id="7"/>
      <w:bookmarkEnd w:id="8"/>
      <w:bookmarkEnd w:id="9"/>
      <w:bookmarkEnd w:id="10"/>
      <w:bookmarkEnd w:id="11"/>
      <w:bookmarkEnd w:id="12"/>
    </w:p>
    <w:p>
      <w:pPr>
        <w:spacing w:line="360" w:lineRule="auto"/>
        <w:ind w:firstLine="420"/>
        <w:rPr>
          <w:rFonts w:ascii="宋体" w:hAnsi="宋体"/>
          <w:color w:val="000000" w:themeColor="text1"/>
          <w:szCs w:val="21"/>
          <w:highlight w:val="none"/>
          <w14:textFill>
            <w14:solidFill>
              <w14:schemeClr w14:val="tx1"/>
            </w14:solidFill>
          </w14:textFill>
        </w:rPr>
      </w:pPr>
      <w:bookmarkStart w:id="14" w:name="_Toc35393800"/>
      <w:bookmarkStart w:id="15" w:name="_Toc28359014"/>
      <w:bookmarkStart w:id="16" w:name="_Toc44229880"/>
      <w:bookmarkStart w:id="17" w:name="_Toc35393631"/>
      <w:bookmarkStart w:id="18" w:name="_Toc28359091"/>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s="宋体"/>
          <w:bCs/>
          <w:color w:val="000000" w:themeColor="text1"/>
          <w:szCs w:val="21"/>
          <w:highlight w:val="none"/>
          <w14:textFill>
            <w14:solidFill>
              <w14:schemeClr w14:val="tx1"/>
            </w14:solidFill>
          </w14:textFill>
        </w:rPr>
        <w:t>本项目为专门面向</w:t>
      </w:r>
      <w:r>
        <w:rPr>
          <w:rFonts w:hint="eastAsia" w:ascii="宋体" w:hAnsi="宋体" w:cs="宋体"/>
          <w:bCs/>
          <w:color w:val="000000" w:themeColor="text1"/>
          <w:szCs w:val="21"/>
          <w:highlight w:val="none"/>
          <w:lang w:eastAsia="zh-CN"/>
          <w14:textFill>
            <w14:solidFill>
              <w14:schemeClr w14:val="tx1"/>
            </w14:solidFill>
          </w14:textFill>
        </w:rPr>
        <w:t>中</w:t>
      </w:r>
      <w:r>
        <w:rPr>
          <w:rFonts w:hint="eastAsia" w:ascii="宋体" w:hAnsi="宋体" w:cs="宋体"/>
          <w:bCs/>
          <w:color w:val="000000" w:themeColor="text1"/>
          <w:szCs w:val="21"/>
          <w:highlight w:val="none"/>
          <w14:textFill>
            <w14:solidFill>
              <w14:schemeClr w14:val="tx1"/>
            </w14:solidFill>
          </w14:textFill>
        </w:rPr>
        <w:t>小企业采购的项目</w:t>
      </w:r>
      <w:r>
        <w:rPr>
          <w:rFonts w:hint="eastAsia" w:ascii="宋体" w:hAnsi="宋体" w:cs="宋体"/>
          <w:bCs/>
          <w:color w:val="000000" w:themeColor="text1"/>
          <w:szCs w:val="21"/>
          <w:highlight w:val="none"/>
          <w:lang w:eastAsia="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供应商应为</w:t>
      </w:r>
      <w:r>
        <w:rPr>
          <w:rFonts w:hint="eastAsia" w:ascii="宋体" w:hAnsi="宋体" w:cs="宋体"/>
          <w:bCs/>
          <w:color w:val="000000" w:themeColor="text1"/>
          <w:szCs w:val="21"/>
          <w:highlight w:val="none"/>
          <w:lang w:eastAsia="zh-CN"/>
          <w14:textFill>
            <w14:solidFill>
              <w14:schemeClr w14:val="tx1"/>
            </w14:solidFill>
          </w14:textFill>
        </w:rPr>
        <w:t>中型或</w:t>
      </w:r>
      <w:r>
        <w:rPr>
          <w:rFonts w:hint="eastAsia" w:ascii="宋体" w:hAnsi="宋体" w:cs="宋体"/>
          <w:bCs/>
          <w:color w:val="000000" w:themeColor="text1"/>
          <w:szCs w:val="21"/>
          <w:highlight w:val="none"/>
          <w14:textFill>
            <w14:solidFill>
              <w14:schemeClr w14:val="tx1"/>
            </w14:solidFill>
          </w14:textFill>
        </w:rPr>
        <w:t>小</w:t>
      </w:r>
      <w:r>
        <w:rPr>
          <w:rFonts w:hint="eastAsia" w:ascii="宋体" w:hAnsi="宋体" w:cs="宋体"/>
          <w:bCs/>
          <w:color w:val="000000" w:themeColor="text1"/>
          <w:szCs w:val="21"/>
          <w:highlight w:val="none"/>
          <w:lang w:eastAsia="zh-CN"/>
          <w14:textFill>
            <w14:solidFill>
              <w14:schemeClr w14:val="tx1"/>
            </w14:solidFill>
          </w14:textFill>
        </w:rPr>
        <w:t>型或</w:t>
      </w:r>
      <w:r>
        <w:rPr>
          <w:rFonts w:hint="eastAsia" w:ascii="宋体" w:hAnsi="宋体" w:cs="宋体"/>
          <w:bCs/>
          <w:color w:val="000000" w:themeColor="text1"/>
          <w:szCs w:val="21"/>
          <w:highlight w:val="none"/>
          <w14:textFill>
            <w14:solidFill>
              <w14:schemeClr w14:val="tx1"/>
            </w14:solidFill>
          </w14:textFill>
        </w:rPr>
        <w:t>微</w:t>
      </w:r>
      <w:r>
        <w:rPr>
          <w:rFonts w:hint="eastAsia" w:ascii="宋体" w:hAnsi="宋体" w:cs="宋体"/>
          <w:bCs/>
          <w:color w:val="000000" w:themeColor="text1"/>
          <w:szCs w:val="21"/>
          <w:highlight w:val="none"/>
          <w:lang w:eastAsia="zh-CN"/>
          <w14:textFill>
            <w14:solidFill>
              <w14:schemeClr w14:val="tx1"/>
            </w14:solidFill>
          </w14:textFill>
        </w:rPr>
        <w:t>型</w:t>
      </w:r>
      <w:r>
        <w:rPr>
          <w:rFonts w:hint="eastAsia" w:ascii="宋体" w:hAnsi="宋体" w:cs="宋体"/>
          <w:bCs/>
          <w:color w:val="000000" w:themeColor="text1"/>
          <w:szCs w:val="21"/>
          <w:highlight w:val="none"/>
          <w14:textFill>
            <w14:solidFill>
              <w14:schemeClr w14:val="tx1"/>
            </w14:solidFill>
          </w14:textFill>
        </w:rPr>
        <w:t>企业或者监狱企业或者残疾人福利性单位</w:t>
      </w:r>
      <w:r>
        <w:rPr>
          <w:rFonts w:hint="eastAsia" w:ascii="宋体" w:hAnsi="宋体" w:cs="宋体"/>
          <w:bCs/>
          <w:color w:val="000000" w:themeColor="text1"/>
          <w:szCs w:val="21"/>
          <w:highlight w:val="none"/>
          <w14:textFill>
            <w14:solidFill>
              <w14:schemeClr w14:val="tx1"/>
            </w14:solidFill>
          </w14:textFill>
        </w:rPr>
        <w:t>；</w:t>
      </w:r>
    </w:p>
    <w:p>
      <w:pPr>
        <w:spacing w:line="360" w:lineRule="auto"/>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p>
    <w:p>
      <w:pPr>
        <w:spacing w:line="360" w:lineRule="auto"/>
        <w:ind w:firstLine="420"/>
        <w:rPr>
          <w:rFonts w:hint="eastAsia" w:ascii="宋体" w:hAnsi="宋体"/>
          <w:color w:val="000000" w:themeColor="text1"/>
          <w:szCs w:val="21"/>
          <w:highlight w:val="none"/>
          <w14:textFill>
            <w14:solidFill>
              <w14:schemeClr w14:val="tx1"/>
            </w14:solidFill>
          </w14:textFill>
        </w:rPr>
      </w:pPr>
      <w:bookmarkStart w:id="19" w:name="_Toc71365907"/>
      <w:r>
        <w:rPr>
          <w:rFonts w:hint="eastAsia" w:ascii="宋体" w:hAnsi="宋体"/>
          <w:color w:val="000000" w:themeColor="text1"/>
          <w:szCs w:val="21"/>
          <w:highlight w:val="none"/>
          <w14:textFill>
            <w14:solidFill>
              <w14:schemeClr w14:val="tx1"/>
            </w14:solidFill>
          </w14:textFill>
        </w:rPr>
        <w:t>（1）供应商须</w:t>
      </w:r>
      <w:r>
        <w:rPr>
          <w:rFonts w:hint="eastAsia" w:ascii="宋体" w:hAnsi="宋体"/>
          <w:color w:val="000000" w:themeColor="text1"/>
          <w:szCs w:val="21"/>
          <w:highlight w:val="none"/>
          <w14:textFill>
            <w14:solidFill>
              <w14:schemeClr w14:val="tx1"/>
            </w14:solidFill>
          </w14:textFill>
        </w:rPr>
        <w:t>具备建筑工程施工总承包三级及以上资质</w:t>
      </w:r>
      <w:r>
        <w:rPr>
          <w:rFonts w:hint="eastAsia" w:ascii="宋体" w:hAnsi="宋体"/>
          <w:color w:val="000000" w:themeColor="text1"/>
          <w:szCs w:val="21"/>
          <w:highlight w:val="none"/>
          <w14:textFill>
            <w14:solidFill>
              <w14:schemeClr w14:val="tx1"/>
            </w14:solidFill>
          </w14:textFill>
        </w:rPr>
        <w:t>的企业，具备有效的安全生产许可证，并在人员、设备、资金等方面具备相应的施工能力。</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（2）供应商拟派的项目经理须</w:t>
      </w:r>
      <w:r>
        <w:rPr>
          <w:rFonts w:hint="eastAsia" w:ascii="宋体" w:hAnsi="宋体"/>
          <w:color w:val="000000" w:themeColor="text1"/>
          <w:szCs w:val="21"/>
          <w:highlight w:val="none"/>
          <w14:textFill>
            <w14:solidFill>
              <w14:schemeClr w14:val="tx1"/>
            </w14:solidFill>
          </w14:textFill>
        </w:rPr>
        <w:t>具备建筑工程专业贰级（含）以上注册建造师执业资格及有效的安全生产考核合格证书（B 类）</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本项目不接受有在建、已中标</w:t>
      </w:r>
      <w:r>
        <w:rPr>
          <w:rFonts w:hint="eastAsia"/>
          <w:color w:val="000000" w:themeColor="text1"/>
          <w:spacing w:val="2"/>
          <w:sz w:val="21"/>
          <w:szCs w:val="24"/>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成交</w:t>
      </w:r>
      <w:r>
        <w:rPr>
          <w:rFonts w:hint="eastAsia"/>
          <w:color w:val="000000" w:themeColor="text1"/>
          <w:spacing w:val="2"/>
          <w:sz w:val="21"/>
          <w:szCs w:val="24"/>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未开工或已列为其他项目中标（成交）候选人第一名的建造师作为项目经理【符合《广西壮族自治区建筑市场诚信卡管理暂行办法》第十六条第一款及桂建管﹝2016﹞70</w:t>
      </w:r>
      <w:r>
        <w:rPr>
          <w:rFonts w:hint="eastAsia"/>
          <w:color w:val="000000" w:themeColor="text1"/>
          <w:spacing w:val="-11"/>
          <w:sz w:val="21"/>
          <w:szCs w:val="24"/>
          <w:highlight w:val="none"/>
          <w14:textFill>
            <w14:solidFill>
              <w14:schemeClr w14:val="tx1"/>
            </w14:solidFill>
          </w14:textFill>
        </w:rPr>
        <w:t xml:space="preserve"> 号、桂建管〔</w:t>
      </w:r>
      <w:r>
        <w:rPr>
          <w:rFonts w:hint="eastAsia"/>
          <w:color w:val="000000" w:themeColor="text1"/>
          <w:sz w:val="21"/>
          <w:szCs w:val="24"/>
          <w:highlight w:val="none"/>
          <w14:textFill>
            <w14:solidFill>
              <w14:schemeClr w14:val="tx1"/>
            </w14:solidFill>
          </w14:textFill>
        </w:rPr>
        <w:t>2020〕11</w:t>
      </w:r>
      <w:r>
        <w:rPr>
          <w:rFonts w:hint="eastAsia"/>
          <w:color w:val="000000" w:themeColor="text1"/>
          <w:spacing w:val="-10"/>
          <w:sz w:val="21"/>
          <w:szCs w:val="24"/>
          <w:highlight w:val="none"/>
          <w14:textFill>
            <w14:solidFill>
              <w14:schemeClr w14:val="tx1"/>
            </w14:solidFill>
          </w14:textFill>
        </w:rPr>
        <w:t xml:space="preserve"> 号文除外】。</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（3）供应商拟派的专职安全员须</w:t>
      </w:r>
      <w:r>
        <w:rPr>
          <w:rFonts w:hint="eastAsia" w:ascii="宋体" w:hAnsi="宋体"/>
          <w:color w:val="000000" w:themeColor="text1"/>
          <w:szCs w:val="21"/>
          <w:highlight w:val="none"/>
          <w14:textFill>
            <w14:solidFill>
              <w14:schemeClr w14:val="tx1"/>
            </w14:solidFill>
          </w14:textFill>
        </w:rPr>
        <w:t>具备有效安全生产考核合格证书（C类）</w:t>
      </w:r>
      <w:r>
        <w:rPr>
          <w:rFonts w:hint="eastAsia" w:ascii="宋体" w:hAnsi="宋体"/>
          <w:color w:val="000000" w:themeColor="text1"/>
          <w:szCs w:val="21"/>
          <w:highlight w:val="none"/>
          <w:lang w:eastAsia="zh-CN"/>
          <w14:textFill>
            <w14:solidFill>
              <w14:schemeClr w14:val="tx1"/>
            </w14:solidFill>
          </w14:textFill>
        </w:rPr>
        <w:t>不少</w:t>
      </w:r>
      <w:r>
        <w:rPr>
          <w:rFonts w:hint="eastAsia" w:ascii="宋体" w:hAnsi="宋体"/>
          <w:color w:val="000000" w:themeColor="text1"/>
          <w:szCs w:val="21"/>
          <w:highlight w:val="none"/>
          <w14:textFill>
            <w14:solidFill>
              <w14:schemeClr w14:val="tx1"/>
            </w14:solidFill>
          </w14:textFill>
        </w:rPr>
        <w:t>于1人</w:t>
      </w:r>
      <w:r>
        <w:rPr>
          <w:rFonts w:hint="eastAsia" w:ascii="宋体" w:hAnsi="宋体"/>
          <w:color w:val="000000" w:themeColor="text1"/>
          <w:szCs w:val="21"/>
          <w:highlight w:val="none"/>
          <w14:textFill>
            <w14:solidFill>
              <w14:schemeClr w14:val="tx1"/>
            </w14:solidFill>
          </w14:textFill>
        </w:rPr>
        <w:t>。</w:t>
      </w:r>
    </w:p>
    <w:p>
      <w:pPr>
        <w:spacing w:line="360" w:lineRule="auto"/>
        <w:ind w:firstLine="354"/>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三、获取竞争性磋商文件</w:t>
      </w:r>
      <w:bookmarkEnd w:id="13"/>
      <w:bookmarkEnd w:id="14"/>
      <w:bookmarkEnd w:id="15"/>
      <w:bookmarkEnd w:id="16"/>
      <w:bookmarkEnd w:id="17"/>
      <w:bookmarkEnd w:id="18"/>
    </w:p>
    <w:p>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20" w:name="_Toc28359015"/>
      <w:bookmarkStart w:id="21" w:name="_Toc35393632"/>
      <w:bookmarkStart w:id="22" w:name="_Toc35393801"/>
      <w:bookmarkStart w:id="23" w:name="_Toc28359092"/>
      <w:bookmarkStart w:id="24" w:name="_Toc44229881"/>
      <w:r>
        <w:rPr>
          <w:rFonts w:hint="eastAsia" w:ascii="宋体" w:hAnsi="宋体" w:cs="宋体"/>
          <w:color w:val="000000" w:themeColor="text1"/>
          <w:szCs w:val="21"/>
          <w:highlight w:val="none"/>
          <w14:textFill>
            <w14:solidFill>
              <w14:schemeClr w14:val="tx1"/>
            </w14:solidFill>
          </w14:textFill>
        </w:rPr>
        <w:t>时间：2026年09月0</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日至2026年09月</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日，每天上午00:00:00至12:00:00，下午12:00:00至23:59:59（北京时间，法定节假日除外）</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地点（网址）：广西政府采购云平台线上获取 </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方式：供应商登录广西政府采购云平台https://www.gcy.zfcg.gxzf.gov.cn/在线申请获取采购文件（进入“项目采购”应用，在获取采购文件菜单中选择项目，申请获取采购文件）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售价（元）：0</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25" w:name="_Toc71365908"/>
      <w:r>
        <w:rPr>
          <w:rFonts w:hint="eastAsia" w:ascii="黑体" w:hAnsi="黑体" w:eastAsia="黑体"/>
          <w:b/>
          <w:color w:val="000000" w:themeColor="text1"/>
          <w:sz w:val="24"/>
          <w:highlight w:val="none"/>
          <w14:textFill>
            <w14:solidFill>
              <w14:schemeClr w14:val="tx1"/>
            </w14:solidFill>
          </w14:textFill>
        </w:rPr>
        <w:t>四、响应文件提交</w:t>
      </w:r>
      <w:bookmarkEnd w:id="19"/>
      <w:bookmarkEnd w:id="20"/>
      <w:bookmarkEnd w:id="21"/>
      <w:bookmarkEnd w:id="22"/>
      <w:bookmarkEnd w:id="23"/>
      <w:bookmarkEnd w:id="24"/>
    </w:p>
    <w:p>
      <w:pPr>
        <w:spacing w:line="360" w:lineRule="auto"/>
        <w:ind w:firstLine="420"/>
        <w:rPr>
          <w:rFonts w:hint="eastAsia" w:ascii="宋体" w:hAnsi="宋体"/>
          <w:color w:val="000000" w:themeColor="text1"/>
          <w:szCs w:val="21"/>
          <w:highlight w:val="none"/>
          <w14:textFill>
            <w14:solidFill>
              <w14:schemeClr w14:val="tx1"/>
            </w14:solidFill>
          </w14:textFill>
        </w:rPr>
      </w:pPr>
      <w:bookmarkStart w:id="26" w:name="_Toc35393802"/>
      <w:bookmarkStart w:id="27" w:name="_Toc35393633"/>
      <w:bookmarkStart w:id="28" w:name="_Toc44229882"/>
      <w:bookmarkStart w:id="29" w:name="_Toc28359093"/>
      <w:bookmarkStart w:id="30" w:name="_Toc28359016"/>
      <w:r>
        <w:rPr>
          <w:rFonts w:hint="eastAsia" w:ascii="宋体" w:hAnsi="宋体"/>
          <w:color w:val="000000" w:themeColor="text1"/>
          <w:szCs w:val="21"/>
          <w:highlight w:val="none"/>
          <w14:textFill>
            <w14:solidFill>
              <w14:schemeClr w14:val="tx1"/>
            </w14:solidFill>
          </w14:textFill>
        </w:rPr>
        <w:t>截止时间：2026年09月14日 09:00（北京时间）</w:t>
      </w:r>
    </w:p>
    <w:p>
      <w:pPr>
        <w:spacing w:line="360"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地点（网址）：请登录广西政府采购云平台投标客户端投标</w:t>
      </w:r>
      <w:r>
        <w:rPr>
          <w:rFonts w:hint="eastAsia" w:ascii="宋体" w:hAnsi="宋体"/>
          <w:color w:val="000000" w:themeColor="text1"/>
          <w:szCs w:val="21"/>
          <w:highlight w:val="none"/>
          <w:lang w:eastAsia="zh-CN"/>
          <w14:textFill>
            <w14:solidFill>
              <w14:schemeClr w14:val="tx1"/>
            </w14:solidFill>
          </w14:textFill>
        </w:rPr>
        <w:t>。</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31" w:name="_Toc71365909"/>
      <w:r>
        <w:rPr>
          <w:rFonts w:hint="eastAsia" w:ascii="黑体" w:hAnsi="黑体" w:eastAsia="黑体"/>
          <w:b/>
          <w:color w:val="000000" w:themeColor="text1"/>
          <w:sz w:val="24"/>
          <w:highlight w:val="none"/>
          <w14:textFill>
            <w14:solidFill>
              <w14:schemeClr w14:val="tx1"/>
            </w14:solidFill>
          </w14:textFill>
        </w:rPr>
        <w:t>五、开启</w:t>
      </w:r>
      <w:bookmarkEnd w:id="25"/>
      <w:bookmarkEnd w:id="26"/>
      <w:bookmarkEnd w:id="27"/>
      <w:bookmarkEnd w:id="28"/>
      <w:bookmarkEnd w:id="29"/>
      <w:bookmarkEnd w:id="30"/>
    </w:p>
    <w:p>
      <w:pPr>
        <w:spacing w:line="360" w:lineRule="auto"/>
        <w:ind w:firstLine="42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开启时间：2026年09月14日 09:00 （北京时间）</w:t>
      </w:r>
    </w:p>
    <w:p>
      <w:pPr>
        <w:spacing w:line="360" w:lineRule="auto"/>
        <w:ind w:firstLine="42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地点：本项目采用远程异地评标。主会场地址：广西崇左市友谊大道与城南八路交叉口东南角处（崇左建设大厦/百成财富2#楼十三层）云之龙咨询集团有限公司崇左分公司；分会场地址：百色市右江区迎龙路70号百色建通时代广场（竹洲大桥旁）二号楼A座二十层云之龙咨询集团有限公司百色分公司。</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32" w:name="_Toc28359094"/>
      <w:bookmarkStart w:id="33" w:name="_Toc44229883"/>
      <w:bookmarkStart w:id="34" w:name="_Toc35393803"/>
      <w:bookmarkStart w:id="35" w:name="_Toc71365910"/>
      <w:bookmarkStart w:id="36" w:name="_Toc28359017"/>
      <w:bookmarkStart w:id="37" w:name="_Toc35393634"/>
      <w:r>
        <w:rPr>
          <w:rFonts w:hint="eastAsia" w:ascii="黑体" w:hAnsi="黑体" w:eastAsia="黑体"/>
          <w:b/>
          <w:color w:val="000000" w:themeColor="text1"/>
          <w:sz w:val="24"/>
          <w:highlight w:val="none"/>
          <w14:textFill>
            <w14:solidFill>
              <w14:schemeClr w14:val="tx1"/>
            </w14:solidFill>
          </w14:textFill>
        </w:rPr>
        <w:t>六、公告期限</w:t>
      </w:r>
      <w:bookmarkEnd w:id="31"/>
      <w:bookmarkEnd w:id="32"/>
      <w:bookmarkEnd w:id="33"/>
      <w:bookmarkEnd w:id="34"/>
      <w:bookmarkEnd w:id="35"/>
      <w:bookmarkEnd w:id="36"/>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pPr>
        <w:spacing w:line="360" w:lineRule="auto"/>
        <w:ind w:firstLine="354"/>
        <w:rPr>
          <w:rFonts w:ascii="黑体" w:hAnsi="黑体" w:eastAsia="黑体"/>
          <w:b/>
          <w:color w:val="000000" w:themeColor="text1"/>
          <w:sz w:val="24"/>
          <w:highlight w:val="none"/>
          <w14:textFill>
            <w14:solidFill>
              <w14:schemeClr w14:val="tx1"/>
            </w14:solidFill>
          </w14:textFill>
        </w:rPr>
      </w:pPr>
      <w:bookmarkStart w:id="38" w:name="_Toc35393635"/>
      <w:bookmarkStart w:id="39" w:name="_Toc44229884"/>
      <w:bookmarkStart w:id="40" w:name="_Toc35393804"/>
      <w:bookmarkStart w:id="41" w:name="_Toc71365911"/>
      <w:r>
        <w:rPr>
          <w:rFonts w:hint="eastAsia" w:ascii="黑体" w:hAnsi="黑体" w:eastAsia="黑体"/>
          <w:b/>
          <w:color w:val="000000" w:themeColor="text1"/>
          <w:sz w:val="24"/>
          <w:highlight w:val="none"/>
          <w14:textFill>
            <w14:solidFill>
              <w14:schemeClr w14:val="tx1"/>
            </w14:solidFill>
          </w14:textFill>
        </w:rPr>
        <w:t>七、其他补充事宜</w:t>
      </w:r>
      <w:bookmarkEnd w:id="37"/>
      <w:bookmarkEnd w:id="38"/>
      <w:bookmarkEnd w:id="39"/>
      <w:bookmarkEnd w:id="40"/>
    </w:p>
    <w:p>
      <w:pPr>
        <w:spacing w:line="360" w:lineRule="auto"/>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1.磋商保证金：0元。</w:t>
      </w:r>
    </w:p>
    <w:p>
      <w:pPr>
        <w:spacing w:line="360" w:lineRule="auto"/>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2.网上查询地址</w:t>
      </w:r>
    </w:p>
    <w:p>
      <w:pPr>
        <w:spacing w:line="360" w:lineRule="auto"/>
        <w:ind w:firstLine="420"/>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www.ccgp.gov.cn（中国政府采购网）、zfcg.gxzf.gov.cn（广西壮族自治区政府采购网）</w:t>
      </w:r>
    </w:p>
    <w:p>
      <w:pPr>
        <w:spacing w:line="380" w:lineRule="exact"/>
        <w:ind w:firstLine="420"/>
        <w:rPr>
          <w:rFonts w:hint="eastAsia" w:ascii="宋体" w:hAnsi="宋体" w:cs="宋体"/>
          <w:color w:val="000000" w:themeColor="text1"/>
          <w:szCs w:val="21"/>
          <w:highlight w:val="none"/>
          <w14:textFill>
            <w14:solidFill>
              <w14:schemeClr w14:val="tx1"/>
            </w14:solidFill>
          </w14:textFill>
        </w:rPr>
      </w:pPr>
      <w:bookmarkStart w:id="42" w:name="_Toc35393636"/>
      <w:bookmarkStart w:id="43" w:name="_Toc28359095"/>
      <w:bookmarkStart w:id="44" w:name="_Hlk37429674"/>
      <w:bookmarkStart w:id="45" w:name="_Toc28359018"/>
      <w:bookmarkStart w:id="46" w:name="_Toc44229885"/>
      <w:bookmarkStart w:id="47" w:name="_Toc35393805"/>
      <w:r>
        <w:rPr>
          <w:rFonts w:hint="eastAsia" w:ascii="宋体" w:hAnsi="宋体" w:cs="宋体"/>
          <w:color w:val="000000" w:themeColor="text1"/>
          <w:szCs w:val="21"/>
          <w:highlight w:val="none"/>
          <w14:textFill>
            <w14:solidFill>
              <w14:schemeClr w14:val="tx1"/>
            </w14:solidFill>
          </w14:textFill>
        </w:rPr>
        <w:t>3.本项目需要落实的政府采购政策</w:t>
      </w:r>
    </w:p>
    <w:bookmarkEnd w:id="41"/>
    <w:p>
      <w:pPr>
        <w:widowControl/>
        <w:spacing w:line="380" w:lineRule="exact"/>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pPr>
        <w:widowControl/>
        <w:spacing w:line="380" w:lineRule="exact"/>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（2）政府采购支持采用本国产品的政策。</w:t>
      </w:r>
    </w:p>
    <w:p>
      <w:pPr>
        <w:widowControl/>
        <w:spacing w:line="380" w:lineRule="exact"/>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（3）强制采购节能产品；优先采购节能产品、环境标志产品。</w:t>
      </w:r>
    </w:p>
    <w:p>
      <w:pPr>
        <w:widowControl/>
        <w:spacing w:line="380" w:lineRule="exact"/>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（4）政府采购促进残疾人就业政策。</w:t>
      </w:r>
    </w:p>
    <w:p>
      <w:pPr>
        <w:widowControl/>
        <w:spacing w:line="380" w:lineRule="exact"/>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（5）政府采购支持监狱企业发展。</w:t>
      </w:r>
    </w:p>
    <w:p>
      <w:pPr>
        <w:widowControl/>
        <w:spacing w:line="38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竞标注意事项</w:t>
      </w:r>
    </w:p>
    <w:p>
      <w:pPr>
        <w:widowControl/>
        <w:spacing w:line="38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）本项目为全流程电子化采购项目，通过广西政府采购云平台（</w:t>
      </w:r>
      <w:r>
        <w:rPr>
          <w:rFonts w:ascii="宋体" w:hAnsi="宋体"/>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），供应商在广西政府采购云平台提交电子响应文件时，请填写参加远程采购活动经办人联系方式。供应商登录广西政府采购云平台，依次进入“服务中心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项目采购</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操作流程</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电子招投标</w:t>
      </w:r>
      <w:r>
        <w:rPr>
          <w:rFonts w:asci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查看电子竞标具体操作流程。</w:t>
      </w:r>
    </w:p>
    <w:p>
      <w:pPr>
        <w:widowControl/>
        <w:spacing w:line="38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）未进行网上注册并办理数字证书（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认证）的供应商将无法参与本项目政府采购活动</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供应商应当在提交响应文件截止时间前，完成电子交易平台上的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数字证书办理及响应文件的提交（供应商可登录“广西政府采购网”，依次进入“办事服务</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下载专区”</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入驻与配置</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查看</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数字证书办理操作流程。如在操作过程中遇到问题或者需要技术支持，请致电广西政府采购云平台客服热线：95763或0771-3381253）。</w:t>
      </w:r>
    </w:p>
    <w:p>
      <w:pPr>
        <w:widowControl/>
        <w:spacing w:line="380" w:lineRule="exact"/>
        <w:ind w:firstLine="420"/>
        <w:jc w:val="left"/>
        <w:rPr>
          <w:rFonts w:asci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证书在线解密：首次响应文件开启时，需携带制作响应文件时用来加密的有效数字证书（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认证）登录广西政府采购云平台</w:t>
      </w:r>
      <w:r>
        <w:rPr>
          <w:rFonts w:hint="eastAsia" w:ascii="宋体" w:hAnsi="宋体" w:cs="宋体"/>
          <w:color w:val="000000" w:themeColor="text1"/>
          <w:szCs w:val="21"/>
          <w:highlight w:val="none"/>
          <w14:textFill>
            <w14:solidFill>
              <w14:schemeClr w14:val="tx1"/>
            </w14:solidFill>
          </w14:textFill>
        </w:rPr>
        <w:t>电子开标大厅</w:t>
      </w:r>
      <w:r>
        <w:rPr>
          <w:rFonts w:hint="eastAsia" w:ascii="宋体" w:hAnsi="宋体" w:cs="宋体"/>
          <w:color w:val="000000" w:themeColor="text1"/>
          <w:szCs w:val="21"/>
          <w:highlight w:val="none"/>
          <w:lang w:eastAsia="zh-CN"/>
          <w14:textFill>
            <w14:solidFill>
              <w14:schemeClr w14:val="tx1"/>
            </w14:solidFill>
          </w14:textFill>
        </w:rPr>
        <w:t>，现场</w:t>
      </w:r>
      <w:r>
        <w:rPr>
          <w:rFonts w:hint="eastAsia" w:ascii="宋体" w:hAnsi="宋体" w:cs="宋体"/>
          <w:color w:val="000000" w:themeColor="text1"/>
          <w:szCs w:val="21"/>
          <w:highlight w:val="none"/>
          <w14:textFill>
            <w14:solidFill>
              <w14:schemeClr w14:val="tx1"/>
            </w14:solidFill>
          </w14:textFill>
        </w:rPr>
        <w:t>按规定时间对加密的响应文件进行解密</w:t>
      </w:r>
      <w:r>
        <w:rPr>
          <w:rFonts w:hint="eastAsia" w:ascii="宋体" w:hAnsi="宋体" w:cs="宋体"/>
          <w:b/>
          <w:bCs/>
          <w:color w:val="000000" w:themeColor="text1"/>
          <w:szCs w:val="21"/>
          <w:highlight w:val="none"/>
          <w14:textFill>
            <w14:solidFill>
              <w14:schemeClr w14:val="tx1"/>
            </w14:solidFill>
          </w14:textFill>
        </w:rPr>
        <w:t>【为确保投标（响应）文件顺利解密，建议供应商尽量使用PDF编辑软件调整、减小投标（响应）文件大小，加密后再上传至广西政府采购云平台】</w:t>
      </w:r>
      <w:r>
        <w:rPr>
          <w:rFonts w:hint="eastAsia" w:ascii="宋体" w:hAnsi="宋体" w:cs="宋体"/>
          <w:color w:val="000000" w:themeColor="text1"/>
          <w:szCs w:val="21"/>
          <w:highlight w:val="none"/>
          <w14:textFill>
            <w14:solidFill>
              <w14:schemeClr w14:val="tx1"/>
            </w14:solidFill>
          </w14:textFill>
        </w:rPr>
        <w:t>，否则后果自负。</w:t>
      </w:r>
    </w:p>
    <w:p>
      <w:pPr>
        <w:widowControl/>
        <w:spacing w:line="380" w:lineRule="exact"/>
        <w:ind w:firstLine="420"/>
        <w:jc w:val="left"/>
        <w:rPr>
          <w:rFonts w:asci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）为确保网上操作</w:t>
      </w:r>
      <w:r>
        <w:rPr>
          <w:rFonts w:hint="eastAsia" w:ascii="宋体" w:hAnsi="宋体"/>
          <w:color w:val="000000" w:themeColor="text1"/>
          <w:szCs w:val="21"/>
          <w:highlight w:val="none"/>
          <w:lang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合法、有效和安全，请供应商确保在电子竞标过程中能够对相关数据电文进行加密和使用电子签章，妥善保管</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并使用有效的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数字证书参与整个采购活动。</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w:t>
      </w:r>
      <w:r>
        <w:rPr>
          <w:rFonts w:hint="eastAsia" w:ascii="宋体" w:hAnsi="宋体"/>
          <w:bCs/>
          <w:color w:val="000000" w:themeColor="text1"/>
          <w:szCs w:val="21"/>
          <w:highlight w:val="none"/>
          <w:lang w:eastAsia="zh-CN"/>
          <w14:textFill>
            <w14:solidFill>
              <w14:schemeClr w14:val="tx1"/>
            </w14:solidFill>
          </w14:textFill>
        </w:rPr>
        <w:t>。在</w:t>
      </w:r>
      <w:r>
        <w:rPr>
          <w:rFonts w:hint="eastAsia" w:ascii="宋体" w:hAnsi="宋体"/>
          <w:bCs/>
          <w:color w:val="000000" w:themeColor="text1"/>
          <w:szCs w:val="21"/>
          <w:highlight w:val="none"/>
          <w14:textFill>
            <w14:solidFill>
              <w14:schemeClr w14:val="tx1"/>
            </w14:solidFill>
          </w14:textFill>
        </w:rPr>
        <w:t>提交响应文件截止时</w:t>
      </w:r>
      <w:r>
        <w:rPr>
          <w:rFonts w:hint="eastAsia" w:ascii="宋体" w:hAnsi="宋体"/>
          <w:bCs/>
          <w:color w:val="000000" w:themeColor="text1"/>
          <w:szCs w:val="21"/>
          <w:highlight w:val="none"/>
          <w:lang w:eastAsia="zh-CN"/>
          <w14:textFill>
            <w14:solidFill>
              <w14:schemeClr w14:val="tx1"/>
            </w14:solidFill>
          </w14:textFill>
        </w:rPr>
        <w:t>间之</w:t>
      </w:r>
      <w:r>
        <w:rPr>
          <w:rFonts w:hint="eastAsia" w:ascii="宋体" w:hAnsi="宋体"/>
          <w:bCs/>
          <w:color w:val="000000" w:themeColor="text1"/>
          <w:szCs w:val="21"/>
          <w:highlight w:val="none"/>
          <w14:textFill>
            <w14:solidFill>
              <w14:schemeClr w14:val="tx1"/>
            </w14:solidFill>
          </w14:textFill>
        </w:rPr>
        <w:t>前</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可以补充、修改或者撤回响应文件。补充或者修改响应文件的，应当先行撤回原响应文件，补充、修改后重新提交（上传）</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提交响应文件截止时</w:t>
      </w:r>
      <w:r>
        <w:rPr>
          <w:rFonts w:hint="eastAsia" w:ascii="宋体" w:hAnsi="宋体"/>
          <w:bCs/>
          <w:color w:val="000000" w:themeColor="text1"/>
          <w:szCs w:val="21"/>
          <w:highlight w:val="none"/>
          <w:lang w:eastAsia="zh-CN"/>
          <w14:textFill>
            <w14:solidFill>
              <w14:schemeClr w14:val="tx1"/>
            </w14:solidFill>
          </w14:textFill>
        </w:rPr>
        <w:t>间之</w:t>
      </w:r>
      <w:r>
        <w:rPr>
          <w:rFonts w:hint="eastAsia" w:ascii="宋体" w:hAnsi="宋体"/>
          <w:bCs/>
          <w:color w:val="000000" w:themeColor="text1"/>
          <w:szCs w:val="21"/>
          <w:highlight w:val="none"/>
          <w14:textFill>
            <w14:solidFill>
              <w14:schemeClr w14:val="tx1"/>
            </w14:solidFill>
          </w14:textFill>
        </w:rPr>
        <w:t>前未完成提交（上传）的，视为撤回响应文件。提交响应文件截止时间以后提交（上传）的响应文件，广西政府采购云平台将予以拒收。</w:t>
      </w:r>
    </w:p>
    <w:p>
      <w:pPr>
        <w:spacing w:line="3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）供应商需要在</w:t>
      </w:r>
      <w:r>
        <w:rPr>
          <w:rFonts w:hint="eastAsia" w:ascii="宋体" w:hAnsi="宋体" w:cs="宋体"/>
          <w:color w:val="000000" w:themeColor="text1"/>
          <w:szCs w:val="21"/>
          <w:highlight w:val="none"/>
          <w:lang w:eastAsia="zh-CN"/>
          <w14:textFill>
            <w14:solidFill>
              <w14:schemeClr w14:val="tx1"/>
            </w14:solidFill>
          </w14:textFill>
        </w:rPr>
        <w:t>具备</w:t>
      </w:r>
      <w:r>
        <w:rPr>
          <w:rFonts w:hint="eastAsia" w:ascii="宋体" w:hAnsi="宋体" w:cs="宋体"/>
          <w:color w:val="000000" w:themeColor="text1"/>
          <w:szCs w:val="21"/>
          <w:highlight w:val="none"/>
          <w14:textFill>
            <w14:solidFill>
              <w14:schemeClr w14:val="tx1"/>
            </w14:solidFill>
          </w14:textFill>
        </w:rPr>
        <w:t>摄像头及语音功能</w:t>
      </w:r>
      <w:r>
        <w:rPr>
          <w:rFonts w:hint="eastAsia" w:ascii="宋体" w:hAnsi="宋体" w:cs="宋体"/>
          <w:color w:val="000000" w:themeColor="text1"/>
          <w:szCs w:val="21"/>
          <w:highlight w:val="none"/>
          <w:lang w:eastAsia="zh-CN"/>
          <w14:textFill>
            <w14:solidFill>
              <w14:schemeClr w14:val="tx1"/>
            </w14:solidFill>
          </w14:textFill>
        </w:rPr>
        <w:t>且</w:t>
      </w:r>
      <w:r>
        <w:rPr>
          <w:rFonts w:hint="eastAsia" w:ascii="宋体" w:hAnsi="宋体" w:cs="宋体"/>
          <w:color w:val="000000" w:themeColor="text1"/>
          <w:szCs w:val="21"/>
          <w:highlight w:val="none"/>
          <w14:textFill>
            <w14:solidFill>
              <w14:schemeClr w14:val="tx1"/>
            </w14:solidFill>
          </w14:textFill>
        </w:rPr>
        <w:t>网络状况良好的电脑</w:t>
      </w:r>
      <w:r>
        <w:rPr>
          <w:rFonts w:hint="eastAsia" w:ascii="宋体" w:hAnsi="宋体" w:cs="宋体"/>
          <w:color w:val="000000" w:themeColor="text1"/>
          <w:szCs w:val="21"/>
          <w:highlight w:val="none"/>
          <w:lang w:eastAsia="zh-CN"/>
          <w14:textFill>
            <w14:solidFill>
              <w14:schemeClr w14:val="tx1"/>
            </w14:solidFill>
          </w14:textFill>
        </w:rPr>
        <w:t>上登录</w:t>
      </w:r>
      <w:r>
        <w:rPr>
          <w:rFonts w:hint="eastAsia" w:ascii="宋体" w:hAnsi="宋体" w:cs="宋体"/>
          <w:color w:val="000000" w:themeColor="text1"/>
          <w:szCs w:val="21"/>
          <w:highlight w:val="none"/>
          <w14:textFill>
            <w14:solidFill>
              <w14:schemeClr w14:val="tx1"/>
            </w14:solidFill>
          </w14:textFill>
        </w:rPr>
        <w:t>广西政府采购云平台远程开标大厅</w:t>
      </w:r>
      <w:r>
        <w:rPr>
          <w:rFonts w:hint="eastAsia" w:ascii="宋体" w:hAnsi="宋体" w:cs="宋体"/>
          <w:color w:val="000000" w:themeColor="text1"/>
          <w:szCs w:val="21"/>
          <w:highlight w:val="none"/>
          <w:lang w:eastAsia="zh-CN"/>
          <w14:textFill>
            <w14:solidFill>
              <w14:schemeClr w14:val="tx1"/>
            </w14:solidFill>
          </w14:textFill>
        </w:rPr>
        <w:t>，参与</w:t>
      </w:r>
      <w:r>
        <w:rPr>
          <w:rFonts w:hint="eastAsia" w:ascii="宋体" w:hAnsi="宋体" w:cs="宋体"/>
          <w:color w:val="000000" w:themeColor="text1"/>
          <w:szCs w:val="21"/>
          <w:highlight w:val="none"/>
          <w14:textFill>
            <w14:solidFill>
              <w14:schemeClr w14:val="tx1"/>
            </w14:solidFill>
          </w14:textFill>
        </w:rPr>
        <w:t>本次磋商，否则后果自负。</w:t>
      </w:r>
    </w:p>
    <w:p>
      <w:pPr>
        <w:widowControl/>
        <w:spacing w:line="460" w:lineRule="exact"/>
        <w:ind w:firstLine="422"/>
        <w:jc w:val="left"/>
        <w:rPr>
          <w:rFonts w:asci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根据《崇左市财政局关于进一步做好线上“政采贷”融资业务工作的通知》</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崇财采</w:t>
      </w:r>
      <w:r>
        <w:rPr>
          <w:rFonts w:hint="eastAsia" w:ascii="宋体" w:hAnsi="宋体"/>
          <w:b/>
          <w:color w:val="000000" w:themeColor="text1"/>
          <w:szCs w:val="21"/>
          <w:highlight w:val="none"/>
          <w:lang w:eastAsia="zh-CN"/>
          <w14:textFill>
            <w14:solidFill>
              <w14:schemeClr w14:val="tx1"/>
            </w14:solidFill>
          </w14:textFill>
        </w:rPr>
        <w:t>〔2023〕10号），</w:t>
      </w:r>
      <w:r>
        <w:rPr>
          <w:rFonts w:hint="eastAsia" w:ascii="宋体" w:hAnsi="宋体"/>
          <w:b/>
          <w:color w:val="000000" w:themeColor="text1"/>
          <w:szCs w:val="21"/>
          <w:highlight w:val="none"/>
          <w14:textFill>
            <w14:solidFill>
              <w14:schemeClr w14:val="tx1"/>
            </w14:solidFill>
          </w14:textFill>
        </w:rPr>
        <w:t>供应商可凭成交通知书、政府采购合同，通过中征应收账款融资服务平台向银行在线申请“政采贷”融资。</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具体详见采购文件中关于“政采贷”</w:t>
      </w:r>
      <w:r>
        <w:rPr>
          <w:rFonts w:hint="eastAsia" w:ascii="宋体" w:hAnsi="宋体"/>
          <w:b/>
          <w:color w:val="000000" w:themeColor="text1"/>
          <w:szCs w:val="21"/>
          <w:highlight w:val="none"/>
          <w:lang w:eastAsia="zh-CN"/>
          <w14:textFill>
            <w14:solidFill>
              <w14:schemeClr w14:val="tx1"/>
            </w14:solidFill>
          </w14:textFill>
        </w:rPr>
        <w:t>的相关</w:t>
      </w:r>
      <w:r>
        <w:rPr>
          <w:rFonts w:hint="eastAsia" w:ascii="宋体" w:hAnsi="宋体"/>
          <w:b/>
          <w:color w:val="000000" w:themeColor="text1"/>
          <w:szCs w:val="21"/>
          <w:highlight w:val="none"/>
          <w14:textFill>
            <w14:solidFill>
              <w14:schemeClr w14:val="tx1"/>
            </w14:solidFill>
          </w14:textFill>
        </w:rPr>
        <w:t>信息</w:t>
      </w:r>
      <w:r>
        <w:rPr>
          <w:rFonts w:hint="eastAsia" w:ascii="宋体" w:hAnsi="宋体"/>
          <w:b/>
          <w:color w:val="000000" w:themeColor="text1"/>
          <w:szCs w:val="21"/>
          <w:highlight w:val="none"/>
          <w:lang w:eastAsia="zh-CN"/>
          <w14:textFill>
            <w14:solidFill>
              <w14:schemeClr w14:val="tx1"/>
            </w14:solidFill>
          </w14:textFill>
        </w:rPr>
        <w:t>）</w:t>
      </w:r>
    </w:p>
    <w:p>
      <w:pPr>
        <w:widowControl/>
        <w:spacing w:line="380" w:lineRule="exact"/>
        <w:ind w:firstLine="422"/>
        <w:jc w:val="left"/>
        <w:rPr>
          <w:rFonts w:asci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6.</w:t>
      </w:r>
      <w:r>
        <w:rPr>
          <w:rFonts w:hint="eastAsia" w:ascii="宋体" w:hAnsi="宋体" w:cs="宋体"/>
          <w:b/>
          <w:bCs/>
          <w:color w:val="000000" w:themeColor="text1"/>
          <w:szCs w:val="21"/>
          <w:highlight w:val="none"/>
          <w14:textFill>
            <w14:solidFill>
              <w14:schemeClr w14:val="tx1"/>
            </w14:solidFill>
          </w14:textFill>
        </w:rPr>
        <w:t>本项目采用远程异地评标。主会场地址：广西崇左市友谊大道与城南八路交叉口东南角处（</w:t>
      </w:r>
      <w:r>
        <w:rPr>
          <w:rFonts w:hint="eastAsia" w:ascii="宋体" w:hAnsi="宋体" w:cs="宋体"/>
          <w:b/>
          <w:bCs/>
          <w:color w:val="000000" w:themeColor="text1"/>
          <w:szCs w:val="21"/>
          <w:highlight w:val="none"/>
          <w:lang w:eastAsia="zh-CN"/>
          <w14:textFill>
            <w14:solidFill>
              <w14:schemeClr w14:val="tx1"/>
            </w14:solidFill>
          </w14:textFill>
        </w:rPr>
        <w:t>崇左建设大厦/百成财富2#楼十三层</w:t>
      </w:r>
      <w:r>
        <w:rPr>
          <w:rFonts w:hint="eastAsia" w:ascii="宋体" w:hAnsi="宋体" w:cs="宋体"/>
          <w:b/>
          <w:bCs/>
          <w:color w:val="000000" w:themeColor="text1"/>
          <w:szCs w:val="21"/>
          <w:highlight w:val="none"/>
          <w14:textFill>
            <w14:solidFill>
              <w14:schemeClr w14:val="tx1"/>
            </w14:solidFill>
          </w14:textFill>
        </w:rPr>
        <w:t>）云之龙咨询集团有限公司崇左分公司；分会场地址：百色</w:t>
      </w:r>
      <w:r>
        <w:rPr>
          <w:rFonts w:hint="eastAsia" w:ascii="宋体" w:hAnsi="宋体" w:cs="宋体"/>
          <w:b/>
          <w:bCs/>
          <w:color w:val="000000" w:themeColor="text1"/>
          <w:szCs w:val="21"/>
          <w:highlight w:val="none"/>
          <w:lang w:eastAsia="zh-CN"/>
          <w14:textFill>
            <w14:solidFill>
              <w14:schemeClr w14:val="tx1"/>
            </w14:solidFill>
          </w14:textFill>
        </w:rPr>
        <w:t>市</w:t>
      </w:r>
      <w:r>
        <w:rPr>
          <w:rFonts w:hint="eastAsia" w:ascii="宋体" w:hAnsi="宋体" w:cs="宋体"/>
          <w:b/>
          <w:bCs/>
          <w:color w:val="000000" w:themeColor="text1"/>
          <w:szCs w:val="21"/>
          <w:highlight w:val="none"/>
          <w14:textFill>
            <w14:solidFill>
              <w14:schemeClr w14:val="tx1"/>
            </w14:solidFill>
          </w14:textFill>
        </w:rPr>
        <w:t>右江区迎龙路</w:t>
      </w:r>
      <w:r>
        <w:rPr>
          <w:rFonts w:ascii="宋体" w:hAnsi="宋体" w:cs="宋体"/>
          <w:b/>
          <w:bCs/>
          <w:color w:val="000000" w:themeColor="text1"/>
          <w:szCs w:val="21"/>
          <w:highlight w:val="none"/>
          <w14:textFill>
            <w14:solidFill>
              <w14:schemeClr w14:val="tx1"/>
            </w14:solidFill>
          </w14:textFill>
        </w:rPr>
        <w:t>70</w:t>
      </w:r>
      <w:r>
        <w:rPr>
          <w:rFonts w:hint="eastAsia" w:ascii="宋体" w:hAnsi="宋体" w:cs="宋体"/>
          <w:b/>
          <w:bCs/>
          <w:color w:val="000000" w:themeColor="text1"/>
          <w:szCs w:val="21"/>
          <w:highlight w:val="none"/>
          <w14:textFill>
            <w14:solidFill>
              <w14:schemeClr w14:val="tx1"/>
            </w14:solidFill>
          </w14:textFill>
        </w:rPr>
        <w:t>号百色建通时代广场（竹洲大桥旁）二号楼</w:t>
      </w:r>
      <w:r>
        <w:rPr>
          <w:rFonts w:ascii="宋体" w:hAnsi="宋体" w:cs="宋体"/>
          <w:b/>
          <w:bCs/>
          <w:color w:val="000000" w:themeColor="text1"/>
          <w:szCs w:val="21"/>
          <w:highlight w:val="none"/>
          <w14:textFill>
            <w14:solidFill>
              <w14:schemeClr w14:val="tx1"/>
            </w14:solidFill>
          </w14:textFill>
        </w:rPr>
        <w:t>A</w:t>
      </w:r>
      <w:r>
        <w:rPr>
          <w:rFonts w:hint="eastAsia" w:ascii="宋体" w:hAnsi="宋体" w:cs="宋体"/>
          <w:b/>
          <w:bCs/>
          <w:color w:val="000000" w:themeColor="text1"/>
          <w:szCs w:val="21"/>
          <w:highlight w:val="none"/>
          <w14:textFill>
            <w14:solidFill>
              <w14:schemeClr w14:val="tx1"/>
            </w14:solidFill>
          </w14:textFill>
        </w:rPr>
        <w:t>座二十层云之龙咨询集团有限公司百色分公司。</w:t>
      </w:r>
    </w:p>
    <w:p>
      <w:pPr>
        <w:spacing w:line="360" w:lineRule="auto"/>
        <w:ind w:firstLine="354"/>
        <w:rPr>
          <w:rFonts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w:t>
      </w:r>
      <w:r>
        <w:rPr>
          <w:rFonts w:ascii="黑体" w:hAnsi="黑体" w:eastAsia="黑体"/>
          <w:b/>
          <w:color w:val="000000" w:themeColor="text1"/>
          <w:sz w:val="24"/>
          <w:highlight w:val="none"/>
          <w14:textFill>
            <w14:solidFill>
              <w14:schemeClr w14:val="tx1"/>
            </w14:solidFill>
          </w14:textFill>
        </w:rPr>
        <w:t>以下方式</w:t>
      </w:r>
      <w:r>
        <w:rPr>
          <w:rFonts w:hint="eastAsia" w:ascii="黑体" w:hAnsi="黑体" w:eastAsia="黑体"/>
          <w:b/>
          <w:color w:val="000000" w:themeColor="text1"/>
          <w:sz w:val="24"/>
          <w:highlight w:val="none"/>
          <w14:textFill>
            <w14:solidFill>
              <w14:schemeClr w14:val="tx1"/>
            </w14:solidFill>
          </w14:textFill>
        </w:rPr>
        <w:t>联系。</w:t>
      </w:r>
      <w:bookmarkEnd w:id="42"/>
      <w:bookmarkEnd w:id="43"/>
      <w:bookmarkEnd w:id="44"/>
      <w:bookmarkEnd w:id="45"/>
      <w:bookmarkEnd w:id="46"/>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采购人信息</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名称：扶绥县人民法院</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hint="eastAsia" w:ascii="宋体" w:hAnsi="宋体"/>
          <w:color w:val="000000" w:themeColor="text1"/>
          <w:szCs w:val="21"/>
          <w:highlight w:val="none"/>
          <w14:textFill>
            <w14:solidFill>
              <w14:schemeClr w14:val="tx1"/>
            </w14:solidFill>
          </w14:textFill>
        </w:rPr>
        <w:t>广西壮族自治区崇左市扶绥县同正大道640号</w:t>
      </w:r>
    </w:p>
    <w:p>
      <w:pPr>
        <w:widowControl/>
        <w:spacing w:line="38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联系人：莫庆平</w:t>
      </w:r>
    </w:p>
    <w:p>
      <w:pPr>
        <w:widowControl/>
        <w:spacing w:line="380" w:lineRule="exact"/>
        <w:ind w:firstLine="420"/>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联系电话：0771-7530970</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名称：云之龙咨询集团有限公司 </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地址：广西崇左市友谊大道与城南八路交叉口东南角处（崇左建设大厦/百成财富2#楼十三层）</w:t>
      </w:r>
    </w:p>
    <w:p>
      <w:pPr>
        <w:widowControl/>
        <w:spacing w:line="380" w:lineRule="exact"/>
        <w:ind w:firstLine="42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lang w:eastAsia="zh-CN"/>
          <w14:textFill>
            <w14:solidFill>
              <w14:schemeClr w14:val="tx1"/>
            </w14:solidFill>
          </w14:textFill>
        </w:rPr>
        <w:t>黄晓燕</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项目联系方式：0771-7833699</w:t>
      </w:r>
    </w:p>
    <w:p>
      <w:pPr>
        <w:widowControl/>
        <w:spacing w:line="380" w:lineRule="exact"/>
        <w:ind w:firstLine="420"/>
        <w:jc w:val="left"/>
        <w:rPr>
          <w:rFonts w:hint="eastAsia" w:ascii="宋体" w:hAnsi="宋体"/>
          <w:color w:val="000000" w:themeColor="text1"/>
          <w:szCs w:val="21"/>
          <w:highlight w:val="none"/>
          <w14:textFill>
            <w14:solidFill>
              <w14:schemeClr w14:val="tx1"/>
            </w14:solidFill>
          </w14:textFill>
        </w:rPr>
      </w:pP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w:t>
      </w:r>
    </w:p>
    <w:bookmarkEnd w:id="47"/>
    <w:p>
      <w:pPr>
        <w:pStyle w:val="187"/>
        <w:spacing w:before="300" w:after="300" w:line="360" w:lineRule="auto"/>
        <w:jc w:val="center"/>
        <w:rPr>
          <w:rFonts w:hint="eastAsia"/>
          <w:color w:val="000000" w:themeColor="text1"/>
          <w:highlight w:val="none"/>
          <w14:textFill>
            <w14:solidFill>
              <w14:schemeClr w14:val="tx1"/>
            </w14:solidFill>
          </w14:textFill>
        </w:rPr>
      </w:pPr>
      <w:r>
        <w:rPr>
          <w:rFonts w:ascii="宋体" w:hAnsi="宋体"/>
          <w:color w:val="000000" w:themeColor="text1"/>
          <w:sz w:val="32"/>
          <w:szCs w:val="32"/>
          <w:highlight w:val="none"/>
          <w14:textFill>
            <w14:solidFill>
              <w14:schemeClr w14:val="tx1"/>
            </w14:solidFill>
          </w14:textFill>
        </w:rPr>
        <w:br w:type="page" w:clear="all"/>
      </w:r>
      <w:bookmarkStart w:id="48" w:name="_Toc122424245"/>
      <w:r>
        <w:rPr>
          <w:rFonts w:hint="eastAsia"/>
          <w:color w:val="000000" w:themeColor="text1"/>
          <w:highlight w:val="none"/>
          <w14:textFill>
            <w14:solidFill>
              <w14:schemeClr w14:val="tx1"/>
            </w14:solidFill>
          </w14:textFill>
        </w:rPr>
        <w:t>第二章 供应商须知</w:t>
      </w:r>
      <w:bookmarkEnd w:id="48"/>
    </w:p>
    <w:p>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3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tcBorders>
              <w:top w:val="single" w:color="000000" w:sz="4" w:space="0"/>
              <w:left w:val="single" w:color="000000" w:sz="4" w:space="0"/>
              <w:bottom w:val="single" w:color="000000" w:sz="4" w:space="0"/>
              <w:right w:val="single" w:color="000000" w:sz="4" w:space="0"/>
            </w:tcBorders>
            <w:noWrap w:val="0"/>
            <w:vAlign w:val="top"/>
          </w:tcPr>
          <w:p>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如接受联合体竞标，联合体竞标要求如下：</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两个以上供应商可以组成一个竞标联合体，以一个供应商的身份共同参加竞标。联合体竞标的，须提供《联合体竞标协议书》（格式后附）。</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highlight w:val="none"/>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highlight w:val="none"/>
                <w14:textFill>
                  <w14:solidFill>
                    <w14:schemeClr w14:val="tx1"/>
                  </w14:solidFill>
                </w14:textFill>
              </w:rPr>
              <w:t>），并将联合竞标协议放入响应文件。联合体各方必须共同与采购人签订采购合同，就采购合同约定的事项对采购人承担连带责任。</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联合体中有同类资质的供应商按照联合体分工承担相同工作的，应当按照资质等级较低的供应商确定资质等级。</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联合体竞标业绩、履约能力按照联合体各方中较高的一方认定并计算（磋商文件另有规定的除外）。</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供应商为联合体的，可以由联合体中的一方或者多方共同交纳磋商保证金，其交纳的保证金对联合体各方均具有约束力。</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联合体各方均应按照磋商文件的规定提交资格证明文件。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15"/>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ascii="Wingdings 2" w:hAnsi="Wingdings 2" w:eastAsia="Wingdings 2" w:cs="Wingdings 2"/>
                <w:color w:val="000000" w:themeColor="text1"/>
                <w:szCs w:val="21"/>
                <w:highlight w:val="none"/>
                <w:lang w:val="en-US" w:eastAsia="zh-CN"/>
                <w14:textFill>
                  <w14:solidFill>
                    <w14:schemeClr w14:val="tx1"/>
                  </w14:solidFill>
                </w14:textFill>
              </w:rPr>
              <w:sym w:font="Wingdings 2" w:char="0052"/>
            </w:r>
            <w:r>
              <w:rPr>
                <w:rFonts w:hint="eastAsia" w:ascii="宋体" w:hAnsi="宋体"/>
                <w:color w:val="000000" w:themeColor="text1"/>
                <w:szCs w:val="21"/>
                <w:highlight w:val="none"/>
                <w:lang w:val="en-US" w:eastAsia="zh-CN"/>
                <w14:textFill>
                  <w14:solidFill>
                    <w14:schemeClr w14:val="tx1"/>
                  </w14:solidFill>
                </w14:textFill>
              </w:rPr>
              <w:t>不允许分包</w:t>
            </w:r>
          </w:p>
          <w:p>
            <w:pPr>
              <w:pStyle w:val="215"/>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□允许分包</w:t>
            </w:r>
          </w:p>
          <w:p>
            <w:pPr>
              <w:pStyle w:val="215"/>
              <w:spacing w:line="360" w:lineRule="auto"/>
              <w:rPr>
                <w:rFonts w:hint="eastAsia"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分包内容：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w:t>
            </w:r>
          </w:p>
          <w:p>
            <w:pPr>
              <w:pStyle w:val="215"/>
              <w:spacing w:line="360" w:lineRule="auto"/>
              <w:rPr>
                <w:rFonts w:hint="eastAsia"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分包金额或者比例：</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w:t>
            </w:r>
          </w:p>
          <w:p>
            <w:pPr>
              <w:pStyle w:val="215"/>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分包供应商必须具备的资质：</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pPr>
              <w:spacing w:line="360" w:lineRule="auto"/>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崇左市政府采购供应商信用承诺函（按格式填写）；（</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jc w:val="left"/>
              <w:rPr>
                <w:rFonts w:asci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jc w:val="left"/>
              <w:rPr>
                <w:rFonts w:asci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竞标声明（格式后附）；（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jc w:val="left"/>
              <w:rPr>
                <w:rFonts w:ascii="宋体" w:cs="宋体"/>
                <w:b/>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中小企业声明函或残疾人福利性单位声明函或供应商属于监狱企业的证明材料；</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b/>
                <w:color w:val="000000" w:themeColor="text1"/>
                <w:szCs w:val="21"/>
                <w:highlight w:val="none"/>
                <w14:textFill>
                  <w14:solidFill>
                    <w14:schemeClr w14:val="tx1"/>
                  </w14:solidFill>
                </w14:textFill>
              </w:rPr>
              <w:t>）</w:t>
            </w:r>
          </w:p>
          <w:p>
            <w:pPr>
              <w:spacing w:line="360" w:lineRule="auto"/>
              <w:rPr>
                <w:rFonts w:hint="eastAsia" w:ascii="宋体" w:hAnsi="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5</w:t>
            </w:r>
            <w:r>
              <w:rPr>
                <w:rFonts w:asci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特定资格要求：</w:t>
            </w:r>
            <w:r>
              <w:rPr>
                <w:rFonts w:hint="eastAsia" w:ascii="宋体" w:hAnsi="宋体"/>
                <w:b/>
                <w:color w:val="000000" w:themeColor="text1"/>
                <w:szCs w:val="21"/>
                <w:highlight w:val="none"/>
                <w14:textFill>
                  <w14:solidFill>
                    <w14:schemeClr w14:val="tx1"/>
                  </w14:solidFill>
                </w14:textFill>
              </w:rPr>
              <w:t>【必须提供，否则响应文件</w:t>
            </w:r>
            <w:r>
              <w:rPr>
                <w:rFonts w:hint="eastAsia" w:ascii="宋体" w:hAnsi="宋体"/>
                <w:b/>
                <w:color w:val="000000" w:themeColor="text1"/>
                <w:szCs w:val="21"/>
                <w:highlight w:val="none"/>
                <w:lang w:eastAsia="zh-CN"/>
                <w14:textFill>
                  <w14:solidFill>
                    <w14:schemeClr w14:val="tx1"/>
                  </w14:solidFill>
                </w14:textFill>
              </w:rPr>
              <w:t>按无效响应处理</w:t>
            </w:r>
            <w:r>
              <w:rPr>
                <w:rFonts w:hint="eastAsia" w:ascii="宋体" w:hAnsi="宋体"/>
                <w:b/>
                <w:color w:val="000000" w:themeColor="text1"/>
                <w:szCs w:val="21"/>
                <w:highlight w:val="none"/>
                <w14:textFill>
                  <w14:solidFill>
                    <w14:schemeClr w14:val="tx1"/>
                  </w14:solidFill>
                </w14:textFill>
              </w:rPr>
              <w:t>】</w:t>
            </w:r>
          </w:p>
          <w:p>
            <w:pPr>
              <w:spacing w:line="360" w:lineRule="auto"/>
              <w:ind w:firstLine="42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（1）供应商须</w:t>
            </w:r>
            <w:r>
              <w:rPr>
                <w:rFonts w:hint="eastAsia" w:ascii="宋体" w:hAnsi="宋体"/>
                <w:color w:val="000000" w:themeColor="text1"/>
                <w:szCs w:val="21"/>
                <w:highlight w:val="none"/>
                <w14:textFill>
                  <w14:solidFill>
                    <w14:schemeClr w14:val="tx1"/>
                  </w14:solidFill>
                </w14:textFill>
              </w:rPr>
              <w:t>具备建筑工程施工总承包三级及以上资质</w:t>
            </w:r>
            <w:r>
              <w:rPr>
                <w:rFonts w:hint="eastAsia" w:ascii="宋体" w:hAnsi="宋体"/>
                <w:color w:val="000000" w:themeColor="text1"/>
                <w:szCs w:val="21"/>
                <w:highlight w:val="none"/>
                <w14:textFill>
                  <w14:solidFill>
                    <w14:schemeClr w14:val="tx1"/>
                  </w14:solidFill>
                </w14:textFill>
              </w:rPr>
              <w:t>的企业，具备有效的安全生产许可证，并在人员、设备、资金等方面具备相应的施工能力（</w:t>
            </w:r>
            <w:r>
              <w:rPr>
                <w:rFonts w:hint="eastAsia" w:ascii="宋体" w:hAnsi="宋体"/>
                <w:b/>
                <w:bCs/>
                <w:color w:val="000000" w:themeColor="text1"/>
                <w:szCs w:val="21"/>
                <w:highlight w:val="none"/>
                <w14:textFill>
                  <w14:solidFill>
                    <w14:schemeClr w14:val="tx1"/>
                  </w14:solidFill>
                </w14:textFill>
              </w:rPr>
              <w:t>提供资质证书、安全生产许可证扫描件</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（2）供应商拟派的项目经理须</w:t>
            </w:r>
            <w:r>
              <w:rPr>
                <w:rFonts w:hint="eastAsia" w:ascii="宋体" w:hAnsi="宋体"/>
                <w:color w:val="000000" w:themeColor="text1"/>
                <w:szCs w:val="21"/>
                <w:highlight w:val="none"/>
                <w14:textFill>
                  <w14:solidFill>
                    <w14:schemeClr w14:val="tx1"/>
                  </w14:solidFill>
                </w14:textFill>
              </w:rPr>
              <w:t>具备建筑工程专业贰级（含）以上注册建造师执业资格及有效的安全生产考核合格证书（B 类）</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本项目不接受有在建、已中标</w:t>
            </w:r>
            <w:r>
              <w:rPr>
                <w:rFonts w:hint="eastAsia"/>
                <w:color w:val="000000" w:themeColor="text1"/>
                <w:spacing w:val="2"/>
                <w:sz w:val="21"/>
                <w:szCs w:val="24"/>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成交</w:t>
            </w:r>
            <w:r>
              <w:rPr>
                <w:rFonts w:hint="eastAsia"/>
                <w:color w:val="000000" w:themeColor="text1"/>
                <w:spacing w:val="2"/>
                <w:sz w:val="21"/>
                <w:szCs w:val="24"/>
                <w:highlight w:val="none"/>
                <w14:textFill>
                  <w14:solidFill>
                    <w14:schemeClr w14:val="tx1"/>
                  </w14:solidFill>
                </w14:textFill>
              </w:rPr>
              <w:t>）</w:t>
            </w:r>
            <w:r>
              <w:rPr>
                <w:rFonts w:hint="eastAsia"/>
                <w:color w:val="000000" w:themeColor="text1"/>
                <w:sz w:val="21"/>
                <w:szCs w:val="24"/>
                <w:highlight w:val="none"/>
                <w14:textFill>
                  <w14:solidFill>
                    <w14:schemeClr w14:val="tx1"/>
                  </w14:solidFill>
                </w14:textFill>
              </w:rPr>
              <w:t>未开工或已列为其他项目中标（成交）候选人第一名的建造师作为项目经理【符合《广西壮族自治区建筑市场诚信卡管理暂行办法》第十六条第一款及桂建管﹝2016﹞70</w:t>
            </w:r>
            <w:r>
              <w:rPr>
                <w:rFonts w:hint="eastAsia"/>
                <w:color w:val="000000" w:themeColor="text1"/>
                <w:spacing w:val="-11"/>
                <w:sz w:val="21"/>
                <w:szCs w:val="24"/>
                <w:highlight w:val="none"/>
                <w14:textFill>
                  <w14:solidFill>
                    <w14:schemeClr w14:val="tx1"/>
                  </w14:solidFill>
                </w14:textFill>
              </w:rPr>
              <w:t xml:space="preserve"> 号、桂建管〔</w:t>
            </w:r>
            <w:r>
              <w:rPr>
                <w:rFonts w:hint="eastAsia"/>
                <w:color w:val="000000" w:themeColor="text1"/>
                <w:sz w:val="21"/>
                <w:szCs w:val="24"/>
                <w:highlight w:val="none"/>
                <w14:textFill>
                  <w14:solidFill>
                    <w14:schemeClr w14:val="tx1"/>
                  </w14:solidFill>
                </w14:textFill>
              </w:rPr>
              <w:t>2020〕11</w:t>
            </w:r>
            <w:r>
              <w:rPr>
                <w:rFonts w:hint="eastAsia"/>
                <w:color w:val="000000" w:themeColor="text1"/>
                <w:spacing w:val="-10"/>
                <w:sz w:val="21"/>
                <w:szCs w:val="24"/>
                <w:highlight w:val="none"/>
                <w14:textFill>
                  <w14:solidFill>
                    <w14:schemeClr w14:val="tx1"/>
                  </w14:solidFill>
                </w14:textFill>
              </w:rPr>
              <w:t xml:space="preserve"> 号文除外】</w:t>
            </w:r>
            <w:r>
              <w:rPr>
                <w:rFonts w:hint="eastAsia" w:ascii="宋体" w:hAnsi="宋体"/>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提供项目经理注册建造师执业资格证书、安全生产考核合格证书扫描件</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（3）专职安全生产管理人员要求：具备有效的安全生产考核合格证书（C类）不少于1人（</w:t>
            </w:r>
            <w:r>
              <w:rPr>
                <w:rFonts w:hint="eastAsia" w:ascii="宋体" w:hAnsi="宋体"/>
                <w:b/>
                <w:bCs/>
                <w:color w:val="000000" w:themeColor="text1"/>
                <w:szCs w:val="21"/>
                <w:highlight w:val="none"/>
                <w14:textFill>
                  <w14:solidFill>
                    <w14:schemeClr w14:val="tx1"/>
                  </w14:solidFill>
                </w14:textFill>
              </w:rPr>
              <w:t>提供专职安全生产管理人员安全生产考核合格证书扫描件</w:t>
            </w:r>
            <w:r>
              <w:rPr>
                <w:rFonts w:hint="eastAsia" w:ascii="宋体" w:hAnsi="宋体"/>
                <w:color w:val="000000" w:themeColor="text1"/>
                <w:szCs w:val="21"/>
                <w:highlight w:val="none"/>
                <w14:textFill>
                  <w14:solidFill>
                    <w14:schemeClr w14:val="tx1"/>
                  </w14:solidFill>
                </w14:textFill>
              </w:rPr>
              <w:t>）。</w:t>
            </w:r>
          </w:p>
          <w:p>
            <w:pPr>
              <w:spacing w:line="360" w:lineRule="auto"/>
              <w:jc w:val="left"/>
              <w:rPr>
                <w:rFonts w:hint="eastAsia" w:asci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除磋商文件规定必须提供以外，供应商认为需要提供的其他证明材料。</w:t>
            </w:r>
          </w:p>
          <w:p>
            <w:pPr>
              <w:pStyle w:val="215"/>
              <w:spacing w:line="360" w:lineRule="auto"/>
              <w:ind w:firstLine="422"/>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注：以上标明“必须提供”的材料属于复印件的，必须加盖供应商</w:t>
            </w:r>
            <w:r>
              <w:rPr>
                <w:rFonts w:hint="eastAsia"/>
                <w:b/>
                <w:color w:val="000000" w:themeColor="text1"/>
                <w:highlight w:val="none"/>
                <w:lang w:val="en-US" w:eastAsia="zh-CN"/>
                <w14:textFill>
                  <w14:solidFill>
                    <w14:schemeClr w14:val="tx1"/>
                  </w14:solidFill>
                </w14:textFill>
              </w:rPr>
              <w:t>电子签章</w:t>
            </w:r>
            <w:r>
              <w:rPr>
                <w:rFonts w:hint="eastAsia" w:ascii="宋体" w:hAnsi="宋体" w:cs="宋体"/>
                <w:b/>
                <w:color w:val="000000" w:themeColor="text1"/>
                <w:szCs w:val="21"/>
                <w:highlight w:val="none"/>
                <w:lang w:val="en-US" w:eastAsia="zh-CN"/>
                <w14:textFill>
                  <w14:solidFill>
                    <w14:schemeClr w14:val="tx1"/>
                  </w14:solidFill>
                </w14:textFill>
              </w:rPr>
              <w:t>，否则响应文件按无效响应处理。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报价文件</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1.竞标函及竞标函附录（格式后附）；（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3.已标价工程量清单；（</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4.建筑材料和设备节能环保要求承诺书（格式后附）；（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.代理服务费承诺书（格式后附）；（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.施工组织设计（格式自拟）；（</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.项目管理机构配备情况表及主要人员简历表（格式后附）；（</w:t>
            </w:r>
            <w:r>
              <w:rPr>
                <w:rFonts w:hint="eastAsia" w:ascii="宋体" w:hAnsi="宋体" w:cs="宋体"/>
                <w:b/>
                <w:color w:val="000000" w:themeColor="text1"/>
                <w:szCs w:val="21"/>
                <w:highlight w:val="none"/>
                <w14:textFill>
                  <w14:solidFill>
                    <w14:schemeClr w14:val="tx1"/>
                  </w14:solidFill>
                </w14:textFill>
              </w:rPr>
              <w:t>必须提供，否则响应文件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 xml:space="preserve">） </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.拟分包项目情况表（格式后附）；（如有）</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.供应商认为需要提供的其他有关资料。</w:t>
            </w:r>
          </w:p>
          <w:p>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注：以上标明“必须提供”的材料属于复印件的，必须加盖供应商电子签章，否则响应文件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b/>
                <w:color w:val="000000" w:themeColor="text1"/>
                <w:szCs w:val="21"/>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竞标报价应按磋商文件中“竞标报价表”及“已标价工程量清单”格式填写。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竞标报价是履行合同的最终价格，包括</w:t>
            </w:r>
            <w:r>
              <w:rPr>
                <w:rFonts w:hint="eastAsia" w:ascii="宋体" w:hAnsi="宋体" w:cs="宋体"/>
                <w:color w:val="000000" w:themeColor="text1"/>
                <w:szCs w:val="21"/>
                <w:highlight w:val="none"/>
                <w14:textFill>
                  <w14:solidFill>
                    <w14:schemeClr w14:val="tx1"/>
                  </w14:solidFill>
                </w14:textFill>
              </w:rPr>
              <w:t>为实施和完成合同工程所需的劳务、材料、机械、质检（自检）、安装、缺陷修复、管理、保险、税费、利润等费用，以及合同明示或暗示的所有责任、义务和一般风险。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本工程增值税计税方法：</w:t>
            </w:r>
            <w:r>
              <w:rPr>
                <w:rFonts w:hint="eastAsia" w:cs="宋体"/>
                <w:color w:val="000000" w:themeColor="text1"/>
                <w:highlight w:val="none"/>
                <w:lang w:eastAsia="zh-CN"/>
                <w14:textFill>
                  <w14:solidFill>
                    <w14:schemeClr w14:val="tx1"/>
                  </w14:solidFill>
                </w14:textFill>
              </w:rPr>
              <w:t>☑</w:t>
            </w:r>
            <w:r>
              <w:rPr>
                <w:rFonts w:hint="eastAsia" w:cs="宋体"/>
                <w:color w:val="000000" w:themeColor="text1"/>
                <w:highlight w:val="none"/>
                <w14:textFill>
                  <w14:solidFill>
                    <w14:schemeClr w14:val="tx1"/>
                  </w14:solidFill>
                </w14:textFill>
              </w:rPr>
              <w:t xml:space="preserve">一般计税法； </w:t>
            </w:r>
            <w:r>
              <w:rPr>
                <w:rFonts w:hint="eastAsia" w:cs="宋体"/>
                <w:color w:val="000000" w:themeColor="text1"/>
                <w:highlight w:val="none"/>
                <w:lang w:eastAsia="zh-CN"/>
                <w14:textFill>
                  <w14:solidFill>
                    <w14:schemeClr w14:val="tx1"/>
                  </w14:solidFill>
                </w14:textFill>
              </w:rPr>
              <w:t>□</w:t>
            </w:r>
            <w:r>
              <w:rPr>
                <w:rFonts w:hint="eastAsia" w:cs="宋体"/>
                <w:color w:val="000000" w:themeColor="text1"/>
                <w:highlight w:val="none"/>
                <w14:textFill>
                  <w14:solidFill>
                    <w14:schemeClr w14:val="tx1"/>
                  </w14:solidFill>
                </w14:textFill>
              </w:rPr>
              <w:t>简易计税法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10"/>
              <w:widowControl w:val="0"/>
              <w:spacing w:line="360" w:lineRule="auto"/>
              <w:ind w:left="283" w:hanging="283"/>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sz w:val="21"/>
                <w:szCs w:val="21"/>
                <w:highlight w:val="none"/>
                <w:u w:val="single"/>
                <w14:textFill>
                  <w14:solidFill>
                    <w14:schemeClr w14:val="tx1"/>
                  </w14:solidFill>
                </w14:textFill>
              </w:rPr>
              <w:t>60</w:t>
            </w:r>
            <w:r>
              <w:rPr>
                <w:rFonts w:hint="eastAsia" w:ascii="宋体" w:hAnsi="宋体" w:cs="宋体"/>
                <w:color w:val="000000" w:themeColor="text1"/>
                <w:sz w:val="21"/>
                <w:szCs w:val="21"/>
                <w:highlight w:val="none"/>
                <w14:textFill>
                  <w14:solidFill>
                    <w14:schemeClr w14:val="tx1"/>
                  </w14:solidFill>
                </w14:textFill>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Segoe UI Symbol" w:hAnsi="Segoe UI Symbol" w:cs="Segoe UI Symbol"/>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本项目不收取磋商保证金。</w:t>
            </w:r>
          </w:p>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Segoe UI Symbol" w:hAnsi="Segoe UI Symbol" w:cs="Segoe UI Symbol"/>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本项目收取磋商保证金，具体规定如下：</w:t>
            </w:r>
          </w:p>
          <w:p>
            <w:pPr>
              <w:spacing w:line="400" w:lineRule="exact"/>
              <w:contextualSpacing/>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磋商保证金人民币</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元</w:t>
            </w:r>
            <w:r>
              <w:rPr>
                <w:rFonts w:hint="eastAsia" w:ascii="宋体" w:hAnsi="宋体"/>
                <w:color w:val="000000" w:themeColor="text1"/>
                <w:szCs w:val="21"/>
                <w:highlight w:val="none"/>
                <w14:textFill>
                  <w14:solidFill>
                    <w14:schemeClr w14:val="tx1"/>
                  </w14:solidFill>
                </w14:textFill>
              </w:rPr>
              <w:t>。</w:t>
            </w:r>
          </w:p>
          <w:p>
            <w:pPr>
              <w:spacing w:line="400" w:lineRule="exact"/>
              <w:contextualSpacing/>
              <w:rPr>
                <w:rFonts w:hint="eastAsia"/>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磋商保证金的交纳方式：银行转账、支票、汇票、本票或者金融、担保机构出具的保函（包含电子保函）、保险单，禁止采用现钞方式。采用银行转账方式的，在响应文</w:t>
            </w:r>
            <w:r>
              <w:rPr>
                <w:rFonts w:hint="eastAsia" w:ascii="宋体" w:hAnsi="宋体" w:cs="宋体"/>
                <w:color w:val="000000" w:themeColor="text1"/>
                <w:szCs w:val="21"/>
                <w:highlight w:val="none"/>
                <w14:textFill>
                  <w14:solidFill>
                    <w14:schemeClr w14:val="tx1"/>
                  </w14:solidFill>
                </w14:textFill>
              </w:rPr>
              <w:t>件提交截止时间前交至指定账户并且到账【</w:t>
            </w:r>
            <w:r>
              <w:rPr>
                <w:rFonts w:hint="eastAsia" w:ascii="宋体" w:hAnsi="宋体"/>
                <w:b/>
                <w:bCs/>
                <w:color w:val="000000" w:themeColor="text1"/>
                <w:szCs w:val="21"/>
                <w:highlight w:val="none"/>
                <w14:textFill>
                  <w14:solidFill>
                    <w14:schemeClr w14:val="tx1"/>
                  </w14:solidFill>
                </w14:textFill>
              </w:rPr>
              <w:t>开户名称：云之龙咨询集团有限公司崇左分公司，开户银行：中信银行股份有限公司南宁园湖支行，银行账号：</w:t>
            </w:r>
            <w:r>
              <w:rPr>
                <w:rFonts w:ascii="宋体" w:hAnsi="宋体"/>
                <w:b/>
                <w:bCs/>
                <w:color w:val="000000" w:themeColor="text1"/>
                <w:szCs w:val="21"/>
                <w:highlight w:val="none"/>
                <w14:textFill>
                  <w14:solidFill>
                    <w14:schemeClr w14:val="tx1"/>
                  </w14:solidFill>
                </w14:textFill>
              </w:rPr>
              <w:t>8113001013900075153</w:t>
            </w:r>
            <w:r>
              <w:rPr>
                <w:rFonts w:hint="eastAsia" w:ascii="宋体" w:hAnsi="宋体" w:cs="宋体"/>
                <w:color w:val="000000" w:themeColor="text1"/>
                <w:szCs w:val="21"/>
                <w:highlight w:val="none"/>
                <w14:textFill>
                  <w14:solidFill>
                    <w14:schemeClr w14:val="tx1"/>
                  </w14:solidFill>
                </w14:textFill>
              </w:rPr>
              <w:t>】；采用支票、汇票、本票或者保函（包含电子保函）</w:t>
            </w:r>
            <w:r>
              <w:rPr>
                <w:rFonts w:hint="eastAsia" w:ascii="新宋体" w:hAnsi="新宋体" w:eastAsia="新宋体" w:cs="新宋体"/>
                <w:color w:val="000000" w:themeColor="text1"/>
                <w:szCs w:val="21"/>
                <w:highlight w:val="none"/>
                <w14:textFill>
                  <w14:solidFill>
                    <w14:schemeClr w14:val="tx1"/>
                  </w14:solidFill>
                </w14:textFill>
              </w:rPr>
              <w:t>、保险单</w:t>
            </w:r>
            <w:r>
              <w:rPr>
                <w:rFonts w:hint="eastAsia" w:ascii="宋体" w:hAnsi="宋体" w:cs="宋体"/>
                <w:color w:val="000000" w:themeColor="text1"/>
                <w:szCs w:val="21"/>
                <w:highlight w:val="none"/>
                <w14:textFill>
                  <w14:solidFill>
                    <w14:schemeClr w14:val="tx1"/>
                  </w14:solidFill>
                </w14:textFill>
              </w:rPr>
              <w:t>等方式的，在响应文件提交截止时间前，供应商必须提交单独密封的支票、汇票、本票或者保函原件。</w:t>
            </w:r>
            <w:r>
              <w:rPr>
                <w:rFonts w:hint="eastAsia" w:ascii="宋体" w:hAnsi="宋体" w:cs="宋体"/>
                <w:b/>
                <w:color w:val="000000" w:themeColor="text1"/>
                <w:szCs w:val="21"/>
                <w:highlight w:val="none"/>
                <w14:textFill>
                  <w14:solidFill>
                    <w14:schemeClr w14:val="tx1"/>
                  </w14:solidFill>
                </w14:textFill>
              </w:rPr>
              <w:t>否则视为无效磋商保证金。</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相关要求：</w:t>
            </w:r>
          </w:p>
          <w:p>
            <w:pPr>
              <w:spacing w:line="400" w:lineRule="exact"/>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themeColor="text1"/>
                <w:szCs w:val="21"/>
                <w:highlight w:val="none"/>
                <w14:textFill>
                  <w14:solidFill>
                    <w14:schemeClr w14:val="tx1"/>
                  </w14:solidFill>
                </w14:textFill>
              </w:rPr>
              <w:t>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contextualSpacing/>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磋商保证金采用支票、汇票、本票或者金融、担保机构出具的保函交纳方式的，供应商应将支票、汇票、本票或者金融、担保机构出具的保函的复印件作为磋商保证金提交凭证，放置于</w:t>
            </w:r>
            <w:r>
              <w:rPr>
                <w:rFonts w:hint="eastAsia" w:ascii="宋体" w:hAnsi="宋体" w:cs="宋体"/>
                <w:color w:val="000000" w:themeColor="text1"/>
                <w:szCs w:val="21"/>
                <w:highlight w:val="none"/>
                <w14:textFill>
                  <w14:solidFill>
                    <w14:schemeClr w14:val="tx1"/>
                  </w14:solidFill>
                </w14:textFill>
              </w:rPr>
              <w:t>商务技术文件</w:t>
            </w:r>
            <w:r>
              <w:rPr>
                <w:rFonts w:hint="eastAsia" w:ascii="宋体" w:hAnsi="宋体"/>
                <w:color w:val="000000" w:themeColor="text1"/>
                <w:szCs w:val="21"/>
                <w:highlight w:val="none"/>
                <w14:textFill>
                  <w14:solidFill>
                    <w14:schemeClr w14:val="tx1"/>
                  </w14:solidFill>
                </w14:textFill>
              </w:rPr>
              <w:t>中，</w:t>
            </w:r>
            <w:r>
              <w:rPr>
                <w:rFonts w:hint="eastAsia" w:ascii="宋体" w:hAnsi="宋体" w:cs="宋体"/>
                <w:b/>
                <w:color w:val="000000" w:themeColor="text1"/>
                <w:szCs w:val="21"/>
                <w:highlight w:val="none"/>
                <w14:textFill>
                  <w14:solidFill>
                    <w14:schemeClr w14:val="tx1"/>
                  </w14:solidFill>
                </w14:textFill>
              </w:rPr>
              <w:t>否则响应文件</w:t>
            </w:r>
            <w:r>
              <w:rPr>
                <w:rFonts w:hint="eastAsia" w:ascii="宋体" w:hAnsi="宋体" w:cs="宋体"/>
                <w:b/>
                <w:color w:val="000000" w:themeColor="text1"/>
                <w:szCs w:val="21"/>
                <w:highlight w:val="none"/>
                <w:lang w:eastAsia="zh-CN"/>
                <w14:textFill>
                  <w14:solidFill>
                    <w14:schemeClr w14:val="tx1"/>
                  </w14:solidFill>
                </w14:textFill>
              </w:rPr>
              <w:t>按无效响应处理</w:t>
            </w:r>
            <w:r>
              <w:rPr>
                <w:rFonts w:hint="eastAsia" w:ascii="宋体" w:hAnsi="宋体"/>
                <w:color w:val="000000" w:themeColor="text1"/>
                <w:szCs w:val="21"/>
                <w:highlight w:val="none"/>
                <w14:textFill>
                  <w14:solidFill>
                    <w14:schemeClr w14:val="tx1"/>
                  </w14:solidFill>
                </w14:textFill>
              </w:rPr>
              <w:t>。供应商必须</w:t>
            </w:r>
            <w:r>
              <w:rPr>
                <w:rFonts w:hint="eastAsia"/>
                <w:color w:val="000000" w:themeColor="text1"/>
                <w:highlight w:val="none"/>
                <w14:textFill>
                  <w14:solidFill>
                    <w14:schemeClr w14:val="tx1"/>
                  </w14:solidFill>
                </w14:textFill>
              </w:rPr>
              <w:t>在响应文件提交截止时间前采用现场或邮寄方式</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现场提交地址：</w:t>
            </w:r>
            <w:r>
              <w:rPr>
                <w:rFonts w:hint="eastAsia"/>
                <w:color w:val="000000" w:themeColor="text1"/>
                <w:highlight w:val="none"/>
                <w:u w:val="single"/>
                <w14:textFill>
                  <w14:solidFill>
                    <w14:schemeClr w14:val="tx1"/>
                  </w14:solidFill>
                </w14:textFill>
              </w:rPr>
              <w:t>广西崇左市友谊大道与城南八路交叉口东南角处（崇左建设大厦/百成财富2#楼十三层</w:t>
            </w:r>
            <w:r>
              <w:rPr>
                <w:rFonts w:hint="eastAsia"/>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，接收人：</w:t>
            </w:r>
            <w:r>
              <w:rPr>
                <w:rFonts w:hint="eastAsia"/>
                <w:color w:val="000000" w:themeColor="text1"/>
                <w:highlight w:val="none"/>
                <w:u w:val="single"/>
                <w:lang w:eastAsia="zh-CN"/>
                <w14:textFill>
                  <w14:solidFill>
                    <w14:schemeClr w14:val="tx1"/>
                  </w14:solidFill>
                </w14:textFill>
              </w:rPr>
              <w:t>黄晓燕</w:t>
            </w:r>
            <w:r>
              <w:rPr>
                <w:rFonts w:hint="eastAsia"/>
                <w:color w:val="000000" w:themeColor="text1"/>
                <w:highlight w:val="none"/>
                <w14:textFill>
                  <w14:solidFill>
                    <w14:schemeClr w14:val="tx1"/>
                  </w14:solidFill>
                </w14:textFill>
              </w:rPr>
              <w:t>，联系方式：</w:t>
            </w:r>
            <w:r>
              <w:rPr>
                <w:color w:val="000000" w:themeColor="text1"/>
                <w:highlight w:val="none"/>
                <w:u w:val="single"/>
                <w14:textFill>
                  <w14:solidFill>
                    <w14:schemeClr w14:val="tx1"/>
                  </w14:solidFill>
                </w14:textFill>
              </w:rPr>
              <w:t>0771-7833699</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支票、汇票、本票或者金融、担保机构出具的保函原件提交给采购人或者采购代理机构。</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3.供应商为联合体的，可以由联合体中的一方或者多方共同交纳</w:t>
            </w:r>
            <w:r>
              <w:rPr>
                <w:rFonts w:hint="eastAsia" w:ascii="宋体" w:hAnsi="宋体" w:cs="宋体"/>
                <w:color w:val="000000" w:themeColor="text1"/>
                <w:szCs w:val="21"/>
                <w:highlight w:val="none"/>
                <w:lang w:eastAsia="zh-CN"/>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保证金，其交纳的保证金对联合体各方均具有约束力。</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备注： </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 磋商保证金在响应文件提交截止时间后提交的，或者不按规定交纳方式交纳的，或者未足额交纳的（包含保函额度不足的），视为无效磋商保证金。</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2.供应商采用现钞方式或者从个人账户转出的磋商保证金，视为无效磋商保证金。</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3.支票、汇票或者本票出现无效或者背书情形的，视为无效磋商保证金。</w:t>
            </w:r>
          </w:p>
          <w:p>
            <w:pPr>
              <w:spacing w:line="400" w:lineRule="exact"/>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4.保函有效期低于竞标有效期的，视为无效磋商保证金。</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5.磋商保证金采用金融、担保机构出具的保函为有条件保函的，视为无效磋商保证金。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30</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分钟</w:t>
            </w:r>
            <w:r>
              <w:rPr>
                <w:rFonts w:hint="eastAsia" w:hAnsi="宋体"/>
                <w:i/>
                <w:color w:val="000000" w:themeColor="text1"/>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本项目不收取履约保证金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接收质疑函方式：书面形式或者广西政府采购云系统在线形式</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质疑联系部门及联系方式：云之龙咨询集团有限公司，联系电话：0771-7835598、0771-7833699，通讯地址：广西崇左市友谊大道与城南八路交叉口东南角处（崇左建设大厦/百成财富2#楼十三层）。</w:t>
            </w:r>
          </w:p>
          <w:p>
            <w:pPr>
              <w:spacing w:line="360" w:lineRule="auto"/>
              <w:rPr>
                <w:rFonts w:hint="eastAsia"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业</w:t>
            </w:r>
            <w:r>
              <w:rPr>
                <w:rFonts w:hint="eastAsia" w:ascii="宋体" w:hAnsi="宋体" w:cs="宋体"/>
                <w:color w:val="000000" w:themeColor="text1"/>
                <w:highlight w:val="none"/>
                <w14:textFill>
                  <w14:solidFill>
                    <w14:schemeClr w14:val="tx1"/>
                  </w14:solidFill>
                </w14:textFill>
              </w:rPr>
              <w:t>务时间：工作日每天上午</w:t>
            </w:r>
            <w:r>
              <w:rPr>
                <w:rFonts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时</w:t>
            </w:r>
            <w:r>
              <w:rPr>
                <w:rFonts w:ascii="宋体" w:hAnsi="宋体" w:cs="宋体"/>
                <w:color w:val="000000" w:themeColor="text1"/>
                <w:highlight w:val="non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分到</w:t>
            </w:r>
            <w:r>
              <w:rPr>
                <w:rFonts w:ascii="宋体" w:hAnsi="宋体" w:cs="宋体"/>
                <w:color w:val="000000" w:themeColor="text1"/>
                <w:highlight w:val="none"/>
                <w14:textFill>
                  <w14:solidFill>
                    <w14:schemeClr w14:val="tx1"/>
                  </w14:solidFill>
                </w14:textFill>
              </w:rPr>
              <w:t>12</w:t>
            </w:r>
            <w:r>
              <w:rPr>
                <w:rFonts w:hint="eastAsia" w:ascii="宋体" w:hAnsi="宋体" w:cs="宋体"/>
                <w:color w:val="000000" w:themeColor="text1"/>
                <w:highlight w:val="none"/>
                <w14:textFill>
                  <w14:solidFill>
                    <w14:schemeClr w14:val="tx1"/>
                  </w14:solidFill>
                </w14:textFill>
              </w:rPr>
              <w:t>时</w:t>
            </w:r>
            <w:r>
              <w:rPr>
                <w:rFonts w:ascii="宋体" w:hAnsi="宋体" w:cs="宋体"/>
                <w:color w:val="000000" w:themeColor="text1"/>
                <w:highlight w:val="non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分，下午</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时</w:t>
            </w:r>
            <w:r>
              <w:rPr>
                <w:rFonts w:ascii="宋体" w:hAnsi="宋体" w:cs="宋体"/>
                <w:color w:val="000000" w:themeColor="text1"/>
                <w:highlight w:val="non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时</w:t>
            </w:r>
            <w:r>
              <w:rPr>
                <w:rFonts w:ascii="宋体" w:hAnsi="宋体" w:cs="宋体"/>
                <w:color w:val="000000" w:themeColor="text1"/>
                <w:highlight w:val="non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1.采购代理费支付方式：</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☑本项目代理服务费由成交供应商一次性向采购代理机构支付。</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□采购人支付。</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☑以分标（☑成交金额/□采购预算/□暂定成交金额/□其他</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lang w:val="en-US" w:eastAsia="zh-CN"/>
                <w14:textFill>
                  <w14:solidFill>
                    <w14:schemeClr w14:val="tx1"/>
                  </w14:solidFill>
                </w14:textFill>
              </w:rPr>
              <w:t>）为计费额，按本须知正文第32.2条规定的（□货物类/□服务类/☑工程类）收费标准采用差额定率累进法计算出收费基准价格，采购代理收费以（☑收费基准价格/□收费基准价格下浮</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lang w:val="en-US" w:eastAsia="zh-CN"/>
                <w14:textFill>
                  <w14:solidFill>
                    <w14:schemeClr w14:val="tx1"/>
                  </w14:solidFill>
                </w14:textFill>
              </w:rPr>
              <w:t>%/□收费基准价格上浮</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lang w:val="en-US" w:eastAsia="zh-CN"/>
                <w14:textFill>
                  <w14:solidFill>
                    <w14:schemeClr w14:val="tx1"/>
                  </w14:solidFill>
                </w14:textFill>
              </w:rPr>
              <w:t>%）收取（若采购代理服务费不足5000元，按5000元计收）。</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□固定采购代理收费</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lang w:val="en-US" w:eastAsia="zh-CN"/>
                <w14:textFill>
                  <w14:solidFill>
                    <w14:schemeClr w14:val="tx1"/>
                  </w14:solidFill>
                </w14:textFill>
              </w:rPr>
              <w:t xml:space="preserve"> 。</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 采购代理费收取银行账户</w:t>
            </w:r>
          </w:p>
          <w:p>
            <w:pPr>
              <w:pStyle w:val="229"/>
              <w:spacing w:line="360" w:lineRule="auto"/>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开户名称： 云之龙咨询集团有限公司崇左分公司</w:t>
            </w:r>
          </w:p>
          <w:p>
            <w:pPr>
              <w:pStyle w:val="229"/>
              <w:spacing w:line="360" w:lineRule="auto"/>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 xml:space="preserve">开户银行：中信银行股份有限公司南宁园湖支行 </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银行账号：8113001013000157995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6"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解释：</w:t>
            </w:r>
            <w:r>
              <w:rPr>
                <w:rFonts w:hAnsi="宋体"/>
                <w:color w:val="000000" w:themeColor="text1"/>
                <w:sz w:val="21"/>
                <w:highlight w:val="none"/>
                <w:lang w:val="en-US" w:eastAsia="zh-CN"/>
                <w14:textFill>
                  <w14:solidFill>
                    <w14:schemeClr w14:val="tx1"/>
                  </w14:solidFill>
                </w14:textFill>
              </w:rPr>
              <w:t>构成本</w:t>
            </w:r>
            <w:r>
              <w:rPr>
                <w:rFonts w:hint="eastAsia" w:hAnsi="宋体"/>
                <w:color w:val="000000" w:themeColor="text1"/>
                <w:sz w:val="21"/>
                <w:highlight w:val="none"/>
                <w:lang w:val="en-US" w:eastAsia="zh-CN"/>
                <w14:textFill>
                  <w14:solidFill>
                    <w14:schemeClr w14:val="tx1"/>
                  </w14:solidFill>
                </w14:textFill>
              </w:rPr>
              <w:t>磋商文件</w:t>
            </w:r>
            <w:r>
              <w:rPr>
                <w:rFonts w:hAnsi="宋体"/>
                <w:color w:val="000000" w:themeColor="text1"/>
                <w:sz w:val="21"/>
                <w:highlight w:val="none"/>
                <w:lang w:val="en-US" w:eastAsia="zh-CN"/>
                <w14:textFill>
                  <w14:solidFill>
                    <w14:schemeClr w14:val="tx1"/>
                  </w14:solidFill>
                </w14:textFill>
              </w:rPr>
              <w:t>的各个组成文件应互为解释，互为说明；除</w:t>
            </w:r>
            <w:r>
              <w:rPr>
                <w:rFonts w:hint="eastAsia" w:hAnsi="宋体"/>
                <w:color w:val="000000" w:themeColor="text1"/>
                <w:sz w:val="21"/>
                <w:highlight w:val="none"/>
                <w:lang w:val="en-US" w:eastAsia="zh-CN"/>
                <w14:textFill>
                  <w14:solidFill>
                    <w14:schemeClr w14:val="tx1"/>
                  </w14:solidFill>
                </w14:textFill>
              </w:rPr>
              <w:t>磋商文件</w:t>
            </w:r>
            <w:r>
              <w:rPr>
                <w:rFonts w:hAnsi="宋体"/>
                <w:color w:val="000000" w:themeColor="text1"/>
                <w:sz w:val="21"/>
                <w:highlight w:val="none"/>
                <w:lang w:val="en-US" w:eastAsia="zh-CN"/>
                <w14:textFill>
                  <w14:solidFill>
                    <w14:schemeClr w14:val="tx1"/>
                  </w14:solidFill>
                </w14:textFill>
              </w:rPr>
              <w:t>中有特别规定外，仅适用于</w:t>
            </w:r>
            <w:r>
              <w:rPr>
                <w:rFonts w:hint="eastAsia" w:hAnsi="宋体"/>
                <w:color w:val="000000" w:themeColor="text1"/>
                <w:sz w:val="21"/>
                <w:highlight w:val="none"/>
                <w:lang w:val="en-US" w:eastAsia="zh-CN"/>
                <w14:textFill>
                  <w14:solidFill>
                    <w14:schemeClr w14:val="tx1"/>
                  </w14:solidFill>
                </w14:textFill>
              </w:rPr>
              <w:t>竞标</w:t>
            </w:r>
            <w:r>
              <w:rPr>
                <w:rFonts w:hAnsi="宋体"/>
                <w:color w:val="000000" w:themeColor="text1"/>
                <w:sz w:val="21"/>
                <w:highlight w:val="none"/>
                <w:lang w:val="en-US" w:eastAsia="zh-CN"/>
                <w14:textFill>
                  <w14:solidFill>
                    <w14:schemeClr w14:val="tx1"/>
                  </w14:solidFill>
                </w14:textFill>
              </w:rPr>
              <w:t>阶段的规定，按</w:t>
            </w:r>
            <w:r>
              <w:rPr>
                <w:rFonts w:hint="eastAsia" w:hAnsi="宋体"/>
                <w:color w:val="000000" w:themeColor="text1"/>
                <w:sz w:val="21"/>
                <w:highlight w:val="none"/>
                <w:lang w:val="en-US" w:eastAsia="zh-CN"/>
                <w14:textFill>
                  <w14:solidFill>
                    <w14:schemeClr w14:val="tx1"/>
                  </w14:solidFill>
                </w14:textFill>
              </w:rPr>
              <w:t>更正公告（澄清公告）</w:t>
            </w:r>
            <w:r>
              <w:rPr>
                <w:rFonts w:hAnsi="宋体"/>
                <w:color w:val="000000" w:themeColor="text1"/>
                <w:sz w:val="21"/>
                <w:highlight w:val="none"/>
                <w:lang w:val="en-US"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竞争性磋商</w:t>
            </w:r>
            <w:r>
              <w:rPr>
                <w:rFonts w:hAnsi="宋体"/>
                <w:color w:val="000000" w:themeColor="text1"/>
                <w:sz w:val="21"/>
                <w:highlight w:val="none"/>
                <w:lang w:val="en-US" w:eastAsia="zh-CN"/>
                <w14:textFill>
                  <w14:solidFill>
                    <w14:schemeClr w14:val="tx1"/>
                  </w14:solidFill>
                </w14:textFill>
              </w:rPr>
              <w:t>公告、</w:t>
            </w:r>
            <w:r>
              <w:rPr>
                <w:rFonts w:hint="eastAsia" w:hAnsi="宋体"/>
                <w:color w:val="000000" w:themeColor="text1"/>
                <w:sz w:val="21"/>
                <w:highlight w:val="none"/>
                <w:lang w:val="en-US" w:eastAsia="zh-CN"/>
                <w14:textFill>
                  <w14:solidFill>
                    <w14:schemeClr w14:val="tx1"/>
                  </w14:solidFill>
                </w14:textFill>
              </w:rPr>
              <w:t>供应商</w:t>
            </w:r>
            <w:r>
              <w:rPr>
                <w:rFonts w:hAnsi="宋体"/>
                <w:color w:val="000000" w:themeColor="text1"/>
                <w:sz w:val="21"/>
                <w:highlight w:val="none"/>
                <w:lang w:val="en-US" w:eastAsia="zh-CN"/>
                <w14:textFill>
                  <w14:solidFill>
                    <w14:schemeClr w14:val="tx1"/>
                  </w14:solidFill>
                </w14:textFill>
              </w:rPr>
              <w:t>须知</w:t>
            </w:r>
            <w:r>
              <w:rPr>
                <w:rFonts w:hint="eastAsia" w:hAnsi="宋体"/>
                <w:color w:val="000000" w:themeColor="text1"/>
                <w:sz w:val="21"/>
                <w:highlight w:val="none"/>
                <w:lang w:val="en-US" w:eastAsia="zh-CN"/>
                <w14:textFill>
                  <w14:solidFill>
                    <w14:schemeClr w14:val="tx1"/>
                  </w14:solidFill>
                </w14:textFill>
              </w:rPr>
              <w:t>、采购需求</w:t>
            </w:r>
            <w:r>
              <w:rPr>
                <w:rFonts w:hAnsi="宋体"/>
                <w:color w:val="000000" w:themeColor="text1"/>
                <w:sz w:val="21"/>
                <w:highlight w:val="none"/>
                <w:lang w:val="en-US" w:eastAsia="zh-CN"/>
                <w14:textFill>
                  <w14:solidFill>
                    <w14:schemeClr w14:val="tx1"/>
                  </w14:solidFill>
                </w14:textFill>
              </w:rPr>
              <w:t>、</w:t>
            </w:r>
            <w:r>
              <w:rPr>
                <w:rFonts w:hint="eastAsia"/>
                <w:color w:val="000000" w:themeColor="text1"/>
                <w:sz w:val="21"/>
                <w:highlight w:val="none"/>
                <w:lang w:val="en-US" w:eastAsia="zh-CN"/>
                <w14:textFill>
                  <w14:solidFill>
                    <w14:schemeClr w14:val="tx1"/>
                  </w14:solidFill>
                </w14:textFill>
              </w:rPr>
              <w:t>评审程序、评审方法和评审标准</w:t>
            </w:r>
            <w:r>
              <w:rPr>
                <w:rFonts w:hAnsi="宋体"/>
                <w:color w:val="000000" w:themeColor="text1"/>
                <w:sz w:val="21"/>
                <w:highlight w:val="none"/>
                <w:lang w:val="en-US"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响应</w:t>
            </w:r>
            <w:r>
              <w:rPr>
                <w:rFonts w:hAnsi="宋体"/>
                <w:color w:val="000000" w:themeColor="text1"/>
                <w:sz w:val="21"/>
                <w:highlight w:val="none"/>
                <w:lang w:val="en-US" w:eastAsia="zh-CN"/>
                <w14:textFill>
                  <w14:solidFill>
                    <w14:schemeClr w14:val="tx1"/>
                  </w14:solidFill>
                </w14:textFill>
              </w:rPr>
              <w:t>文件格式</w:t>
            </w:r>
            <w:r>
              <w:rPr>
                <w:rFonts w:hint="eastAsia" w:hAnsi="宋体"/>
                <w:color w:val="000000" w:themeColor="text1"/>
                <w:sz w:val="21"/>
                <w:highlight w:val="none"/>
                <w:lang w:val="en-US" w:eastAsia="zh-CN"/>
                <w14:textFill>
                  <w14:solidFill>
                    <w14:schemeClr w14:val="tx1"/>
                  </w14:solidFill>
                </w14:textFill>
              </w:rPr>
              <w:t>、合同文本</w:t>
            </w:r>
            <w:r>
              <w:rPr>
                <w:rFonts w:hAnsi="宋体"/>
                <w:color w:val="000000" w:themeColor="text1"/>
                <w:sz w:val="21"/>
                <w:highlight w:val="none"/>
                <w:lang w:val="en-US" w:eastAsia="zh-CN"/>
                <w14:textFill>
                  <w14:solidFill>
                    <w14:schemeClr w14:val="tx1"/>
                  </w14:solidFill>
                </w14:textFill>
              </w:rPr>
              <w:t>的先后顺序解释；同一组成文件中就同一事项的规定或者约定不一致的，以编排顺序在后者为准；同一组成文件不同版本之间有不一致的，以形成时间在后者为准；</w:t>
            </w:r>
            <w:r>
              <w:rPr>
                <w:rFonts w:hint="eastAsia" w:hAnsi="宋体"/>
                <w:color w:val="000000" w:themeColor="text1"/>
                <w:sz w:val="21"/>
                <w:highlight w:val="none"/>
                <w:lang w:val="en-US" w:eastAsia="zh-CN"/>
                <w14:textFill>
                  <w14:solidFill>
                    <w14:schemeClr w14:val="tx1"/>
                  </w14:solidFill>
                </w14:textFill>
              </w:rPr>
              <w:t>更正公告（澄清公告）</w:t>
            </w:r>
            <w:r>
              <w:rPr>
                <w:rFonts w:hAnsi="宋体"/>
                <w:color w:val="000000" w:themeColor="text1"/>
                <w:sz w:val="21"/>
                <w:highlight w:val="none"/>
                <w:lang w:val="en-US" w:eastAsia="zh-CN"/>
                <w14:textFill>
                  <w14:solidFill>
                    <w14:schemeClr w14:val="tx1"/>
                  </w14:solidFill>
                </w14:textFill>
              </w:rPr>
              <w:t>与同步更新的</w:t>
            </w:r>
            <w:r>
              <w:rPr>
                <w:rFonts w:hint="eastAsia" w:hAnsi="宋体"/>
                <w:color w:val="000000" w:themeColor="text1"/>
                <w:sz w:val="21"/>
                <w:highlight w:val="none"/>
                <w:lang w:val="en-US" w:eastAsia="zh-CN"/>
                <w14:textFill>
                  <w14:solidFill>
                    <w14:schemeClr w14:val="tx1"/>
                  </w14:solidFill>
                </w14:textFill>
              </w:rPr>
              <w:t>磋商文件</w:t>
            </w:r>
            <w:r>
              <w:rPr>
                <w:rFonts w:hAnsi="宋体"/>
                <w:color w:val="000000" w:themeColor="text1"/>
                <w:sz w:val="21"/>
                <w:highlight w:val="none"/>
                <w:lang w:val="en-US" w:eastAsia="zh-CN"/>
                <w14:textFill>
                  <w14:solidFill>
                    <w14:schemeClr w14:val="tx1"/>
                  </w14:solidFill>
                </w14:textFill>
              </w:rPr>
              <w:t>不一致时以</w:t>
            </w:r>
            <w:r>
              <w:rPr>
                <w:rFonts w:hint="eastAsia" w:hAnsi="宋体"/>
                <w:color w:val="000000" w:themeColor="text1"/>
                <w:sz w:val="21"/>
                <w:highlight w:val="none"/>
                <w:lang w:val="en-US" w:eastAsia="zh-CN"/>
                <w14:textFill>
                  <w14:solidFill>
                    <w14:schemeClr w14:val="tx1"/>
                  </w14:solidFill>
                </w14:textFill>
              </w:rPr>
              <w:t>更正公告（澄清公告）</w:t>
            </w:r>
            <w:r>
              <w:rPr>
                <w:rFonts w:hAnsi="宋体"/>
                <w:color w:val="000000" w:themeColor="text1"/>
                <w:sz w:val="21"/>
                <w:highlight w:val="none"/>
                <w:lang w:val="en-US" w:eastAsia="zh-CN"/>
                <w14:textFill>
                  <w14:solidFill>
                    <w14:schemeClr w14:val="tx1"/>
                  </w14:solidFill>
                </w14:textFill>
              </w:rPr>
              <w:t>为准。按本款前述规定仍不能形成结论的，由</w:t>
            </w:r>
            <w:r>
              <w:rPr>
                <w:rFonts w:hint="eastAsia" w:hAnsi="宋体"/>
                <w:color w:val="000000" w:themeColor="text1"/>
                <w:sz w:val="21"/>
                <w:highlight w:val="none"/>
                <w:lang w:val="en-US" w:eastAsia="zh-CN"/>
                <w14:textFill>
                  <w14:solidFill>
                    <w14:schemeClr w14:val="tx1"/>
                  </w14:solidFill>
                </w14:textFill>
              </w:rPr>
              <w:t>采购</w:t>
            </w:r>
            <w:r>
              <w:rPr>
                <w:rFonts w:hAnsi="宋体"/>
                <w:color w:val="000000" w:themeColor="text1"/>
                <w:sz w:val="21"/>
                <w:highlight w:val="none"/>
                <w:lang w:val="en-US" w:eastAsia="zh-CN"/>
                <w14:textFill>
                  <w14:solidFill>
                    <w14:schemeClr w14:val="tx1"/>
                  </w14:solidFill>
                </w14:textFill>
              </w:rPr>
              <w:t>人</w:t>
            </w:r>
            <w:r>
              <w:rPr>
                <w:rFonts w:hint="eastAsia" w:hAnsi="宋体"/>
                <w:color w:val="000000" w:themeColor="text1"/>
                <w:sz w:val="21"/>
                <w:highlight w:val="none"/>
                <w:lang w:val="en-US" w:eastAsia="zh-CN"/>
                <w14:textFill>
                  <w14:solidFill>
                    <w14:schemeClr w14:val="tx1"/>
                  </w14:solidFill>
                </w14:textFill>
              </w:rPr>
              <w:t>或者采购代理机构</w:t>
            </w:r>
            <w:r>
              <w:rPr>
                <w:rFonts w:hAnsi="宋体"/>
                <w:color w:val="000000" w:themeColor="text1"/>
                <w:sz w:val="21"/>
                <w:highlight w:val="none"/>
                <w:lang w:val="en-US" w:eastAsia="zh-CN"/>
                <w14:textFill>
                  <w14:solidFill>
                    <w14:schemeClr w14:val="tx1"/>
                  </w14:solidFill>
                </w14:textFill>
              </w:rPr>
              <w:t>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29"/>
              <w:spacing w:line="360" w:lineRule="auto"/>
              <w:rPr>
                <w:rFonts w:hint="eastAsia" w:hAnsi="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pPr>
              <w:pStyle w:val="229"/>
              <w:spacing w:line="360" w:lineRule="auto"/>
              <w:rPr>
                <w:rFonts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2.本磋商文件所称的“</w:t>
            </w:r>
            <w:r>
              <w:rPr>
                <w:rFonts w:hint="eastAsia" w:hAnsi="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pPr>
              <w:pStyle w:val="229"/>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3</w:t>
            </w:r>
            <w:r>
              <w:rPr>
                <w:rFonts w:hint="eastAsia" w:hAnsi="宋体" w:cs="宋体"/>
                <w:color w:val="000000" w:themeColor="text1"/>
                <w:sz w:val="21"/>
                <w:highlight w:val="none"/>
                <w:lang w:val="en-US" w:eastAsia="zh-CN"/>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 w:val="21"/>
                <w:highlight w:val="none"/>
                <w:lang w:val="en-US" w:eastAsia="zh-CN"/>
                <w14:textFill>
                  <w14:solidFill>
                    <w14:schemeClr w14:val="tx1"/>
                  </w14:solidFill>
                </w14:textFill>
              </w:rPr>
              <w:t>营业执照或者执业许可证等证照上的</w:t>
            </w:r>
            <w:r>
              <w:rPr>
                <w:rFonts w:hint="eastAsia" w:hAnsi="宋体" w:cs="宋体"/>
                <w:color w:val="000000" w:themeColor="text1"/>
                <w:sz w:val="21"/>
                <w:highlight w:val="none"/>
                <w:lang w:val="en-US" w:eastAsia="zh-CN"/>
                <w14:textFill>
                  <w14:solidFill>
                    <w14:schemeClr w14:val="tx1"/>
                  </w14:solidFill>
                </w14:textFill>
              </w:rPr>
              <w:t>负责人</w:t>
            </w:r>
            <w:r>
              <w:rPr>
                <w:rFonts w:hint="eastAsia" w:hAnsi="宋体" w:cs="宋体"/>
                <w:bCs/>
                <w:color w:val="000000" w:themeColor="text1"/>
                <w:sz w:val="21"/>
                <w:highlight w:val="none"/>
                <w:lang w:val="en-US" w:eastAsia="zh-CN"/>
                <w14:textFill>
                  <w14:solidFill>
                    <w14:schemeClr w14:val="tx1"/>
                  </w14:solidFill>
                </w14:textFill>
              </w:rPr>
              <w:t>。</w:t>
            </w:r>
          </w:p>
          <w:p>
            <w:pPr>
              <w:pStyle w:val="229"/>
              <w:spacing w:line="360" w:lineRule="auto"/>
              <w:rPr>
                <w:rFonts w:hAnsi="宋体" w:cs="宋体"/>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4.</w:t>
            </w:r>
            <w:r>
              <w:rPr>
                <w:rFonts w:hint="eastAsia" w:hAnsi="宋体" w:cs="宋体"/>
                <w:color w:val="000000" w:themeColor="text1"/>
                <w:sz w:val="21"/>
                <w:highlight w:val="none"/>
                <w:lang w:val="en-US" w:eastAsia="zh-CN"/>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pPr>
              <w:pStyle w:val="229"/>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5</w:t>
            </w:r>
            <w:r>
              <w:rPr>
                <w:rFonts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本磋商文件所称的“以上”“以下”“以内”“届满”，包括本数；所称的“不满”“超过”“以外”，不包括本数。</w:t>
            </w:r>
          </w:p>
        </w:tc>
      </w:tr>
    </w:tbl>
    <w:p>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供应商须知正文</w:t>
      </w: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p>
    <w:p>
      <w:pPr>
        <w:spacing w:line="4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pPr>
        <w:spacing w:line="400" w:lineRule="exact"/>
        <w:rPr>
          <w:rFonts w:hint="eastAsia" w:ascii="宋体" w:hAnsi="宋体"/>
          <w:color w:val="000000" w:themeColor="text1"/>
          <w:szCs w:val="21"/>
          <w:highlight w:val="none"/>
          <w14:textFill>
            <w14:solidFill>
              <w14:schemeClr w14:val="tx1"/>
            </w14:solidFill>
          </w14:textFill>
        </w:rPr>
      </w:pP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1.2本竞争性磋商文件（以下简称磋商文件）适用于本项目的所有采购程序和环节（</w:t>
      </w:r>
      <w:r>
        <w:rPr>
          <w:rFonts w:hint="eastAsia" w:ascii="宋体" w:hAnsi="宋体" w:cs="宋体"/>
          <w:color w:val="000000" w:themeColor="text1"/>
          <w:szCs w:val="21"/>
          <w:highlight w:val="none"/>
          <w:lang w:eastAsia="zh-CN"/>
          <w14:textFill>
            <w14:solidFill>
              <w14:schemeClr w14:val="tx1"/>
            </w14:solidFill>
          </w14:textFill>
        </w:rPr>
        <w:t>法律法规</w:t>
      </w:r>
      <w:r>
        <w:rPr>
          <w:rFonts w:hint="eastAsia" w:ascii="宋体" w:hAnsi="宋体" w:cs="宋体"/>
          <w:color w:val="000000" w:themeColor="text1"/>
          <w:szCs w:val="21"/>
          <w:highlight w:val="none"/>
          <w14:textFill>
            <w14:solidFill>
              <w14:schemeClr w14:val="tx1"/>
            </w14:solidFill>
          </w14:textFill>
        </w:rPr>
        <w:t>另有规定的，从其规定）</w:t>
      </w:r>
      <w:r>
        <w:rPr>
          <w:rFonts w:hint="eastAsia" w:ascii="宋体" w:hAnsi="宋体" w:cs="宋体"/>
          <w:color w:val="000000" w:themeColor="text1"/>
          <w:spacing w:val="-6"/>
          <w:szCs w:val="21"/>
          <w:highlight w:val="none"/>
          <w14:textFill>
            <w14:solidFill>
              <w14:schemeClr w14:val="tx1"/>
            </w14:solidFill>
          </w14:textFill>
        </w:rPr>
        <w:t>。</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2.4“工程”是指建设工程，包括建筑物和构筑物的新建、改建、扩建、装修、拆除、修缮等。</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2.7“响应文件”是指：供应商根据本磋商文件要求，编制包含资格证明、报价、商务技术等所有内容的文件</w:t>
      </w:r>
      <w:r>
        <w:rPr>
          <w:rFonts w:hint="eastAsia" w:ascii="宋体" w:hAnsi="宋体" w:cs="宋体"/>
          <w:color w:val="000000" w:themeColor="text1"/>
          <w:spacing w:val="-6"/>
          <w:szCs w:val="21"/>
          <w:highlight w:val="none"/>
          <w14:textFill>
            <w14:solidFill>
              <w14:schemeClr w14:val="tx1"/>
            </w14:solidFill>
          </w14:textFill>
        </w:rPr>
        <w:t>。</w:t>
      </w:r>
    </w:p>
    <w:p>
      <w:pPr>
        <w:spacing w:line="360" w:lineRule="auto"/>
        <w:ind w:firstLine="422"/>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2.8“实质性要求”是指磋商文件中已经指明不满足则响应文件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的条款，或者不能负偏离的条款，或者采购需求中带“▲”的条款。</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2.11“允许负偏离的条款”是指采购需求中不属于“实质性要求”的条款。</w:t>
      </w:r>
    </w:p>
    <w:p>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3.1供应商的资格条件详见“供应商须知前附表”。</w:t>
      </w:r>
    </w:p>
    <w:p>
      <w:pPr>
        <w:spacing w:line="360" w:lineRule="auto"/>
        <w:ind w:firstLine="420"/>
        <w:rPr>
          <w:rFonts w:hint="eastAsia"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3.2供应商</w:t>
      </w:r>
      <w:r>
        <w:rPr>
          <w:rFonts w:hint="eastAsia" w:cs="宋体"/>
          <w:color w:val="000000" w:themeColor="text1"/>
          <w:highlight w:val="none"/>
          <w14:textFill>
            <w14:solidFill>
              <w14:schemeClr w14:val="tx1"/>
            </w14:solidFill>
          </w14:textFill>
        </w:rPr>
        <w:t>不得存在下列情形之一：</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w:t>
      </w:r>
    </w:p>
    <w:p>
      <w:pPr>
        <w:spacing w:line="360" w:lineRule="auto"/>
        <w:ind w:firstLine="420"/>
        <w:rPr>
          <w:rFonts w:hint="eastAsia"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（2）为本项目提供过整体设计、规范编制或者项目管理、监理、检测等服务的供应商，不得再参加本项目上述服务以外的其他采购活动；</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）为本分标的代建人；</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）为本分标提供采购代理服务的；</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）与本分标的监理人或代建人或采购代理机构同为一个法定代表人的；</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6</w:t>
      </w:r>
      <w:r>
        <w:rPr>
          <w:rFonts w:hint="eastAsia" w:cs="宋体"/>
          <w:color w:val="000000" w:themeColor="text1"/>
          <w:highlight w:val="none"/>
          <w14:textFill>
            <w14:solidFill>
              <w14:schemeClr w14:val="tx1"/>
            </w14:solidFill>
          </w14:textFill>
        </w:rPr>
        <w:t>）与本分标的监理人或代建人或采购代理机构相互控股或参股的；</w:t>
      </w:r>
    </w:p>
    <w:p>
      <w:pPr>
        <w:spacing w:line="360" w:lineRule="auto"/>
        <w:ind w:firstLine="420"/>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7</w:t>
      </w:r>
      <w:r>
        <w:rPr>
          <w:rFonts w:hint="eastAsia" w:cs="宋体"/>
          <w:color w:val="000000" w:themeColor="text1"/>
          <w:highlight w:val="none"/>
          <w14:textFill>
            <w14:solidFill>
              <w14:schemeClr w14:val="tx1"/>
            </w14:solidFill>
          </w14:textFill>
        </w:rPr>
        <w:t>）与本分标的监理人或代建人或采购代理机构相互任职或工作的；</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8）在“信用中国”网站（www.creditchina.gov.cn）、中国政府采购网（www.ccgp.gov.cn）被列入失信被执行人、重大税收违法失信主体、政府采购严重违法失信行为记录名单及其他不符合《中华人民共和国政府采购法》第二十二条规定条件的。</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4.竞标费用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不论竞标结果如何，均应自行承担。</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49" w:name="_Hlk66782192"/>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49"/>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 xml:space="preserve">6.转包与分包             </w:t>
      </w:r>
    </w:p>
    <w:p>
      <w:pPr>
        <w:pStyle w:val="192"/>
        <w:keepNext w:val="0"/>
        <w:keepLines w:val="0"/>
        <w:spacing w:before="0" w:after="0" w:line="360" w:lineRule="auto"/>
        <w:ind w:left="420"/>
        <w:rPr>
          <w:rFonts w:hint="eastAsia" w:ascii="宋体" w:hAnsi="宋体"/>
          <w:b w:val="0"/>
          <w:color w:val="000000" w:themeColor="text1"/>
          <w:sz w:val="21"/>
          <w:szCs w:val="21"/>
          <w:highlight w:val="none"/>
          <w14:textFill>
            <w14:solidFill>
              <w14:schemeClr w14:val="tx1"/>
            </w14:solidFill>
          </w14:textFill>
        </w:rPr>
      </w:pPr>
      <w:bookmarkStart w:id="50" w:name="_Toc254970673"/>
      <w:bookmarkStart w:id="51" w:name="_Toc254970532"/>
      <w:r>
        <w:rPr>
          <w:rFonts w:hint="eastAsia" w:ascii="宋体" w:hAnsi="宋体"/>
          <w:b w:val="0"/>
          <w:color w:val="000000" w:themeColor="text1"/>
          <w:sz w:val="21"/>
          <w:szCs w:val="21"/>
          <w:highlight w:val="none"/>
          <w14:textFill>
            <w14:solidFill>
              <w14:schemeClr w14:val="tx1"/>
            </w14:solidFill>
          </w14:textFill>
        </w:rPr>
        <w:t>6.1本项目不允许转包。</w:t>
      </w:r>
    </w:p>
    <w:p>
      <w:pPr>
        <w:pStyle w:val="192"/>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w:t>
      </w:r>
      <w:r>
        <w:rPr>
          <w:rFonts w:hint="eastAsia" w:ascii="宋体" w:hAnsi="宋体"/>
          <w:b w:val="0"/>
          <w:color w:val="000000" w:themeColor="text1"/>
          <w:sz w:val="21"/>
          <w:szCs w:val="21"/>
          <w:highlight w:val="none"/>
          <w:lang w:eastAsia="zh-CN"/>
          <w14:textFill>
            <w14:solidFill>
              <w14:schemeClr w14:val="tx1"/>
            </w14:solidFill>
          </w14:textFill>
        </w:rPr>
        <w:t>；</w:t>
      </w:r>
      <w:r>
        <w:rPr>
          <w:rFonts w:hint="eastAsia" w:ascii="宋体" w:hAnsi="宋体"/>
          <w:b w:val="0"/>
          <w:color w:val="000000" w:themeColor="text1"/>
          <w:sz w:val="21"/>
          <w:szCs w:val="21"/>
          <w:highlight w:val="none"/>
          <w14:textFill>
            <w14:solidFill>
              <w14:schemeClr w14:val="tx1"/>
            </w14:solidFill>
          </w14:textFill>
        </w:rPr>
        <w:t>如供应商不具备相应的资质或者行政许可</w:t>
      </w:r>
      <w:r>
        <w:rPr>
          <w:rFonts w:hint="eastAsia" w:ascii="宋体" w:hAnsi="宋体"/>
          <w:b w:val="0"/>
          <w:color w:val="000000" w:themeColor="text1"/>
          <w:sz w:val="21"/>
          <w:szCs w:val="21"/>
          <w:highlight w:val="none"/>
          <w:lang w:eastAsia="zh-CN"/>
          <w14:textFill>
            <w14:solidFill>
              <w14:schemeClr w14:val="tx1"/>
            </w14:solidFill>
          </w14:textFill>
        </w:rPr>
        <w:t>，必须</w:t>
      </w:r>
      <w:r>
        <w:rPr>
          <w:rFonts w:hint="eastAsia" w:ascii="宋体" w:hAnsi="宋体"/>
          <w:b w:val="0"/>
          <w:color w:val="000000" w:themeColor="text1"/>
          <w:sz w:val="21"/>
          <w:szCs w:val="21"/>
          <w:highlight w:val="none"/>
          <w14:textFill>
            <w14:solidFill>
              <w14:schemeClr w14:val="tx1"/>
            </w14:solidFill>
          </w14:textFill>
        </w:rPr>
        <w:t>采用分包的方式，</w:t>
      </w:r>
      <w:r>
        <w:rPr>
          <w:rFonts w:hint="eastAsia" w:ascii="宋体" w:hAnsi="宋体"/>
          <w:b w:val="0"/>
          <w:color w:val="000000" w:themeColor="text1"/>
          <w:sz w:val="21"/>
          <w:szCs w:val="21"/>
          <w:highlight w:val="none"/>
          <w:lang w:eastAsia="zh-CN"/>
          <w14:textFill>
            <w14:solidFill>
              <w14:schemeClr w14:val="tx1"/>
            </w14:solidFill>
          </w14:textFill>
        </w:rPr>
        <w:t>且</w:t>
      </w:r>
      <w:r>
        <w:rPr>
          <w:rFonts w:hint="eastAsia" w:ascii="宋体" w:hAnsi="宋体"/>
          <w:b w:val="0"/>
          <w:color w:val="000000" w:themeColor="text1"/>
          <w:sz w:val="21"/>
          <w:szCs w:val="21"/>
          <w:highlight w:val="none"/>
          <w14:textFill>
            <w14:solidFill>
              <w14:schemeClr w14:val="tx1"/>
            </w14:solidFill>
          </w14:textFill>
        </w:rPr>
        <w:t>分包供应商应具备相</w:t>
      </w:r>
      <w:r>
        <w:rPr>
          <w:rFonts w:hint="eastAsia" w:ascii="宋体" w:hAnsi="宋体"/>
          <w:b w:val="0"/>
          <w:color w:val="000000" w:themeColor="text1"/>
          <w:sz w:val="21"/>
          <w:szCs w:val="21"/>
          <w:highlight w:val="none"/>
          <w:lang w:eastAsia="zh-CN"/>
          <w14:textFill>
            <w14:solidFill>
              <w14:schemeClr w14:val="tx1"/>
            </w14:solidFill>
          </w14:textFill>
        </w:rPr>
        <w:t>应的</w:t>
      </w:r>
      <w:r>
        <w:rPr>
          <w:rFonts w:hint="eastAsia" w:ascii="宋体" w:hAnsi="宋体"/>
          <w:b w:val="0"/>
          <w:color w:val="000000" w:themeColor="text1"/>
          <w:sz w:val="21"/>
          <w:szCs w:val="21"/>
          <w:highlight w:val="none"/>
          <w14:textFill>
            <w14:solidFill>
              <w14:schemeClr w14:val="tx1"/>
            </w14:solidFill>
          </w14:textFill>
        </w:rPr>
        <w:t>资质或者行政许可。</w:t>
      </w:r>
    </w:p>
    <w:p>
      <w:pPr>
        <w:pStyle w:val="192"/>
        <w:keepNext w:val="0"/>
        <w:keepLines w:val="0"/>
        <w:spacing w:before="0" w:after="0" w:line="360" w:lineRule="auto"/>
        <w:ind w:firstLine="315"/>
        <w:rPr>
          <w:rFonts w:hint="eastAsia"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50"/>
      <w:bookmarkEnd w:id="51"/>
    </w:p>
    <w:p>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52" w:name="_8.1提供相同品牌产品且通过资格审查、符合性审查的不同投标人参加同一合"/>
      <w:bookmarkEnd w:id="52"/>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53" w:name="_Hlk65832145"/>
      <w:r>
        <w:rPr>
          <w:rFonts w:hint="eastAsia" w:ascii="宋体" w:hAnsi="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highlight w:val="none"/>
          <w14:textFill>
            <w14:solidFill>
              <w14:schemeClr w14:val="tx1"/>
            </w14:solidFill>
          </w14:textFill>
        </w:rPr>
        <w:t>。</w:t>
      </w:r>
    </w:p>
    <w:bookmarkEnd w:id="53"/>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54" w:name="_Hlk170492024"/>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供应商在竞标活动中提供任何虚假材料谋取成交的，将报财政部门查处；签订合同后发现的，成交供应商须依照</w:t>
      </w:r>
      <w:bookmarkStart w:id="55" w:name="_Hlk170492034"/>
      <w:r>
        <w:rPr>
          <w:rFonts w:hint="eastAsia" w:ascii="宋体" w:hAnsi="宋体" w:cs="宋体"/>
          <w:color w:val="000000" w:themeColor="text1"/>
          <w:szCs w:val="21"/>
          <w:highlight w:val="none"/>
          <w14:textFill>
            <w14:solidFill>
              <w14:schemeClr w14:val="tx1"/>
            </w14:solidFill>
          </w14:textFill>
        </w:rPr>
        <w:t>有关法律法规</w:t>
      </w:r>
      <w:bookmarkEnd w:id="54"/>
      <w:r>
        <w:rPr>
          <w:rFonts w:hint="eastAsia" w:ascii="宋体" w:hAnsi="宋体" w:cs="宋体"/>
          <w:color w:val="000000" w:themeColor="text1"/>
          <w:szCs w:val="21"/>
          <w:highlight w:val="none"/>
          <w14:textFill>
            <w14:solidFill>
              <w14:schemeClr w14:val="tx1"/>
            </w14:solidFill>
          </w14:textFill>
        </w:rPr>
        <w:t>规定赔偿采购人，且民事赔偿并不免除违法供应商的行政与刑事责任。</w:t>
      </w:r>
    </w:p>
    <w:bookmarkEnd w:id="55"/>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有下列情形之一的视为供应商相互串通竞标，响应文件将被视为无效：</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（1）不同供应商的响应文件由同一单位或者个人编制； </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pPr>
        <w:tabs>
          <w:tab w:val="left" w:pos="6931"/>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color w:val="000000" w:themeColor="text1"/>
          <w:szCs w:val="21"/>
          <w:highlight w:val="none"/>
          <w14:textFill>
            <w14:solidFill>
              <w14:schemeClr w14:val="tx1"/>
            </w14:solidFill>
          </w14:textFill>
        </w:rPr>
        <w:tab/>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pPr>
        <w:pStyle w:val="433"/>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7.7</w:t>
      </w:r>
      <w:r>
        <w:rPr>
          <w:rFonts w:hint="eastAsia" w:ascii="宋体" w:hAnsi="宋体"/>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33"/>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产品在中国境内生产的组件成本占比应当达到规定比例，计算公式为：</w:t>
      </w:r>
    </w:p>
    <w:p>
      <w:pPr>
        <w:widowControl/>
        <w:shd w:val="clear" w:color="auto" w:fill="FFFFFF"/>
        <w:spacing w:before="30" w:after="30" w:line="360" w:lineRule="auto"/>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\d "ooxWord://word/media/image1.png"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31080" cy="763905"/>
            <wp:effectExtent l="0" t="0" r="0" b="0"/>
            <wp:docPr id="16" name="_x0000_i7204"/>
            <wp:cNvGraphicFramePr/>
            <a:graphic xmlns:a="http://schemas.openxmlformats.org/drawingml/2006/main">
              <a:graphicData uri="http://schemas.openxmlformats.org/drawingml/2006/picture">
                <pic:pic xmlns:pic="http://schemas.openxmlformats.org/drawingml/2006/picture">
                  <pic:nvPicPr>
                    <pic:cNvPr id="16" name="_x0000_i7204"/>
                    <pic:cNvPicPr/>
                  </pic:nvPicPr>
                  <pic:blipFill>
                    <a:blip r:embed="rId30"/>
                    <a:stretch>
                      <a:fillRect/>
                    </a:stretch>
                  </pic:blipFill>
                  <pic:spPr>
                    <a:xfrm>
                      <a:off x="0" y="0"/>
                      <a:ext cx="4831080" cy="764409"/>
                    </a:xfrm>
                    <a:prstGeom prst="rect">
                      <a:avLst/>
                    </a:prstGeom>
                    <a:noFill/>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r>
        <w:rPr>
          <w:rFonts w:ascii="宋体" w:hAnsi="宋体" w:cs="宋体"/>
          <w:color w:val="000000" w:themeColor="text1"/>
          <w:sz w:val="24"/>
          <w:highlight w:val="none"/>
          <w14:textFill>
            <w14:solidFill>
              <w14:schemeClr w14:val="tx1"/>
            </w14:solidFill>
          </w14:textFill>
        </w:rPr>
        <w:fldChar w:fldCharType="end"/>
      </w:r>
    </w:p>
    <w:p>
      <w:pPr>
        <w:pStyle w:val="433"/>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pPr>
        <w:pStyle w:val="433"/>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left="1" w:firstLine="417"/>
        <w:jc w:val="center"/>
        <w:rPr>
          <w:rFonts w:hint="eastAsia" w:ascii="宋体" w:hAnsi="宋体"/>
          <w:color w:val="000000" w:themeColor="text1"/>
          <w:highlight w:val="none"/>
          <w14:textFill>
            <w14:solidFill>
              <w14:schemeClr w14:val="tx1"/>
            </w14:solidFill>
          </w14:textFill>
        </w:rPr>
      </w:pPr>
      <w:bookmarkStart w:id="56" w:name="_Toc254970675"/>
      <w:bookmarkStart w:id="57" w:name="_Toc254970534"/>
    </w:p>
    <w:p>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二、磋商文件</w:t>
      </w:r>
      <w:bookmarkEnd w:id="56"/>
      <w:bookmarkEnd w:id="57"/>
    </w:p>
    <w:p>
      <w:pPr>
        <w:spacing w:line="360" w:lineRule="auto"/>
        <w:rPr>
          <w:rFonts w:hint="eastAsia" w:ascii="宋体" w:hAnsi="宋体"/>
          <w:color w:val="000000" w:themeColor="text1"/>
          <w:szCs w:val="21"/>
          <w:highlight w:val="none"/>
          <w14:textFill>
            <w14:solidFill>
              <w14:schemeClr w14:val="tx1"/>
            </w14:solidFill>
          </w14:textFill>
        </w:rPr>
      </w:pP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8.磋商文件的构成</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竞争性磋商公告；</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供应商须知； </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采购需求；</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评审程序、评审方法和评审标准；</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工程量清单及图纸；</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响应文件格式；</w:t>
      </w:r>
    </w:p>
    <w:p>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合同文本。</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10.磋商文件的澄清和修改</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themeColor="text1"/>
          <w:szCs w:val="21"/>
          <w:highlight w:val="none"/>
          <w14:textFill>
            <w14:solidFill>
              <w14:schemeClr w14:val="tx1"/>
            </w14:solidFill>
          </w14:textFill>
        </w:rPr>
        <w:t>采购人或者采购代理机构应当</w:t>
      </w:r>
      <w:r>
        <w:rPr>
          <w:rFonts w:ascii="宋体" w:hAnsi="宋体"/>
          <w:color w:val="000000" w:themeColor="text1"/>
          <w:szCs w:val="21"/>
          <w:highlight w:val="none"/>
          <w14:textFill>
            <w14:solidFill>
              <w14:schemeClr w14:val="tx1"/>
            </w14:solidFill>
          </w14:textFill>
        </w:rPr>
        <w:t>在提交首次响应文件截止之日3个工作日前，以书面形式通知所有</w:t>
      </w:r>
      <w:r>
        <w:rPr>
          <w:rFonts w:hint="eastAsia" w:ascii="宋体" w:hAnsi="宋体"/>
          <w:color w:val="000000" w:themeColor="text1"/>
          <w:szCs w:val="21"/>
          <w:highlight w:val="none"/>
          <w14:textFill>
            <w14:solidFill>
              <w14:schemeClr w14:val="tx1"/>
            </w14:solidFill>
          </w14:textFill>
        </w:rPr>
        <w:t>获取</w:t>
      </w:r>
      <w:r>
        <w:rPr>
          <w:rFonts w:ascii="宋体" w:hAnsi="宋体"/>
          <w:color w:val="000000" w:themeColor="text1"/>
          <w:szCs w:val="21"/>
          <w:highlight w:val="none"/>
          <w14:textFill>
            <w14:solidFill>
              <w14:schemeClr w14:val="tx1"/>
            </w14:solidFill>
          </w14:textFill>
        </w:rPr>
        <w:t>磋商文件的供应商，不足3个工作日的，应当顺延提交首次响应文件截止之日。</w:t>
      </w:r>
    </w:p>
    <w:p>
      <w:pPr>
        <w:spacing w:line="360" w:lineRule="auto"/>
        <w:rPr>
          <w:rFonts w:hint="eastAsia" w:ascii="宋体" w:hAnsi="宋体"/>
          <w:color w:val="000000" w:themeColor="text1"/>
          <w:szCs w:val="21"/>
          <w:highlight w:val="none"/>
          <w14:textFill>
            <w14:solidFill>
              <w14:schemeClr w14:val="tx1"/>
            </w14:solidFill>
          </w14:textFill>
        </w:rPr>
      </w:pPr>
    </w:p>
    <w:p>
      <w:pPr>
        <w:spacing w:line="360" w:lineRule="auto"/>
        <w:jc w:val="center"/>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三、响应文件的编制</w:t>
      </w:r>
    </w:p>
    <w:p>
      <w:pPr>
        <w:spacing w:line="360" w:lineRule="auto"/>
        <w:rPr>
          <w:rFonts w:hint="eastAsia" w:ascii="宋体" w:hAnsi="宋体"/>
          <w:color w:val="000000" w:themeColor="text1"/>
          <w:szCs w:val="21"/>
          <w:highlight w:val="none"/>
          <w14:textFill>
            <w14:solidFill>
              <w14:schemeClr w14:val="tx1"/>
            </w14:solidFill>
          </w14:textFill>
        </w:rPr>
      </w:pP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15.1竞标报价应按磋商文件第五章“工程量清单及图纸”的要求及第六章“响应文件格式”填写相应表格。</w:t>
      </w:r>
    </w:p>
    <w:p>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15.3本项目的增值税计税方法见“供应商须知前附表”。</w:t>
      </w:r>
    </w:p>
    <w:p>
      <w:pPr>
        <w:spacing w:line="360" w:lineRule="auto"/>
        <w:ind w:left="426"/>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15.4竞标报价要求</w:t>
      </w:r>
    </w:p>
    <w:p>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4</w:t>
      </w: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供应商的竞标报价应符合以下要求，否则响应文件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）供应商必须就所竞标的分标的单项内容作唯一报价。</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竞标报价（包含首次报价、最后报价）超过所竞标分标规定的采购预算金额或者最高限价的，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w:t>
      </w:r>
      <w:r>
        <w:rPr>
          <w:rFonts w:ascii="宋体" w:hAnsi="宋体" w:cs="宋体"/>
          <w:color w:val="000000" w:themeColor="text1"/>
          <w:szCs w:val="21"/>
          <w:highlight w:val="none"/>
          <w14:textFill>
            <w14:solidFill>
              <w14:schemeClr w14:val="tx1"/>
            </w14:solidFill>
          </w14:textFill>
        </w:rPr>
        <w:t>3</w:t>
      </w:r>
      <w:bookmarkStart w:id="58" w:name="_Hlk42592874"/>
      <w:r>
        <w:rPr>
          <w:rFonts w:hint="eastAsia" w:ascii="宋体" w:hAnsi="宋体" w:cs="宋体"/>
          <w:color w:val="000000" w:themeColor="text1"/>
          <w:szCs w:val="21"/>
          <w:highlight w:val="none"/>
          <w14:textFill>
            <w14:solidFill>
              <w14:schemeClr w14:val="tx1"/>
            </w14:solidFill>
          </w14:textFill>
        </w:rPr>
        <w:t>竞标报价（包含首次报价、最后报价）超过分项采购预算金额或者单价最高限价的（如有要求），</w:t>
      </w:r>
      <w:r>
        <w:rPr>
          <w:rFonts w:hint="eastAsia" w:ascii="宋体" w:hAnsi="宋体" w:cs="宋体"/>
          <w:b/>
          <w:bCs/>
          <w:color w:val="000000" w:themeColor="text1"/>
          <w:szCs w:val="21"/>
          <w:highlight w:val="none"/>
          <w14:textFill>
            <w14:solidFill>
              <w14:schemeClr w14:val="tx1"/>
            </w14:solidFill>
          </w14:textFill>
        </w:rPr>
        <w:t>其响应文件将</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15.4.4供应商在提交响应文件截止时间前修改竞标函中的竞标总报价，应同时修改响应文件“已标价工程量清单”中的相应报价。此修改须符合本须知正文第20条、第21条的有关要求。</w:t>
      </w:r>
    </w:p>
    <w:bookmarkEnd w:id="58"/>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17.磋商保证金</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59" w:name="_Hlk66782243"/>
      <w:r>
        <w:rPr>
          <w:rFonts w:hint="eastAsia" w:ascii="宋体" w:hAnsi="宋体" w:cs="宋体"/>
          <w:color w:val="000000" w:themeColor="text1"/>
          <w:szCs w:val="21"/>
          <w:highlight w:val="none"/>
          <w14:textFill>
            <w14:solidFill>
              <w14:schemeClr w14:val="tx1"/>
            </w14:solidFill>
          </w14:textFill>
        </w:rPr>
        <w:t>未成交供应商的磋商保证金自成交通知书发出之日起5个工作日内退还；成交供应商的磋商保证金自签订合同之日起5个工作日内退还或者转为成交供应商的履约保证金。</w:t>
      </w:r>
      <w:bookmarkEnd w:id="59"/>
      <w:r>
        <w:rPr>
          <w:rFonts w:hint="eastAsia" w:ascii="宋体" w:hAnsi="宋体" w:cs="宋体"/>
          <w:color w:val="000000" w:themeColor="text1"/>
          <w:szCs w:val="21"/>
          <w:highlight w:val="none"/>
          <w14:textFill>
            <w14:solidFill>
              <w14:schemeClr w14:val="tx1"/>
            </w14:solidFill>
          </w14:textFill>
        </w:rPr>
        <w:t xml:space="preserve"> </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w:t>
      </w:r>
      <w:r>
        <w:rPr>
          <w:rFonts w:hint="eastAsia" w:ascii="宋体" w:hAnsi="宋体" w:cs="宋体"/>
          <w:color w:val="000000" w:themeColor="text1"/>
          <w:szCs w:val="21"/>
          <w:highlight w:val="none"/>
          <w:lang w:eastAsia="zh-CN"/>
          <w14:textFill>
            <w14:solidFill>
              <w14:schemeClr w14:val="tx1"/>
            </w14:solidFill>
          </w14:textFill>
        </w:rPr>
        <w:t>的</w:t>
      </w:r>
      <w:r>
        <w:rPr>
          <w:rFonts w:hint="eastAsia" w:ascii="宋体" w:hAnsi="宋体" w:cs="宋体"/>
          <w:color w:val="000000" w:themeColor="text1"/>
          <w:szCs w:val="21"/>
          <w:highlight w:val="none"/>
          <w14:textFill>
            <w14:solidFill>
              <w14:schemeClr w14:val="tx1"/>
            </w14:solidFill>
          </w14:textFill>
        </w:rPr>
        <w:t>合法、有效和安全，供应商应当在提交响应文件截止时间前完成在广西政府采购云平台的身份认证，确保在电子竞标过程中能够对相关数据电文进行加密和使用电子签章。</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w:t>
      </w:r>
      <w:r>
        <w:rPr>
          <w:rFonts w:hint="eastAsia" w:ascii="宋体" w:hAnsi="宋体" w:cs="宋体"/>
          <w:b/>
          <w:bCs/>
          <w:color w:val="000000" w:themeColor="text1"/>
          <w:szCs w:val="21"/>
          <w:highlight w:val="none"/>
          <w14:textFill>
            <w14:solidFill>
              <w14:schemeClr w14:val="tx1"/>
            </w14:solidFill>
          </w14:textFill>
        </w:rPr>
        <w:t>否则按无效响应处理。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w:t>
      </w:r>
      <w:bookmarkStart w:id="60" w:name="_Hlk170492647"/>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并与广西政府采购云平台中获取磋商文件的供应商名称一致，</w:t>
      </w:r>
      <w:r>
        <w:rPr>
          <w:rFonts w:hint="eastAsia" w:ascii="宋体" w:hAnsi="宋体" w:cs="宋体"/>
          <w:color w:val="000000" w:themeColor="text1"/>
          <w:szCs w:val="21"/>
          <w:highlight w:val="none"/>
          <w14:textFill>
            <w14:solidFill>
              <w14:schemeClr w14:val="tx1"/>
            </w14:solidFill>
          </w14:textFill>
        </w:rPr>
        <w:t>供应商为自然人的，标注的供应商名称应与身份证姓名及签名一致，</w:t>
      </w:r>
      <w:bookmarkEnd w:id="60"/>
      <w:r>
        <w:rPr>
          <w:rFonts w:hint="eastAsia" w:ascii="宋体" w:hAnsi="宋体" w:cs="宋体"/>
          <w:b/>
          <w:bCs/>
          <w:color w:val="000000" w:themeColor="text1"/>
          <w:szCs w:val="21"/>
          <w:highlight w:val="none"/>
          <w14:textFill>
            <w14:solidFill>
              <w14:schemeClr w14:val="tx1"/>
            </w14:solidFill>
          </w14:textFill>
        </w:rPr>
        <w:t>否则其响应文件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82"/>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电子备份响应文件是指通过“电子投标客户端”在线编制生成且后缀名为“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详见“供应商须知前附表”。</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pPr>
        <w:spacing w:line="360" w:lineRule="auto"/>
        <w:ind w:firstLine="420"/>
        <w:rPr>
          <w:rFonts w:hint="eastAsia"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 xml:space="preserve">。 </w:t>
      </w:r>
      <w:r>
        <w:rPr>
          <w:rFonts w:hint="eastAsia" w:hAnsi="宋体"/>
          <w:b/>
          <w:color w:val="000000" w:themeColor="text1"/>
          <w:highlight w:val="none"/>
          <w14:textFill>
            <w14:solidFill>
              <w14:schemeClr w14:val="tx1"/>
            </w14:solidFill>
          </w14:textFill>
        </w:rPr>
        <w:t xml:space="preserve"> </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未在规定时间内提交或者未按照磋商文件要求加密的电子响应文件，广西政府采购云平台将拒收。</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pPr>
        <w:spacing w:line="360" w:lineRule="auto"/>
        <w:ind w:firstLine="420"/>
        <w:rPr>
          <w:rFonts w:hint="eastAsia" w:hAnsi="宋体"/>
          <w:bCs/>
          <w:color w:val="000000" w:themeColor="text1"/>
          <w:szCs w:val="21"/>
          <w:highlight w:val="none"/>
          <w14:textFill>
            <w14:solidFill>
              <w14:schemeClr w14:val="tx1"/>
            </w14:solidFill>
          </w14:textFill>
        </w:rPr>
      </w:pPr>
      <w:bookmarkStart w:id="61" w:name="_Toc254970543"/>
      <w:bookmarkStart w:id="62" w:name="_Toc254970684"/>
      <w:r>
        <w:rPr>
          <w:rFonts w:hAnsi="宋体"/>
          <w:bCs/>
          <w:color w:val="000000" w:themeColor="text1"/>
          <w:szCs w:val="21"/>
          <w:highlight w:val="none"/>
          <w14:textFill>
            <w14:solidFill>
              <w14:schemeClr w14:val="tx1"/>
            </w14:solidFill>
          </w14:textFill>
        </w:rPr>
        <w:t>2</w:t>
      </w:r>
      <w:r>
        <w:rPr>
          <w:rFonts w:hint="eastAsia" w:hAnsi="宋体"/>
          <w:bCs/>
          <w:color w:val="000000" w:themeColor="text1"/>
          <w:szCs w:val="21"/>
          <w:highlight w:val="none"/>
          <w14:textFill>
            <w14:solidFill>
              <w14:schemeClr w14:val="tx1"/>
            </w14:solidFill>
          </w14:textFill>
        </w:rPr>
        <w:t>1.1供应商应当在提交响应文件截止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前完成电子响应文件的提交（上传）</w:t>
      </w:r>
      <w:r>
        <w:rPr>
          <w:rFonts w:hint="eastAsia" w:hAnsi="宋体"/>
          <w:bCs/>
          <w:color w:val="000000" w:themeColor="text1"/>
          <w:szCs w:val="21"/>
          <w:highlight w:val="none"/>
          <w:lang w:eastAsia="zh-CN"/>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前可以补充、修改或者撤回响应文件。补充或者修改响应文件的，应当先行撤回原响应文件，补充、修改后重新提交（上传），提交响应文件截止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前未完成提交（上传）的，视为撤回响应文件。提交响应文件截止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以后提交（上传）的响应文件，广西政府采购云平台将予以拒收。（注：补充、修改或者撤回方式可登录广西政府采购云平台，进入“服务中心”中查看 “电子投标文件制作与投送教程”）</w:t>
      </w:r>
    </w:p>
    <w:bookmarkEnd w:id="61"/>
    <w:bookmarkEnd w:id="62"/>
    <w:p>
      <w:pPr>
        <w:pStyle w:val="300"/>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w:t>
      </w:r>
      <w:r>
        <w:rPr>
          <w:rFonts w:hint="eastAsia" w:ascii="宋体" w:hAnsi="宋体" w:cs="宋体"/>
          <w:color w:val="000000" w:themeColor="text1"/>
          <w:sz w:val="21"/>
          <w:szCs w:val="21"/>
          <w:highlight w:val="none"/>
          <w:lang w:eastAsia="zh-CN"/>
          <w14:textFill>
            <w14:solidFill>
              <w14:schemeClr w14:val="tx1"/>
            </w14:solidFill>
          </w14:textFill>
        </w:rPr>
        <w:t>间之</w:t>
      </w:r>
      <w:r>
        <w:rPr>
          <w:rFonts w:hint="eastAsia" w:ascii="宋体" w:hAnsi="宋体" w:cs="宋体"/>
          <w:color w:val="000000" w:themeColor="text1"/>
          <w:sz w:val="21"/>
          <w:szCs w:val="21"/>
          <w:highlight w:val="none"/>
          <w14:textFill>
            <w14:solidFill>
              <w14:schemeClr w14:val="tx1"/>
            </w14:solidFill>
          </w14:textFill>
        </w:rPr>
        <w:t>前，除供应商补充、修改或者撤回响应文件外，任何单位和个人不得解密或提取响应文件。</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bookmarkStart w:id="63" w:name="_Hlk45702405"/>
      <w:r>
        <w:rPr>
          <w:rFonts w:hint="eastAsia" w:ascii="黑体" w:hAnsi="黑体" w:eastAsia="黑体" w:cs="宋体"/>
          <w:b/>
          <w:bCs/>
          <w:color w:val="000000" w:themeColor="text1"/>
          <w:sz w:val="24"/>
          <w:highlight w:val="none"/>
          <w14:textFill>
            <w14:solidFill>
              <w14:schemeClr w14:val="tx1"/>
            </w14:solidFill>
          </w14:textFill>
        </w:rPr>
        <w:t>22.响应文件的退回</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供应商在响应文件提交截止时间后向采购人、采购代理机构书面申请撤回响应文件的，将根据本须知正文第17.4条的规定不予退还其磋商保证金。</w:t>
      </w:r>
    </w:p>
    <w:bookmarkEnd w:id="63"/>
    <w:p>
      <w:pPr>
        <w:spacing w:line="360" w:lineRule="auto"/>
        <w:rPr>
          <w:rFonts w:hint="eastAsia" w:ascii="宋体" w:hAnsi="宋体"/>
          <w:color w:val="000000" w:themeColor="text1"/>
          <w:szCs w:val="21"/>
          <w:highlight w:val="none"/>
          <w14:textFill>
            <w14:solidFill>
              <w14:schemeClr w14:val="tx1"/>
            </w14:solidFill>
          </w14:textFill>
        </w:rPr>
      </w:pPr>
    </w:p>
    <w:p>
      <w:pPr>
        <w:spacing w:line="360" w:lineRule="auto"/>
        <w:ind w:left="420" w:firstLine="420"/>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四、评审及磋商</w:t>
      </w:r>
    </w:p>
    <w:p>
      <w:pPr>
        <w:spacing w:line="360" w:lineRule="auto"/>
        <w:ind w:left="420" w:firstLine="420"/>
        <w:rPr>
          <w:rFonts w:hint="eastAsia" w:ascii="宋体" w:hAnsi="宋体"/>
          <w:color w:val="000000" w:themeColor="text1"/>
          <w:szCs w:val="21"/>
          <w:highlight w:val="none"/>
          <w14:textFill>
            <w14:solidFill>
              <w14:schemeClr w14:val="tx1"/>
            </w14:solidFill>
          </w14:textFill>
        </w:rPr>
      </w:pP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24.磋商小组成立</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w:t>
      </w:r>
      <w:r>
        <w:rPr>
          <w:rFonts w:hint="eastAsia"/>
          <w:color w:val="000000" w:themeColor="text1"/>
          <w:highlight w:val="none"/>
          <w:lang w:eastAsia="zh-CN"/>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w:t>
      </w:r>
      <w:r>
        <w:rPr>
          <w:rFonts w:hint="eastAsia" w:ascii="宋体" w:hAnsi="宋体"/>
          <w:b/>
          <w:color w:val="000000" w:themeColor="text1"/>
          <w:szCs w:val="21"/>
          <w:highlight w:val="none"/>
          <w:lang w:eastAsia="zh-CN"/>
          <w14:textFill>
            <w14:solidFill>
              <w14:schemeClr w14:val="tx1"/>
            </w14:solidFill>
          </w14:textFill>
        </w:rPr>
        <w:t>按无效响应处理</w:t>
      </w:r>
      <w:r>
        <w:rPr>
          <w:b/>
          <w:color w:val="000000" w:themeColor="text1"/>
          <w:highlight w:val="none"/>
          <w14:textFill>
            <w14:solidFill>
              <w14:schemeClr w14:val="tx1"/>
            </w14:solidFill>
          </w14:textFill>
        </w:rPr>
        <w:t>。</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.评审程序、评审方法和评审标准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.1本项目的评审方法为综合评分法。</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26.2</w:t>
      </w:r>
      <w:r>
        <w:rPr>
          <w:rFonts w:hint="eastAsia" w:ascii="宋体" w:hAnsi="宋体" w:cs="宋体"/>
          <w:color w:val="000000" w:themeColor="text1"/>
          <w:szCs w:val="21"/>
          <w:highlight w:val="none"/>
          <w14:textFill>
            <w14:solidFill>
              <w14:schemeClr w14:val="tx1"/>
            </w14:solidFill>
          </w14:textFill>
        </w:rPr>
        <w:t>磋商小组</w:t>
      </w:r>
      <w:r>
        <w:rPr>
          <w:rFonts w:ascii="宋体" w:hAnsi="宋体" w:cs="宋体"/>
          <w:color w:val="000000" w:themeColor="text1"/>
          <w:szCs w:val="21"/>
          <w:highlight w:val="none"/>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“第四章 评审程序、评审方法和评审标准”</w:t>
      </w:r>
      <w:r>
        <w:rPr>
          <w:rFonts w:ascii="宋体" w:hAnsi="宋体" w:cs="宋体"/>
          <w:color w:val="000000" w:themeColor="text1"/>
          <w:szCs w:val="21"/>
          <w:highlight w:val="none"/>
          <w14:textFill>
            <w14:solidFill>
              <w14:schemeClr w14:val="tx1"/>
            </w14:solidFill>
          </w14:textFill>
        </w:rPr>
        <w:t>规定的方法、评审因素、标准和程序对</w:t>
      </w:r>
      <w:r>
        <w:rPr>
          <w:rFonts w:hint="eastAsia" w:ascii="宋体" w:hAnsi="宋体" w:cs="宋体"/>
          <w:color w:val="000000" w:themeColor="text1"/>
          <w:szCs w:val="21"/>
          <w:highlight w:val="none"/>
          <w14:textFill>
            <w14:solidFill>
              <w14:schemeClr w14:val="tx1"/>
            </w14:solidFill>
          </w14:textFill>
        </w:rPr>
        <w:t>响应</w:t>
      </w:r>
      <w:r>
        <w:rPr>
          <w:rFonts w:ascii="宋体" w:hAnsi="宋体" w:cs="宋体"/>
          <w:color w:val="000000" w:themeColor="text1"/>
          <w:szCs w:val="21"/>
          <w:highlight w:val="none"/>
          <w14:textFill>
            <w14:solidFill>
              <w14:schemeClr w14:val="tx1"/>
            </w14:solidFill>
          </w14:textFill>
        </w:rPr>
        <w:t>文件进行评审</w:t>
      </w:r>
      <w:r>
        <w:rPr>
          <w:rFonts w:hint="eastAsia" w:ascii="宋体" w:hAnsi="宋体" w:cs="宋体"/>
          <w:color w:val="000000" w:themeColor="text1"/>
          <w:szCs w:val="21"/>
          <w:highlight w:val="none"/>
          <w14:textFill>
            <w14:solidFill>
              <w14:schemeClr w14:val="tx1"/>
            </w14:solidFill>
          </w14:textFill>
        </w:rPr>
        <w:t>并推荐成交候选供应商</w:t>
      </w:r>
      <w:r>
        <w:rPr>
          <w:rFonts w:ascii="宋体" w:hAnsi="宋体" w:cs="宋体"/>
          <w:color w:val="000000" w:themeColor="text1"/>
          <w:szCs w:val="21"/>
          <w:highlight w:val="none"/>
          <w14:textFill>
            <w14:solidFill>
              <w14:schemeClr w14:val="tx1"/>
            </w14:solidFill>
          </w14:textFill>
        </w:rPr>
        <w:t>。</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26.3磋商小组成员要依法独立评审，并对评审意见承担个人责任。磋商小组成员对需要共同认定的事项存在争议的，按照少数服从多数的原则</w:t>
      </w:r>
      <w:r>
        <w:rPr>
          <w:rFonts w:hint="eastAsia" w:ascii="宋体" w:hAnsi="宋体" w:cs="宋体"/>
          <w:color w:val="000000" w:themeColor="text1"/>
          <w:highlight w:val="none"/>
          <w:lang w:eastAsia="zh-CN"/>
          <w14:textFill>
            <w14:solidFill>
              <w14:schemeClr w14:val="tx1"/>
            </w14:solidFill>
          </w14:textFill>
        </w:rPr>
        <w:t>作</w:t>
      </w:r>
      <w:r>
        <w:rPr>
          <w:rFonts w:hint="eastAsia" w:ascii="宋体" w:hAnsi="宋体" w:cs="宋体"/>
          <w:color w:val="000000" w:themeColor="text1"/>
          <w:highlight w:val="none"/>
          <w14:textFill>
            <w14:solidFill>
              <w14:schemeClr w14:val="tx1"/>
            </w14:solidFill>
          </w14:textFill>
        </w:rPr>
        <w:t>出结论。持不同意见的磋商小组成员应当在评审报告上签署不同意见并说明理由，否则视为同意。</w:t>
      </w:r>
    </w:p>
    <w:p>
      <w:pPr>
        <w:spacing w:line="360" w:lineRule="auto"/>
        <w:ind w:firstLine="42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（1）电子交易平台发生故障而无法登录访问的； </w:t>
      </w:r>
    </w:p>
    <w:p>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（4）病毒发作导致不能进行正常操作的； </w:t>
      </w:r>
    </w:p>
    <w:p>
      <w:pPr>
        <w:spacing w:line="360" w:lineRule="auto"/>
        <w:ind w:firstLine="42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26.5</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w:t>
      </w:r>
      <w:r>
        <w:rPr>
          <w:rFonts w:hint="eastAsia" w:hAnsi="宋体"/>
          <w:color w:val="000000" w:themeColor="text1"/>
          <w:highlight w:val="none"/>
          <w:lang w:eastAsia="zh-CN"/>
          <w14:textFill>
            <w14:solidFill>
              <w14:schemeClr w14:val="tx1"/>
            </w14:solidFill>
          </w14:textFill>
        </w:rPr>
        <w:t>做</w:t>
      </w:r>
      <w:r>
        <w:rPr>
          <w:rFonts w:hint="eastAsia" w:hAnsi="宋体"/>
          <w:color w:val="000000" w:themeColor="text1"/>
          <w:highlight w:val="none"/>
          <w14:textFill>
            <w14:solidFill>
              <w14:schemeClr w14:val="tx1"/>
            </w14:solidFill>
          </w14:textFill>
        </w:rPr>
        <w:t>出妥善保密处理，并报财政部门备案。</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64"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64"/>
    </w:p>
    <w:p>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（1）因情况变化，不再符合规定的竞争性磋商采购方式适用情形的；</w:t>
      </w:r>
    </w:p>
    <w:p>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（2）出现影响采购公正的违法、违规行为的；</w:t>
      </w:r>
    </w:p>
    <w:p>
      <w:pPr>
        <w:spacing w:line="360" w:lineRule="auto"/>
        <w:ind w:firstLine="42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28</w:t>
      </w:r>
      <w:r>
        <w:rPr>
          <w:rFonts w:hint="eastAsia" w:ascii="黑体" w:hAnsi="黑体" w:eastAsia="黑体" w:cs="宋体"/>
          <w:b/>
          <w:bCs/>
          <w:color w:val="000000" w:themeColor="text1"/>
          <w:sz w:val="24"/>
          <w:highlight w:val="none"/>
          <w14:textFill>
            <w14:solidFill>
              <w14:schemeClr w14:val="tx1"/>
            </w14:solidFill>
          </w14:textFill>
        </w:rPr>
        <w:t>.履约保证金</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履约保证金的金额、提交方式、退付的时间和条件详见 “供应商须知前附表”。成交供应商未按规定提交履约保证金的，视为拒绝</w:t>
      </w:r>
      <w:r>
        <w:rPr>
          <w:rFonts w:ascii="宋体" w:hAnsi="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.2在履约保证金退还日期前，若成交供应商的开户名称、开户银行、</w:t>
      </w: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cs="宋体"/>
          <w:color w:val="000000" w:themeColor="text1"/>
          <w:szCs w:val="21"/>
          <w:highlight w:val="none"/>
          <w14:textFill>
            <w14:solidFill>
              <w14:schemeClr w14:val="tx1"/>
            </w14:solidFill>
          </w14:textFill>
        </w:rPr>
        <w:t>有变动的，请以书面形式通知履约保证金收取单位，否则由此产生的后果由成交供应商自行承担。</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pPr>
        <w:pStyle w:val="189"/>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Arial"/>
          <w:color w:val="000000" w:themeColor="text1"/>
          <w:highlight w:val="none"/>
          <w:shd w:val="clear" w:color="auto" w:fill="FFFFFF"/>
          <w14:textFill>
            <w14:solidFill>
              <w14:schemeClr w14:val="tx1"/>
            </w14:solidFill>
          </w14:textFill>
        </w:rPr>
        <w:t>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（1）对可以质疑的磋商文件提出质疑的，为获取磋商文件之日或者</w:t>
      </w:r>
      <w:r>
        <w:rPr>
          <w:rFonts w:hint="eastAsia" w:ascii="宋体" w:hAnsi="宋体"/>
          <w:color w:val="000000" w:themeColor="text1"/>
          <w:highlight w:val="none"/>
          <w14:textFill>
            <w14:solidFill>
              <w14:schemeClr w14:val="tx1"/>
            </w14:solidFill>
          </w14:textFill>
        </w:rPr>
        <w:t>竞争性磋商公告期限届满之日</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.4 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32</w:t>
      </w:r>
      <w:r>
        <w:rPr>
          <w:rFonts w:hint="eastAsia" w:ascii="黑体" w:hAnsi="黑体" w:eastAsia="黑体" w:cs="宋体"/>
          <w:b/>
          <w:bCs/>
          <w:color w:val="000000" w:themeColor="text1"/>
          <w:sz w:val="24"/>
          <w:highlight w:val="none"/>
          <w14:textFill>
            <w14:solidFill>
              <w14:schemeClr w14:val="tx1"/>
            </w14:solidFill>
          </w14:textFill>
        </w:rPr>
        <w:t>.其他内容</w:t>
      </w:r>
    </w:p>
    <w:p>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.1代理服务收取标准及缴费账户详见“供应商须知前附表”，供应商为联合体的，可以由联合体中的一方或者多方共同交纳代理服务费。</w:t>
      </w:r>
    </w:p>
    <w:p>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32.2</w:t>
      </w:r>
      <w:r>
        <w:rPr>
          <w:rFonts w:hint="eastAsia" w:ascii="宋体" w:hAnsi="宋体" w:cs="宋体"/>
          <w:color w:val="000000" w:themeColor="text1"/>
          <w:szCs w:val="21"/>
          <w:highlight w:val="none"/>
          <w14:textFill>
            <w14:solidFill>
              <w14:schemeClr w14:val="tx1"/>
            </w14:solidFill>
          </w14:textFill>
        </w:rPr>
        <w:t>代理服务费收费计算标准：</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10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货物类</w:t>
            </w:r>
          </w:p>
        </w:tc>
        <w:tc>
          <w:tcPr>
            <w:tcW w:w="153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服务类</w:t>
            </w:r>
          </w:p>
        </w:tc>
        <w:tc>
          <w:tcPr>
            <w:tcW w:w="154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w:t>
            </w:r>
            <w:r>
              <w:rPr>
                <w:rFonts w:hint="eastAsia" w:ascii="宋体" w:hAnsi="宋体" w:cs="宋体"/>
                <w:color w:val="000000" w:themeColor="text1"/>
                <w:szCs w:val="21"/>
                <w:highlight w:val="none"/>
                <w:lang w:eastAsia="zh-CN"/>
                <w14:textFill>
                  <w14:solidFill>
                    <w14:schemeClr w14:val="tx1"/>
                  </w14:solidFill>
                </w14:textFill>
              </w:rPr>
              <w:t>万</w:t>
            </w:r>
            <w:r>
              <w:rPr>
                <w:rFonts w:hint="eastAsia" w:ascii="宋体" w:hAnsi="宋体" w:cs="宋体"/>
                <w:color w:val="000000" w:themeColor="text1"/>
                <w:szCs w:val="21"/>
                <w:highlight w:val="none"/>
                <w14:textFill>
                  <w14:solidFill>
                    <w14:schemeClr w14:val="tx1"/>
                  </w14:solidFill>
                </w14:textFill>
              </w:rPr>
              <w:t>～500万元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500万～1000万</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1000万～5000万</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1亿～5亿</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5亿～10亿</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10亿～50亿</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50亿～100亿</w:t>
            </w:r>
            <w:r>
              <w:rPr>
                <w:rFonts w:hint="eastAsia" w:ascii="宋体" w:hAnsi="宋体" w:cs="宋体"/>
                <w:color w:val="000000" w:themeColor="text1"/>
                <w:szCs w:val="21"/>
                <w:highlight w:val="none"/>
                <w14:textFill>
                  <w14:solidFill>
                    <w14:schemeClr w14:val="tx1"/>
                  </w14:solidFill>
                </w14:textFill>
              </w:rPr>
              <w:t>元</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w:t>
            </w:r>
            <w:r>
              <w:rPr>
                <w:rFonts w:hint="eastAsia" w:ascii="宋体" w:hAnsi="宋体" w:cs="宋体"/>
                <w:color w:val="000000" w:themeColor="text1"/>
                <w:szCs w:val="21"/>
                <w:highlight w:val="none"/>
                <w:lang w:eastAsia="zh-CN"/>
                <w14:textFill>
                  <w14:solidFill>
                    <w14:schemeClr w14:val="tx1"/>
                  </w14:solidFill>
                </w14:textFill>
              </w:rPr>
              <w:t>亿元</w:t>
            </w:r>
            <w:r>
              <w:rPr>
                <w:rFonts w:hint="eastAsia" w:ascii="宋体" w:hAnsi="宋体" w:cs="宋体"/>
                <w:color w:val="000000" w:themeColor="text1"/>
                <w:szCs w:val="21"/>
                <w:highlight w:val="none"/>
                <w14:textFill>
                  <w14:solidFill>
                    <w14:schemeClr w14:val="tx1"/>
                  </w14:solidFill>
                </w14:textFill>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532"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21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54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105"/>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按本表费率计算的收费为</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代理的收费基准价格</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w:t>
      </w:r>
      <w:r>
        <w:rPr>
          <w:rFonts w:ascii="宋体" w:hAnsi="宋体" w:cs="宋体"/>
          <w:color w:val="000000" w:themeColor="text1"/>
          <w:highlight w:val="none"/>
          <w14:textFill>
            <w14:solidFill>
              <w14:schemeClr w14:val="tx1"/>
            </w14:solidFill>
          </w14:textFill>
        </w:rPr>
        <w:t>代理收费按差额定率累进法计算。</w:t>
      </w:r>
    </w:p>
    <w:p>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例如：某</w:t>
      </w:r>
      <w:r>
        <w:rPr>
          <w:rFonts w:hint="eastAsia" w:ascii="宋体" w:hAnsi="宋体" w:cs="宋体"/>
          <w:color w:val="000000" w:themeColor="text1"/>
          <w:highlight w:val="none"/>
          <w14:textFill>
            <w14:solidFill>
              <w14:schemeClr w14:val="tx1"/>
            </w14:solidFill>
          </w14:textFill>
        </w:rPr>
        <w:t>工程项目采购</w:t>
      </w:r>
      <w:r>
        <w:rPr>
          <w:rFonts w:ascii="宋体" w:hAnsi="宋体" w:cs="宋体"/>
          <w:color w:val="000000" w:themeColor="text1"/>
          <w:highlight w:val="none"/>
          <w14:textFill>
            <w14:solidFill>
              <w14:schemeClr w14:val="tx1"/>
            </w14:solidFill>
          </w14:textFill>
        </w:rPr>
        <w:t>代理业务</w:t>
      </w:r>
      <w:r>
        <w:rPr>
          <w:rFonts w:hint="eastAsia" w:ascii="宋体" w:hAnsi="宋体" w:cs="宋体"/>
          <w:color w:val="000000" w:themeColor="text1"/>
          <w:highlight w:val="none"/>
          <w14:textFill>
            <w14:solidFill>
              <w14:schemeClr w14:val="tx1"/>
            </w14:solidFill>
          </w14:textFill>
        </w:rPr>
        <w:t>成交</w:t>
      </w:r>
      <w:r>
        <w:rPr>
          <w:rFonts w:ascii="宋体" w:hAnsi="宋体" w:cs="宋体"/>
          <w:color w:val="000000" w:themeColor="text1"/>
          <w:highlight w:val="none"/>
          <w14:textFill>
            <w14:solidFill>
              <w14:schemeClr w14:val="tx1"/>
            </w14:solidFill>
          </w14:textFill>
        </w:rPr>
        <w:t>金额为150万元，计算</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代理收费额如下：</w:t>
      </w:r>
    </w:p>
    <w:p>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100万元 ×</w:t>
      </w:r>
      <w:r>
        <w:rPr>
          <w:rFonts w:hint="eastAsia" w:ascii="宋体" w:hAnsi="宋体" w:cs="宋体"/>
          <w:color w:val="000000" w:themeColor="text1"/>
          <w:highlight w:val="none"/>
          <w:lang w:eastAsia="zh-CN"/>
          <w14:textFill>
            <w14:solidFill>
              <w14:schemeClr w14:val="tx1"/>
            </w14:solidFill>
          </w14:textFill>
        </w:rPr>
        <w:t>1</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0</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0</w:t>
      </w:r>
      <w:r>
        <w:rPr>
          <w:rFonts w:ascii="宋体" w:hAnsi="宋体" w:cs="宋体"/>
          <w:color w:val="000000" w:themeColor="text1"/>
          <w:highlight w:val="none"/>
          <w14:textFill>
            <w14:solidFill>
              <w14:schemeClr w14:val="tx1"/>
            </w14:solidFill>
          </w14:textFill>
        </w:rPr>
        <w:t>万元</w:t>
      </w:r>
    </w:p>
    <w:p>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150</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100 ）万元 ×0.</w:t>
      </w: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 0.</w:t>
      </w:r>
      <w:r>
        <w:rPr>
          <w:rFonts w:hint="eastAsia" w:ascii="宋体" w:hAnsi="宋体" w:cs="宋体"/>
          <w:color w:val="000000" w:themeColor="text1"/>
          <w:highlight w:val="none"/>
          <w14:textFill>
            <w14:solidFill>
              <w14:schemeClr w14:val="tx1"/>
            </w14:solidFill>
          </w14:textFill>
        </w:rPr>
        <w:t>35</w:t>
      </w:r>
      <w:r>
        <w:rPr>
          <w:rFonts w:ascii="宋体" w:hAnsi="宋体" w:cs="宋体"/>
          <w:color w:val="000000" w:themeColor="text1"/>
          <w:highlight w:val="none"/>
          <w14:textFill>
            <w14:solidFill>
              <w14:schemeClr w14:val="tx1"/>
            </w14:solidFill>
          </w14:textFill>
        </w:rPr>
        <w:t>万元</w:t>
      </w:r>
    </w:p>
    <w:p>
      <w:pPr>
        <w:spacing w:line="360" w:lineRule="auto"/>
        <w:ind w:firstLine="42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合计收费＝ 1.</w:t>
      </w:r>
      <w:r>
        <w:rPr>
          <w:rFonts w:hint="eastAsia" w:ascii="宋体" w:hAnsi="宋体" w:cs="宋体"/>
          <w:color w:val="000000" w:themeColor="text1"/>
          <w:highlight w:val="none"/>
          <w14:textFill>
            <w14:solidFill>
              <w14:schemeClr w14:val="tx1"/>
            </w14:solidFill>
          </w14:textFill>
        </w:rPr>
        <w:t xml:space="preserve">0 + </w:t>
      </w:r>
      <w:r>
        <w:rPr>
          <w:rFonts w:ascii="宋体" w:hAnsi="宋体" w:cs="宋体"/>
          <w:color w:val="000000" w:themeColor="text1"/>
          <w:highlight w:val="none"/>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 xml:space="preserve">35 </w:t>
      </w:r>
      <w:r>
        <w:rPr>
          <w:rFonts w:ascii="宋体" w:hAnsi="宋体" w:cs="宋体"/>
          <w:color w:val="000000" w:themeColor="text1"/>
          <w:highlight w:val="none"/>
          <w14:textFill>
            <w14:solidFill>
              <w14:schemeClr w14:val="tx1"/>
            </w14:solidFill>
          </w14:textFill>
        </w:rPr>
        <w:t>＝ 1.</w:t>
      </w:r>
      <w:r>
        <w:rPr>
          <w:rFonts w:hint="eastAsia" w:ascii="宋体" w:hAnsi="宋体" w:cs="宋体"/>
          <w:color w:val="000000" w:themeColor="text1"/>
          <w:highlight w:val="none"/>
          <w14:textFill>
            <w14:solidFill>
              <w14:schemeClr w14:val="tx1"/>
            </w14:solidFill>
          </w14:textFill>
        </w:rPr>
        <w:t>35</w:t>
      </w:r>
      <w:r>
        <w:rPr>
          <w:rFonts w:ascii="宋体" w:hAnsi="宋体" w:cs="宋体"/>
          <w:color w:val="000000" w:themeColor="text1"/>
          <w:highlight w:val="none"/>
          <w14:textFill>
            <w14:solidFill>
              <w14:schemeClr w14:val="tx1"/>
            </w14:solidFill>
          </w14:textFill>
        </w:rPr>
        <w:t xml:space="preserve"> 万元</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3.需要补充的其他内容</w:t>
      </w:r>
    </w:p>
    <w:p>
      <w:pPr>
        <w:pStyle w:val="229"/>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3.1</w:t>
      </w:r>
      <w:r>
        <w:rPr>
          <w:rFonts w:hint="eastAsia" w:hAnsi="宋体" w:cs="宋体"/>
          <w:color w:val="000000" w:themeColor="text1"/>
          <w:sz w:val="21"/>
          <w:highlight w:val="none"/>
          <w14:textFill>
            <w14:solidFill>
              <w14:schemeClr w14:val="tx1"/>
            </w14:solidFill>
          </w14:textFill>
        </w:rPr>
        <w:t>本磋商文件解释规则详见“供应商须知前附表”。</w:t>
      </w:r>
    </w:p>
    <w:p>
      <w:pPr>
        <w:pStyle w:val="229"/>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33.2农民工工资保证金见“供应商须知前附表”。</w:t>
      </w:r>
    </w:p>
    <w:p>
      <w:pPr>
        <w:pStyle w:val="229"/>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33.</w:t>
      </w:r>
      <w:r>
        <w:rPr>
          <w:rFonts w:hint="eastAsia" w:hAnsi="宋体" w:cs="宋体"/>
          <w:color w:val="000000" w:themeColor="text1"/>
          <w:sz w:val="21"/>
          <w:highlight w:val="none"/>
          <w14:textFill>
            <w14:solidFill>
              <w14:schemeClr w14:val="tx1"/>
            </w14:solidFill>
          </w14:textFill>
        </w:rPr>
        <w:t>3 其他事项详见“供应商须知前附表”。</w:t>
      </w:r>
    </w:p>
    <w:p>
      <w:pPr>
        <w:pStyle w:val="229"/>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229"/>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w:t>
      </w:r>
      <w:r>
        <w:rPr>
          <w:rFonts w:hint="eastAsia" w:hAnsi="宋体"/>
          <w:color w:val="000000" w:themeColor="text1"/>
          <w:sz w:val="21"/>
          <w:highlight w:val="none"/>
          <w:lang w:eastAsia="zh-CN"/>
          <w14:textFill>
            <w14:solidFill>
              <w14:schemeClr w14:val="tx1"/>
            </w14:solidFill>
          </w14:textFill>
        </w:rPr>
        <w:t>服务</w:t>
      </w:r>
      <w:r>
        <w:rPr>
          <w:rFonts w:hint="eastAsia" w:hAnsi="宋体"/>
          <w:color w:val="000000" w:themeColor="text1"/>
          <w:sz w:val="21"/>
          <w:highlight w:val="none"/>
          <w14:textFill>
            <w14:solidFill>
              <w14:schemeClr w14:val="tx1"/>
            </w14:solidFill>
          </w14:textFill>
        </w:rPr>
        <w:t>承接商作出要求；</w:t>
      </w:r>
    </w:p>
    <w:p>
      <w:pPr>
        <w:pStyle w:val="229"/>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pPr>
        <w:pStyle w:val="229"/>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w:t>
      </w:r>
      <w:r>
        <w:rPr>
          <w:rFonts w:hint="eastAsia" w:hAnsi="宋体"/>
          <w:color w:val="000000" w:themeColor="text1"/>
          <w:sz w:val="21"/>
          <w:highlight w:val="none"/>
          <w:lang w:eastAsia="zh-CN"/>
          <w14:textFill>
            <w14:solidFill>
              <w14:schemeClr w14:val="tx1"/>
            </w14:solidFill>
          </w14:textFill>
        </w:rPr>
        <w:t>货物</w:t>
      </w:r>
      <w:r>
        <w:rPr>
          <w:rFonts w:hint="eastAsia" w:hAnsi="宋体"/>
          <w:color w:val="000000" w:themeColor="text1"/>
          <w:sz w:val="21"/>
          <w:highlight w:val="none"/>
          <w14:textFill>
            <w14:solidFill>
              <w14:schemeClr w14:val="tx1"/>
            </w14:solidFill>
          </w14:textFill>
        </w:rPr>
        <w:t>制造商和工程承建商作出要求。</w:t>
      </w:r>
    </w:p>
    <w:p>
      <w:pPr>
        <w:pStyle w:val="229"/>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sz w:val="21"/>
          <w:highlight w:val="none"/>
          <w14:textFill>
            <w14:solidFill>
              <w14:schemeClr w14:val="tx1"/>
            </w14:solidFill>
          </w14:textFill>
        </w:rPr>
        <w:t>中小企业的，联合体视同中小企业。其中，联合体各方均为小微企业的，联合体视同小微企业。</w:t>
      </w:r>
    </w:p>
    <w:p>
      <w:pPr>
        <w:pStyle w:val="229"/>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pPr>
        <w:pStyle w:val="187"/>
        <w:spacing w:before="0" w:after="0" w:line="360" w:lineRule="auto"/>
        <w:jc w:val="center"/>
        <w:rPr>
          <w:rFonts w:hint="eastAsia"/>
          <w:color w:val="000000" w:themeColor="text1"/>
          <w:highlight w:val="none"/>
          <w14:textFill>
            <w14:solidFill>
              <w14:schemeClr w14:val="tx1"/>
            </w14:solidFill>
          </w14:textFill>
        </w:rPr>
      </w:pPr>
      <w:r>
        <w:rPr>
          <w:rFonts w:hAnsi="宋体"/>
          <w:b w:val="0"/>
          <w:color w:val="000000" w:themeColor="text1"/>
          <w:highlight w:val="none"/>
          <w14:textFill>
            <w14:solidFill>
              <w14:schemeClr w14:val="tx1"/>
            </w14:solidFill>
          </w14:textFill>
        </w:rPr>
        <w:br w:type="page" w:clear="all"/>
      </w:r>
      <w:bookmarkStart w:id="65" w:name="_Toc122424246"/>
      <w:r>
        <w:rPr>
          <w:rFonts w:hint="eastAsia"/>
          <w:color w:val="000000" w:themeColor="text1"/>
          <w:highlight w:val="none"/>
          <w14:textFill>
            <w14:solidFill>
              <w14:schemeClr w14:val="tx1"/>
            </w14:solidFill>
          </w14:textFill>
        </w:rPr>
        <w:t>第三章 采购需求</w:t>
      </w:r>
      <w:bookmarkEnd w:id="65"/>
    </w:p>
    <w:p>
      <w:pPr>
        <w:spacing w:line="360" w:lineRule="auto"/>
        <w:jc w:val="left"/>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pPr>
        <w:spacing w:line="360" w:lineRule="auto"/>
        <w:ind w:firstLine="420"/>
        <w:jc w:val="left"/>
        <w:rPr>
          <w:rFonts w:ascii="宋体" w:cs="宋体"/>
          <w:color w:val="000000" w:themeColor="text1"/>
          <w:szCs w:val="2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为落实政府采购政策需满足的要求</w:t>
      </w:r>
      <w:r>
        <w:rPr>
          <w:rFonts w:hint="eastAsia" w:ascii="宋体" w:hAnsi="宋体" w:cs="宋体"/>
          <w:color w:val="000000" w:themeColor="text1"/>
          <w:szCs w:val="21"/>
          <w:highlight w:val="none"/>
          <w14:textFill>
            <w14:solidFill>
              <w14:schemeClr w14:val="tx1"/>
            </w14:solidFill>
          </w14:textFill>
        </w:rPr>
        <w:t>：</w:t>
      </w:r>
    </w:p>
    <w:p>
      <w:pPr>
        <w:spacing w:line="38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（1）政府采购促进中小企业发展。</w:t>
      </w:r>
    </w:p>
    <w:p>
      <w:pPr>
        <w:spacing w:line="38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（2）政府采购支持采用本国产品的政策。</w:t>
      </w:r>
    </w:p>
    <w:p>
      <w:pPr>
        <w:spacing w:line="38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（3）强制采购节能产品；优先采购节能产品、环境标志产品。</w:t>
      </w:r>
    </w:p>
    <w:p>
      <w:pPr>
        <w:spacing w:line="38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（4）政府采购促进残疾人就业政策。</w:t>
      </w:r>
    </w:p>
    <w:p>
      <w:pPr>
        <w:spacing w:line="380" w:lineRule="exact"/>
        <w:ind w:firstLine="424"/>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（5）政府采购支持监狱企业发展。</w:t>
      </w:r>
    </w:p>
    <w:p>
      <w:pPr>
        <w:spacing w:line="360" w:lineRule="auto"/>
        <w:ind w:firstLine="426"/>
        <w:jc w:val="left"/>
        <w:rPr>
          <w:rFonts w:asci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 xml:space="preserve">2. </w:t>
      </w:r>
      <w:r>
        <w:rPr>
          <w:rFonts w:hint="eastAsia" w:ascii="宋体" w:hAnsi="宋体" w:cs="宋体"/>
          <w:b/>
          <w:bCs/>
          <w:color w:val="000000" w:themeColor="text1"/>
          <w:szCs w:val="21"/>
          <w:highlight w:val="none"/>
          <w14:textFill>
            <w14:solidFill>
              <w14:schemeClr w14:val="tx1"/>
            </w14:solidFill>
          </w14:textFill>
        </w:rPr>
        <w:t>“实质性要求”是指采购需求中带“▲”的条款或者不能负偏离的条款或者已经指明不满足按响应文件无效处理的条款。</w:t>
      </w:r>
    </w:p>
    <w:p>
      <w:pPr>
        <w:spacing w:line="360" w:lineRule="auto"/>
        <w:ind w:firstLine="424"/>
        <w:jc w:val="left"/>
        <w:rPr>
          <w:rFonts w:hint="eastAsia"/>
          <w:color w:val="000000" w:themeColor="text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供应商必须自行为其竞标产品侵犯</w:t>
      </w:r>
      <w:r>
        <w:rPr>
          <w:rFonts w:hint="eastAsia"/>
          <w:color w:val="000000" w:themeColor="text1"/>
          <w:highlight w:val="none"/>
          <w:lang w:eastAsia="zh-CN"/>
          <w14:textFill>
            <w14:solidFill>
              <w14:schemeClr w14:val="tx1"/>
            </w14:solidFill>
          </w14:textFill>
        </w:rPr>
        <w:t>他人</w:t>
      </w:r>
      <w:r>
        <w:rPr>
          <w:rFonts w:hint="eastAsia"/>
          <w:color w:val="000000" w:themeColor="text1"/>
          <w:highlight w:val="none"/>
          <w14:textFill>
            <w14:solidFill>
              <w14:schemeClr w14:val="tx1"/>
            </w14:solidFill>
          </w14:textFill>
        </w:rPr>
        <w:t>知识产权或者专利成果的行为承担相应法律责任。</w:t>
      </w:r>
    </w:p>
    <w:tbl>
      <w:tblPr>
        <w:tblStyle w:val="31"/>
        <w:tblW w:w="93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48"/>
        <w:gridCol w:w="297"/>
        <w:gridCol w:w="645"/>
        <w:gridCol w:w="660"/>
        <w:gridCol w:w="58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9301" w:type="dxa"/>
            <w:gridSpan w:val="6"/>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both"/>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一、采购需求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942" w:type="dxa"/>
            <w:gridSpan w:val="2"/>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所属行业</w:t>
            </w:r>
          </w:p>
        </w:tc>
        <w:tc>
          <w:tcPr>
            <w:tcW w:w="5896"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2" w:hRule="atLeast"/>
          <w:jc w:val="center"/>
        </w:trPr>
        <w:tc>
          <w:tcPr>
            <w:tcW w:w="655"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asci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hint="eastAsia" w:ascii="宋体" w:eastAsia="宋体" w:cs="宋体"/>
                <w:color w:val="000000" w:themeColor="text1"/>
                <w:szCs w:val="21"/>
                <w:highlight w:val="none"/>
                <w:lang w:eastAsia="zh-CN"/>
                <w14:textFill>
                  <w14:solidFill>
                    <w14:schemeClr w14:val="tx1"/>
                  </w14:solidFill>
                </w14:textFill>
              </w:rPr>
            </w:pPr>
            <w:r>
              <w:rPr>
                <w:rFonts w:hint="eastAsia" w:ascii="宋体" w:cs="宋体"/>
                <w:color w:val="000000" w:themeColor="text1"/>
                <w:szCs w:val="21"/>
                <w:highlight w:val="none"/>
                <w:lang w:eastAsia="zh-CN"/>
                <w14:textFill>
                  <w14:solidFill>
                    <w14:schemeClr w14:val="tx1"/>
                  </w14:solidFill>
                </w14:textFill>
              </w:rPr>
              <w:t>扶绥县人民法院办公场所基础设施修缮项目</w:t>
            </w:r>
          </w:p>
        </w:tc>
        <w:tc>
          <w:tcPr>
            <w:tcW w:w="942" w:type="dxa"/>
            <w:gridSpan w:val="2"/>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asci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项</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pPr>
              <w:tabs>
                <w:tab w:val="left" w:pos="180"/>
                <w:tab w:val="left" w:pos="1620"/>
              </w:tabs>
              <w:spacing w:line="360" w:lineRule="auto"/>
              <w:jc w:val="center"/>
              <w:rPr>
                <w:rFonts w:asci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建筑业</w:t>
            </w:r>
          </w:p>
        </w:tc>
        <w:tc>
          <w:tcPr>
            <w:tcW w:w="589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一、</w:t>
            </w:r>
            <w:r>
              <w:rPr>
                <w:rFonts w:hint="eastAsia" w:ascii="宋体" w:hAnsi="宋体" w:eastAsia="宋体" w:cs="Times New Roman"/>
                <w:color w:val="000000" w:themeColor="text1"/>
                <w:szCs w:val="21"/>
                <w:highlight w:val="none"/>
                <w:lang w:val="en-US" w:eastAsia="zh-CN"/>
                <w14:textFill>
                  <w14:solidFill>
                    <w14:schemeClr w14:val="tx1"/>
                  </w14:solidFill>
                </w14:textFill>
              </w:rPr>
              <w:t>扶绥县人民法院办公场所基础设施修缮项目工程位于崇左市扶绥县同正大道8号，主要建设内容为负一层、一楼、二楼、三楼、公共及其他局部拆除维修。资金来源为2025年地方法院统筹诉讼费补助，项目建设单位为扶绥县人民法院，</w:t>
            </w:r>
            <w:r>
              <w:rPr>
                <w:rFonts w:hint="eastAsia" w:ascii="Times New Roman" w:hAnsi="Times New Roman" w:eastAsia="宋体" w:cs="Times New Roman"/>
                <w:color w:val="000000" w:themeColor="text1"/>
                <w:highlight w:val="none"/>
                <w14:textFill>
                  <w14:solidFill>
                    <w14:schemeClr w14:val="tx1"/>
                  </w14:solidFill>
                </w14:textFill>
              </w:rPr>
              <w:t>具体</w:t>
            </w:r>
            <w:r>
              <w:rPr>
                <w:rFonts w:hint="eastAsia" w:cs="Times New Roman"/>
                <w:color w:val="000000" w:themeColor="text1"/>
                <w:highlight w:val="none"/>
                <w:lang w:eastAsia="zh-CN"/>
                <w14:textFill>
                  <w14:solidFill>
                    <w14:schemeClr w14:val="tx1"/>
                  </w14:solidFill>
                </w14:textFill>
              </w:rPr>
              <w:t>修缮内容</w:t>
            </w:r>
            <w:r>
              <w:rPr>
                <w:rFonts w:hint="eastAsia" w:ascii="Times New Roman" w:hAnsi="Times New Roman" w:eastAsia="宋体" w:cs="Times New Roman"/>
                <w:color w:val="000000" w:themeColor="text1"/>
                <w:highlight w:val="none"/>
                <w14:textFill>
                  <w14:solidFill>
                    <w14:schemeClr w14:val="tx1"/>
                  </w14:solidFill>
                </w14:textFill>
              </w:rPr>
              <w:t>详见工程量清单及图纸。</w:t>
            </w:r>
          </w:p>
          <w:p>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二、</w:t>
            </w:r>
            <w:r>
              <w:rPr>
                <w:rFonts w:hint="eastAsia" w:ascii="Times New Roman" w:hAnsi="Times New Roman" w:eastAsia="宋体" w:cs="Times New Roman"/>
                <w:color w:val="000000" w:themeColor="text1"/>
                <w:highlight w:val="none"/>
                <w14:textFill>
                  <w14:solidFill>
                    <w14:schemeClr w14:val="tx1"/>
                  </w14:solidFill>
                </w14:textFill>
              </w:rPr>
              <w:t>技术标准和要求：符合国家现行的工程建设标准、技术规范及强制性标准条文</w:t>
            </w:r>
            <w:r>
              <w:rPr>
                <w:rFonts w:hint="eastAsia" w:ascii="Times New Roman" w:hAnsi="Times New Roman" w:eastAsia="宋体" w:cs="Times New Roman"/>
                <w:color w:val="000000" w:themeColor="text1"/>
                <w:highlight w:val="none"/>
                <w:lang w:eastAsia="zh-CN"/>
                <w14:textFill>
                  <w14:solidFill>
                    <w14:schemeClr w14:val="tx1"/>
                  </w14:solidFill>
                </w14:textFill>
              </w:rPr>
              <w:t>以及</w:t>
            </w:r>
            <w:r>
              <w:rPr>
                <w:rFonts w:hint="eastAsia" w:ascii="Times New Roman" w:hAnsi="Times New Roman" w:eastAsia="宋体" w:cs="Times New Roman"/>
                <w:color w:val="000000" w:themeColor="text1"/>
                <w:highlight w:val="none"/>
                <w14:textFill>
                  <w14:solidFill>
                    <w14:schemeClr w14:val="tx1"/>
                  </w14:solidFill>
                </w14:textFill>
              </w:rPr>
              <w:t>施工图纸载明的其他有关规范标准。</w:t>
            </w:r>
          </w:p>
          <w:p>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三、</w:t>
            </w:r>
            <w:r>
              <w:rPr>
                <w:rFonts w:hint="eastAsia" w:ascii="Times New Roman" w:hAnsi="Times New Roman" w:eastAsia="宋体" w:cs="Times New Roman"/>
                <w:color w:val="000000" w:themeColor="text1"/>
                <w:highlight w:val="none"/>
                <w14:textFill>
                  <w14:solidFill>
                    <w14:schemeClr w14:val="tx1"/>
                  </w14:solidFill>
                </w14:textFill>
              </w:rPr>
              <w:t>质量标准：合格。</w:t>
            </w:r>
          </w:p>
          <w:p>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四、</w:t>
            </w:r>
            <w:r>
              <w:rPr>
                <w:rFonts w:hint="eastAsia" w:ascii="Times New Roman" w:hAnsi="Times New Roman" w:eastAsia="宋体" w:cs="Times New Roman"/>
                <w:color w:val="000000" w:themeColor="text1"/>
                <w:highlight w:val="none"/>
                <w14:textFill>
                  <w14:solidFill>
                    <w14:schemeClr w14:val="tx1"/>
                  </w14:solidFill>
                </w14:textFill>
              </w:rPr>
              <w:t>报价方式：工程量清单报价。</w:t>
            </w:r>
          </w:p>
          <w:p>
            <w:pPr>
              <w:spacing w:line="360" w:lineRule="auto"/>
              <w:rPr>
                <w:rFonts w:ascii="Times New Roman" w:hAnsi="Times New Roman" w:eastAsia="宋体" w:cs="Times New Roman"/>
                <w:color w:val="000000" w:themeColor="text1"/>
                <w:highlight w:val="none"/>
                <w14:textFill>
                  <w14:solidFill>
                    <w14:schemeClr w14:val="tx1"/>
                  </w14:solidFill>
                </w14:textFill>
              </w:rPr>
            </w:pPr>
            <w:r>
              <w:rPr>
                <w:rFonts w:hint="eastAsia" w:cs="Times New Roman"/>
                <w:color w:val="000000" w:themeColor="text1"/>
                <w:highlight w:val="none"/>
                <w:lang w:eastAsia="zh-CN"/>
                <w14:textFill>
                  <w14:solidFill>
                    <w14:schemeClr w14:val="tx1"/>
                  </w14:solidFill>
                </w14:textFill>
              </w:rPr>
              <w:t>五、</w:t>
            </w:r>
            <w:r>
              <w:rPr>
                <w:rFonts w:hint="eastAsia" w:ascii="Times New Roman" w:hAnsi="Times New Roman" w:eastAsia="宋体" w:cs="Times New Roman"/>
                <w:color w:val="000000" w:themeColor="text1"/>
                <w:highlight w:val="none"/>
                <w14:textFill>
                  <w14:solidFill>
                    <w14:schemeClr w14:val="tx1"/>
                  </w14:solidFill>
                </w14:textFill>
              </w:rPr>
              <w:t>承包方式：</w:t>
            </w:r>
            <w:r>
              <w:rPr>
                <w:rFonts w:hint="eastAsia" w:ascii="Times New Roman" w:hAnsi="Times New Roman" w:eastAsia="宋体" w:cs="Times New Roman"/>
                <w:color w:val="000000" w:themeColor="text1"/>
                <w:highlight w:val="none"/>
                <w14:textFill>
                  <w14:solidFill>
                    <w14:schemeClr w14:val="tx1"/>
                  </w14:solidFill>
                </w14:textFill>
              </w:rPr>
              <w:t>固定单价包干</w:t>
            </w:r>
            <w:r>
              <w:rPr>
                <w:rFonts w:hint="eastAsia" w:ascii="Times New Roman" w:hAnsi="Times New Roman" w:eastAsia="宋体" w:cs="Times New Roman"/>
                <w:color w:val="000000" w:themeColor="text1"/>
                <w:highlight w:val="none"/>
                <w14:textFill>
                  <w14:solidFill>
                    <w14:schemeClr w14:val="tx1"/>
                  </w14:solidFill>
                </w14:textFill>
              </w:rPr>
              <w:t>。</w:t>
            </w:r>
          </w:p>
          <w:p>
            <w:pPr>
              <w:spacing w:line="360" w:lineRule="auto"/>
              <w:rPr>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六、</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开工日期：以签订合同后采购人通知为准。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1"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二、</w:t>
            </w:r>
            <w:r>
              <w:rPr>
                <w:rFonts w:hint="eastAsia" w:ascii="宋体" w:hAnsi="宋体"/>
                <w:b/>
                <w:color w:val="000000" w:themeColor="text1"/>
                <w:szCs w:val="21"/>
                <w:highlight w:val="none"/>
                <w14:textFill>
                  <w14:solidFill>
                    <w14:schemeClr w14:val="tx1"/>
                  </w14:solidFill>
                </w14:textFill>
              </w:rPr>
              <w:t>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（一）</w:t>
            </w:r>
            <w:r>
              <w:rPr>
                <w:rFonts w:hint="eastAsia" w:ascii="宋体" w:hAnsi="宋体" w:cs="宋体"/>
                <w:color w:val="000000" w:themeColor="text1"/>
                <w:szCs w:val="21"/>
                <w:highlight w:val="none"/>
                <w14:textFill>
                  <w14:solidFill>
                    <w14:schemeClr w14:val="tx1"/>
                  </w14:solidFill>
                </w14:textFill>
              </w:rPr>
              <w:t>计划工期</w:t>
            </w:r>
          </w:p>
        </w:tc>
        <w:tc>
          <w:tcPr>
            <w:tcW w:w="72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计划工期：6</w:t>
            </w:r>
            <w:r>
              <w:rPr>
                <w:color w:val="000000" w:themeColor="text1"/>
                <w:highlight w:val="none"/>
                <w14:textFill>
                  <w14:solidFill>
                    <w14:schemeClr w14:val="tx1"/>
                  </w14:solidFill>
                </w14:textFill>
              </w:rPr>
              <w:t>0</w:t>
            </w:r>
            <w:r>
              <w:rPr>
                <w:rFonts w:hint="eastAsia"/>
                <w:color w:val="000000" w:themeColor="text1"/>
                <w:highlight w:val="none"/>
                <w14:textFill>
                  <w14:solidFill>
                    <w14:schemeClr w14:val="tx1"/>
                  </w14:solidFill>
                </w14:textFill>
              </w:rPr>
              <w:t>日历天</w:t>
            </w:r>
          </w:p>
          <w:p>
            <w:pPr>
              <w:spacing w:line="360" w:lineRule="auto"/>
              <w:rPr>
                <w:rFonts w:ascii="宋体"/>
                <w:b/>
                <w:color w:val="000000" w:themeColor="text1"/>
                <w:szCs w:val="21"/>
                <w:highlight w:val="none"/>
                <w14:textFill>
                  <w14:solidFill>
                    <w14:schemeClr w14:val="tx1"/>
                  </w14:solidFill>
                </w14:textFill>
              </w:rPr>
            </w:pPr>
            <w:r>
              <w:rPr>
                <w:rFonts w:hint="eastAsia"/>
                <w:color w:val="000000" w:themeColor="text1"/>
                <w:highlight w:val="none"/>
                <w:lang w:val="zh-CN"/>
                <w14:textFill>
                  <w14:solidFill>
                    <w14:schemeClr w14:val="tx1"/>
                  </w14:solidFill>
                </w14:textFill>
              </w:rPr>
              <w:t>计划开工日期：</w:t>
            </w:r>
            <w:r>
              <w:rPr>
                <w:color w:val="000000" w:themeColor="text1"/>
                <w:highlight w:val="none"/>
                <w:lang w:val="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val="zh-CN"/>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lang w:val="zh-CN"/>
                <w14:textFill>
                  <w14:solidFill>
                    <w14:schemeClr w14:val="tx1"/>
                  </w14:solidFill>
                </w14:textFill>
              </w:rPr>
              <w:t>月（</w:t>
            </w:r>
            <w:r>
              <w:rPr>
                <w:rFonts w:hint="eastAsia"/>
                <w:color w:val="000000" w:themeColor="text1"/>
                <w:highlight w:val="none"/>
                <w:lang w:val="zh-CN" w:eastAsia="zh-CN"/>
                <w14:textFill>
                  <w14:solidFill>
                    <w14:schemeClr w14:val="tx1"/>
                  </w14:solidFill>
                </w14:textFill>
              </w:rPr>
              <w:t>以签订合同后采购人通知为准</w:t>
            </w:r>
            <w:r>
              <w:rPr>
                <w:rFonts w:hint="eastAsia"/>
                <w:color w:val="000000" w:themeColor="text1"/>
                <w:highlight w:val="none"/>
                <w:lang w:val="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（二）</w:t>
            </w:r>
            <w:r>
              <w:rPr>
                <w:rFonts w:hint="eastAsia" w:ascii="宋体" w:hAnsi="宋体"/>
                <w:color w:val="000000" w:themeColor="text1"/>
                <w:szCs w:val="21"/>
                <w:highlight w:val="none"/>
                <w14:textFill>
                  <w14:solidFill>
                    <w14:schemeClr w14:val="tx1"/>
                  </w14:solidFill>
                </w14:textFill>
              </w:rPr>
              <w:t>建设地点</w:t>
            </w:r>
          </w:p>
        </w:tc>
        <w:tc>
          <w:tcPr>
            <w:tcW w:w="72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000000" w:themeColor="text1"/>
                <w:highlight w:val="none"/>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崇左市扶绥县同正大道8号</w:t>
            </w:r>
            <w:r>
              <w:rPr>
                <w:rFonts w:hint="eastAsia"/>
                <w:color w:val="000000" w:themeColor="text1"/>
                <w:highlight w:val="none"/>
                <w14:textFill>
                  <w14:solidFill>
                    <w14:schemeClr w14:val="tx1"/>
                  </w14:solidFill>
                </w14:textFill>
              </w:rPr>
              <w:t>，采购人指定地点。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（三）</w:t>
            </w:r>
            <w:r>
              <w:rPr>
                <w:rFonts w:hint="eastAsia" w:ascii="宋体" w:hAnsi="宋体"/>
                <w:color w:val="000000" w:themeColor="text1"/>
                <w:szCs w:val="21"/>
                <w:highlight w:val="none"/>
                <w14:textFill>
                  <w14:solidFill>
                    <w14:schemeClr w14:val="tx1"/>
                  </w14:solidFill>
                </w14:textFill>
              </w:rPr>
              <w:t>合同签订时间</w:t>
            </w:r>
          </w:p>
        </w:tc>
        <w:tc>
          <w:tcPr>
            <w:tcW w:w="72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b/>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自成交通知书发出之日起15日内，因不可抗力原因延迟签订合同的，自不可抗力事由消除之日起5个工作日内完成合同签订事宜。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1"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（四）</w:t>
            </w:r>
            <w:r>
              <w:rPr>
                <w:rFonts w:hint="eastAsia" w:ascii="宋体" w:hAnsi="宋体"/>
                <w:color w:val="000000" w:themeColor="text1"/>
                <w:szCs w:val="21"/>
                <w:highlight w:val="none"/>
                <w14:textFill>
                  <w14:solidFill>
                    <w14:schemeClr w14:val="tx1"/>
                  </w14:solidFill>
                </w14:textFill>
              </w:rPr>
              <w:t>付款条件（进度和方式）</w:t>
            </w:r>
          </w:p>
        </w:tc>
        <w:tc>
          <w:tcPr>
            <w:tcW w:w="720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预付款支付比例或金额：合同价款的30%。</w:t>
            </w:r>
          </w:p>
          <w:p>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预付款支付期限：合同签订进场开工后，在收到</w:t>
            </w:r>
            <w:r>
              <w:rPr>
                <w:rFonts w:hint="eastAsia"/>
                <w:color w:val="000000" w:themeColor="text1"/>
                <w:highlight w:val="none"/>
                <w:lang w:eastAsia="zh-CN"/>
                <w14:textFill>
                  <w14:solidFill>
                    <w14:schemeClr w14:val="tx1"/>
                  </w14:solidFill>
                </w14:textFill>
              </w:rPr>
              <w:t>成交供应商</w:t>
            </w:r>
            <w:r>
              <w:rPr>
                <w:rFonts w:hint="eastAsia"/>
                <w:color w:val="000000" w:themeColor="text1"/>
                <w:highlight w:val="none"/>
                <w14:textFill>
                  <w14:solidFill>
                    <w14:schemeClr w14:val="tx1"/>
                  </w14:solidFill>
                </w14:textFill>
              </w:rPr>
              <w:t>开具发票后</w:t>
            </w:r>
            <w:r>
              <w:rPr>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个工作日内支付。</w:t>
            </w:r>
          </w:p>
          <w:p>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预付款扣回的方式：在支付工程进度款时同等比例扣回。</w:t>
            </w:r>
          </w:p>
          <w:p>
            <w:pPr>
              <w:spacing w:line="360" w:lineRule="auto"/>
              <w:rPr>
                <w:rFonts w:hint="eastAsia" w:ascii="新宋体" w:hAnsi="新宋体" w:eastAsia="新宋体" w:cs="新宋体"/>
                <w:color w:val="000000" w:themeColor="text1"/>
                <w:szCs w:val="21"/>
                <w:highlight w:val="none"/>
                <w:lang w:eastAsia="zh-CN"/>
                <w14:textFill>
                  <w14:solidFill>
                    <w14:schemeClr w14:val="tx1"/>
                  </w14:solidFill>
                </w14:textFill>
              </w:rPr>
            </w:pP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双方约定的工程款（进度款）的支付方式和时间：工程款按月支付，合同内进度款支付限额为经</w:t>
            </w:r>
            <w:r>
              <w:rPr>
                <w:rFonts w:hint="eastAsia"/>
                <w:color w:val="000000" w:themeColor="text1"/>
                <w:highlight w:val="none"/>
                <w:lang w:eastAsia="zh-CN"/>
                <w14:textFill>
                  <w14:solidFill>
                    <w14:schemeClr w14:val="tx1"/>
                  </w14:solidFill>
                </w14:textFill>
              </w:rPr>
              <w:t>采购人</w:t>
            </w:r>
            <w:r>
              <w:rPr>
                <w:rFonts w:hint="eastAsia"/>
                <w:color w:val="000000" w:themeColor="text1"/>
                <w:highlight w:val="none"/>
                <w14:textFill>
                  <w14:solidFill>
                    <w14:schemeClr w14:val="tx1"/>
                  </w14:solidFill>
                </w14:textFill>
              </w:rPr>
              <w:t>审定的已完成工程量价款的</w:t>
            </w:r>
            <w:r>
              <w:rPr>
                <w:color w:val="000000" w:themeColor="text1"/>
                <w:highlight w:val="none"/>
                <w14:textFill>
                  <w14:solidFill>
                    <w14:schemeClr w14:val="tx1"/>
                  </w14:solidFill>
                </w14:textFill>
              </w:rPr>
              <w:t>80%</w:t>
            </w:r>
            <w:r>
              <w:rPr>
                <w:rFonts w:hint="eastAsia"/>
                <w:color w:val="000000" w:themeColor="text1"/>
                <w:highlight w:val="none"/>
                <w14:textFill>
                  <w14:solidFill>
                    <w14:schemeClr w14:val="tx1"/>
                  </w14:solidFill>
                </w14:textFill>
              </w:rPr>
              <w:t>，合同外工程进度款支付限额为经</w:t>
            </w:r>
            <w:r>
              <w:rPr>
                <w:rFonts w:hint="eastAsia"/>
                <w:color w:val="000000" w:themeColor="text1"/>
                <w:highlight w:val="none"/>
                <w:lang w:eastAsia="zh-CN"/>
                <w14:textFill>
                  <w14:solidFill>
                    <w14:schemeClr w14:val="tx1"/>
                  </w14:solidFill>
                </w14:textFill>
              </w:rPr>
              <w:t>采购人</w:t>
            </w:r>
            <w:r>
              <w:rPr>
                <w:rFonts w:hint="eastAsia"/>
                <w:color w:val="000000" w:themeColor="text1"/>
                <w:highlight w:val="none"/>
                <w14:textFill>
                  <w14:solidFill>
                    <w14:schemeClr w14:val="tx1"/>
                  </w14:solidFill>
                </w14:textFill>
              </w:rPr>
              <w:t>审定的已完成工程量价款的</w:t>
            </w:r>
            <w:r>
              <w:rPr>
                <w:color w:val="000000" w:themeColor="text1"/>
                <w:highlight w:val="none"/>
                <w14:textFill>
                  <w14:solidFill>
                    <w14:schemeClr w14:val="tx1"/>
                  </w14:solidFill>
                </w14:textFill>
              </w:rPr>
              <w:t>80%</w:t>
            </w:r>
            <w:r>
              <w:rPr>
                <w:rFonts w:hint="eastAsia"/>
                <w:color w:val="000000" w:themeColor="text1"/>
                <w:highlight w:val="none"/>
                <w14:textFill>
                  <w14:solidFill>
                    <w14:schemeClr w14:val="tx1"/>
                  </w14:solidFill>
                </w14:textFill>
              </w:rPr>
              <w:t>。工程竣工验收合格，工程款支付到合同款的</w:t>
            </w:r>
            <w:r>
              <w:rPr>
                <w:color w:val="000000" w:themeColor="text1"/>
                <w:highlight w:val="none"/>
                <w14:textFill>
                  <w14:solidFill>
                    <w14:schemeClr w14:val="tx1"/>
                  </w14:solidFill>
                </w14:textFill>
              </w:rPr>
              <w:t>80%</w:t>
            </w:r>
            <w:r>
              <w:rPr>
                <w:rFonts w:hint="eastAsia"/>
                <w:color w:val="000000" w:themeColor="text1"/>
                <w:highlight w:val="none"/>
                <w14:textFill>
                  <w14:solidFill>
                    <w14:schemeClr w14:val="tx1"/>
                  </w14:solidFill>
                </w14:textFill>
              </w:rPr>
              <w:t>，合同外追加工程待竣工验收合格后拨付至工程价款的</w:t>
            </w:r>
            <w:r>
              <w:rPr>
                <w:color w:val="000000" w:themeColor="text1"/>
                <w:highlight w:val="none"/>
                <w14:textFill>
                  <w14:solidFill>
                    <w14:schemeClr w14:val="tx1"/>
                  </w14:solidFill>
                </w14:textFill>
              </w:rPr>
              <w:t>80%</w:t>
            </w:r>
            <w:r>
              <w:rPr>
                <w:rFonts w:hint="eastAsia"/>
                <w:color w:val="000000" w:themeColor="text1"/>
                <w:highlight w:val="none"/>
                <w14:textFill>
                  <w14:solidFill>
                    <w14:schemeClr w14:val="tx1"/>
                  </w14:solidFill>
                </w14:textFill>
              </w:rPr>
              <w:t>，工程竣工验收合格，</w:t>
            </w:r>
            <w:r>
              <w:rPr>
                <w:rFonts w:hint="eastAsia"/>
                <w:color w:val="000000" w:themeColor="text1"/>
                <w:highlight w:val="none"/>
                <w14:textFill>
                  <w14:solidFill>
                    <w14:schemeClr w14:val="tx1"/>
                  </w14:solidFill>
                </w14:textFill>
              </w:rPr>
              <w:t>竣工结算经财政或审计部门审定并经</w:t>
            </w:r>
            <w:r>
              <w:rPr>
                <w:rFonts w:hint="eastAsia"/>
                <w:color w:val="000000" w:themeColor="text1"/>
                <w:highlight w:val="none"/>
                <w:lang w:eastAsia="zh-CN"/>
                <w14:textFill>
                  <w14:solidFill>
                    <w14:schemeClr w14:val="tx1"/>
                  </w14:solidFill>
                </w14:textFill>
              </w:rPr>
              <w:t>采购人</w:t>
            </w:r>
            <w:r>
              <w:rPr>
                <w:rFonts w:hint="eastAsia"/>
                <w:color w:val="000000" w:themeColor="text1"/>
                <w:highlight w:val="none"/>
                <w14:textFill>
                  <w14:solidFill>
                    <w14:schemeClr w14:val="tx1"/>
                  </w14:solidFill>
                </w14:textFill>
              </w:rPr>
              <w:t>确认后，工程款支付至结算总价的</w:t>
            </w:r>
            <w:r>
              <w:rPr>
                <w:rFonts w:hint="eastAsia"/>
                <w:color w:val="000000" w:themeColor="text1"/>
                <w:highlight w:val="none"/>
                <w:lang w:val="en-US" w:eastAsia="zh-CN"/>
                <w14:textFill>
                  <w14:solidFill>
                    <w14:schemeClr w14:val="tx1"/>
                  </w14:solidFill>
                </w14:textFill>
              </w:rPr>
              <w:t>100</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（含已支付的）</w:t>
            </w:r>
            <w:r>
              <w:rPr>
                <w:rFonts w:hint="eastAsia"/>
                <w:color w:val="000000" w:themeColor="text1"/>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930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eastAsia="zh-CN"/>
                <w14:textFill>
                  <w14:solidFill>
                    <w14:schemeClr w14:val="tx1"/>
                  </w14:solidFill>
                </w14:textFill>
              </w:rPr>
              <w:t>三、</w:t>
            </w:r>
            <w:r>
              <w:rPr>
                <w:rFonts w:hint="eastAsia" w:ascii="宋体" w:hAnsi="宋体"/>
                <w:b/>
                <w:color w:val="000000" w:themeColor="text1"/>
                <w:szCs w:val="21"/>
                <w:highlight w:val="none"/>
                <w14:textFill>
                  <w14:solidFill>
                    <w14:schemeClr w14:val="tx1"/>
                  </w14:solidFill>
                </w14:textFill>
              </w:rPr>
              <w:t>其他要求：</w:t>
            </w:r>
            <w:r>
              <w:rPr>
                <w:rFonts w:hint="eastAsia" w:ascii="宋体" w:hAnsi="宋体"/>
                <w:color w:val="000000" w:themeColor="text1"/>
                <w:szCs w:val="21"/>
                <w:highlight w:val="none"/>
                <w14:textFill>
                  <w14:solidFill>
                    <w14:schemeClr w14:val="tx1"/>
                  </w14:solidFill>
                </w14:textFill>
              </w:rPr>
              <w:t>供应商必须根据实际情况在响应文件中提供项目管理机构、施工组织设计等内容。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9301"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eastAsia="zh-CN"/>
                <w14:textFill>
                  <w14:solidFill>
                    <w14:schemeClr w14:val="tx1"/>
                  </w14:solidFill>
                </w14:textFill>
              </w:rPr>
              <w:t>四、</w:t>
            </w:r>
            <w:r>
              <w:rPr>
                <w:rFonts w:hint="eastAsia" w:ascii="宋体" w:hAnsi="宋体"/>
                <w:b/>
                <w:color w:val="000000" w:themeColor="text1"/>
                <w:szCs w:val="21"/>
                <w:highlight w:val="none"/>
                <w14:textFill>
                  <w14:solidFill>
                    <w14:schemeClr w14:val="tx1"/>
                  </w14:solidFill>
                </w14:textFill>
              </w:rPr>
              <w:t>验收标准：</w:t>
            </w:r>
            <w:r>
              <w:rPr>
                <w:rFonts w:hint="eastAsia" w:ascii="宋体" w:hAnsi="宋体"/>
                <w:color w:val="000000" w:themeColor="text1"/>
                <w:szCs w:val="21"/>
                <w:highlight w:val="none"/>
                <w14:textFill>
                  <w14:solidFill>
                    <w14:schemeClr w14:val="tx1"/>
                  </w14:solidFill>
                </w14:textFill>
              </w:rPr>
              <w:t>按国家、行业或其他强制性标准、规范等要求执行。</w:t>
            </w:r>
          </w:p>
        </w:tc>
      </w:tr>
    </w:tbl>
    <w:p>
      <w:pPr>
        <w:pStyle w:val="187"/>
        <w:spacing w:before="0" w:after="0" w:line="360" w:lineRule="auto"/>
        <w:jc w:val="center"/>
        <w:rPr>
          <w:rFonts w:hint="eastAsia"/>
          <w:color w:val="000000" w:themeColor="text1"/>
          <w:highlight w:val="none"/>
          <w14:textFill>
            <w14:solidFill>
              <w14:schemeClr w14:val="tx1"/>
            </w14:solidFill>
          </w14:textFill>
        </w:rPr>
      </w:pPr>
      <w:r>
        <w:rPr>
          <w:rFonts w:ascii="宋体" w:hAnsi="宋体" w:cs="宋体"/>
          <w:color w:val="000000" w:themeColor="text1"/>
          <w:sz w:val="20"/>
          <w:szCs w:val="20"/>
          <w:highlight w:val="none"/>
          <w14:textFill>
            <w14:solidFill>
              <w14:schemeClr w14:val="tx1"/>
            </w14:solidFill>
          </w14:textFill>
        </w:rPr>
        <w:br w:type="page" w:clear="all"/>
      </w:r>
      <w:bookmarkStart w:id="66" w:name="_Toc122424247"/>
      <w:r>
        <w:rPr>
          <w:rFonts w:hint="eastAsia"/>
          <w:color w:val="000000" w:themeColor="text1"/>
          <w:highlight w:val="none"/>
          <w14:textFill>
            <w14:solidFill>
              <w14:schemeClr w14:val="tx1"/>
            </w14:solidFill>
          </w14:textFill>
        </w:rPr>
        <w:t>第四章  评审程序、评审方法和评审标准</w:t>
      </w:r>
      <w:bookmarkEnd w:id="66"/>
    </w:p>
    <w:p>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一、评审程序和评审方法</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信用中国”网站（www.creditchina.gov.cn）、中国政府采购网（www.ccgp.gov.cn）链接入口。</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.3供应商有下列情形之一的，资格审查不通过，其响应文件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）不具备磋商文件中规定的资格要求的；</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）有第二章“供应商须知”第3.2项规定的任何一种情形的。</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应当重新开展采购活动。</w:t>
      </w:r>
    </w:p>
    <w:p>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67"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p>
    <w:bookmarkEnd w:id="67"/>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w:t>
      </w:r>
      <w:r>
        <w:rPr>
          <w:rFonts w:hint="eastAsia" w:ascii="宋体" w:hAnsi="宋体" w:cs="宋体"/>
          <w:color w:val="000000" w:themeColor="text1"/>
          <w:szCs w:val="21"/>
          <w:highlight w:val="none"/>
          <w:lang w:eastAsia="zh-CN"/>
          <w14:textFill>
            <w14:solidFill>
              <w14:schemeClr w14:val="tx1"/>
            </w14:solidFill>
          </w14:textFill>
        </w:rPr>
        <w:t>函的</w:t>
      </w:r>
      <w:r>
        <w:rPr>
          <w:rFonts w:hint="eastAsia" w:ascii="宋体" w:hAnsi="宋体" w:cs="宋体"/>
          <w:color w:val="000000" w:themeColor="text1"/>
          <w:szCs w:val="21"/>
          <w:highlight w:val="none"/>
          <w14:textFill>
            <w14:solidFill>
              <w14:schemeClr w14:val="tx1"/>
            </w14:solidFill>
          </w14:textFill>
        </w:rPr>
        <w:t>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w:t>
      </w:r>
      <w:r>
        <w:rPr>
          <w:rFonts w:hint="eastAsia" w:ascii="宋体" w:hAnsi="宋体" w:cs="宋体"/>
          <w:b/>
          <w:bCs/>
          <w:color w:val="000000" w:themeColor="text1"/>
          <w:szCs w:val="21"/>
          <w:highlight w:val="none"/>
          <w14:textFill>
            <w14:solidFill>
              <w14:schemeClr w14:val="tx1"/>
            </w14:solidFill>
          </w14:textFill>
        </w:rPr>
        <w:t>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在评审时，如发现下列情形之一的，</w:t>
      </w:r>
      <w:r>
        <w:rPr>
          <w:rFonts w:hint="eastAsia" w:ascii="宋体" w:hAnsi="宋体" w:cs="宋体"/>
          <w:b/>
          <w:color w:val="000000" w:themeColor="text1"/>
          <w:szCs w:val="21"/>
          <w:highlight w:val="none"/>
          <w:lang w:eastAsia="zh-CN"/>
          <w14:textFill>
            <w14:solidFill>
              <w14:schemeClr w14:val="tx1"/>
            </w14:solidFill>
          </w14:textFill>
        </w:rPr>
        <w:t>将</w:t>
      </w:r>
      <w:r>
        <w:rPr>
          <w:rFonts w:hint="eastAsia" w:ascii="宋体" w:hAnsi="宋体" w:cs="宋体"/>
          <w:b/>
          <w:color w:val="000000" w:themeColor="text1"/>
          <w:szCs w:val="21"/>
          <w:highlight w:val="none"/>
          <w14:textFill>
            <w14:solidFill>
              <w14:schemeClr w14:val="tx1"/>
            </w14:solidFill>
          </w14:textFill>
        </w:rPr>
        <w:t>视为响应文件</w:t>
      </w:r>
      <w:r>
        <w:rPr>
          <w:rFonts w:hint="eastAsia" w:ascii="宋体" w:hAnsi="宋体" w:cs="宋体"/>
          <w:b/>
          <w:color w:val="000000" w:themeColor="text1"/>
          <w:szCs w:val="21"/>
          <w:highlight w:val="none"/>
          <w:lang w:eastAsia="zh-CN"/>
          <w14:textFill>
            <w14:solidFill>
              <w14:schemeClr w14:val="tx1"/>
            </w14:solidFill>
          </w14:textFill>
        </w:rPr>
        <w:t>无效</w:t>
      </w:r>
      <w:r>
        <w:rPr>
          <w:rFonts w:hint="eastAsia" w:ascii="宋体" w:hAnsi="宋体" w:cs="宋体"/>
          <w:b/>
          <w:color w:val="000000" w:themeColor="text1"/>
          <w:szCs w:val="21"/>
          <w:highlight w:val="none"/>
          <w14:textFill>
            <w14:solidFill>
              <w14:schemeClr w14:val="tx1"/>
            </w14:solidFill>
          </w14:textFill>
        </w:rPr>
        <w:t>：</w:t>
      </w:r>
    </w:p>
    <w:p>
      <w:pPr>
        <w:spacing w:line="360" w:lineRule="auto"/>
        <w:ind w:firstLine="422"/>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（1）商务技术评审</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1）响应文件未按磋商文件要求签署、盖章的；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3）提交的磋商保证金无效的或者未按照磋商文件的规定提交磋商保证金的；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5）未对竞标有效期作出响应或者响应文件承诺的竞标有效期不满足磋商文件要求的；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6）响应文件的实质性内容未使用中文表述、使用计量单位不符合磋商文件要求的；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7）响应文件中的文件资料因填写不齐全或者内容虚假或者出现其他情形而导致被磋商小组认定无效的；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8）响应文件含有采购人不能接受的附加条件的；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9）属于“供应商须知正文”第7.</w:t>
      </w:r>
      <w:r>
        <w:rPr>
          <w:rFonts w:ascii="宋体" w:hAnsi="宋体" w:cs="宋体"/>
          <w:b/>
          <w:color w:val="000000" w:themeColor="text1"/>
          <w:szCs w:val="21"/>
          <w:highlight w:val="none"/>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条供应商相互串通竞标情形的；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0）虚假竞标，或者出现其他情形而导致被磋商小组认定无效的；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1）</w:t>
      </w:r>
      <w:bookmarkStart w:id="68" w:name="_Hlk71704147"/>
      <w:r>
        <w:rPr>
          <w:rFonts w:hint="eastAsia" w:ascii="宋体" w:hAnsi="宋体" w:cs="宋体"/>
          <w:b/>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68"/>
    </w:p>
    <w:p>
      <w:pPr>
        <w:spacing w:line="360" w:lineRule="auto"/>
        <w:ind w:firstLine="422"/>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2）响应文件标注的项目名称或者项目编号与磋商文件标注的项目名称或者项目编号不一致的；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竞争性磋商文件明确不允许分包，响应文件拟分包的；</w:t>
      </w:r>
    </w:p>
    <w:p>
      <w:pPr>
        <w:spacing w:line="360" w:lineRule="auto"/>
        <w:ind w:firstLine="422"/>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4）未响应磋商文件实质性要求的；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w:t>
      </w:r>
      <w:r>
        <w:rPr>
          <w:rFonts w:hint="eastAsia" w:ascii="宋体" w:hAnsi="宋体" w:cs="宋体"/>
          <w:b/>
          <w:color w:val="000000" w:themeColor="text1"/>
          <w:szCs w:val="21"/>
          <w:highlight w:val="none"/>
          <w:lang w:eastAsia="zh-CN"/>
          <w14:textFill>
            <w14:solidFill>
              <w14:schemeClr w14:val="tx1"/>
            </w14:solidFill>
          </w14:textFill>
        </w:rPr>
        <w:t>法律法规</w:t>
      </w:r>
      <w:r>
        <w:rPr>
          <w:rFonts w:hint="eastAsia" w:ascii="宋体" w:hAnsi="宋体" w:cs="宋体"/>
          <w:b/>
          <w:color w:val="000000" w:themeColor="text1"/>
          <w:szCs w:val="21"/>
          <w:highlight w:val="none"/>
          <w14:textFill>
            <w14:solidFill>
              <w14:schemeClr w14:val="tx1"/>
            </w14:solidFill>
          </w14:textFill>
        </w:rPr>
        <w:t>和磋商文件规定的其他无效情形。</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ascii="宋体" w:hAnsi="宋体" w:cs="宋体"/>
          <w:b/>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）报价评审</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响应文件未提供“供应商须知前附表” 报价文件中规定的“竞标报价表”的；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2）未采用人民币报价或者未按照磋商文件标明的币种报价的；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w:t>
      </w:r>
      <w:r>
        <w:rPr>
          <w:rFonts w:hint="eastAsia" w:ascii="宋体" w:hAnsi="宋体" w:cs="宋体"/>
          <w:b/>
          <w:color w:val="000000" w:themeColor="text1"/>
          <w:szCs w:val="21"/>
          <w:highlight w:val="none"/>
          <w:lang w:eastAsia="zh-CN"/>
          <w14:textFill>
            <w14:solidFill>
              <w14:schemeClr w14:val="tx1"/>
            </w14:solidFill>
          </w14:textFill>
        </w:rPr>
        <w:t>存在</w:t>
      </w:r>
      <w:r>
        <w:rPr>
          <w:rFonts w:hint="eastAsia" w:ascii="宋体" w:hAnsi="宋体" w:cs="宋体"/>
          <w:b/>
          <w:color w:val="000000" w:themeColor="text1"/>
          <w:szCs w:val="21"/>
          <w:highlight w:val="none"/>
          <w14:textFill>
            <w14:solidFill>
              <w14:schemeClr w14:val="tx1"/>
            </w14:solidFill>
          </w14:textFill>
        </w:rPr>
        <w:t>选择、有条件报价的（磋商文件允许有备选方案或者其他约定的除外）；</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69" w:name="_Hlk42596405"/>
      <w:r>
        <w:rPr>
          <w:rFonts w:hint="eastAsia" w:ascii="宋体" w:hAnsi="宋体" w:cs="宋体"/>
          <w:b/>
          <w:color w:val="000000" w:themeColor="text1"/>
          <w:szCs w:val="21"/>
          <w:highlight w:val="none"/>
          <w14:textFill>
            <w14:solidFill>
              <w14:schemeClr w14:val="tx1"/>
            </w14:solidFill>
          </w14:textFill>
        </w:rPr>
        <w:t>竞标报价（包含首次报价、最后报价）</w:t>
      </w:r>
      <w:bookmarkEnd w:id="69"/>
      <w:bookmarkStart w:id="70" w:name="_Hlk42596276"/>
      <w:r>
        <w:rPr>
          <w:rFonts w:hint="eastAsia" w:ascii="宋体" w:hAnsi="宋体" w:cs="宋体"/>
          <w:b/>
          <w:color w:val="000000" w:themeColor="text1"/>
          <w:szCs w:val="21"/>
          <w:highlight w:val="none"/>
          <w14:textFill>
            <w14:solidFill>
              <w14:schemeClr w14:val="tx1"/>
            </w14:solidFill>
          </w14:textFill>
        </w:rPr>
        <w:t>超过磋商文件分项采购预算金额或者单价最高限价的</w:t>
      </w:r>
      <w:bookmarkEnd w:id="70"/>
      <w:r>
        <w:rPr>
          <w:rFonts w:hint="eastAsia" w:ascii="宋体" w:hAnsi="宋体" w:cs="宋体"/>
          <w:b/>
          <w:color w:val="000000" w:themeColor="text1"/>
          <w:szCs w:val="21"/>
          <w:highlight w:val="none"/>
          <w14:textFill>
            <w14:solidFill>
              <w14:schemeClr w14:val="tx1"/>
            </w14:solidFill>
          </w14:textFill>
        </w:rPr>
        <w:t>（如项目有要求并公布了分项采购预算金额或者单价最高限价）；</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w:t>
      </w:r>
      <w:r>
        <w:rPr>
          <w:rFonts w:hint="eastAsia" w:ascii="宋体" w:hAnsi="宋体" w:cs="宋体"/>
          <w:b/>
          <w:color w:val="000000" w:themeColor="text1"/>
          <w:szCs w:val="21"/>
          <w:highlight w:val="none"/>
          <w:lang w:eastAsia="zh-CN"/>
          <w14:textFill>
            <w14:solidFill>
              <w14:schemeClr w14:val="tx1"/>
            </w14:solidFill>
          </w14:textFill>
        </w:rPr>
        <w:t>后的</w:t>
      </w:r>
      <w:r>
        <w:rPr>
          <w:rFonts w:hint="eastAsia" w:ascii="宋体" w:hAnsi="宋体" w:cs="宋体"/>
          <w:b/>
          <w:color w:val="000000" w:themeColor="text1"/>
          <w:szCs w:val="21"/>
          <w:highlight w:val="none"/>
          <w14:textFill>
            <w14:solidFill>
              <w14:schemeClr w14:val="tx1"/>
            </w14:solidFill>
          </w14:textFill>
        </w:rPr>
        <w:t>竞标报价（包含首次报价、最后报价）超过磋商文件分项采购预算金额或者最高限价的（如本项目有要求并公布了分项采购预算金额或者最高限价）。</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6）在单价合同工程中供应商采用总价优惠或以总价百分比优惠的方式进行竞标报价的；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7）竞标总报价与已标价工程量清单汇总表不一致的；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8）安全文明施工费和规费、增值税不按</w:t>
      </w:r>
      <w:r>
        <w:rPr>
          <w:rFonts w:hint="eastAsia" w:ascii="宋体" w:hAnsi="宋体" w:cs="宋体"/>
          <w:b/>
          <w:color w:val="000000" w:themeColor="text1"/>
          <w:szCs w:val="21"/>
          <w:highlight w:val="none"/>
          <w:lang w:eastAsia="zh-CN"/>
          <w14:textFill>
            <w14:solidFill>
              <w14:schemeClr w14:val="tx1"/>
            </w14:solidFill>
          </w14:textFill>
        </w:rPr>
        <w:t>广西壮族自治区</w:t>
      </w:r>
      <w:r>
        <w:rPr>
          <w:rFonts w:hint="eastAsia" w:ascii="宋体" w:hAnsi="宋体" w:cs="宋体"/>
          <w:b/>
          <w:color w:val="000000" w:themeColor="text1"/>
          <w:szCs w:val="21"/>
          <w:highlight w:val="none"/>
          <w14:textFill>
            <w14:solidFill>
              <w14:schemeClr w14:val="tx1"/>
            </w14:solidFill>
          </w14:textFill>
        </w:rPr>
        <w:t>费用定额及造价管理相关文件规定报价的（园林绿化及仿古建筑工程除外）；</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9）供应商已标价工程量清单的项目编码（12位）、计量单位、工程量任何一处与工程量清单不一致的；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10）供应商已标价工程量清单的项目名称或项目特征与工程量清单不一致，磋商小组要求澄清、说明或补正，但供应商拒绝澄清、说明或补正的；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11）设有暂估价、暂列金额的，竞标时未按工程量清单给出的暂估价总价、暂列金额总价计入竞标总报价中的；</w:t>
      </w:r>
    </w:p>
    <w:p>
      <w:pPr>
        <w:spacing w:line="360" w:lineRule="auto"/>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12）供应商对工程量清单内容进行增减或对竞标范围进行调整的；</w:t>
      </w:r>
    </w:p>
    <w:p>
      <w:pPr>
        <w:spacing w:line="360" w:lineRule="auto"/>
        <w:ind w:firstLine="422"/>
        <w:rPr>
          <w:rFonts w:hint="eastAsia"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w:t>
      </w:r>
      <w:r>
        <w:rPr>
          <w:rFonts w:hint="eastAsia" w:ascii="宋体" w:hAnsi="宋体"/>
          <w:b/>
          <w:color w:val="000000" w:themeColor="text1"/>
          <w:szCs w:val="21"/>
          <w:highlight w:val="none"/>
          <w14:textFill>
            <w14:solidFill>
              <w14:schemeClr w14:val="tx1"/>
            </w14:solidFill>
          </w14:textFill>
        </w:rPr>
        <w:t>响应文件响应的标的数量及单位与竞争性磋商采购文件要求实质性不一致的；</w:t>
      </w:r>
    </w:p>
    <w:p>
      <w:pPr>
        <w:spacing w:line="360" w:lineRule="auto"/>
        <w:ind w:firstLine="422"/>
        <w:rPr>
          <w:rFonts w:ascii="宋体" w:hAnsi="宋体" w:cs="宋体"/>
          <w:b/>
          <w:color w:val="000000" w:themeColor="text1"/>
          <w:szCs w:val="21"/>
          <w:highlight w:val="none"/>
          <w14:textFill>
            <w14:solidFill>
              <w14:schemeClr w14:val="tx1"/>
            </w14:solidFill>
          </w14:textFill>
        </w:rPr>
      </w:pPr>
      <w:r>
        <w:rPr>
          <w:rFonts w:ascii="宋体" w:hAnsi="宋体" w:cs="宋体"/>
          <w:b/>
          <w:color w:val="000000" w:themeColor="text1"/>
          <w:szCs w:val="21"/>
          <w:highlight w:val="none"/>
          <w14:textFill>
            <w14:solidFill>
              <w14:schemeClr w14:val="tx1"/>
            </w14:solidFill>
          </w14:textFill>
        </w:rPr>
        <w:t>1</w:t>
      </w:r>
      <w:r>
        <w:rPr>
          <w:rFonts w:hint="eastAsia" w:ascii="宋体" w:hAnsi="宋体" w:cs="宋体"/>
          <w:b/>
          <w:color w:val="000000" w:themeColor="text1"/>
          <w:szCs w:val="21"/>
          <w:highlight w:val="none"/>
          <w14:textFill>
            <w14:solidFill>
              <w14:schemeClr w14:val="tx1"/>
            </w14:solidFill>
          </w14:textFill>
        </w:rPr>
        <w:t>4）未响应磋商文件实质性要求的。</w:t>
      </w:r>
    </w:p>
    <w:p>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14:textFill>
            <w14:solidFill>
              <w14:schemeClr w14:val="tx1"/>
            </w14:solidFill>
          </w14:textFill>
        </w:rPr>
        <w:t>磋商小组对响应文件进行评审，未实质性响应磋商文件的响应文件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，磋商小组应当将资格和符合性不通过的情况告知有关供应商。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通过符合性审查的合格供应商不足3家的，不得进入磋商环节，应当重新开展采购活动。</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磋商小组集中与单一供应商分别进行磋商，并给予所有参加磋商的供应商平等的磋商机会。符合磋商资格的供应商必须在接到磋商通知后规定时间内参加磋商，未在规定时间内参加磋商的视同放弃参加磋商权利，</w:t>
      </w:r>
      <w:r>
        <w:rPr>
          <w:rFonts w:hint="eastAsia" w:ascii="宋体" w:hAnsi="宋体" w:cs="宋体"/>
          <w:b/>
          <w:bCs/>
          <w:color w:val="000000" w:themeColor="text1"/>
          <w:szCs w:val="21"/>
          <w:highlight w:val="none"/>
          <w14:textFill>
            <w14:solidFill>
              <w14:schemeClr w14:val="tx1"/>
            </w14:solidFill>
          </w14:textFill>
        </w:rPr>
        <w:t>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w:t>
      </w:r>
      <w:r>
        <w:rPr>
          <w:rFonts w:hint="eastAsia" w:ascii="宋体" w:hAnsi="宋体" w:cs="宋体"/>
          <w:b/>
          <w:bCs/>
          <w:color w:val="000000" w:themeColor="text1"/>
          <w:szCs w:val="21"/>
          <w:highlight w:val="none"/>
          <w14:textFill>
            <w14:solidFill>
              <w14:schemeClr w14:val="tx1"/>
            </w14:solidFill>
          </w14:textFill>
        </w:rPr>
        <w:t>参加磋商的供应商未在规定时间内重新提交响应文件的，视同退出磋商，其响应文件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highlight w:val="none"/>
          <w14:textFill>
            <w14:solidFill>
              <w14:schemeClr w14:val="tx1"/>
            </w14:solidFill>
          </w14:textFill>
        </w:rPr>
        <w:t>。</w:t>
      </w:r>
    </w:p>
    <w:p>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采购代理机构对磋商过程和磋商内容进行记录。</w:t>
      </w:r>
    </w:p>
    <w:p>
      <w:pPr>
        <w:widowControl/>
        <w:tabs>
          <w:tab w:val="left" w:pos="540"/>
        </w:tabs>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w:t>
      </w:r>
      <w:r>
        <w:rPr>
          <w:rFonts w:ascii="宋体" w:hAnsi="宋体"/>
          <w:color w:val="000000" w:themeColor="text1"/>
          <w:highlight w:val="none"/>
          <w14:textFill>
            <w14:solidFill>
              <w14:schemeClr w14:val="tx1"/>
            </w14:solidFill>
          </w14:textFill>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3.8除</w:t>
      </w:r>
      <w:r>
        <w:rPr>
          <w:rFonts w:ascii="宋体" w:hAnsi="宋体"/>
          <w:color w:val="000000" w:themeColor="text1"/>
          <w:highlight w:val="none"/>
          <w14:textFill>
            <w14:solidFill>
              <w14:schemeClr w14:val="tx1"/>
            </w14:solidFill>
          </w14:textFill>
        </w:rPr>
        <w:t>本章第3.7条</w:t>
      </w:r>
      <w:r>
        <w:rPr>
          <w:rFonts w:hint="eastAsia" w:ascii="宋体" w:hAnsi="宋体"/>
          <w:color w:val="000000" w:themeColor="text1"/>
          <w:highlight w:val="none"/>
          <w14:textFill>
            <w14:solidFill>
              <w14:schemeClr w14:val="tx1"/>
            </w14:solidFill>
          </w14:textFill>
        </w:rPr>
        <w:t>规定的</w:t>
      </w:r>
      <w:r>
        <w:rPr>
          <w:rFonts w:ascii="宋体" w:hAnsi="宋体"/>
          <w:color w:val="000000" w:themeColor="text1"/>
          <w:highlight w:val="none"/>
          <w14:textFill>
            <w14:solidFill>
              <w14:schemeClr w14:val="tx1"/>
            </w14:solidFill>
          </w14:textFill>
        </w:rPr>
        <w:t>情形</w:t>
      </w:r>
      <w:r>
        <w:rPr>
          <w:rFonts w:hint="eastAsia" w:ascii="宋体" w:hAnsi="宋体"/>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对磋商过程提交的响应文件进行有效性、完整性和响应程度审查，通过审查的合格供应商不足3家的，应当重新开展采购活动。</w:t>
      </w:r>
    </w:p>
    <w:p>
      <w:pPr>
        <w:spacing w:line="360" w:lineRule="auto"/>
        <w:ind w:firstLine="482"/>
        <w:rPr>
          <w:rFonts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条规定的情形外，提交最后报价的供应商不得少于3家，否则应当重新</w:t>
      </w:r>
      <w:r>
        <w:rPr>
          <w:rFonts w:hint="eastAsia" w:ascii="宋体" w:hAnsi="宋体"/>
          <w:color w:val="000000" w:themeColor="text1"/>
          <w:szCs w:val="21"/>
          <w:highlight w:val="none"/>
          <w14:textFill>
            <w14:solidFill>
              <w14:schemeClr w14:val="tx1"/>
            </w14:solidFill>
          </w14:textFill>
        </w:rPr>
        <w:t>开展采购活动</w:t>
      </w:r>
      <w:r>
        <w:rPr>
          <w:rFonts w:hint="eastAsia" w:ascii="宋体" w:hAnsi="宋体" w:cs="宋体"/>
          <w:color w:val="000000" w:themeColor="text1"/>
          <w:szCs w:val="21"/>
          <w:highlight w:val="none"/>
          <w14:textFill>
            <w14:solidFill>
              <w14:schemeClr w14:val="tx1"/>
            </w14:solidFill>
          </w14:textFill>
        </w:rPr>
        <w:t>。</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000000" w:themeColor="text1"/>
          <w:szCs w:val="21"/>
          <w:highlight w:val="none"/>
          <w14:textFill>
            <w14:solidFill>
              <w14:schemeClr w14:val="tx1"/>
            </w14:solidFill>
          </w14:textFill>
        </w:rPr>
        <w:t>如果供应商的最后报价与首次报价不一致的，不能只报竞标总报价，必须同时提供“已标价工程量清单”，否则</w:t>
      </w:r>
      <w:r>
        <w:rPr>
          <w:rFonts w:hint="eastAsia" w:ascii="宋体" w:hAnsi="宋体" w:cs="宋体"/>
          <w:b/>
          <w:color w:val="000000" w:themeColor="text1"/>
          <w:szCs w:val="21"/>
          <w:highlight w:val="none"/>
          <w:lang w:eastAsia="zh-CN"/>
          <w14:textFill>
            <w14:solidFill>
              <w14:schemeClr w14:val="tx1"/>
            </w14:solidFill>
          </w14:textFill>
        </w:rPr>
        <w:t>作</w:t>
      </w:r>
      <w:r>
        <w:rPr>
          <w:rFonts w:hint="eastAsia" w:ascii="宋体" w:hAnsi="宋体" w:cs="宋体"/>
          <w:b/>
          <w:color w:val="000000" w:themeColor="text1"/>
          <w:szCs w:val="21"/>
          <w:highlight w:val="none"/>
          <w14:textFill>
            <w14:solidFill>
              <w14:schemeClr w14:val="tx1"/>
            </w14:solidFill>
          </w14:textFill>
        </w:rPr>
        <w:t>无效响应处理。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本章</w:t>
      </w:r>
      <w:r>
        <w:rPr>
          <w:rFonts w:ascii="宋体" w:hAnsi="宋体"/>
          <w:color w:val="000000" w:themeColor="text1"/>
          <w:highlight w:val="none"/>
          <w14:textFill>
            <w14:solidFill>
              <w14:schemeClr w14:val="tx1"/>
            </w14:solidFill>
          </w14:textFill>
        </w:rPr>
        <w:t>第3.7条</w:t>
      </w:r>
      <w:r>
        <w:rPr>
          <w:rFonts w:hint="eastAsia" w:ascii="宋体" w:hAnsi="宋体" w:cs="宋体"/>
          <w:color w:val="000000" w:themeColor="text1"/>
          <w:szCs w:val="21"/>
          <w:highlight w:val="none"/>
          <w14:textFill>
            <w14:solidFill>
              <w14:schemeClr w14:val="tx1"/>
            </w14:solidFill>
          </w14:textFill>
        </w:rPr>
        <w:t>规定</w:t>
      </w:r>
      <w:r>
        <w:rPr>
          <w:color w:val="000000" w:themeColor="text1"/>
          <w:highlight w:val="none"/>
          <w14:textFill>
            <w14:solidFill>
              <w14:schemeClr w14:val="tx1"/>
            </w14:solidFill>
          </w14:textFill>
        </w:rPr>
        <w:t>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w:t>
      </w:r>
      <w:r>
        <w:rPr>
          <w:rFonts w:hint="eastAsia" w:ascii="宋体" w:hAnsi="宋体" w:cs="宋体"/>
          <w:b/>
          <w:bCs/>
          <w:color w:val="000000" w:themeColor="text1"/>
          <w:szCs w:val="21"/>
          <w:highlight w:val="none"/>
          <w14:textFill>
            <w14:solidFill>
              <w14:schemeClr w14:val="tx1"/>
            </w14:solidFill>
          </w14:textFill>
        </w:rPr>
        <w:t>退出磋商的供应商的响应文件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color w:val="000000" w:themeColor="text1"/>
          <w:szCs w:val="21"/>
          <w:highlight w:val="none"/>
          <w14:textFill>
            <w14:solidFill>
              <w14:schemeClr w14:val="tx1"/>
            </w14:solidFill>
          </w14:textFill>
        </w:rPr>
        <w:t>。采购人、采购代理机构将退还退出磋商的供应商的保证金。</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w:t>
      </w:r>
      <w:r>
        <w:rPr>
          <w:rFonts w:hint="eastAsia" w:ascii="宋体" w:hAnsi="宋体" w:cs="宋体"/>
          <w:b/>
          <w:bCs/>
          <w:color w:val="000000" w:themeColor="text1"/>
          <w:szCs w:val="21"/>
          <w:highlight w:val="none"/>
          <w14:textFill>
            <w14:solidFill>
              <w14:schemeClr w14:val="tx1"/>
            </w14:solidFill>
          </w14:textFill>
        </w:rPr>
        <w:t>其响应文件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4.8</w:t>
      </w:r>
      <w:r>
        <w:rPr>
          <w:rFonts w:hint="eastAsia" w:ascii="宋体" w:hAnsi="宋体" w:cs="宋体"/>
          <w:b/>
          <w:bCs/>
          <w:color w:val="000000" w:themeColor="text1"/>
          <w:szCs w:val="21"/>
          <w:highlight w:val="none"/>
          <w14:textFill>
            <w14:solidFill>
              <w14:schemeClr w14:val="tx1"/>
            </w14:solidFill>
          </w14:textFill>
        </w:rPr>
        <w:t>修正后的报价出现下列情形的，按无效响应处理：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（3）经供应商确认修正后的竞标报价（包含首次报价、最后报价）超过分项采购预算金额或者单价最高限价的（如项目有要求并公布了分项采购预算金额或者单价最高限价）。</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4.10供应商出现最后报价按无效响应处理或者响应文件</w:t>
      </w:r>
      <w:r>
        <w:rPr>
          <w:rFonts w:hint="eastAsia" w:ascii="宋体" w:hAnsi="宋体" w:cs="宋体"/>
          <w:b/>
          <w:bCs/>
          <w:color w:val="000000" w:themeColor="text1"/>
          <w:szCs w:val="21"/>
          <w:highlight w:val="none"/>
          <w:lang w:eastAsia="zh-CN"/>
          <w14:textFill>
            <w14:solidFill>
              <w14:schemeClr w14:val="tx1"/>
            </w14:solidFill>
          </w14:textFill>
        </w:rPr>
        <w:t>按无效响应处理</w:t>
      </w:r>
      <w:r>
        <w:rPr>
          <w:rFonts w:hint="eastAsia" w:ascii="宋体" w:hAnsi="宋体" w:cs="宋体"/>
          <w:b/>
          <w:bCs/>
          <w:color w:val="000000" w:themeColor="text1"/>
          <w:szCs w:val="21"/>
          <w:highlight w:val="none"/>
          <w14:textFill>
            <w14:solidFill>
              <w14:schemeClr w14:val="tx1"/>
            </w14:solidFill>
          </w14:textFill>
        </w:rPr>
        <w:t>时</w:t>
      </w:r>
      <w:r>
        <w:rPr>
          <w:rFonts w:hint="eastAsia" w:ascii="宋体" w:hAnsi="宋体"/>
          <w:b/>
          <w:bCs/>
          <w:color w:val="000000" w:themeColor="text1"/>
          <w:sz w:val="22"/>
          <w:szCs w:val="22"/>
          <w:highlight w:val="none"/>
          <w14:textFill>
            <w14:solidFill>
              <w14:schemeClr w14:val="tx1"/>
            </w14:solidFill>
          </w14:textFill>
        </w:rPr>
        <w:t>，磋商小组应当告知有关供应商</w:t>
      </w:r>
      <w:r>
        <w:rPr>
          <w:rFonts w:hint="eastAsia" w:ascii="宋体" w:hAnsi="宋体" w:cs="宋体"/>
          <w:b/>
          <w:bCs/>
          <w:color w:val="000000" w:themeColor="text1"/>
          <w:szCs w:val="21"/>
          <w:highlight w:val="none"/>
          <w14:textFill>
            <w14:solidFill>
              <w14:schemeClr w14:val="tx1"/>
            </w14:solidFill>
          </w14:textFill>
        </w:rPr>
        <w:t>。</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1最后报价结束后，磋商小组不得再与供应商进行任何形式的商谈。</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pPr>
        <w:spacing w:line="360" w:lineRule="auto"/>
        <w:ind w:firstLine="424"/>
        <w:jc w:val="left"/>
        <w:rPr>
          <w:rFonts w:ascii="宋体" w:hAnsi="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olor w:val="000000" w:themeColor="text1"/>
          <w:szCs w:val="21"/>
          <w:highlight w:val="none"/>
          <w14:textFill>
            <w14:solidFill>
              <w14:schemeClr w14:val="tx1"/>
            </w14:solidFill>
          </w14:textFill>
        </w:rPr>
        <w:t>异常低价响应审查</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（1）磋商小组在评审中发现下列情形之一的，应当启动异常低价响应审查程序：</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①竞标报价低于全部通过符合性审查供应商竞标报价平均值</w:t>
      </w:r>
      <w:r>
        <w:rPr>
          <w:rFonts w:hint="eastAsia" w:ascii="宋体" w:hAnsi="宋体"/>
          <w:color w:val="000000" w:themeColor="text1"/>
          <w:szCs w:val="21"/>
          <w:highlight w:val="none"/>
          <w:u w:val="single"/>
          <w:lang w:val="en-US" w:eastAsia="zh-CN"/>
          <w14:textFill>
            <w14:solidFill>
              <w14:schemeClr w14:val="tx1"/>
            </w14:solidFill>
          </w14:textFill>
        </w:rPr>
        <w:t>50</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的，即竞标报价＜全部通过符合性审查供应商竞标报价平均值×</w:t>
      </w:r>
      <w:r>
        <w:rPr>
          <w:rFonts w:hint="eastAsia" w:ascii="宋体" w:hAnsi="宋体"/>
          <w:color w:val="000000" w:themeColor="text1"/>
          <w:szCs w:val="21"/>
          <w:highlight w:val="none"/>
          <w:u w:val="single"/>
          <w:lang w:val="en-US" w:eastAsia="zh-CN"/>
          <w14:textFill>
            <w14:solidFill>
              <w14:schemeClr w14:val="tx1"/>
            </w14:solidFill>
          </w14:textFill>
        </w:rPr>
        <w:t>50</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②竞标报价低于通过符合性审查的次低报价供应商竞标报价</w:t>
      </w:r>
      <w:r>
        <w:rPr>
          <w:rFonts w:hint="eastAsia" w:ascii="宋体" w:hAnsi="宋体"/>
          <w:color w:val="000000" w:themeColor="text1"/>
          <w:szCs w:val="21"/>
          <w:highlight w:val="none"/>
          <w:u w:val="single"/>
          <w:lang w:val="en-US" w:eastAsia="zh-CN"/>
          <w14:textFill>
            <w14:solidFill>
              <w14:schemeClr w14:val="tx1"/>
            </w14:solidFill>
          </w14:textFill>
        </w:rPr>
        <w:t>50</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的，即竞标报价＜通过符合性审查的次低报价供应商竞标报价×</w:t>
      </w:r>
      <w:r>
        <w:rPr>
          <w:rFonts w:hint="eastAsia" w:ascii="宋体" w:hAnsi="宋体"/>
          <w:color w:val="000000" w:themeColor="text1"/>
          <w:szCs w:val="21"/>
          <w:highlight w:val="none"/>
          <w:u w:val="single"/>
          <w:lang w:val="en-US" w:eastAsia="zh-CN"/>
          <w14:textFill>
            <w14:solidFill>
              <w14:schemeClr w14:val="tx1"/>
            </w14:solidFill>
          </w14:textFill>
        </w:rPr>
        <w:t>50</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③竞标报价低于采购项目最高限价</w:t>
      </w:r>
      <w:r>
        <w:rPr>
          <w:rFonts w:hint="eastAsia" w:ascii="宋体" w:hAnsi="宋体"/>
          <w:color w:val="000000" w:themeColor="text1"/>
          <w:szCs w:val="21"/>
          <w:highlight w:val="none"/>
          <w:u w:val="single"/>
          <w:lang w:val="en-US" w:eastAsia="zh-CN"/>
          <w14:textFill>
            <w14:solidFill>
              <w14:schemeClr w14:val="tx1"/>
            </w14:solidFill>
          </w14:textFill>
        </w:rPr>
        <w:t>4</w:t>
      </w:r>
      <w:r>
        <w:rPr>
          <w:rFonts w:hint="eastAsia" w:ascii="宋体" w:hAnsi="宋体"/>
          <w:color w:val="000000" w:themeColor="text1"/>
          <w:szCs w:val="21"/>
          <w:highlight w:val="none"/>
          <w:u w:val="singl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的，即竞标报价＜采购项目最高限价×</w:t>
      </w:r>
      <w:r>
        <w:rPr>
          <w:rFonts w:hint="eastAsia" w:ascii="宋体" w:hAnsi="宋体"/>
          <w:color w:val="000000" w:themeColor="text1"/>
          <w:szCs w:val="21"/>
          <w:highlight w:val="none"/>
          <w:u w:val="single"/>
          <w:lang w:val="en-US" w:eastAsia="zh-CN"/>
          <w14:textFill>
            <w14:solidFill>
              <w14:schemeClr w14:val="tx1"/>
            </w14:solidFill>
          </w14:textFill>
        </w:rPr>
        <w:t>4</w:t>
      </w:r>
      <w:r>
        <w:rPr>
          <w:rFonts w:hint="eastAsia" w:ascii="宋体" w:hAnsi="宋体"/>
          <w:color w:val="000000" w:themeColor="text1"/>
          <w:szCs w:val="21"/>
          <w:highlight w:val="none"/>
          <w:u w:val="singl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（2）磋商小组启动异常低价响应审查后，属于前述第1项至第4项情形的，应当要求相关供应商在评审现场合理的时间内对响应价格作出解释</w:t>
      </w:r>
      <w:r>
        <w:rPr>
          <w:rFonts w:hint="eastAsia" w:ascii="宋体" w:hAnsi="宋体"/>
          <w:color w:val="000000" w:themeColor="text1"/>
          <w:szCs w:val="21"/>
          <w:highlight w:val="none"/>
          <w:lang w:eastAsia="zh-CN"/>
          <w14:textFill>
            <w14:solidFill>
              <w14:schemeClr w14:val="tx1"/>
            </w14:solidFill>
          </w14:textFill>
        </w:rPr>
        <w:t>，并</w:t>
      </w:r>
      <w:r>
        <w:rPr>
          <w:rFonts w:hint="eastAsia" w:ascii="宋体" w:hAnsi="宋体"/>
          <w:color w:val="000000" w:themeColor="text1"/>
          <w:szCs w:val="21"/>
          <w:highlight w:val="none"/>
          <w14:textFill>
            <w14:solidFill>
              <w14:schemeClr w14:val="tx1"/>
            </w14:solidFill>
          </w14:textFill>
        </w:rPr>
        <w:t>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磋商</w:t>
      </w:r>
      <w:r>
        <w:rPr>
          <w:rFonts w:hint="eastAsia" w:ascii="宋体" w:hAnsi="宋体"/>
          <w:color w:val="000000" w:themeColor="text1"/>
          <w:szCs w:val="21"/>
          <w:highlight w:val="none"/>
          <w14:textFill>
            <w14:solidFill>
              <w14:schemeClr w14:val="tx1"/>
            </w14:solidFill>
          </w14:textFill>
        </w:rPr>
        <w:t>小组成员拒绝在报告上签字又不书面说明其不同意见和理由的，视为同意评审报告。</w:t>
      </w:r>
    </w:p>
    <w:p>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 成交供应</w:t>
      </w:r>
      <w:r>
        <w:rPr>
          <w:rFonts w:hint="eastAsia" w:ascii="黑体" w:hAnsi="黑体" w:eastAsia="黑体" w:cs="宋体"/>
          <w:b/>
          <w:bCs/>
          <w:color w:val="000000" w:themeColor="text1"/>
          <w:sz w:val="24"/>
          <w:highlight w:val="none"/>
          <w:lang w:eastAsia="zh-CN"/>
          <w14:textFill>
            <w14:solidFill>
              <w14:schemeClr w14:val="tx1"/>
            </w14:solidFill>
          </w14:textFill>
        </w:rPr>
        <w:t>商推</w:t>
      </w:r>
      <w:r>
        <w:rPr>
          <w:rFonts w:hint="eastAsia" w:ascii="黑体" w:hAnsi="黑体" w:eastAsia="黑体" w:cs="宋体"/>
          <w:b/>
          <w:bCs/>
          <w:color w:val="000000" w:themeColor="text1"/>
          <w:sz w:val="24"/>
          <w:highlight w:val="none"/>
          <w14:textFill>
            <w14:solidFill>
              <w14:schemeClr w14:val="tx1"/>
            </w14:solidFill>
          </w14:textFill>
        </w:rPr>
        <w:t>荐原则</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color w:val="000000" w:themeColor="text1"/>
          <w:highlight w:val="none"/>
          <w14:textFill>
            <w14:solidFill>
              <w14:schemeClr w14:val="tx1"/>
            </w14:solidFill>
          </w14:textFill>
        </w:rPr>
        <w:t>评审报告</w:t>
      </w:r>
      <w:r>
        <w:rPr>
          <w:rFonts w:hint="eastAsia" w:hAnsi="宋体"/>
          <w:color w:val="000000" w:themeColor="text1"/>
          <w:highlight w:val="none"/>
          <w14:textFill>
            <w14:solidFill>
              <w14:schemeClr w14:val="tx1"/>
            </w14:solidFill>
          </w14:textFill>
        </w:rPr>
        <w:t>通过电子交易平台向采购人、采购代理机构提交。</w:t>
      </w:r>
      <w:r>
        <w:rPr>
          <w:rFonts w:hint="eastAsia" w:ascii="宋体" w:hAnsi="宋体"/>
          <w:bCs/>
          <w:color w:val="000000" w:themeColor="text1"/>
          <w:szCs w:val="21"/>
          <w:highlight w:val="none"/>
          <w14:textFill>
            <w14:solidFill>
              <w14:schemeClr w14:val="tx1"/>
            </w14:solidFill>
          </w14:textFill>
        </w:rPr>
        <w:t>符合本章第</w:t>
      </w:r>
      <w:r>
        <w:rPr>
          <w:rFonts w:ascii="宋体" w:hAnsi="宋体"/>
          <w:bCs/>
          <w:color w:val="000000" w:themeColor="text1"/>
          <w:szCs w:val="21"/>
          <w:highlight w:val="none"/>
          <w14:textFill>
            <w14:solidFill>
              <w14:schemeClr w14:val="tx1"/>
            </w14:solidFill>
          </w14:textFill>
        </w:rPr>
        <w:t>4.3</w:t>
      </w:r>
      <w:r>
        <w:rPr>
          <w:rFonts w:hint="eastAsia" w:ascii="宋体" w:hAnsi="宋体"/>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360" w:lineRule="auto"/>
        <w:ind w:firstLine="420"/>
        <w:rPr>
          <w:rFonts w:hint="eastAsia" w:ascii="宋体" w:hAnsi="宋体" w:cs="宋体"/>
          <w:color w:val="000000" w:themeColor="text1"/>
          <w:szCs w:val="21"/>
          <w:highlight w:val="none"/>
          <w14:textFill>
            <w14:solidFill>
              <w14:schemeClr w14:val="tx1"/>
            </w14:solidFill>
          </w14:textFill>
        </w:rPr>
      </w:pPr>
    </w:p>
    <w:p>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pPr>
        <w:spacing w:line="360" w:lineRule="auto"/>
        <w:ind w:firstLine="420"/>
        <w:rPr>
          <w:rFonts w:hint="eastAsia" w:ascii="宋体" w:hAns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7</w:t>
      </w:r>
      <w:r>
        <w:rPr>
          <w:rFonts w:asci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评审依据：磋商小组以磋商文件为评审依据，对供应商的报价、技术、商务等方面内容按百分制打分。（计分方法按四舍五入取至百分位）</w:t>
      </w:r>
    </w:p>
    <w:tbl>
      <w:tblPr>
        <w:tblStyle w:val="31"/>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88"/>
        <w:gridCol w:w="6625"/>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序号</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评审因素</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评审标准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b/>
                <w:bCs/>
                <w:color w:val="000000" w:themeColor="text1"/>
                <w:szCs w:val="21"/>
                <w:highlight w:val="none"/>
                <w14:textFill>
                  <w14:solidFill>
                    <w14:schemeClr w14:val="tx1"/>
                  </w14:solidFill>
                </w14:textFill>
              </w:rPr>
            </w:pPr>
            <w:r>
              <w:rPr>
                <w:rFonts w:hint="eastAsia" w:ascii="宋体" w:hAnsi="宋体" w:cs="Tahoma"/>
                <w:b/>
                <w:bCs/>
                <w:color w:val="000000" w:themeColor="text1"/>
                <w:szCs w:val="21"/>
                <w:highlight w:val="none"/>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1</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价格分</w:t>
            </w:r>
          </w:p>
        </w:tc>
        <w:tc>
          <w:tcPr>
            <w:tcW w:w="6625"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auto"/>
              <w:ind w:firstLine="420" w:firstLineChars="200"/>
              <w:jc w:val="left"/>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本项目为专门面向中小企业项目，不再进行政策性价格折扣，评审价为供应商的最后报价。</w:t>
            </w:r>
          </w:p>
          <w:p>
            <w:pPr>
              <w:pStyle w:val="434"/>
              <w:numPr>
                <w:ilvl w:val="0"/>
                <w:numId w:val="0"/>
              </w:numPr>
              <w:spacing w:line="400" w:lineRule="exact"/>
              <w:ind w:firstLine="420" w:firstLineChars="200"/>
              <w:rPr>
                <w:rFonts w:hint="eastAsia" w:hAnsi="宋体" w:eastAsia="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2</w:t>
            </w:r>
            <w:r>
              <w:rPr>
                <w:rFonts w:hint="eastAsia" w:hAnsi="宋体" w:cs="宋体"/>
                <w:color w:val="000000" w:themeColor="text1"/>
                <w:sz w:val="21"/>
                <w:highlight w:val="none"/>
                <w:lang w:eastAsia="zh-CN"/>
                <w14:textFill>
                  <w14:solidFill>
                    <w14:schemeClr w14:val="tx1"/>
                  </w14:solidFill>
                </w14:textFill>
              </w:rPr>
              <w:t>）</w:t>
            </w:r>
            <w:r>
              <w:rPr>
                <w:rFonts w:hint="eastAsia" w:hAnsi="宋体" w:eastAsia="宋体" w:cs="宋体"/>
                <w:color w:val="000000" w:themeColor="text1"/>
                <w:sz w:val="21"/>
                <w:highlight w:val="none"/>
                <w:lang w:val="en-US" w:eastAsia="zh-CN"/>
                <w14:textFill>
                  <w14:solidFill>
                    <w14:schemeClr w14:val="tx1"/>
                  </w14:solidFill>
                </w14:textFill>
              </w:rPr>
              <w:t>以进入比较与评价环节的最低的评审价为基准价，基准价得分为30分。</w:t>
            </w:r>
          </w:p>
          <w:p>
            <w:pPr>
              <w:pStyle w:val="434"/>
              <w:spacing w:line="400" w:lineRule="exact"/>
              <w:ind w:firstLine="420"/>
              <w:rPr>
                <w:rFonts w:hAnsi="宋体" w:cs="Courier New"/>
                <w:bCs/>
                <w:color w:val="000000" w:themeColor="text1"/>
                <w:szCs w:val="21"/>
                <w:highlight w:val="none"/>
                <w14:textFill>
                  <w14:solidFill>
                    <w14:schemeClr w14:val="tx1"/>
                  </w14:solidFill>
                </w14:textFill>
              </w:rPr>
            </w:pPr>
            <w:r>
              <w:rPr>
                <w:rFonts w:hint="eastAsia" w:hAnsi="宋体" w:eastAsia="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3</w:t>
            </w:r>
            <w:r>
              <w:rPr>
                <w:rFonts w:hint="eastAsia" w:hAnsi="宋体" w:eastAsia="宋体" w:cs="宋体"/>
                <w:color w:val="000000" w:themeColor="text1"/>
                <w:sz w:val="21"/>
                <w:highlight w:val="none"/>
                <w:lang w:val="en-US" w:eastAsia="zh-CN"/>
                <w14:textFill>
                  <w14:solidFill>
                    <w14:schemeClr w14:val="tx1"/>
                  </w14:solidFill>
                </w14:textFill>
              </w:rPr>
              <w:t>）价格分计算公式：报价得分=（基准价/某供应商评审价）×30分</w:t>
            </w:r>
            <w:r>
              <w:rPr>
                <w:rFonts w:hint="eastAsia" w:hAnsi="宋体" w:cs="宋体"/>
                <w:color w:val="000000" w:themeColor="text1"/>
                <w:sz w:val="21"/>
                <w:highlight w:val="none"/>
                <w:lang w:val="en-US" w:eastAsia="zh-CN"/>
                <w14:textFill>
                  <w14:solidFill>
                    <w14:schemeClr w14:val="tx1"/>
                  </w14:solidFill>
                </w14:textFill>
              </w:rPr>
              <w:t>。</w:t>
            </w:r>
          </w:p>
        </w:tc>
        <w:tc>
          <w:tcPr>
            <w:tcW w:w="8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30</w:t>
            </w:r>
            <w:r>
              <w:rPr>
                <w:rFonts w:hint="eastAsia" w:ascii="宋体" w:hAnsi="宋体" w:cs="Tahoma"/>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2</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hint="eastAsia" w:ascii="宋体" w:cs="Tahoma"/>
                <w:color w:val="000000" w:themeColor="text1"/>
                <w:szCs w:val="21"/>
                <w:highlight w:val="none"/>
                <w14:textFill>
                  <w14:solidFill>
                    <w14:schemeClr w14:val="tx1"/>
                  </w14:solidFill>
                </w14:textFill>
              </w:rPr>
              <w:t>施工组织设计</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cs="Tahoma"/>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评审标准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6</w:t>
            </w:r>
            <w:r>
              <w:rPr>
                <w:rFonts w:ascii="宋体" w:cs="Tahoma"/>
                <w:color w:val="000000" w:themeColor="text1"/>
                <w:szCs w:val="21"/>
                <w:highlight w:val="none"/>
                <w14:textFill>
                  <w14:solidFill>
                    <w14:schemeClr w14:val="tx1"/>
                  </w14:solidFill>
                </w14:textFill>
              </w:rPr>
              <w:t>6</w:t>
            </w:r>
            <w:r>
              <w:rPr>
                <w:rFonts w:hint="eastAsia" w:ascii="宋体" w:hAnsi="宋体" w:cs="Tahoma"/>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hint="eastAsia" w:ascii="宋体"/>
                <w:bCs/>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1</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（1）主要施工方法</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left="105" w:firstLine="333"/>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一</w:t>
            </w:r>
            <w:r>
              <w:rPr>
                <w:rFonts w:hint="eastAsia"/>
                <w:bCs/>
                <w:color w:val="000000" w:themeColor="text1"/>
                <w:highlight w:val="none"/>
                <w14:textFill>
                  <w14:solidFill>
                    <w14:schemeClr w14:val="tx1"/>
                  </w14:solidFill>
                </w14:textFill>
              </w:rPr>
              <w:t>档</w:t>
            </w:r>
            <w:r>
              <w:rPr>
                <w:rFonts w:hint="eastAsia" w:ascii="宋体" w:hAnsi="宋体"/>
                <w:bCs/>
                <w:color w:val="000000" w:themeColor="text1"/>
                <w:szCs w:val="21"/>
                <w:highlight w:val="none"/>
                <w14:textFill>
                  <w14:solidFill>
                    <w14:schemeClr w14:val="tx1"/>
                  </w14:solidFill>
                </w14:textFill>
              </w:rPr>
              <w:t>（2分）：各主要分部施工方法与项目实际不完全相符，施工技术方案不够详尽，不能指导具体施工并确保安全。</w:t>
            </w:r>
          </w:p>
          <w:p>
            <w:pPr>
              <w:spacing w:line="400" w:lineRule="exact"/>
              <w:ind w:left="105" w:firstLine="333"/>
              <w:jc w:val="left"/>
              <w:rPr>
                <w:rFonts w:hint="eastAsia"/>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二档</w:t>
            </w:r>
            <w:r>
              <w:rPr>
                <w:rFonts w:hint="eastAsia" w:ascii="宋体" w:hAnsi="宋体"/>
                <w:bCs/>
                <w:color w:val="000000" w:themeColor="text1"/>
                <w:szCs w:val="21"/>
                <w:highlight w:val="none"/>
                <w14:textFill>
                  <w14:solidFill>
                    <w14:schemeClr w14:val="tx1"/>
                  </w14:solidFill>
                </w14:textFill>
              </w:rPr>
              <w:t>（4分）：各主要分部施工方法基本符合项目实际，有施工技术方案，工艺、方法可行，基本能指导具体施工并确保安全。</w:t>
            </w:r>
          </w:p>
          <w:p>
            <w:pPr>
              <w:spacing w:line="400" w:lineRule="exact"/>
              <w:ind w:left="105" w:firstLine="333"/>
              <w:jc w:val="left"/>
              <w:rPr>
                <w:rFonts w:hint="eastAsia" w:ascii="宋体" w:hAnsi="宋体"/>
                <w:bCs/>
                <w:color w:val="000000" w:themeColor="text1"/>
                <w:szCs w:val="21"/>
                <w:highlight w:val="none"/>
                <w14:textFill>
                  <w14:solidFill>
                    <w14:schemeClr w14:val="tx1"/>
                  </w14:solidFill>
                </w14:textFill>
              </w:rPr>
            </w:pPr>
            <w:r>
              <w:rPr>
                <w:rFonts w:hint="eastAsia"/>
                <w:bCs/>
                <w:color w:val="000000" w:themeColor="text1"/>
                <w:highlight w:val="none"/>
                <w14:textFill>
                  <w14:solidFill>
                    <w14:schemeClr w14:val="tx1"/>
                  </w14:solidFill>
                </w14:textFill>
              </w:rPr>
              <w:t>三档</w:t>
            </w:r>
            <w:r>
              <w:rPr>
                <w:rFonts w:hint="eastAsia" w:ascii="宋体" w:hAnsi="宋体"/>
                <w:bCs/>
                <w:color w:val="000000" w:themeColor="text1"/>
                <w:szCs w:val="21"/>
                <w:highlight w:val="none"/>
                <w14:textFill>
                  <w14:solidFill>
                    <w14:schemeClr w14:val="tx1"/>
                  </w14:solidFill>
                </w14:textFill>
              </w:rPr>
              <w:t xml:space="preserve">（6分）：各主要分部施工方法符合项目实际，有详尽的施工技术方案，工艺、方法可行，能指导具体施工并确保安全。 </w:t>
            </w:r>
          </w:p>
          <w:p>
            <w:pPr>
              <w:spacing w:line="400" w:lineRule="exact"/>
              <w:ind w:left="105" w:firstLine="333"/>
              <w:jc w:val="left"/>
              <w:rPr>
                <w:rFonts w:hint="eastAsia" w:ascii="宋体" w:hAnsi="宋体"/>
                <w:bCs/>
                <w:color w:val="000000" w:themeColor="text1"/>
                <w:szCs w:val="21"/>
                <w:highlight w:val="none"/>
                <w14:textFill>
                  <w14:solidFill>
                    <w14:schemeClr w14:val="tx1"/>
                  </w14:solidFill>
                </w14:textFill>
              </w:rPr>
            </w:pPr>
            <w:r>
              <w:rPr>
                <w:rFonts w:hint="eastAsia"/>
                <w:bCs/>
                <w:color w:val="000000" w:themeColor="text1"/>
                <w:highlight w:val="none"/>
                <w14:textFill>
                  <w14:solidFill>
                    <w14:schemeClr w14:val="tx1"/>
                  </w14:solidFill>
                </w14:textFill>
              </w:rPr>
              <w:t>四档</w:t>
            </w:r>
            <w:r>
              <w:rPr>
                <w:rFonts w:hint="eastAsia" w:ascii="宋体" w:hAnsi="宋体"/>
                <w:bCs/>
                <w:color w:val="000000" w:themeColor="text1"/>
                <w:szCs w:val="21"/>
                <w:highlight w:val="none"/>
                <w14:textFill>
                  <w14:solidFill>
                    <w14:schemeClr w14:val="tx1"/>
                  </w14:solidFill>
                </w14:textFill>
              </w:rPr>
              <w:t xml:space="preserve">（8分）：各主要分部施工方法符合项目实际，有详尽的施工技术方案，工艺、方法合理可行，能指导具体施工并确保安全。 </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（2）拟投入的主要物资计划</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（2分）：投入的施工材料无详细的组织计划，数量、选型配置、进场时间安排不够合理。</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（4分）：投入的施工材料有</w:t>
            </w:r>
            <w:r>
              <w:rPr>
                <w:rFonts w:hint="eastAsia" w:ascii="宋体" w:hAnsi="宋体"/>
                <w:color w:val="000000" w:themeColor="text1"/>
                <w:szCs w:val="21"/>
                <w:highlight w:val="none"/>
                <w:lang w:eastAsia="zh-CN"/>
                <w14:textFill>
                  <w14:solidFill>
                    <w14:schemeClr w14:val="tx1"/>
                  </w14:solidFill>
                </w14:textFill>
              </w:rPr>
              <w:t>组织</w:t>
            </w:r>
            <w:r>
              <w:rPr>
                <w:rFonts w:hint="eastAsia" w:ascii="宋体" w:hAnsi="宋体"/>
                <w:color w:val="000000" w:themeColor="text1"/>
                <w:szCs w:val="21"/>
                <w:highlight w:val="none"/>
                <w14:textFill>
                  <w14:solidFill>
                    <w14:schemeClr w14:val="tx1"/>
                  </w14:solidFill>
                </w14:textFill>
              </w:rPr>
              <w:t>计划，数量、选型配置、进场时间安排合理。</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（6分）：投入的施工材料有组织计划且计划</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，数量、选型配置、进场时间安排合理，满足施工需要。</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（8分）：投入的施工材料有详细的组织计划且计划周密，数量、选型配置、进场时间安排合理，满足施工需要。</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（3）拟投入的主要施工机械、设备计划</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（2分）：投入的施工机械、设备、机具无详细的组织计划，设备数量、选型配置、进场时间安排不够合理。</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（4分）：投入的施工机械、设备、</w:t>
            </w:r>
            <w:r>
              <w:rPr>
                <w:rFonts w:hint="eastAsia" w:ascii="宋体" w:hAnsi="宋体"/>
                <w:color w:val="000000" w:themeColor="text1"/>
                <w:szCs w:val="21"/>
                <w:highlight w:val="none"/>
                <w:lang w:eastAsia="zh-CN"/>
                <w14:textFill>
                  <w14:solidFill>
                    <w14:schemeClr w14:val="tx1"/>
                  </w14:solidFill>
                </w14:textFill>
              </w:rPr>
              <w:t>工</w:t>
            </w:r>
            <w:r>
              <w:rPr>
                <w:rFonts w:hint="eastAsia" w:ascii="宋体" w:hAnsi="宋体"/>
                <w:color w:val="000000" w:themeColor="text1"/>
                <w:szCs w:val="21"/>
                <w:highlight w:val="none"/>
                <w14:textFill>
                  <w14:solidFill>
                    <w14:schemeClr w14:val="tx1"/>
                  </w14:solidFill>
                </w14:textFill>
              </w:rPr>
              <w:t>具有组织计划，设备数量、选型配置、进场时间安排合理。</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（6分）：投入的施工机械、设备、</w:t>
            </w:r>
            <w:r>
              <w:rPr>
                <w:rFonts w:hint="eastAsia" w:ascii="宋体" w:hAnsi="宋体"/>
                <w:color w:val="000000" w:themeColor="text1"/>
                <w:szCs w:val="21"/>
                <w:highlight w:val="none"/>
                <w:lang w:eastAsia="zh-CN"/>
                <w14:textFill>
                  <w14:solidFill>
                    <w14:schemeClr w14:val="tx1"/>
                  </w14:solidFill>
                </w14:textFill>
              </w:rPr>
              <w:t>工</w:t>
            </w:r>
            <w:r>
              <w:rPr>
                <w:rFonts w:hint="eastAsia" w:ascii="宋体" w:hAnsi="宋体"/>
                <w:color w:val="000000" w:themeColor="text1"/>
                <w:szCs w:val="21"/>
                <w:highlight w:val="none"/>
                <w14:textFill>
                  <w14:solidFill>
                    <w14:schemeClr w14:val="tx1"/>
                  </w14:solidFill>
                </w14:textFill>
              </w:rPr>
              <w:t>具有组织计划且计划合理，设备数量、选型配置、进场时间安排合理，满足施工需要。</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（8分）：投入的施工机械、设备、</w:t>
            </w:r>
            <w:r>
              <w:rPr>
                <w:rFonts w:hint="eastAsia" w:ascii="宋体" w:hAnsi="宋体"/>
                <w:color w:val="000000" w:themeColor="text1"/>
                <w:szCs w:val="21"/>
                <w:highlight w:val="none"/>
                <w:lang w:eastAsia="zh-CN"/>
                <w14:textFill>
                  <w14:solidFill>
                    <w14:schemeClr w14:val="tx1"/>
                  </w14:solidFill>
                </w14:textFill>
              </w:rPr>
              <w:t>工</w:t>
            </w:r>
            <w:r>
              <w:rPr>
                <w:rFonts w:hint="eastAsia" w:ascii="宋体" w:hAnsi="宋体"/>
                <w:color w:val="000000" w:themeColor="text1"/>
                <w:szCs w:val="21"/>
                <w:highlight w:val="none"/>
                <w14:textFill>
                  <w14:solidFill>
                    <w14:schemeClr w14:val="tx1"/>
                  </w14:solidFill>
                </w14:textFill>
              </w:rPr>
              <w:t>具有详细的组织计划且计划周密，设备数量、选型配置、进场时间安排合理，满足施工需要。</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（4）劳动力安排计划</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（1分）：各主要施工工序无劳动力安排计划，无各工种劳动力安排计划，劳动力投入不够合理。</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（3分）：各主要施工工序有劳动力安排计划，有各工种劳动力安排计划，劳动力投入合理。</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（5分）：各主要施工工序有劳动力安排计划，有各工种劳动力安排计划，劳动力投入合理，满足施工需要。</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（7分）：各主要施工工序有详细周密的劳动力安排计划，有各工种劳动力安排计划，劳动力投入合理，满足施工需要。</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cs="Tahoma"/>
                <w:color w:val="000000" w:themeColor="text1"/>
                <w:szCs w:val="2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（5）确保工程质量的技术组织措施</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（1分）：有专门的质量技术管理班子和制度，人员配备不够合理，制度不够健全。主要工序无质量技术保证措施和手段，自控体系不够完整，不能有效保证技术质量。</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（3分）：有专门的质量技术管理班子和制度，人员配备合理，制度基本健全。主要工序的质量技术保证措施和手段，</w:t>
            </w:r>
            <w:r>
              <w:rPr>
                <w:rFonts w:hint="eastAsia" w:ascii="宋体" w:hAnsi="宋体"/>
                <w:color w:val="000000" w:themeColor="text1"/>
                <w:szCs w:val="21"/>
                <w:highlight w:val="none"/>
                <w:lang w:eastAsia="zh-CN"/>
                <w14:textFill>
                  <w14:solidFill>
                    <w14:schemeClr w14:val="tx1"/>
                  </w14:solidFill>
                </w14:textFill>
              </w:rPr>
              <w:t>质控</w:t>
            </w:r>
            <w:r>
              <w:rPr>
                <w:rFonts w:hint="eastAsia" w:ascii="宋体" w:hAnsi="宋体"/>
                <w:color w:val="000000" w:themeColor="text1"/>
                <w:szCs w:val="21"/>
                <w:highlight w:val="none"/>
                <w14:textFill>
                  <w14:solidFill>
                    <w14:schemeClr w14:val="tx1"/>
                  </w14:solidFill>
                </w14:textFill>
              </w:rPr>
              <w:t>体系，基本保证技术质量，基本达到承诺的质量标准。</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（5分）：有专门的质量技术管理班子和制度，人员配备合理，制度健全。主要工序的质量技术保证措施和手段，</w:t>
            </w:r>
            <w:r>
              <w:rPr>
                <w:rFonts w:hint="eastAsia" w:ascii="宋体" w:hAnsi="宋体"/>
                <w:color w:val="000000" w:themeColor="text1"/>
                <w:szCs w:val="21"/>
                <w:highlight w:val="none"/>
                <w:lang w:eastAsia="zh-CN"/>
                <w14:textFill>
                  <w14:solidFill>
                    <w14:schemeClr w14:val="tx1"/>
                  </w14:solidFill>
                </w14:textFill>
              </w:rPr>
              <w:t>质控</w:t>
            </w:r>
            <w:r>
              <w:rPr>
                <w:rFonts w:hint="eastAsia" w:ascii="宋体" w:hAnsi="宋体"/>
                <w:color w:val="000000" w:themeColor="text1"/>
                <w:szCs w:val="21"/>
                <w:highlight w:val="none"/>
                <w14:textFill>
                  <w14:solidFill>
                    <w14:schemeClr w14:val="tx1"/>
                  </w14:solidFill>
                </w14:textFill>
              </w:rPr>
              <w:t>体系</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，基本保证技术质量，达到承诺的质量标准。</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（7分）：有专门的质量技术管理班子和制度，人员配备合理，制度健全。主要工序质量技术保证措施和手段合理，</w:t>
            </w:r>
            <w:r>
              <w:rPr>
                <w:rFonts w:hint="eastAsia" w:ascii="宋体" w:hAnsi="宋体"/>
                <w:color w:val="000000" w:themeColor="text1"/>
                <w:szCs w:val="21"/>
                <w:highlight w:val="none"/>
                <w:lang w:eastAsia="zh-CN"/>
                <w14:textFill>
                  <w14:solidFill>
                    <w14:schemeClr w14:val="tx1"/>
                  </w14:solidFill>
                </w14:textFill>
              </w:rPr>
              <w:t>质控</w:t>
            </w:r>
            <w:r>
              <w:rPr>
                <w:rFonts w:hint="eastAsia" w:ascii="宋体" w:hAnsi="宋体"/>
                <w:color w:val="000000" w:themeColor="text1"/>
                <w:szCs w:val="21"/>
                <w:highlight w:val="none"/>
                <w14:textFill>
                  <w14:solidFill>
                    <w14:schemeClr w14:val="tx1"/>
                  </w14:solidFill>
                </w14:textFill>
              </w:rPr>
              <w:t>体系完整，能有效保证技术质量，达到承诺的质量标准。</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（6）确保安全生产的技术组织措施</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（1分）：有专门的安全管理人员和制度，人员配备不够合理，制度不够健全，各道工序安全技术措施无针对性，不满足有关安全技术标准要求。现场防火、应急救援、社会治安安全措施不够得力。</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（3分）：有专门的安全管理人员和制度，人员配备合理，制度基本健全，各道工序安全技术措施</w:t>
            </w:r>
            <w:r>
              <w:rPr>
                <w:rFonts w:hint="eastAsia" w:ascii="宋体" w:hAnsi="宋体"/>
                <w:color w:val="000000" w:themeColor="text1"/>
                <w:szCs w:val="21"/>
                <w:highlight w:val="none"/>
                <w:lang w:eastAsia="zh-CN"/>
                <w14:textFill>
                  <w14:solidFill>
                    <w14:schemeClr w14:val="tx1"/>
                  </w14:solidFill>
                </w14:textFill>
              </w:rPr>
              <w:t>有</w:t>
            </w:r>
            <w:r>
              <w:rPr>
                <w:rFonts w:hint="eastAsia" w:ascii="宋体" w:hAnsi="宋体"/>
                <w:color w:val="000000" w:themeColor="text1"/>
                <w:szCs w:val="21"/>
                <w:highlight w:val="none"/>
                <w14:textFill>
                  <w14:solidFill>
                    <w14:schemeClr w14:val="tx1"/>
                  </w14:solidFill>
                </w14:textFill>
              </w:rPr>
              <w:t>针对性，确保工程质量的技术组织措施符合实际且满足有关安全技术标准要求。现场防火、应急救援、社会治安安全措施</w:t>
            </w:r>
            <w:r>
              <w:rPr>
                <w:rFonts w:hint="eastAsia" w:ascii="宋体" w:hAnsi="宋体"/>
                <w:color w:val="000000" w:themeColor="text1"/>
                <w:szCs w:val="21"/>
                <w:highlight w:val="none"/>
                <w:lang w:eastAsia="zh-CN"/>
                <w14:textFill>
                  <w14:solidFill>
                    <w14:schemeClr w14:val="tx1"/>
                  </w14:solidFill>
                </w14:textFill>
              </w:rPr>
              <w:t>合理</w:t>
            </w:r>
            <w:r>
              <w:rPr>
                <w:rFonts w:hint="eastAsia" w:ascii="宋体" w:hAnsi="宋体"/>
                <w:color w:val="000000" w:themeColor="text1"/>
                <w:szCs w:val="21"/>
                <w:highlight w:val="none"/>
                <w14:textFill>
                  <w14:solidFill>
                    <w14:schemeClr w14:val="tx1"/>
                  </w14:solidFill>
                </w14:textFill>
              </w:rPr>
              <w:t>。</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（5分）：有专门的安全管理人员和制度，人员配备合理，制度健全，各道工序安全技术措施</w:t>
            </w:r>
            <w:r>
              <w:rPr>
                <w:rFonts w:hint="eastAsia" w:ascii="宋体" w:hAnsi="宋体"/>
                <w:color w:val="000000" w:themeColor="text1"/>
                <w:szCs w:val="21"/>
                <w:highlight w:val="none"/>
                <w:lang w:eastAsia="zh-CN"/>
                <w14:textFill>
                  <w14:solidFill>
                    <w14:schemeClr w14:val="tx1"/>
                  </w14:solidFill>
                </w14:textFill>
              </w:rPr>
              <w:t>有</w:t>
            </w:r>
            <w:r>
              <w:rPr>
                <w:rFonts w:hint="eastAsia" w:ascii="宋体" w:hAnsi="宋体"/>
                <w:color w:val="000000" w:themeColor="text1"/>
                <w:szCs w:val="21"/>
                <w:highlight w:val="none"/>
                <w14:textFill>
                  <w14:solidFill>
                    <w14:schemeClr w14:val="tx1"/>
                  </w14:solidFill>
                </w14:textFill>
              </w:rPr>
              <w:t>针对性，确保工程质量的技术组织措施符合实际且满足有关安全技术标准要求。现场防火、应急救援、社会治安安全措施</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（7分）：有专门的安全管理人员和制度，人员配备合理，制度健全，各道工序安全技术措施</w:t>
            </w:r>
            <w:r>
              <w:rPr>
                <w:rFonts w:hint="eastAsia" w:ascii="宋体" w:hAnsi="宋体"/>
                <w:color w:val="000000" w:themeColor="text1"/>
                <w:szCs w:val="21"/>
                <w:highlight w:val="none"/>
                <w:lang w:eastAsia="zh-CN"/>
                <w14:textFill>
                  <w14:solidFill>
                    <w14:schemeClr w14:val="tx1"/>
                  </w14:solidFill>
                </w14:textFill>
              </w:rPr>
              <w:t>具有</w:t>
            </w:r>
            <w:r>
              <w:rPr>
                <w:rFonts w:hint="eastAsia" w:ascii="宋体" w:hAnsi="宋体"/>
                <w:color w:val="000000" w:themeColor="text1"/>
                <w:szCs w:val="21"/>
                <w:highlight w:val="none"/>
                <w14:textFill>
                  <w14:solidFill>
                    <w14:schemeClr w14:val="tx1"/>
                  </w14:solidFill>
                </w14:textFill>
              </w:rPr>
              <w:t>针对性，确保工程质量的技术组织措施符合实际且满足有关安全技术标准要求。现场防火、应急救援、社会治安安全措施得力。</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（7）确保工期的技术组织措施</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（1分）：在施工工艺、施工方法、材料选用、劳动力安排、技术等方面有保证工期的</w:t>
            </w:r>
            <w:r>
              <w:rPr>
                <w:rFonts w:hint="eastAsia" w:ascii="宋体" w:hAnsi="宋体"/>
                <w:color w:val="000000" w:themeColor="text1"/>
                <w:szCs w:val="21"/>
                <w:highlight w:val="none"/>
                <w:lang w:eastAsia="zh-CN"/>
                <w14:textFill>
                  <w14:solidFill>
                    <w14:schemeClr w14:val="tx1"/>
                  </w14:solidFill>
                </w14:textFill>
              </w:rPr>
              <w:t>措施，但</w:t>
            </w:r>
            <w:r>
              <w:rPr>
                <w:rFonts w:hint="eastAsia" w:ascii="宋体" w:hAnsi="宋体"/>
                <w:color w:val="000000" w:themeColor="text1"/>
                <w:szCs w:val="21"/>
                <w:highlight w:val="none"/>
                <w14:textFill>
                  <w14:solidFill>
                    <w14:schemeClr w14:val="tx1"/>
                  </w14:solidFill>
                </w14:textFill>
              </w:rPr>
              <w:t>措施无控制工期的施工进度计划。无施工总进度表或施工网络图，不符合本项目施工实际要求。</w:t>
            </w:r>
          </w:p>
          <w:p>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（3分）：在施工工艺、施工方法、材料选用、劳动力安排、技术等方面有保证工期的措施</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有控制工期的施工进度计划。有施工总进度表或施工网络图，各项计划图表编制，安排合理。</w:t>
            </w:r>
          </w:p>
          <w:p>
            <w:pPr>
              <w:spacing w:line="400" w:lineRule="exact"/>
              <w:ind w:firstLine="420"/>
              <w:jc w:val="left"/>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（5分）：在施工工艺、施工方法、材料选用、劳动力安排、技术等方面有保证工期的措施</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有赶工措施。有控制工期的施工进度计划。有施工总进度表或施工网络图，各项计划图表编制</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，安排合理，基本符合本项目施工实际要求。</w:t>
            </w:r>
          </w:p>
          <w:p>
            <w:pPr>
              <w:spacing w:line="400" w:lineRule="exact"/>
              <w:ind w:firstLine="420"/>
              <w:jc w:val="left"/>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（7分）：在施工工艺、施工方法、材料选用、劳动力安排、技术等方面有保证工期的具体措施</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且措施得当，针对赶工措施有具体的表述，赶工措施合理科学，可操作。有控制工期的施工进度计划。有施工总进度表或施工网络图，各项计划图表编制完善，安排</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合理，符合本项目施工实际要求。</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（8）确保文明施工的技术组织措施</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r>
              <w:rPr>
                <w:rFonts w:hint="eastAsia"/>
                <w:color w:val="000000" w:themeColor="text1"/>
                <w:highlight w:val="none"/>
                <w14:textFill>
                  <w14:solidFill>
                    <w14:schemeClr w14:val="tx1"/>
                  </w14:solidFill>
                </w14:textFill>
              </w:rPr>
              <w:t>档</w:t>
            </w:r>
            <w:r>
              <w:rPr>
                <w:rFonts w:hint="eastAsia" w:ascii="宋体" w:hAnsi="宋体"/>
                <w:color w:val="000000" w:themeColor="text1"/>
                <w:szCs w:val="21"/>
                <w:highlight w:val="none"/>
                <w14:textFill>
                  <w14:solidFill>
                    <w14:schemeClr w14:val="tx1"/>
                  </w14:solidFill>
                </w14:textFill>
              </w:rPr>
              <w:t>（1分）：针对本工程项目特点，应有现场文明施工、环境保护措施，且措施内容应达到《建筑施工安全检查标准》（JGJ59-2011）合格标准并符合《广西壮族自治区建筑工程文明施工导则》要求。各项措施不够合理。无具体实现现场文明施工目标的承诺。</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二档</w:t>
            </w:r>
            <w:r>
              <w:rPr>
                <w:rFonts w:hint="eastAsia" w:ascii="宋体" w:hAnsi="宋体"/>
                <w:color w:val="000000" w:themeColor="text1"/>
                <w:szCs w:val="21"/>
                <w:highlight w:val="none"/>
                <w14:textFill>
                  <w14:solidFill>
                    <w14:schemeClr w14:val="tx1"/>
                  </w14:solidFill>
                </w14:textFill>
              </w:rPr>
              <w:t>（3分）：针对本工程项目特点，有现场文明施工、环境保护措施，且措施内容基本达到《建筑施工安全检查标准》（JGJ59-2011）合格标准并基本符合《广西壮族自治区建筑工程文明施工导则》要求。各项措施不够合理</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有具体实现现场文明施工目标的承诺。</w:t>
            </w:r>
          </w:p>
          <w:p>
            <w:pPr>
              <w:spacing w:line="400" w:lineRule="exact"/>
              <w:ind w:firstLine="420"/>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三档</w:t>
            </w:r>
            <w:r>
              <w:rPr>
                <w:rFonts w:hint="eastAsia" w:ascii="宋体" w:hAnsi="宋体"/>
                <w:color w:val="000000" w:themeColor="text1"/>
                <w:szCs w:val="21"/>
                <w:highlight w:val="none"/>
                <w14:textFill>
                  <w14:solidFill>
                    <w14:schemeClr w14:val="tx1"/>
                  </w14:solidFill>
                </w14:textFill>
              </w:rPr>
              <w:t>（5分）：针对本工程项目特点，有现场文明施工、环境保护措施，且措施内容达到《</w:t>
            </w:r>
            <w:r>
              <w:rPr>
                <w:color w:val="000000" w:themeColor="text1"/>
                <w:highlight w:val="none"/>
                <w14:textFill>
                  <w14:solidFill>
                    <w14:schemeClr w14:val="tx1"/>
                  </w14:solidFill>
                </w14:textFill>
              </w:rPr>
              <w:t>建筑施工安全检查标准</w:t>
            </w:r>
            <w:r>
              <w:rPr>
                <w:rFonts w:hint="eastAsia" w:ascii="宋体" w:hAnsi="宋体"/>
                <w:color w:val="000000" w:themeColor="text1"/>
                <w:szCs w:val="21"/>
                <w:highlight w:val="none"/>
                <w14:textFill>
                  <w14:solidFill>
                    <w14:schemeClr w14:val="tx1"/>
                  </w14:solidFill>
                </w14:textFill>
              </w:rPr>
              <w:t>》（JGJ59-2011）合格标准并符合《广西壮族自治区建筑工程文明施工导则》要求。各项措施</w:t>
            </w:r>
            <w:r>
              <w:rPr>
                <w:rFonts w:hint="eastAsia" w:ascii="宋体" w:hAnsi="宋体"/>
                <w:color w:val="000000" w:themeColor="text1"/>
                <w:szCs w:val="21"/>
                <w:highlight w:val="none"/>
                <w:lang w:eastAsia="zh-CN"/>
                <w14:textFill>
                  <w14:solidFill>
                    <w14:schemeClr w14:val="tx1"/>
                  </w14:solidFill>
                </w14:textFill>
              </w:rPr>
              <w:t>完整</w:t>
            </w:r>
            <w:r>
              <w:rPr>
                <w:rFonts w:hint="eastAsia" w:ascii="宋体" w:hAnsi="宋体"/>
                <w:color w:val="000000" w:themeColor="text1"/>
                <w:szCs w:val="21"/>
                <w:highlight w:val="none"/>
                <w14:textFill>
                  <w14:solidFill>
                    <w14:schemeClr w14:val="tx1"/>
                  </w14:solidFill>
                </w14:textFill>
              </w:rPr>
              <w:t>。有具体实现现场文明施工目标的承诺。</w:t>
            </w:r>
          </w:p>
          <w:p>
            <w:pPr>
              <w:spacing w:line="400" w:lineRule="exact"/>
              <w:ind w:firstLine="42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四档</w:t>
            </w:r>
            <w:r>
              <w:rPr>
                <w:rFonts w:hint="eastAsia" w:ascii="宋体" w:hAnsi="宋体"/>
                <w:color w:val="000000" w:themeColor="text1"/>
                <w:szCs w:val="21"/>
                <w:highlight w:val="none"/>
                <w14:textFill>
                  <w14:solidFill>
                    <w14:schemeClr w14:val="tx1"/>
                  </w14:solidFill>
                </w14:textFill>
              </w:rPr>
              <w:t>（7分）：针对本工程项目特点，有现场文明施工、环境保护措施，且措施内容达到《</w:t>
            </w:r>
            <w:r>
              <w:rPr>
                <w:color w:val="000000" w:themeColor="text1"/>
                <w:highlight w:val="none"/>
                <w14:textFill>
                  <w14:solidFill>
                    <w14:schemeClr w14:val="tx1"/>
                  </w14:solidFill>
                </w14:textFill>
              </w:rPr>
              <w:t>建筑施工安全检查标准</w:t>
            </w:r>
            <w:r>
              <w:rPr>
                <w:rFonts w:hint="eastAsia" w:ascii="宋体" w:hAnsi="宋体"/>
                <w:color w:val="000000" w:themeColor="text1"/>
                <w:szCs w:val="21"/>
                <w:highlight w:val="none"/>
                <w14:textFill>
                  <w14:solidFill>
                    <w14:schemeClr w14:val="tx1"/>
                  </w14:solidFill>
                </w14:textFill>
              </w:rPr>
              <w:t>》（JGJ59-2011）合格标准并符合《广西壮族自治区建筑工程文明施工导则》要求。各项措施完整、具体、有效。有具体实现现场文明施工目标的承诺。</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ind w:left="-105" w:right="-105"/>
              <w:jc w:val="center"/>
              <w:rPr>
                <w:rFonts w:ascii="宋体"/>
                <w:bCs/>
                <w:color w:val="000000" w:themeColor="text1"/>
                <w:szCs w:val="21"/>
                <w:highlight w:val="none"/>
                <w14:textFill>
                  <w14:solidFill>
                    <w14:schemeClr w14:val="tx1"/>
                  </w14:solidFill>
                </w14:textFill>
              </w:rPr>
            </w:pP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（9）工程施工的重点和难点及保证措施</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一档（1分）：针对本工程的特点，阐述本工程的重点和难点，解决重点和难点问题的方法不够合理。</w:t>
            </w:r>
          </w:p>
          <w:p>
            <w:pPr>
              <w:spacing w:line="400" w:lineRule="exact"/>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二档（3分）：针对本工程的特点，阐述本工程的重点和难点，解决重点和难点问题的方法合理。</w:t>
            </w:r>
          </w:p>
          <w:p>
            <w:pPr>
              <w:spacing w:line="400" w:lineRule="exact"/>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三档（5分）：针对本工程的特点，本工程的重点和难点阐述比较清晰、合理，基本能解决重点和难点问题的方法合理。</w:t>
            </w:r>
          </w:p>
          <w:p>
            <w:pPr>
              <w:spacing w:line="400" w:lineRule="exact"/>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四档（7分）：针对本工程的特点，本工程的重点和难点阐述清晰、合理，完全能提供解决重点和难点问题的方法。</w:t>
            </w:r>
          </w:p>
          <w:p>
            <w:pPr>
              <w:pStyle w:val="42"/>
              <w:rPr>
                <w:color w:val="000000" w:themeColor="text1"/>
                <w:highlight w:val="none"/>
                <w14:textFill>
                  <w14:solidFill>
                    <w14:schemeClr w14:val="tx1"/>
                  </w14:solidFill>
                </w14:textFill>
              </w:rPr>
            </w:pPr>
            <w:r>
              <w:rPr>
                <w:rFonts w:hint="eastAsia" w:ascii="宋体" w:hAnsi="宋体" w:eastAsia="宋体" w:cs="Courier New"/>
                <w:b/>
                <w:bCs w:val="0"/>
                <w:color w:val="000000" w:themeColor="text1"/>
                <w:sz w:val="21"/>
                <w:szCs w:val="21"/>
                <w:highlight w:val="none"/>
                <w14:textFill>
                  <w14:solidFill>
                    <w14:schemeClr w14:val="tx1"/>
                  </w14:solidFill>
                </w14:textFill>
              </w:rPr>
              <w:t>注：未提供或提供的不符合要求的不得分。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cs="Tahoma"/>
                <w:color w:val="000000" w:themeColor="text1"/>
                <w:szCs w:val="2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3</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Courier New"/>
                <w:bCs/>
                <w:color w:val="000000" w:themeColor="text1"/>
                <w:szCs w:val="21"/>
                <w:highlight w:val="none"/>
                <w14:textFill>
                  <w14:solidFill>
                    <w14:schemeClr w14:val="tx1"/>
                  </w14:solidFill>
                </w14:textFill>
              </w:rPr>
            </w:pPr>
            <w:r>
              <w:rPr>
                <w:rFonts w:hint="eastAsia" w:ascii="宋体" w:hAnsi="宋体" w:cs="Courier New"/>
                <w:bCs/>
                <w:color w:val="000000" w:themeColor="text1"/>
                <w:szCs w:val="21"/>
                <w:highlight w:val="none"/>
                <w14:textFill>
                  <w14:solidFill>
                    <w14:schemeClr w14:val="tx1"/>
                  </w14:solidFill>
                </w14:textFill>
              </w:rPr>
              <w:t>商务分</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hint="eastAsia" w:ascii="宋体" w:hAnsi="宋体" w:cs="Tahoma"/>
                <w:color w:val="000000" w:themeColor="text1"/>
                <w:szCs w:val="21"/>
                <w:highlight w:val="none"/>
                <w14:textFill>
                  <w14:solidFill>
                    <w14:schemeClr w14:val="tx1"/>
                  </w14:solidFill>
                </w14:textFill>
              </w:rPr>
              <w:t>评审标准</w:t>
            </w:r>
          </w:p>
        </w:tc>
        <w:tc>
          <w:tcPr>
            <w:tcW w:w="8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4</w:t>
            </w:r>
            <w:r>
              <w:rPr>
                <w:rFonts w:hint="eastAsia" w:ascii="宋体" w:hAnsi="宋体" w:cs="Tahoma"/>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3.1</w:t>
            </w:r>
          </w:p>
        </w:tc>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业绩分</w:t>
            </w:r>
          </w:p>
          <w:p>
            <w:pPr>
              <w:spacing w:line="360" w:lineRule="auto"/>
              <w:jc w:val="center"/>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分）</w:t>
            </w:r>
          </w:p>
        </w:tc>
        <w:tc>
          <w:tcPr>
            <w:tcW w:w="66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306"/>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供应商自</w:t>
            </w:r>
            <w:r>
              <w:rPr>
                <w:rFonts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14:textFill>
                  <w14:solidFill>
                    <w14:schemeClr w14:val="tx1"/>
                  </w14:solidFill>
                </w14:textFill>
              </w:rPr>
              <w:t>3年</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月</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日以来完成过同类的工程项目，每提供</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个项目业绩计</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分；此项满分</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分。</w:t>
            </w:r>
          </w:p>
          <w:p>
            <w:pPr>
              <w:spacing w:line="360" w:lineRule="auto"/>
              <w:ind w:firstLine="306"/>
              <w:rPr>
                <w:rFonts w:asci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注：以上业绩均须在响应文件中提供</w:t>
            </w:r>
            <w:r>
              <w:rPr>
                <w:rFonts w:ascii="Calibri" w:hAnsi="Calibri" w:cs="Calibri"/>
                <w:color w:val="000000" w:themeColor="text1"/>
                <w:szCs w:val="21"/>
                <w:highlight w:val="none"/>
                <w14:textFill>
                  <w14:solidFill>
                    <w14:schemeClr w14:val="tx1"/>
                  </w14:solidFill>
                </w14:textFill>
              </w:rPr>
              <w:t>①</w:t>
            </w:r>
            <w:r>
              <w:rPr>
                <w:rFonts w:hint="eastAsia" w:ascii="宋体" w:hAnsi="宋体"/>
                <w:color w:val="000000" w:themeColor="text1"/>
                <w:szCs w:val="21"/>
                <w:highlight w:val="none"/>
                <w14:textFill>
                  <w14:solidFill>
                    <w14:schemeClr w14:val="tx1"/>
                  </w14:solidFill>
                </w14:textFill>
              </w:rPr>
              <w:t>中标（成交）通知书或合同书、</w:t>
            </w:r>
            <w:r>
              <w:rPr>
                <w:rFonts w:ascii="Calibri" w:hAnsi="Calibri" w:cs="Calibri"/>
                <w:color w:val="000000" w:themeColor="text1"/>
                <w:szCs w:val="21"/>
                <w:highlight w:val="none"/>
                <w14:textFill>
                  <w14:solidFill>
                    <w14:schemeClr w14:val="tx1"/>
                  </w14:solidFill>
                </w14:textFill>
              </w:rPr>
              <w:t>②</w:t>
            </w:r>
            <w:r>
              <w:rPr>
                <w:rFonts w:hint="eastAsia" w:ascii="宋体" w:hAnsi="宋体"/>
                <w:color w:val="000000" w:themeColor="text1"/>
                <w:szCs w:val="21"/>
                <w:highlight w:val="none"/>
                <w14:textFill>
                  <w14:solidFill>
                    <w14:schemeClr w14:val="tx1"/>
                  </w14:solidFill>
                </w14:textFill>
              </w:rPr>
              <w:t>竣工验收材料扫描件，否则不予认可。</w:t>
            </w:r>
          </w:p>
        </w:tc>
        <w:tc>
          <w:tcPr>
            <w:tcW w:w="8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4</w:t>
            </w:r>
            <w:r>
              <w:rPr>
                <w:rFonts w:hint="eastAsia" w:ascii="宋体" w:hAnsi="宋体" w:cs="Tahoma"/>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90" w:type="dxa"/>
            <w:gridSpan w:val="3"/>
            <w:tcBorders>
              <w:top w:val="single" w:color="auto" w:sz="4" w:space="0"/>
              <w:left w:val="single" w:color="auto" w:sz="4" w:space="0"/>
              <w:bottom w:val="single" w:color="auto" w:sz="4" w:space="0"/>
              <w:right w:val="single" w:color="auto" w:sz="4" w:space="0"/>
            </w:tcBorders>
            <w:noWrap w:val="0"/>
            <w:vAlign w:val="top"/>
          </w:tcPr>
          <w:p>
            <w:pPr>
              <w:pStyle w:val="229"/>
              <w:spacing w:line="360" w:lineRule="auto"/>
              <w:ind w:firstLine="400"/>
              <w:rPr>
                <w:rFonts w:hAnsi="宋体" w:cs="Courier New"/>
                <w:bCs/>
                <w:color w:val="000000" w:themeColor="text1"/>
                <w:highlight w:val="none"/>
                <w:lang w:val="en-US" w:eastAsia="zh-CN"/>
                <w14:textFill>
                  <w14:solidFill>
                    <w14:schemeClr w14:val="tx1"/>
                  </w14:solidFill>
                </w14:textFill>
              </w:rPr>
            </w:pPr>
            <w:r>
              <w:rPr>
                <w:rFonts w:hint="eastAsia" w:hAnsi="宋体" w:cs="Courier New"/>
                <w:bCs/>
                <w:color w:val="000000" w:themeColor="text1"/>
                <w:highlight w:val="none"/>
                <w:lang w:val="en-US" w:eastAsia="zh-CN"/>
                <w14:textFill>
                  <w14:solidFill>
                    <w14:schemeClr w14:val="tx1"/>
                  </w14:solidFill>
                </w14:textFill>
              </w:rPr>
              <w:t>总得分＝</w:t>
            </w:r>
            <w:r>
              <w:rPr>
                <w:rFonts w:hAnsi="宋体" w:cs="Courier New"/>
                <w:bCs/>
                <w:color w:val="000000" w:themeColor="text1"/>
                <w:highlight w:val="none"/>
                <w:lang w:val="en-US" w:eastAsia="zh-CN"/>
                <w14:textFill>
                  <w14:solidFill>
                    <w14:schemeClr w14:val="tx1"/>
                  </w14:solidFill>
                </w14:textFill>
              </w:rPr>
              <w:t>1</w:t>
            </w:r>
            <w:r>
              <w:rPr>
                <w:rFonts w:hint="eastAsia" w:hAnsi="宋体" w:cs="Courier New"/>
                <w:bCs/>
                <w:color w:val="000000" w:themeColor="text1"/>
                <w:highlight w:val="none"/>
                <w:lang w:val="en-US" w:eastAsia="zh-CN"/>
                <w14:textFill>
                  <w14:solidFill>
                    <w14:schemeClr w14:val="tx1"/>
                  </w14:solidFill>
                </w14:textFill>
              </w:rPr>
              <w:t>＋</w:t>
            </w:r>
            <w:r>
              <w:rPr>
                <w:rFonts w:hAnsi="宋体" w:cs="Courier New"/>
                <w:bCs/>
                <w:color w:val="000000" w:themeColor="text1"/>
                <w:highlight w:val="none"/>
                <w:lang w:val="en-US" w:eastAsia="zh-CN"/>
                <w14:textFill>
                  <w14:solidFill>
                    <w14:schemeClr w14:val="tx1"/>
                  </w14:solidFill>
                </w14:textFill>
              </w:rPr>
              <w:t>2</w:t>
            </w:r>
            <w:r>
              <w:rPr>
                <w:rFonts w:hint="eastAsia" w:hAnsi="宋体" w:cs="Courier New"/>
                <w:bCs/>
                <w:color w:val="000000" w:themeColor="text1"/>
                <w:highlight w:val="none"/>
                <w:lang w:val="en-US" w:eastAsia="zh-CN"/>
                <w14:textFill>
                  <w14:solidFill>
                    <w14:schemeClr w14:val="tx1"/>
                  </w14:solidFill>
                </w14:textFill>
              </w:rPr>
              <w:t>＋</w:t>
            </w:r>
            <w:r>
              <w:rPr>
                <w:rFonts w:hAnsi="宋体" w:cs="Courier New"/>
                <w:bCs/>
                <w:color w:val="000000" w:themeColor="text1"/>
                <w:highlight w:val="none"/>
                <w:lang w:val="en-US" w:eastAsia="zh-CN"/>
                <w14:textFill>
                  <w14:solidFill>
                    <w14:schemeClr w14:val="tx1"/>
                  </w14:solidFill>
                </w14:textFill>
              </w:rPr>
              <w:t>3</w:t>
            </w:r>
          </w:p>
        </w:tc>
        <w:tc>
          <w:tcPr>
            <w:tcW w:w="89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ascii="宋体" w:hAnsi="宋体" w:cs="Tahoma"/>
                <w:color w:val="000000" w:themeColor="text1"/>
                <w:szCs w:val="21"/>
                <w:highlight w:val="none"/>
                <w14:textFill>
                  <w14:solidFill>
                    <w14:schemeClr w14:val="tx1"/>
                  </w14:solidFill>
                </w14:textFill>
              </w:rPr>
              <w:t>100</w:t>
            </w:r>
            <w:r>
              <w:rPr>
                <w:rFonts w:hint="eastAsia" w:ascii="宋体" w:hAnsi="宋体" w:cs="Tahoma"/>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380" w:type="dxa"/>
            <w:gridSpan w:val="4"/>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jc w:val="center"/>
              <w:rPr>
                <w:rFonts w:ascii="宋体" w:cs="Tahoma"/>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本项目为施工项目，不涉及政策功能的节能，环保分加分。</w:t>
            </w:r>
          </w:p>
        </w:tc>
      </w:tr>
    </w:tbl>
    <w:p>
      <w:pPr>
        <w:pStyle w:val="187"/>
        <w:jc w:val="center"/>
        <w:rPr>
          <w:rFonts w:ascii="宋体" w:cs="宋体"/>
          <w:color w:val="000000" w:themeColor="text1"/>
          <w:highlight w:val="none"/>
          <w14:textFill>
            <w14:solidFill>
              <w14:schemeClr w14:val="tx1"/>
            </w14:solidFill>
          </w14:textFill>
        </w:rPr>
      </w:pPr>
      <w:r>
        <w:rPr>
          <w:rFonts w:ascii="宋体" w:cs="宋体"/>
          <w:color w:val="000000" w:themeColor="text1"/>
          <w:highlight w:val="none"/>
          <w14:textFill>
            <w14:solidFill>
              <w14:schemeClr w14:val="tx1"/>
            </w14:solidFill>
          </w14:textFill>
        </w:rPr>
        <w:br w:type="page" w:clear="all"/>
      </w:r>
    </w:p>
    <w:p>
      <w:pPr>
        <w:pStyle w:val="42"/>
        <w:rPr>
          <w:rFonts w:hint="eastAsia" w:ascii="宋体" w:cs="宋体"/>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219"/>
        <w:rPr>
          <w:rFonts w:hint="eastAsia"/>
          <w:color w:val="000000" w:themeColor="text1"/>
          <w:highlight w:val="none"/>
          <w14:textFill>
            <w14:solidFill>
              <w14:schemeClr w14:val="tx1"/>
            </w14:solidFill>
          </w14:textFill>
        </w:rPr>
      </w:pPr>
    </w:p>
    <w:p>
      <w:pPr>
        <w:pStyle w:val="220"/>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219"/>
        <w:rPr>
          <w:rFonts w:hint="eastAsia"/>
          <w:color w:val="000000" w:themeColor="text1"/>
          <w:highlight w:val="none"/>
          <w14:textFill>
            <w14:solidFill>
              <w14:schemeClr w14:val="tx1"/>
            </w14:solidFill>
          </w14:textFill>
        </w:rPr>
      </w:pPr>
    </w:p>
    <w:p>
      <w:pPr>
        <w:pStyle w:val="187"/>
        <w:jc w:val="center"/>
        <w:rPr>
          <w:rFonts w:hint="eastAsia"/>
          <w:color w:val="000000" w:themeColor="text1"/>
          <w:highlight w:val="none"/>
          <w14:textFill>
            <w14:solidFill>
              <w14:schemeClr w14:val="tx1"/>
            </w14:solidFill>
          </w14:textFill>
        </w:rPr>
      </w:pPr>
      <w:bookmarkStart w:id="71" w:name="_Toc122424248"/>
      <w:r>
        <w:rPr>
          <w:rFonts w:hint="eastAsia"/>
          <w:color w:val="000000" w:themeColor="text1"/>
          <w:highlight w:val="none"/>
          <w14:textFill>
            <w14:solidFill>
              <w14:schemeClr w14:val="tx1"/>
            </w14:solidFill>
          </w14:textFill>
        </w:rPr>
        <w:t>第五章 工程量清单及图纸</w:t>
      </w:r>
      <w:bookmarkEnd w:id="71"/>
    </w:p>
    <w:p>
      <w:pPr>
        <w:pStyle w:val="187"/>
        <w:jc w:val="center"/>
        <w:rPr>
          <w:rFonts w:hint="eastAsia"/>
          <w:color w:val="000000" w:themeColor="text1"/>
          <w:highlight w:val="none"/>
          <w14:textFill>
            <w14:solidFill>
              <w14:schemeClr w14:val="tx1"/>
            </w14:solidFill>
          </w14:textFill>
        </w:rPr>
      </w:pPr>
    </w:p>
    <w:p>
      <w:pPr>
        <w:pStyle w:val="187"/>
        <w:spacing w:before="0" w:after="0" w:line="360" w:lineRule="auto"/>
        <w:jc w:val="center"/>
        <w:rPr>
          <w:rFonts w:hint="eastAsia" w:ascii="宋体" w:hAnsi="宋体" w:cs="宋体"/>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clear="all"/>
      </w:r>
    </w:p>
    <w:p>
      <w:pPr>
        <w:pStyle w:val="188"/>
        <w:spacing w:before="0" w:after="0" w:line="360" w:lineRule="auto"/>
        <w:rPr>
          <w:color w:val="000000" w:themeColor="text1"/>
          <w:highlight w:val="none"/>
          <w14:textFill>
            <w14:solidFill>
              <w14:schemeClr w14:val="tx1"/>
            </w14:solidFill>
          </w14:textFill>
        </w:rPr>
      </w:pPr>
      <w:bookmarkStart w:id="72" w:name="_Toc78449869"/>
      <w:bookmarkStart w:id="73" w:name="_Toc1392571603"/>
      <w:bookmarkStart w:id="74" w:name="_Toc122424250"/>
      <w:bookmarkStart w:id="75" w:name="_Toc122424001"/>
      <w:bookmarkStart w:id="76" w:name="_Toc1386396751"/>
      <w:bookmarkStart w:id="77" w:name="_Toc407135284"/>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工程量清单编制说明</w:t>
      </w:r>
      <w:bookmarkEnd w:id="72"/>
      <w:bookmarkEnd w:id="73"/>
      <w:bookmarkEnd w:id="74"/>
      <w:bookmarkEnd w:id="75"/>
      <w:bookmarkEnd w:id="76"/>
      <w:bookmarkEnd w:id="77"/>
    </w:p>
    <w:p>
      <w:pPr>
        <w:spacing w:line="360" w:lineRule="auto"/>
        <w:ind w:firstLine="420"/>
        <w:rPr>
          <w:rFonts w:hint="eastAsia" w:hAnsi="宋体" w:cs="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1.1</w:t>
      </w:r>
      <w:r>
        <w:rPr>
          <w:rFonts w:hint="eastAsia" w:hAnsi="宋体" w:cs="宋体"/>
          <w:color w:val="000000" w:themeColor="text1"/>
          <w:highlight w:val="none"/>
          <w14:textFill>
            <w14:solidFill>
              <w14:schemeClr w14:val="tx1"/>
            </w14:solidFill>
          </w14:textFill>
        </w:rPr>
        <w:t>本工程量清单依据</w:t>
      </w:r>
      <w:r>
        <w:rPr>
          <w:rFonts w:hint="eastAsia" w:hAnsi="宋体" w:cs="宋体"/>
          <w:color w:val="000000" w:themeColor="text1"/>
          <w:highlight w:val="none"/>
          <w:lang w:eastAsia="zh-CN"/>
          <w14:textFill>
            <w14:solidFill>
              <w14:schemeClr w14:val="tx1"/>
            </w14:solidFill>
          </w14:textFill>
        </w:rPr>
        <w:t>：</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相关的标准、规范、技术资料。</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《建设工程工程量清单计价</w:t>
      </w:r>
      <w:r>
        <w:rPr>
          <w:rFonts w:hint="eastAsia"/>
          <w:color w:val="000000" w:themeColor="text1"/>
          <w:highlight w:val="none"/>
          <w:lang w:eastAsia="zh-CN"/>
          <w14:textFill>
            <w14:solidFill>
              <w14:schemeClr w14:val="tx1"/>
            </w14:solidFill>
          </w14:textFill>
        </w:rPr>
        <w:t>标准</w:t>
      </w:r>
      <w:r>
        <w:rPr>
          <w:rFonts w:hint="eastAsia"/>
          <w:color w:val="000000" w:themeColor="text1"/>
          <w:highlight w:val="none"/>
          <w14:textFill>
            <w14:solidFill>
              <w14:schemeClr w14:val="tx1"/>
            </w14:solidFill>
          </w14:textFill>
        </w:rPr>
        <w:t>》GB 50500-2013广西壮族自治区实施细则。</w:t>
      </w:r>
    </w:p>
    <w:p>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（3）2024年《广西壮族自治区建筑装饰装修工程消耗量定额》</w:t>
      </w:r>
      <w:r>
        <w:rPr>
          <w:rFonts w:hint="eastAsia"/>
          <w:color w:val="000000" w:themeColor="text1"/>
          <w:highlight w:val="none"/>
          <w:lang w:eastAsia="zh-CN"/>
          <w14:textFill>
            <w14:solidFill>
              <w14:schemeClr w14:val="tx1"/>
            </w14:solidFill>
          </w14:textFill>
        </w:rPr>
        <w:t>。</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（4）2023版《广西壮族自治区安装工程消耗量定额》。 </w:t>
      </w:r>
    </w:p>
    <w:p>
      <w:pPr>
        <w:spacing w:line="360" w:lineRule="auto"/>
        <w:ind w:firstLine="42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（5）2024版《广西壮族自治区建筑拆除工程消耗量定额》</w:t>
      </w:r>
      <w:r>
        <w:rPr>
          <w:rFonts w:hint="eastAsia"/>
          <w:color w:val="000000" w:themeColor="text1"/>
          <w:highlight w:val="none"/>
          <w:lang w:eastAsia="zh-CN"/>
          <w14:textFill>
            <w14:solidFill>
              <w14:schemeClr w14:val="tx1"/>
            </w14:solidFill>
          </w14:textFill>
        </w:rPr>
        <w:t>。</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桂建标【2023】7号文《关于调整建设工程定额人工费及有关费率的通知》。</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（7）桂造价【2019】10号文《关于调整除税价计算适用增值税税率的通知》。</w:t>
      </w:r>
    </w:p>
    <w:p>
      <w:pPr>
        <w:spacing w:line="360" w:lineRule="auto"/>
        <w:ind w:firstLine="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本次材料价格按2025年第8期《崇左市建设工程造价信息》中扶绥价格，缺项材料价格依次同期《崇左市建设工程造价信息》中崇左市材料价格、同期《南宁市建设工程造价信息》材料价格及市场询价。</w:t>
      </w:r>
    </w:p>
    <w:p>
      <w:pPr>
        <w:spacing w:line="360" w:lineRule="auto"/>
        <w:ind w:firstLine="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（9）本项目材料采用机制砂,其中：机制砂（综合）按机制石灰石价格计取计取。</w:t>
      </w:r>
    </w:p>
    <w:p>
      <w:pPr>
        <w:spacing w:line="360" w:lineRule="auto"/>
        <w:ind w:firstLine="42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（10）安全生产责任保险费暂估价为1959.23元。</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olor w:val="000000" w:themeColor="text1"/>
          <w:highlight w:val="none"/>
          <w14:textFill>
            <w14:solidFill>
              <w14:schemeClr w14:val="tx1"/>
            </w14:solidFill>
          </w14:textFill>
        </w:rPr>
        <w:t>工程量清单应与供应商须知、合同协议条款、合同的通用条款、合同专用条款、技术规范及图纸等文件一起结合使用。</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工程量清单是磋商文件的组成部分，是工程量清单计价的基础，作为编制招标控制价、竞标报价、计算或调整工程量、索赔等的依据之一。</w:t>
      </w:r>
    </w:p>
    <w:p>
      <w:pPr>
        <w:spacing w:line="360" w:lineRule="auto"/>
        <w:ind w:left="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补充清单项目的特征、计量单位、工程量计算规则及工作内容说明如下：</w:t>
      </w:r>
      <w:r>
        <w:rPr>
          <w:rFonts w:hint="eastAsia"/>
          <w:color w:val="000000" w:themeColor="text1"/>
          <w:highlight w:val="non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pPr>
        <w:pStyle w:val="229"/>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1.5 </w:t>
      </w:r>
      <w:r>
        <w:rPr>
          <w:rFonts w:hint="eastAsia" w:ascii="Times New Roman" w:hAnsi="Times New Roman"/>
          <w:color w:val="000000" w:themeColor="text1"/>
          <w:sz w:val="21"/>
          <w:highlight w:val="none"/>
          <w14:textFill>
            <w14:solidFill>
              <w14:schemeClr w14:val="tx1"/>
            </w14:solidFill>
          </w14:textFill>
        </w:rPr>
        <w:t>《允许调整主要材料和工程设备一览表》（表</w:t>
      </w:r>
      <w:r>
        <w:rPr>
          <w:rFonts w:ascii="Times New Roman" w:hAnsi="Times New Roman"/>
          <w:color w:val="000000" w:themeColor="text1"/>
          <w:sz w:val="21"/>
          <w:highlight w:val="none"/>
          <w14:textFill>
            <w14:solidFill>
              <w14:schemeClr w14:val="tx1"/>
            </w14:solidFill>
          </w14:textFill>
        </w:rPr>
        <w:t>-22</w:t>
      </w:r>
      <w:r>
        <w:rPr>
          <w:rFonts w:hint="eastAsia" w:ascii="Times New Roman" w:hAnsi="Times New Roman"/>
          <w:color w:val="000000" w:themeColor="text1"/>
          <w:sz w:val="21"/>
          <w:highlight w:val="none"/>
          <w14:textFill>
            <w14:solidFill>
              <w14:schemeClr w14:val="tx1"/>
            </w14:solidFill>
          </w14:textFill>
        </w:rPr>
        <w:t>，表格编号为计价规范相应表格编号，下同）作为项目实施过程中材料和设备价格风险调整依据。</w:t>
      </w:r>
    </w:p>
    <w:p>
      <w:pPr>
        <w:pStyle w:val="229"/>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1.6 </w:t>
      </w:r>
      <w:r>
        <w:rPr>
          <w:rFonts w:hint="eastAsia" w:ascii="Times New Roman" w:hAnsi="Times New Roman"/>
          <w:color w:val="000000" w:themeColor="text1"/>
          <w:sz w:val="21"/>
          <w:highlight w:val="none"/>
          <w14:textFill>
            <w14:solidFill>
              <w14:schemeClr w14:val="tx1"/>
            </w14:solidFill>
          </w14:textFill>
        </w:rPr>
        <w:t>本工程暂列金额（约按合同造价</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w:t>
      </w:r>
      <w:r>
        <w:rPr>
          <w:rFonts w:ascii="Times New Roman" w:hAnsi="Times New Roman"/>
          <w:color w:val="000000" w:themeColor="text1"/>
          <w:sz w:val="21"/>
          <w:highlight w:val="none"/>
          <w:u w:val="single"/>
          <w14:textFill>
            <w14:solidFill>
              <w14:schemeClr w14:val="tx1"/>
            </w14:solidFill>
          </w14:textFill>
        </w:rPr>
        <w:t xml:space="preserve">  </w:t>
      </w:r>
      <w:r>
        <w:rPr>
          <w:rFonts w:ascii="Times New Roman" w:hAnsi="Times New Roman"/>
          <w:color w:val="000000" w:themeColor="text1"/>
          <w:sz w:val="21"/>
          <w:highlight w:val="none"/>
          <w14:textFill>
            <w14:solidFill>
              <w14:schemeClr w14:val="tx1"/>
            </w14:solidFill>
          </w14:textFill>
        </w:rPr>
        <w:t>%</w:t>
      </w:r>
      <w:r>
        <w:rPr>
          <w:rFonts w:hint="eastAsia" w:ascii="Times New Roman" w:hAnsi="Times New Roman"/>
          <w:color w:val="000000" w:themeColor="text1"/>
          <w:sz w:val="21"/>
          <w:highlight w:val="none"/>
          <w14:textFill>
            <w14:solidFill>
              <w14:schemeClr w14:val="tx1"/>
            </w14:solidFill>
          </w14:textFill>
        </w:rPr>
        <w:t>计算），共</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u w:val="single"/>
          <w14:textFill>
            <w14:solidFill>
              <w14:schemeClr w14:val="tx1"/>
            </w14:solidFill>
          </w14:textFill>
        </w:rPr>
        <w:t>0</w:t>
      </w:r>
      <w:r>
        <w:rPr>
          <w:rFonts w:ascii="Times New Roman" w:hAnsi="Times New Roman"/>
          <w:color w:val="000000" w:themeColor="text1"/>
          <w:sz w:val="21"/>
          <w:highlight w:val="none"/>
          <w:u w:val="single"/>
          <w14:textFill>
            <w14:solidFill>
              <w14:schemeClr w14:val="tx1"/>
            </w14:solidFill>
          </w14:textFill>
        </w:rPr>
        <w:t xml:space="preserve">  </w:t>
      </w:r>
      <w:r>
        <w:rPr>
          <w:rFonts w:hint="eastAsia" w:ascii="Times New Roman" w:hAnsi="Times New Roman"/>
          <w:color w:val="000000" w:themeColor="text1"/>
          <w:sz w:val="21"/>
          <w:highlight w:val="none"/>
          <w14:textFill>
            <w14:solidFill>
              <w14:schemeClr w14:val="tx1"/>
            </w14:solidFill>
          </w14:textFill>
        </w:rPr>
        <w:t>元，作为合同签订时尚未确定或者不可预见但施工中可能发生的费用。</w:t>
      </w:r>
    </w:p>
    <w:p>
      <w:pPr>
        <w:pStyle w:val="229"/>
        <w:spacing w:line="360" w:lineRule="auto"/>
        <w:ind w:firstLine="420"/>
        <w:rPr>
          <w:rFonts w:ascii="Times New Roman" w:hAnsi="Times New Roman"/>
          <w:color w:val="000000" w:themeColor="text1"/>
          <w:sz w:val="21"/>
          <w:highlight w:val="none"/>
          <w14:textFill>
            <w14:solidFill>
              <w14:schemeClr w14:val="tx1"/>
            </w14:solidFill>
          </w14:textFill>
        </w:rPr>
      </w:pPr>
      <w:r>
        <w:rPr>
          <w:rFonts w:ascii="Times New Roman" w:hAnsi="Times New Roman"/>
          <w:color w:val="000000" w:themeColor="text1"/>
          <w:sz w:val="21"/>
          <w:highlight w:val="none"/>
          <w14:textFill>
            <w14:solidFill>
              <w14:schemeClr w14:val="tx1"/>
            </w14:solidFill>
          </w14:textFill>
        </w:rPr>
        <w:t xml:space="preserve">1.7 </w:t>
      </w:r>
      <w:r>
        <w:rPr>
          <w:rFonts w:hint="eastAsia" w:ascii="Times New Roman" w:hAnsi="Times New Roman"/>
          <w:color w:val="000000" w:themeColor="text1"/>
          <w:sz w:val="21"/>
          <w:highlight w:val="none"/>
          <w14:textFill>
            <w14:solidFill>
              <w14:schemeClr w14:val="tx1"/>
            </w14:solidFill>
          </w14:textFill>
        </w:rPr>
        <w:t>本工程发包人提供的材料和设备详见《发包人提供的主要材料和工程设备一览表》（表</w:t>
      </w:r>
      <w:r>
        <w:rPr>
          <w:rFonts w:ascii="Times New Roman" w:hAnsi="Times New Roman"/>
          <w:color w:val="000000" w:themeColor="text1"/>
          <w:sz w:val="21"/>
          <w:highlight w:val="none"/>
          <w14:textFill>
            <w14:solidFill>
              <w14:schemeClr w14:val="tx1"/>
            </w14:solidFill>
          </w14:textFill>
        </w:rPr>
        <w:t>-21</w:t>
      </w:r>
      <w:r>
        <w:rPr>
          <w:rFonts w:hint="eastAsia" w:ascii="Times New Roman" w:hAnsi="Times New Roman"/>
          <w:color w:val="000000" w:themeColor="text1"/>
          <w:sz w:val="2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本工程部分材料和设备在招标时作为暂估价计列，结算按实调整，具体内容详见《材料（工程设备）暂估单价及调整表》（表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招标时暂估专业工程的价款属于暂估价，结算按实调整，具体内容详见《专业工程暂估价及结算价表》（表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本工程量清单编码处标注</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号的清单项目作为主要清单项目，需要供应商提供</w:t>
      </w:r>
      <w:r>
        <w:rPr>
          <w:rFonts w:hint="eastAsia" w:hAnsi="宋体"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w:t>
      </w:r>
    </w:p>
    <w:p>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olor w:val="000000" w:themeColor="text1"/>
          <w:highlight w:val="none"/>
          <w:lang w:eastAsia="zh-CN"/>
          <w14:textFill>
            <w14:solidFill>
              <w14:schemeClr w14:val="tx1"/>
            </w14:solidFill>
          </w14:textFill>
        </w:rPr>
        <w:t>其他</w:t>
      </w:r>
      <w:r>
        <w:rPr>
          <w:rFonts w:hint="eastAsia" w:cs="宋体"/>
          <w:color w:val="000000" w:themeColor="text1"/>
          <w:highlight w:val="none"/>
          <w14:textFill>
            <w14:solidFill>
              <w14:schemeClr w14:val="tx1"/>
            </w14:solidFill>
          </w14:textFill>
        </w:rPr>
        <w:t>需要说明的问题：</w:t>
      </w:r>
      <w:r>
        <w:rPr>
          <w:rFonts w:hint="eastAsia"/>
          <w:color w:val="000000" w:themeColor="text1"/>
          <w:highlight w:val="none"/>
          <w:u w:val="single"/>
          <w14:textFill>
            <w14:solidFill>
              <w14:schemeClr w14:val="tx1"/>
            </w14:solidFill>
          </w14:textFill>
        </w:rPr>
        <w:t>无</w:t>
      </w:r>
      <w:r>
        <w:rPr>
          <w:rFonts w:hint="eastAsia" w:cs="宋体"/>
          <w:color w:val="000000" w:themeColor="text1"/>
          <w:highlight w:val="none"/>
          <w14:textFill>
            <w14:solidFill>
              <w14:schemeClr w14:val="tx1"/>
            </w14:solidFill>
          </w14:textFill>
        </w:rPr>
        <w:t>。</w:t>
      </w:r>
    </w:p>
    <w:p>
      <w:pPr>
        <w:spacing w:line="360" w:lineRule="auto"/>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工程量清单与磋商文件同时发布。</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一般计税法建设工程的工程量清单表格按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附件“增值税一般计税方法工程计价表”要求提供；简易计税法建设工程按照《计价规范》要求的</w:t>
      </w:r>
      <w:r>
        <w:rPr>
          <w:rFonts w:hint="eastAsia" w:cs="宋体"/>
          <w:color w:val="000000" w:themeColor="text1"/>
          <w:highlight w:val="none"/>
          <w14:textFill>
            <w14:solidFill>
              <w14:schemeClr w14:val="tx1"/>
            </w14:solidFill>
          </w14:textFill>
        </w:rPr>
        <w:t>表格提供，但规费和税费要按照《关于建筑业实施营业税改征增值税后广西壮族自治区建设工程计价依据调整的通知》（桂建标〔</w:t>
      </w:r>
      <w:r>
        <w:rPr>
          <w:color w:val="000000" w:themeColor="text1"/>
          <w:highlight w:val="none"/>
          <w14:textFill>
            <w14:solidFill>
              <w14:schemeClr w14:val="tx1"/>
            </w14:solidFill>
          </w14:textFill>
        </w:rPr>
        <w:t>2016</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17</w:t>
      </w:r>
      <w:r>
        <w:rPr>
          <w:rFonts w:hint="eastAsia"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要求调整，具体</w:t>
      </w:r>
      <w:r>
        <w:rPr>
          <w:rFonts w:hint="eastAsia" w:cs="宋体"/>
          <w:color w:val="000000" w:themeColor="text1"/>
          <w:highlight w:val="none"/>
          <w14:textFill>
            <w14:solidFill>
              <w14:schemeClr w14:val="tx1"/>
            </w14:solidFill>
          </w14:textFill>
        </w:rPr>
        <w:t>包括：</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招标工程量清单（封</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招标工程量清单（封扉</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单项工程投标报价汇总表（表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单位工程投标报价汇总表（表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专业工程暂估价</w:t>
      </w:r>
      <w:r>
        <w:rPr>
          <w:rFonts w:hint="eastAsia"/>
          <w:color w:val="000000" w:themeColor="text1"/>
          <w:highlight w:val="none"/>
          <w14:textFill>
            <w14:solidFill>
              <w14:schemeClr w14:val="tx1"/>
            </w14:solidFill>
          </w14:textFill>
        </w:rPr>
        <w:t>及结算价</w:t>
      </w:r>
      <w:r>
        <w:rPr>
          <w:rFonts w:hint="eastAsia" w:cs="宋体"/>
          <w:color w:val="000000" w:themeColor="text1"/>
          <w:highlight w:val="none"/>
          <w14:textFill>
            <w14:solidFill>
              <w14:schemeClr w14:val="tx1"/>
            </w14:solidFill>
          </w14:textFill>
        </w:rPr>
        <w:t>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1.15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pPr>
        <w:spacing w:line="360" w:lineRule="auto"/>
        <w:ind w:firstLine="630"/>
        <w:jc w:val="left"/>
        <w:rPr>
          <w:rFonts w:hint="eastAsia"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1.19</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pPr>
        <w:spacing w:line="360" w:lineRule="auto"/>
        <w:ind w:firstLine="630"/>
        <w:jc w:val="left"/>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1.20本工程</w:t>
      </w:r>
      <w:r>
        <w:rPr>
          <w:rFonts w:cs="宋体"/>
          <w:color w:val="000000" w:themeColor="text1"/>
          <w:highlight w:val="none"/>
          <w:lang w:val="en"/>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注：如本工程在合同中约定采用造价信息价差调整法，1.</w:t>
      </w:r>
      <w:r>
        <w:rPr>
          <w:color w:val="000000" w:themeColor="text1"/>
          <w:highlight w:val="none"/>
          <w14:textFill>
            <w14:solidFill>
              <w14:schemeClr w14:val="tx1"/>
            </w14:solidFill>
          </w14:textFill>
        </w:rPr>
        <w:t xml:space="preserve">18 </w:t>
      </w:r>
      <w:r>
        <w:rPr>
          <w:rFonts w:cs="宋体"/>
          <w:color w:val="000000" w:themeColor="text1"/>
          <w:highlight w:val="none"/>
          <w:lang w:val="en"/>
          <w14:textFill>
            <w14:solidFill>
              <w14:schemeClr w14:val="tx1"/>
            </w14:solidFill>
          </w14:textFill>
        </w:rPr>
        <w:t>允许调整</w:t>
      </w:r>
      <w:r>
        <w:rPr>
          <w:rFonts w:hint="eastAsia" w:cs="宋体"/>
          <w:color w:val="000000" w:themeColor="text1"/>
          <w:highlight w:val="none"/>
          <w14:textFill>
            <w14:solidFill>
              <w14:schemeClr w14:val="tx1"/>
            </w14:solidFill>
          </w14:textFill>
        </w:rPr>
        <w:t>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）载明的主要材料和工程设备为本工程允许调整材料和工程设备，工程量清单必须提供该表格，并应载明允许调整材料和工程设备名称型号规格、单位、风险系数、基准单价等内容，且不能提供空白表。</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以下表格视工程实际需要选用，如该工程不发生如下表格相关项目和费用，所编制工程量清单则不需列入相应表格：</w:t>
      </w:r>
    </w:p>
    <w:p>
      <w:pPr>
        <w:spacing w:line="360" w:lineRule="auto"/>
        <w:ind w:firstLine="630"/>
        <w:jc w:val="left"/>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pPr>
        <w:spacing w:line="360" w:lineRule="auto"/>
        <w:ind w:firstLine="630"/>
        <w:jc w:val="left"/>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pPr>
        <w:spacing w:line="360" w:lineRule="auto"/>
        <w:ind w:firstLine="63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pPr>
        <w:spacing w:line="360" w:lineRule="auto"/>
        <w:ind w:firstLine="630"/>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pPr>
        <w:pStyle w:val="188"/>
        <w:spacing w:before="0" w:after="0" w:line="360" w:lineRule="auto"/>
        <w:rPr>
          <w:color w:val="000000" w:themeColor="text1"/>
          <w:highlight w:val="none"/>
          <w14:textFill>
            <w14:solidFill>
              <w14:schemeClr w14:val="tx1"/>
            </w14:solidFill>
          </w14:textFill>
        </w:rPr>
      </w:pPr>
      <w:bookmarkStart w:id="78" w:name="_Toc347872619"/>
      <w:bookmarkStart w:id="79" w:name="_Toc990933621"/>
      <w:bookmarkStart w:id="80" w:name="_Toc78449870"/>
      <w:bookmarkStart w:id="81" w:name="_Toc122424002"/>
      <w:bookmarkStart w:id="82" w:name="_Toc122424251"/>
      <w:bookmarkStart w:id="83" w:name="_Toc407135285"/>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招标控制价编制说明</w:t>
      </w:r>
      <w:bookmarkEnd w:id="78"/>
      <w:bookmarkEnd w:id="79"/>
      <w:bookmarkEnd w:id="80"/>
      <w:bookmarkEnd w:id="81"/>
      <w:bookmarkEnd w:id="82"/>
      <w:bookmarkEnd w:id="83"/>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2.1 </w:t>
      </w:r>
      <w:r>
        <w:rPr>
          <w:rFonts w:hint="eastAsia" w:hAnsi="宋体" w:cs="宋体"/>
          <w:color w:val="000000" w:themeColor="text1"/>
          <w:highlight w:val="none"/>
          <w14:textFill>
            <w14:solidFill>
              <w14:schemeClr w14:val="tx1"/>
            </w14:solidFill>
          </w14:textFill>
        </w:rPr>
        <w:t>招标控制价编制依据：</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相关的标准、规范、技术资料。</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《建设工程工程量清单计价</w:t>
      </w:r>
      <w:r>
        <w:rPr>
          <w:rFonts w:hint="eastAsia"/>
          <w:color w:val="000000" w:themeColor="text1"/>
          <w:highlight w:val="none"/>
          <w:lang w:eastAsia="zh-CN"/>
          <w14:textFill>
            <w14:solidFill>
              <w14:schemeClr w14:val="tx1"/>
            </w14:solidFill>
          </w14:textFill>
        </w:rPr>
        <w:t>标准</w:t>
      </w:r>
      <w:r>
        <w:rPr>
          <w:rFonts w:hint="eastAsia"/>
          <w:color w:val="000000" w:themeColor="text1"/>
          <w:highlight w:val="none"/>
          <w14:textFill>
            <w14:solidFill>
              <w14:schemeClr w14:val="tx1"/>
            </w14:solidFill>
          </w14:textFill>
        </w:rPr>
        <w:t>》GB 50500-2013广西壮族自治区实施细则。</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（3）2024年《广西壮族自治区建筑装饰装修工程消耗量定额》</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（4）2023版《广西壮族自治区安装工程消耗量定额》。 </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（5）2024版《广西壮族自治区建筑拆除工程消耗量定额》</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桂建标【2023】7号文《关于调整建设工程定额人工费及有关费率的通知》。</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（7）桂造价【2019】10号文《关于调整除税价计算适用增值税税率的通知》。</w:t>
      </w:r>
    </w:p>
    <w:p>
      <w:pPr>
        <w:spacing w:line="360" w:lineRule="auto"/>
        <w:ind w:firstLine="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本次材料价格按2025年第8期《崇左市建设工程造价信息》中扶绥价格，缺项材料价格依次同期《崇左市建设工程造价信息》中崇左市材料价格、同期《南宁市建设工程造价信息》材料价格及市场询价。</w:t>
      </w:r>
    </w:p>
    <w:p>
      <w:pPr>
        <w:spacing w:line="360" w:lineRule="auto"/>
        <w:ind w:firstLine="42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（9）本项目材料采用机制砂,其中：机制砂（综合）按机制石灰石价格计取计取。</w:t>
      </w:r>
    </w:p>
    <w:p>
      <w:pPr>
        <w:spacing w:line="360" w:lineRule="auto"/>
        <w:ind w:firstLine="42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（10）安全生产责任保险费暂估价为1959.23元。</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2.2 </w:t>
      </w:r>
      <w:r>
        <w:rPr>
          <w:rFonts w:hint="eastAsia" w:hAnsi="宋体" w:cs="宋体"/>
          <w:color w:val="000000" w:themeColor="text1"/>
          <w:highlight w:val="none"/>
          <w14:textFill>
            <w14:solidFill>
              <w14:schemeClr w14:val="tx1"/>
            </w14:solidFill>
          </w14:textFill>
        </w:rPr>
        <w:t>分部分项及单价措施项目综合单价应包括磋商文件中采购人要求供应商所承担的风险内容及其范围（幅度）产生的风险费用。</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2.3 </w:t>
      </w:r>
      <w:r>
        <w:rPr>
          <w:rFonts w:hint="eastAsia" w:hAnsi="宋体" w:cs="宋体"/>
          <w:color w:val="000000" w:themeColor="text1"/>
          <w:highlight w:val="none"/>
          <w14:textFill>
            <w14:solidFill>
              <w14:schemeClr w14:val="tx1"/>
            </w14:solidFill>
          </w14:textFill>
        </w:rPr>
        <w:t>总价措施项目应根据拟定的磋商文件和常规施工方案按《计价规范》和《计算规范》规定编制。</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2.4 </w:t>
      </w:r>
      <w:r>
        <w:rPr>
          <w:rFonts w:hint="eastAsia" w:cs="宋体"/>
          <w:color w:val="000000" w:themeColor="text1"/>
          <w:highlight w:val="none"/>
          <w14:textFill>
            <w14:solidFill>
              <w14:schemeClr w14:val="tx1"/>
            </w14:solidFill>
          </w14:textFill>
        </w:rPr>
        <w:t>其他项目费应按下列规定报价：</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p>
    <w:p>
      <w:pPr>
        <w:pStyle w:val="356"/>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）计日工应按工程量清单中列出的项目和数量，根据工程特点和有关计价依据确定的综合单价计算；</w:t>
      </w:r>
    </w:p>
    <w:p>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）总承包服务费应根据工程量清单列出的内容</w:t>
      </w:r>
      <w:r>
        <w:rPr>
          <w:rFonts w:hint="eastAsia" w:hAnsi="宋体" w:cs="宋体"/>
          <w:color w:val="000000" w:themeColor="text1"/>
          <w:highlight w:val="none"/>
          <w14:textFill>
            <w14:solidFill>
              <w14:schemeClr w14:val="tx1"/>
            </w14:solidFill>
          </w14:textFill>
        </w:rPr>
        <w:t>和要求，按自治区住</w:t>
      </w:r>
      <w:r>
        <w:rPr>
          <w:rFonts w:hint="eastAsia" w:hAnsi="宋体" w:cs="宋体"/>
          <w:color w:val="000000" w:themeColor="text1"/>
          <w:highlight w:val="none"/>
          <w:lang w:eastAsia="zh-CN"/>
          <w14:textFill>
            <w14:solidFill>
              <w14:schemeClr w14:val="tx1"/>
            </w14:solidFill>
          </w14:textFill>
        </w:rPr>
        <w:t>房和</w:t>
      </w:r>
      <w:r>
        <w:rPr>
          <w:rFonts w:hint="eastAsia" w:hAnsi="宋体" w:cs="宋体"/>
          <w:color w:val="000000" w:themeColor="text1"/>
          <w:highlight w:val="none"/>
          <w14:textFill>
            <w14:solidFill>
              <w14:schemeClr w14:val="tx1"/>
            </w14:solidFill>
          </w14:textFill>
        </w:rPr>
        <w:t>城乡建设行政主管部门颁发的计价定额及有关规定计算</w:t>
      </w:r>
      <w:r>
        <w:rPr>
          <w:rFonts w:hint="eastAsia" w:cs="宋体"/>
          <w:color w:val="000000" w:themeColor="text1"/>
          <w:highlight w:val="none"/>
          <w14:textFill>
            <w14:solidFill>
              <w14:schemeClr w14:val="tx1"/>
            </w14:solidFill>
          </w14:textFill>
        </w:rPr>
        <w:t>。</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（6）对建设单位创建优质工程的，鼓励在招标控制价和预算中按</w:t>
      </w:r>
      <w:r>
        <w:rPr>
          <w:rFonts w:hint="eastAsia"/>
          <w:color w:val="000000" w:themeColor="text1"/>
          <w:highlight w:val="none"/>
          <w:lang w:eastAsia="zh-CN"/>
          <w14:textFill>
            <w14:solidFill>
              <w14:schemeClr w14:val="tx1"/>
            </w14:solidFill>
          </w14:textFill>
        </w:rPr>
        <w:t>广西壮族自治区</w:t>
      </w:r>
      <w:r>
        <w:rPr>
          <w:rFonts w:hint="eastAsia"/>
          <w:color w:val="000000" w:themeColor="text1"/>
          <w:highlight w:val="none"/>
          <w14:textFill>
            <w14:solidFill>
              <w14:schemeClr w14:val="tx1"/>
            </w14:solidFill>
          </w14:textFill>
        </w:rPr>
        <w:t>工程建设定额规定计列工程优质费，并明确工程优质费不可竞争。</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2.5 </w:t>
      </w:r>
      <w:r>
        <w:rPr>
          <w:rFonts w:hint="eastAsia" w:cs="宋体"/>
          <w:color w:val="000000" w:themeColor="text1"/>
          <w:highlight w:val="none"/>
          <w14:textFill>
            <w14:solidFill>
              <w14:schemeClr w14:val="tx1"/>
            </w14:solidFill>
          </w14:textFill>
        </w:rPr>
        <w:t>规费和增值税应按规定确定，作为不可竞争费用。</w:t>
      </w:r>
    </w:p>
    <w:p>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2.6 </w:t>
      </w:r>
      <w:r>
        <w:rPr>
          <w:rFonts w:hint="eastAsia"/>
          <w:color w:val="000000" w:themeColor="text1"/>
          <w:highlight w:val="none"/>
          <w:lang w:eastAsia="zh-CN"/>
          <w14:textFill>
            <w14:solidFill>
              <w14:schemeClr w14:val="tx1"/>
            </w14:solidFill>
          </w14:textFill>
        </w:rPr>
        <w:t>其他</w:t>
      </w:r>
      <w:r>
        <w:rPr>
          <w:rFonts w:hint="eastAsia" w:hAnsi="宋体" w:cs="宋体"/>
          <w:color w:val="000000" w:themeColor="text1"/>
          <w:highlight w:val="none"/>
          <w14:textFill>
            <w14:solidFill>
              <w14:schemeClr w14:val="tx1"/>
            </w14:solidFill>
          </w14:textFill>
        </w:rPr>
        <w:t>需要说明的问题：</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pPr>
        <w:pStyle w:val="188"/>
        <w:spacing w:before="0" w:after="0" w:line="360" w:lineRule="auto"/>
        <w:rPr>
          <w:color w:val="000000" w:themeColor="text1"/>
          <w:highlight w:val="none"/>
          <w14:textFill>
            <w14:solidFill>
              <w14:schemeClr w14:val="tx1"/>
            </w14:solidFill>
          </w14:textFill>
        </w:rPr>
      </w:pPr>
      <w:bookmarkStart w:id="84" w:name="_Toc122424252"/>
      <w:bookmarkStart w:id="85" w:name="_Toc879821176"/>
      <w:bookmarkStart w:id="86" w:name="_Toc407135286"/>
      <w:bookmarkStart w:id="87" w:name="_Toc78449871"/>
      <w:bookmarkStart w:id="88" w:name="_Toc122424003"/>
      <w:bookmarkStart w:id="89" w:name="_Toc378483916"/>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s="黑体"/>
          <w:color w:val="000000" w:themeColor="text1"/>
          <w:highlight w:val="none"/>
          <w14:textFill>
            <w14:solidFill>
              <w14:schemeClr w14:val="tx1"/>
            </w14:solidFill>
          </w14:textFill>
        </w:rPr>
        <w:t>竞标报价（已标价工程量清单）编制说明</w:t>
      </w:r>
      <w:bookmarkEnd w:id="84"/>
      <w:bookmarkEnd w:id="85"/>
      <w:bookmarkEnd w:id="86"/>
      <w:bookmarkEnd w:id="87"/>
      <w:bookmarkEnd w:id="88"/>
      <w:bookmarkEnd w:id="89"/>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3.1 </w:t>
      </w:r>
      <w:r>
        <w:rPr>
          <w:rFonts w:hint="eastAsia" w:cs="宋体"/>
          <w:color w:val="000000" w:themeColor="text1"/>
          <w:highlight w:val="none"/>
          <w14:textFill>
            <w14:solidFill>
              <w14:schemeClr w14:val="tx1"/>
            </w14:solidFill>
          </w14:textFill>
        </w:rPr>
        <w:t>供应商应依据磋商文件、工程量清单以及《计价规范</w:t>
      </w:r>
      <w:r>
        <w:rPr>
          <w:rFonts w:hint="eastAsia" w:cs="宋体"/>
          <w:color w:val="000000" w:themeColor="text1"/>
          <w:highlight w:val="none"/>
          <w:lang w:eastAsia="zh-CN"/>
          <w14:textFill>
            <w14:solidFill>
              <w14:schemeClr w14:val="tx1"/>
            </w14:solidFill>
          </w14:textFill>
        </w:rPr>
        <w:t>》《</w:t>
      </w:r>
      <w:r>
        <w:rPr>
          <w:rFonts w:hint="eastAsia" w:cs="宋体"/>
          <w:color w:val="000000" w:themeColor="text1"/>
          <w:highlight w:val="none"/>
          <w14:textFill>
            <w14:solidFill>
              <w14:schemeClr w14:val="tx1"/>
            </w14:solidFill>
          </w14:textFill>
        </w:rPr>
        <w:t>计算规范》自主报价，自主报价</w:t>
      </w:r>
      <w:r>
        <w:rPr>
          <w:rFonts w:hint="eastAsia" w:hAnsi="宋体" w:cs="宋体"/>
          <w:color w:val="000000" w:themeColor="text1"/>
          <w:highlight w:val="none"/>
          <w14:textFill>
            <w14:solidFill>
              <w14:schemeClr w14:val="tx1"/>
            </w14:solidFill>
          </w14:textFill>
        </w:rPr>
        <w:t>不得违反计价规范强制性条文规定。</w:t>
      </w:r>
      <w:r>
        <w:rPr>
          <w:rFonts w:hint="eastAsia" w:cs="宋体"/>
          <w:color w:val="000000" w:themeColor="text1"/>
          <w:highlight w:val="none"/>
          <w14:textFill>
            <w14:solidFill>
              <w14:schemeClr w14:val="tx1"/>
            </w14:solidFill>
          </w14:textFill>
        </w:rPr>
        <w:t>供应商不得采用总价让利或以百分比让利等形式进行报价，任何优惠（或降价、让利）均应反映在相应清单项目的综合单价中。同时，不得出现任意一项单价重大让利，</w:t>
      </w:r>
      <w:r>
        <w:rPr>
          <w:rFonts w:hint="eastAsia" w:hAnsi="宋体" w:cs="宋体"/>
          <w:color w:val="000000" w:themeColor="text1"/>
          <w:highlight w:val="none"/>
          <w14:textFill>
            <w14:solidFill>
              <w14:schemeClr w14:val="tx1"/>
            </w14:solidFill>
          </w14:textFill>
        </w:rPr>
        <w:t>不得以自有机械闲置、自有材料等不计成本为由</w:t>
      </w:r>
      <w:r>
        <w:rPr>
          <w:rFonts w:hint="eastAsia" w:cs="宋体"/>
          <w:color w:val="000000" w:themeColor="text1"/>
          <w:highlight w:val="none"/>
          <w14:textFill>
            <w14:solidFill>
              <w14:schemeClr w14:val="tx1"/>
            </w14:solidFill>
          </w14:textFill>
        </w:rPr>
        <w:t>低于工程成本报价。</w:t>
      </w:r>
    </w:p>
    <w:p>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3.2 </w:t>
      </w:r>
      <w:r>
        <w:rPr>
          <w:rFonts w:hint="eastAsia" w:cs="宋体"/>
          <w:color w:val="000000" w:themeColor="text1"/>
          <w:highlight w:val="none"/>
          <w14:textFill>
            <w14:solidFill>
              <w14:schemeClr w14:val="tx1"/>
            </w14:solidFill>
          </w14:textFill>
        </w:rPr>
        <w:t>供应商应按工程量清单填报价格。项目编码、项目名称、项目特征、计量单位、工程量必须与工程量清单一致，</w:t>
      </w:r>
      <w:r>
        <w:rPr>
          <w:rFonts w:hint="eastAsia" w:hAnsi="宋体" w:cs="宋体"/>
          <w:color w:val="000000" w:themeColor="text1"/>
          <w:highlight w:val="none"/>
          <w14:textFill>
            <w14:solidFill>
              <w14:schemeClr w14:val="tx1"/>
            </w14:solidFill>
          </w14:textFill>
        </w:rPr>
        <w:t>供应商不得对工程量清单项目进行增减调整。</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3.3 </w:t>
      </w:r>
      <w:r>
        <w:rPr>
          <w:rFonts w:hint="eastAsia" w:cs="宋体"/>
          <w:color w:val="000000" w:themeColor="text1"/>
          <w:highlight w:val="none"/>
          <w14:textFill>
            <w14:solidFill>
              <w14:schemeClr w14:val="tx1"/>
            </w14:solidFill>
          </w14:textFill>
        </w:rPr>
        <w:t>综合单价中应包含磋商文件中划分的应由供应商承担的风险范围及其费用。</w:t>
      </w:r>
    </w:p>
    <w:p>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3.4 </w:t>
      </w:r>
      <w:r>
        <w:rPr>
          <w:rFonts w:hint="eastAsia" w:hAnsi="宋体" w:cs="宋体"/>
          <w:color w:val="000000" w:themeColor="text1"/>
          <w:highlight w:val="none"/>
          <w14:textFill>
            <w14:solidFill>
              <w14:schemeClr w14:val="tx1"/>
            </w14:solidFill>
          </w14:textFill>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3.5 </w:t>
      </w:r>
      <w:r>
        <w:rPr>
          <w:rFonts w:hint="eastAsia" w:hAnsi="宋体" w:cs="宋体"/>
          <w:color w:val="000000" w:themeColor="text1"/>
          <w:highlight w:val="none"/>
          <w14:textFill>
            <w14:solidFill>
              <w14:schemeClr w14:val="tx1"/>
            </w14:solidFill>
          </w14:textFill>
        </w:rPr>
        <w:t>总价措施项目的金额应根据磋商文件及竞标时拟定的施工组织设计或施工方案，按计价规范的规定自主确定。但</w:t>
      </w:r>
      <w:r>
        <w:rPr>
          <w:rFonts w:hint="eastAsia" w:cs="宋体"/>
          <w:color w:val="000000" w:themeColor="text1"/>
          <w:highlight w:val="none"/>
          <w14:textFill>
            <w14:solidFill>
              <w14:schemeClr w14:val="tx1"/>
            </w14:solidFill>
          </w14:textFill>
        </w:rPr>
        <w:t>安全文明施工费按国家、省级或行业建设主管部门的有关规定执行，作为不竞争费用单列。</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3.6 </w:t>
      </w:r>
      <w:r>
        <w:rPr>
          <w:rFonts w:hint="eastAsia" w:cs="宋体"/>
          <w:color w:val="000000" w:themeColor="text1"/>
          <w:highlight w:val="none"/>
          <w14:textFill>
            <w14:solidFill>
              <w14:schemeClr w14:val="tx1"/>
            </w14:solidFill>
          </w14:textFill>
        </w:rPr>
        <w:t>其他项目费应按下列规定报价：</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）暂列金额应按工程量清单中列出的金额填写；</w:t>
      </w:r>
    </w:p>
    <w:p>
      <w:pPr>
        <w:pStyle w:val="356"/>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）材料、工程设备暂估价应按工程量清单中列出的单价计入综合单价；</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）专业工程暂估价应按工程量清单中列出的金额填写；</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s="宋体"/>
          <w:color w:val="000000" w:themeColor="text1"/>
          <w:highlight w:val="none"/>
          <w14:textFill>
            <w14:solidFill>
              <w14:schemeClr w14:val="tx1"/>
            </w14:solidFill>
          </w14:textFill>
        </w:rPr>
        <w:t>）计日工应按工程量清单中列出的项目和估算数量，自主确定综合单价并计算计日工总额；计日工单价均不含规费和税金；</w:t>
      </w:r>
    </w:p>
    <w:p>
      <w:pPr>
        <w:spacing w:line="360" w:lineRule="auto"/>
        <w:ind w:firstLine="420"/>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s="宋体"/>
          <w:color w:val="000000" w:themeColor="text1"/>
          <w:highlight w:val="none"/>
          <w14:textFill>
            <w14:solidFill>
              <w14:schemeClr w14:val="tx1"/>
            </w14:solidFill>
          </w14:textFill>
        </w:rPr>
        <w:t>）总承包服务费应根据工程量清单中列出的内容</w:t>
      </w:r>
      <w:r>
        <w:rPr>
          <w:rFonts w:hint="eastAsia" w:hAnsi="宋体" w:cs="宋体"/>
          <w:color w:val="000000" w:themeColor="text1"/>
          <w:highlight w:val="none"/>
          <w14:textFill>
            <w14:solidFill>
              <w14:schemeClr w14:val="tx1"/>
            </w14:solidFill>
          </w14:textFill>
        </w:rPr>
        <w:t>和供应材料、设备情况，按照采购人提出的协调、配合与服务要求和施工现场管理需要</w:t>
      </w:r>
      <w:r>
        <w:rPr>
          <w:rFonts w:hint="eastAsia" w:cs="宋体"/>
          <w:color w:val="000000" w:themeColor="text1"/>
          <w:highlight w:val="none"/>
          <w14:textFill>
            <w14:solidFill>
              <w14:schemeClr w14:val="tx1"/>
            </w14:solidFill>
          </w14:textFill>
        </w:rPr>
        <w:t>自主确定。</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（6）对建设单位创建优质工程的，鼓励在招标控制价和预算中按我区工程建设定额规定计列工程优质费，并明确工程优质费不可竞争。</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3.7 </w:t>
      </w:r>
      <w:r>
        <w:rPr>
          <w:rFonts w:hint="eastAsia" w:cs="宋体"/>
          <w:color w:val="000000" w:themeColor="text1"/>
          <w:highlight w:val="none"/>
          <w14:textFill>
            <w14:solidFill>
              <w14:schemeClr w14:val="tx1"/>
            </w14:solidFill>
          </w14:textFill>
        </w:rPr>
        <w:t>规费和增值税应按规定确定，作为不可竞争费用。</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3.8 </w:t>
      </w:r>
      <w:r>
        <w:rPr>
          <w:rFonts w:hint="eastAsia" w:cs="宋体"/>
          <w:color w:val="000000" w:themeColor="text1"/>
          <w:highlight w:val="none"/>
          <w14:textFill>
            <w14:solidFill>
              <w14:schemeClr w14:val="tx1"/>
            </w14:solidFill>
          </w14:textFill>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3.9 </w:t>
      </w:r>
      <w:r>
        <w:rPr>
          <w:rFonts w:hint="eastAsia" w:cs="宋体"/>
          <w:color w:val="000000" w:themeColor="text1"/>
          <w:highlight w:val="none"/>
          <w14:textFill>
            <w14:solidFill>
              <w14:schemeClr w14:val="tx1"/>
            </w14:solidFill>
          </w14:textFill>
        </w:rPr>
        <w:t>投标总价应当与分部分项工程费、措施项目费、其他项目费和规费、增值税的合计金额一致。</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0</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供应商应按《允许调整主要材料和工程设备一览表》的内容填报，不得擅自调整材料和设备名称型号规格、单位、风险系数、基准单价。</w:t>
      </w:r>
    </w:p>
    <w:p>
      <w:pPr>
        <w:spacing w:line="360" w:lineRule="auto"/>
        <w:ind w:firstLine="42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3.1</w:t>
      </w:r>
      <w:r>
        <w:rPr>
          <w:rFonts w:hint="eastAsia"/>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竞标报价</w:t>
      </w:r>
      <w:r>
        <w:rPr>
          <w:rFonts w:hint="eastAsia" w:cs="宋体"/>
          <w:color w:val="000000" w:themeColor="text1"/>
          <w:highlight w:val="none"/>
          <w14:textFill>
            <w14:solidFill>
              <w14:schemeClr w14:val="tx1"/>
            </w14:solidFill>
          </w14:textFill>
        </w:rPr>
        <w:t>表格按本工程工程量清单表格要求填写，并</w:t>
      </w:r>
      <w:r>
        <w:rPr>
          <w:rFonts w:hint="eastAsia" w:hAnsi="宋体" w:cs="宋体"/>
          <w:color w:val="000000" w:themeColor="text1"/>
          <w:highlight w:val="none"/>
          <w14:textFill>
            <w14:solidFill>
              <w14:schemeClr w14:val="tx1"/>
            </w14:solidFill>
          </w14:textFill>
        </w:rPr>
        <w:t>应按磋商文件的要求，附上《工程量清单综合单价分析表》（表</w:t>
      </w:r>
      <w:r>
        <w:rPr>
          <w:color w:val="000000" w:themeColor="text1"/>
          <w:highlight w:val="none"/>
          <w14:textFill>
            <w14:solidFill>
              <w14:schemeClr w14:val="tx1"/>
            </w14:solidFill>
          </w14:textFill>
        </w:rPr>
        <w:t>-09</w:t>
      </w:r>
      <w:r>
        <w:rPr>
          <w:rFonts w:hint="eastAsia" w:hAnsi="宋体" w:cs="宋体"/>
          <w:color w:val="000000" w:themeColor="text1"/>
          <w:highlight w:val="none"/>
          <w14:textFill>
            <w14:solidFill>
              <w14:schemeClr w14:val="tx1"/>
            </w14:solidFill>
          </w14:textFill>
        </w:rPr>
        <w:t>）和《主要清单项目工料机分析表》（表</w:t>
      </w:r>
      <w:r>
        <w:rPr>
          <w:color w:val="000000" w:themeColor="text1"/>
          <w:highlight w:val="none"/>
          <w14:textFill>
            <w14:solidFill>
              <w14:schemeClr w14:val="tx1"/>
            </w14:solidFill>
          </w14:textFill>
        </w:rPr>
        <w:t>-10</w:t>
      </w:r>
      <w:r>
        <w:rPr>
          <w:rFonts w:hint="eastAsia" w:hAnsi="宋体" w:cs="宋体"/>
          <w:color w:val="000000" w:themeColor="text1"/>
          <w:highlight w:val="none"/>
          <w14:textFill>
            <w14:solidFill>
              <w14:schemeClr w14:val="tx1"/>
            </w14:solidFill>
          </w14:textFill>
        </w:rPr>
        <w:t>）。</w:t>
      </w:r>
    </w:p>
    <w:p>
      <w:pPr>
        <w:spacing w:line="360" w:lineRule="auto"/>
        <w:ind w:firstLine="420"/>
        <w:rPr>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未尽事宜详见本工程工程量清单、招标控制价编制说明以及现行《计价规范》等有关规定执行。</w:t>
      </w:r>
    </w:p>
    <w:p>
      <w:pPr>
        <w:spacing w:line="360" w:lineRule="auto"/>
        <w:ind w:firstLine="420"/>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因2021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6号）中附件1《建设工程工程量清单计价</w:t>
      </w:r>
      <w:r>
        <w:rPr>
          <w:rFonts w:hint="eastAsia" w:cs="宋体"/>
          <w:color w:val="000000" w:themeColor="text1"/>
          <w:highlight w:val="none"/>
          <w:lang w:eastAsia="zh-CN"/>
          <w14:textFill>
            <w14:solidFill>
              <w14:schemeClr w14:val="tx1"/>
            </w14:solidFill>
          </w14:textFill>
        </w:rPr>
        <w:t>标准</w:t>
      </w:r>
      <w:r>
        <w:rPr>
          <w:rFonts w:hint="eastAsia" w:cs="宋体"/>
          <w:color w:val="000000" w:themeColor="text1"/>
          <w:highlight w:val="none"/>
          <w14:textFill>
            <w14:solidFill>
              <w14:schemeClr w14:val="tx1"/>
            </w14:solidFill>
          </w14:textFill>
        </w:rPr>
        <w:t>（</w:t>
      </w:r>
      <w:r>
        <w:rPr>
          <w:rFonts w:hint="eastAsia" w:cs="宋体"/>
          <w:color w:val="000000" w:themeColor="text1"/>
          <w:highlight w:val="none"/>
          <w:lang w:eastAsia="zh-CN"/>
          <w14:textFill>
            <w14:solidFill>
              <w14:schemeClr w14:val="tx1"/>
            </w14:solidFill>
          </w14:textFill>
        </w:rPr>
        <w:t>GB/T 50500-2024</w:t>
      </w:r>
      <w:r>
        <w:rPr>
          <w:rFonts w:hint="eastAsia" w:cs="宋体"/>
          <w:color w:val="000000" w:themeColor="text1"/>
          <w:highlight w:val="none"/>
          <w14:textFill>
            <w14:solidFill>
              <w14:schemeClr w14:val="tx1"/>
            </w14:solidFill>
          </w14:textFill>
        </w:rPr>
        <w:t>）广西壮族自治区实施细则》（适用于工程造价改革试点项目）相关表格，具体以采购人另册发放的工程量清单及相关说明为准。</w:t>
      </w:r>
    </w:p>
    <w:p>
      <w:pPr>
        <w:pStyle w:val="188"/>
        <w:spacing w:before="0" w:after="0" w:line="360" w:lineRule="auto"/>
        <w:ind w:firstLine="643"/>
        <w:rPr>
          <w:rFonts w:hint="eastAsia" w:cs="黑体"/>
          <w:color w:val="000000" w:themeColor="text1"/>
          <w:highlight w:val="none"/>
          <w14:textFill>
            <w14:solidFill>
              <w14:schemeClr w14:val="tx1"/>
            </w14:solidFill>
          </w14:textFill>
        </w:rPr>
      </w:pPr>
      <w:bookmarkStart w:id="90" w:name="_Toc122424253"/>
      <w:bookmarkStart w:id="91" w:name="_Toc122424004"/>
      <w:r>
        <w:rPr>
          <w:rFonts w:hint="eastAsia" w:cs="黑体"/>
          <w:color w:val="000000" w:themeColor="text1"/>
          <w:highlight w:val="none"/>
          <w14:textFill>
            <w14:solidFill>
              <w14:schemeClr w14:val="tx1"/>
            </w14:solidFill>
          </w14:textFill>
        </w:rPr>
        <w:t>4.图纸（另册）</w:t>
      </w:r>
      <w:bookmarkEnd w:id="90"/>
      <w:bookmarkEnd w:id="91"/>
    </w:p>
    <w:p>
      <w:pPr>
        <w:rPr>
          <w:rFonts w:hint="eastAsia"/>
          <w:color w:val="000000" w:themeColor="text1"/>
          <w:highlight w:val="none"/>
          <w14:textFill>
            <w14:solidFill>
              <w14:schemeClr w14:val="tx1"/>
            </w14:solidFill>
          </w14:textFill>
        </w:rPr>
      </w:pPr>
      <w:r>
        <w:rPr>
          <w:rFonts w:cs="黑体"/>
          <w:color w:val="000000" w:themeColor="text1"/>
          <w:highlight w:val="none"/>
          <w14:textFill>
            <w14:solidFill>
              <w14:schemeClr w14:val="tx1"/>
            </w14:solidFill>
          </w14:textFill>
        </w:rPr>
        <w:br w:type="page" w:clear="all"/>
      </w: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rPr>
          <w:rFonts w:hint="eastAsia"/>
          <w:color w:val="000000" w:themeColor="text1"/>
          <w:highlight w:val="none"/>
          <w14:textFill>
            <w14:solidFill>
              <w14:schemeClr w14:val="tx1"/>
            </w14:solidFill>
          </w14:textFill>
        </w:rPr>
      </w:pPr>
    </w:p>
    <w:p>
      <w:pPr>
        <w:pStyle w:val="187"/>
        <w:jc w:val="center"/>
        <w:rPr>
          <w:rFonts w:hint="eastAsia"/>
          <w:color w:val="000000" w:themeColor="text1"/>
          <w:highlight w:val="none"/>
          <w14:textFill>
            <w14:solidFill>
              <w14:schemeClr w14:val="tx1"/>
            </w14:solidFill>
          </w14:textFill>
        </w:rPr>
      </w:pPr>
      <w:bookmarkStart w:id="92" w:name="_Toc122424265"/>
      <w:r>
        <w:rPr>
          <w:rFonts w:hint="eastAsia"/>
          <w:color w:val="000000" w:themeColor="text1"/>
          <w:highlight w:val="none"/>
          <w14:textFill>
            <w14:solidFill>
              <w14:schemeClr w14:val="tx1"/>
            </w14:solidFill>
          </w14:textFill>
        </w:rPr>
        <w:t>第六章 响应文件格式</w:t>
      </w:r>
      <w:bookmarkEnd w:id="92"/>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line="240" w:lineRule="atLeast"/>
        <w:rPr>
          <w:rFonts w:hint="eastAsia" w:ascii="宋体" w:hAnsi="宋体"/>
          <w:b/>
          <w:color w:val="000000" w:themeColor="text1"/>
          <w:sz w:val="32"/>
          <w:szCs w:val="32"/>
          <w:highlight w:val="none"/>
          <w14:textFill>
            <w14:solidFill>
              <w14:schemeClr w14:val="tx1"/>
            </w14:solidFill>
          </w14:textFill>
        </w:rPr>
      </w:pPr>
    </w:p>
    <w:p>
      <w:pPr>
        <w:spacing w:before="50" w:after="50"/>
        <w:outlineLvl w:val="1"/>
        <w:rPr>
          <w:rFonts w:hint="eastAsia" w:ascii="宋体" w:hAnsi="宋体"/>
          <w:b/>
          <w:bCs/>
          <w:color w:val="000000" w:themeColor="text1"/>
          <w:sz w:val="24"/>
          <w:highlight w:val="none"/>
          <w14:textFill>
            <w14:solidFill>
              <w14:schemeClr w14:val="tx1"/>
            </w14:solidFill>
          </w14:textFill>
        </w:rPr>
      </w:pPr>
    </w:p>
    <w:p>
      <w:pPr>
        <w:spacing w:before="120" w:after="50"/>
        <w:jc w:val="center"/>
        <w:rPr>
          <w:rFonts w:hint="eastAsia" w:ascii="仿宋_GB2312" w:hAnsi="仿宋_GB2312" w:eastAsia="仿宋_GB2312" w:cs="仿宋_GB2312"/>
          <w:bCs/>
          <w:color w:val="000000" w:themeColor="text1"/>
          <w:sz w:val="32"/>
          <w:szCs w:val="32"/>
          <w:highlight w:val="none"/>
          <w14:textFill>
            <w14:solidFill>
              <w14:schemeClr w14:val="tx1"/>
            </w14:solidFill>
          </w14:textFill>
        </w:rPr>
      </w:pPr>
    </w:p>
    <w:p>
      <w:pPr>
        <w:rPr>
          <w:rFonts w:hint="eastAsia"/>
          <w:b/>
          <w:color w:val="000000" w:themeColor="text1"/>
          <w:sz w:val="32"/>
          <w:szCs w:val="32"/>
          <w:highlight w:val="none"/>
          <w14:textFill>
            <w14:solidFill>
              <w14:schemeClr w14:val="tx1"/>
            </w14:solidFill>
          </w14:textFill>
        </w:rPr>
      </w:pPr>
      <w:bookmarkStart w:id="93" w:name="_Toc31723070"/>
      <w:bookmarkStart w:id="94" w:name="_Toc71366186"/>
      <w:bookmarkStart w:id="95" w:name="_Toc35611438"/>
      <w:bookmarkStart w:id="96" w:name="_Toc31728084"/>
      <w:bookmarkStart w:id="97" w:name="_Toc44229899"/>
      <w:bookmarkStart w:id="98" w:name="_Toc35611516"/>
      <w:r>
        <w:rPr>
          <w:b/>
          <w:color w:val="000000" w:themeColor="text1"/>
          <w:sz w:val="32"/>
          <w:szCs w:val="32"/>
          <w:highlight w:val="none"/>
          <w14:textFill>
            <w14:solidFill>
              <w14:schemeClr w14:val="tx1"/>
            </w14:solidFill>
          </w14:textFill>
        </w:rPr>
        <w:br w:type="page" w:clear="all"/>
      </w:r>
      <w:r>
        <w:rPr>
          <w:rFonts w:hint="eastAsia"/>
          <w:b/>
          <w:color w:val="000000" w:themeColor="text1"/>
          <w:sz w:val="32"/>
          <w:szCs w:val="32"/>
          <w:highlight w:val="none"/>
          <w14:textFill>
            <w14:solidFill>
              <w14:schemeClr w14:val="tx1"/>
            </w14:solidFill>
          </w14:textFill>
        </w:rPr>
        <w:t>一、资格证明文件格式</w:t>
      </w:r>
      <w:bookmarkEnd w:id="93"/>
      <w:bookmarkEnd w:id="94"/>
      <w:bookmarkEnd w:id="95"/>
      <w:bookmarkEnd w:id="96"/>
      <w:bookmarkEnd w:id="97"/>
      <w:bookmarkEnd w:id="98"/>
    </w:p>
    <w:p>
      <w:pPr>
        <w:spacing w:before="120" w:after="50" w:line="360" w:lineRule="auto"/>
        <w:jc w:val="left"/>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r>
        <w:rPr>
          <w:rFonts w:hint="eastAsia" w:ascii="宋体" w:hAnsi="宋体"/>
          <w:b/>
          <w:color w:val="000000" w:themeColor="text1"/>
          <w:sz w:val="24"/>
          <w:highlight w:val="none"/>
          <w14:textFill>
            <w14:solidFill>
              <w14:schemeClr w14:val="tx1"/>
            </w14:solidFill>
          </w14:textFill>
        </w:rPr>
        <w:t xml:space="preserve"> </w:t>
      </w:r>
    </w:p>
    <w:p>
      <w:pPr>
        <w:spacing w:before="120" w:after="50"/>
        <w:jc w:val="center"/>
        <w:rPr>
          <w:rFonts w:ascii="宋体" w:hAnsi="宋体"/>
          <w:color w:val="000000" w:themeColor="text1"/>
          <w:sz w:val="44"/>
          <w:szCs w:val="44"/>
          <w:highlight w:val="none"/>
          <w14:textFill>
            <w14:solidFill>
              <w14:schemeClr w14:val="tx1"/>
            </w14:solidFill>
          </w14:textFill>
        </w:rPr>
      </w:pPr>
    </w:p>
    <w:p>
      <w:pPr>
        <w:spacing w:before="120" w:after="50"/>
        <w:jc w:val="center"/>
        <w:rPr>
          <w:rFonts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pPr>
        <w:spacing w:before="120" w:after="50"/>
        <w:rPr>
          <w:rFonts w:hint="eastAsia" w:ascii="宋体" w:hAnsi="宋体"/>
          <w:color w:val="000000" w:themeColor="text1"/>
          <w:sz w:val="24"/>
          <w:szCs w:val="20"/>
          <w:highlight w:val="none"/>
          <w14:textFill>
            <w14:solidFill>
              <w14:schemeClr w14:val="tx1"/>
            </w14:solidFill>
          </w14:textFill>
        </w:rPr>
      </w:pPr>
    </w:p>
    <w:p>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w:t>
      </w: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pPr>
        <w:spacing w:before="120" w:after="50" w:line="360" w:lineRule="auto"/>
        <w:ind w:left="142"/>
        <w:jc w:val="left"/>
        <w:rPr>
          <w:rFonts w:hint="eastAsia"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2.资格证明文件目录</w:t>
      </w:r>
    </w:p>
    <w:p>
      <w:pPr>
        <w:spacing w:before="120" w:after="50" w:line="360" w:lineRule="auto"/>
        <w:ind w:firstLine="645"/>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pPr>
        <w:spacing w:line="32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崇左市政府采购供应商信用承诺函（格式）</w:t>
      </w:r>
    </w:p>
    <w:p>
      <w:pPr>
        <w:spacing w:after="120"/>
        <w:ind w:firstLine="210"/>
        <w:rPr>
          <w:color w:val="000000" w:themeColor="text1"/>
          <w:highlight w:val="none"/>
          <w14:textFill>
            <w14:solidFill>
              <w14:schemeClr w14:val="tx1"/>
            </w14:solidFill>
          </w14:textFill>
        </w:rPr>
      </w:pPr>
    </w:p>
    <w:p>
      <w:pPr>
        <w:widowControl/>
        <w:spacing w:line="360" w:lineRule="auto"/>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致</w:t>
      </w:r>
      <w:r>
        <w:rPr>
          <w:rFonts w:hint="eastAsia" w:ascii="宋体" w:hAnsi="宋体" w:cs="仿宋_GB2312"/>
          <w:color w:val="000000" w:themeColor="text1"/>
          <w:sz w:val="24"/>
          <w:highlight w:val="none"/>
          <w:u w:val="single"/>
          <w:lang w:bidi="ar"/>
          <w14:textFill>
            <w14:solidFill>
              <w14:schemeClr w14:val="tx1"/>
            </w14:solidFill>
          </w14:textFill>
        </w:rPr>
        <w:t>（采购代理机构名称）</w:t>
      </w:r>
      <w:r>
        <w:rPr>
          <w:rFonts w:hint="eastAsia" w:ascii="宋体" w:hAnsi="宋体" w:cs="仿宋_GB2312"/>
          <w:color w:val="000000" w:themeColor="text1"/>
          <w:sz w:val="24"/>
          <w:highlight w:val="none"/>
          <w:u w:val="single"/>
          <w:lang w:eastAsia="zh-CN" w:bidi="ar"/>
          <w14:textFill>
            <w14:solidFill>
              <w14:schemeClr w14:val="tx1"/>
            </w14:solidFill>
          </w14:textFill>
        </w:rPr>
        <w:t>：</w:t>
      </w:r>
    </w:p>
    <w:p>
      <w:pPr>
        <w:widowControl/>
        <w:spacing w:line="360" w:lineRule="auto"/>
        <w:ind w:firstLine="480"/>
        <w:rPr>
          <w:rFonts w:ascii="宋体" w:hAnsi="宋体" w:cs="仿宋_GB2312"/>
          <w:color w:val="000000" w:themeColor="text1"/>
          <w:spacing w:val="-6"/>
          <w:sz w:val="24"/>
          <w:highlight w:val="non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我方自愿参加</w:t>
      </w:r>
      <w:r>
        <w:rPr>
          <w:rFonts w:hint="eastAsia" w:ascii="宋体" w:hAnsi="宋体" w:cs="仿宋_GB2312"/>
          <w:color w:val="000000" w:themeColor="text1"/>
          <w:sz w:val="24"/>
          <w:highlight w:val="none"/>
          <w:u w:val="single"/>
          <w:lang w:bidi="ar"/>
          <w14:textFill>
            <w14:solidFill>
              <w14:schemeClr w14:val="tx1"/>
            </w14:solidFill>
          </w14:textFill>
        </w:rPr>
        <w:t xml:space="preserve"> （项目名称） </w:t>
      </w:r>
      <w:r>
        <w:rPr>
          <w:rFonts w:hint="eastAsia" w:ascii="宋体" w:hAnsi="宋体" w:cs="仿宋_GB2312"/>
          <w:color w:val="000000" w:themeColor="text1"/>
          <w:sz w:val="24"/>
          <w:highlight w:val="none"/>
          <w:lang w:bidi="ar"/>
          <w14:textFill>
            <w14:solidFill>
              <w14:schemeClr w14:val="tx1"/>
            </w14:solidFill>
          </w14:textFill>
        </w:rPr>
        <w:t>项目</w:t>
      </w:r>
      <w:r>
        <w:rPr>
          <w:rFonts w:hint="eastAsia" w:ascii="宋体" w:hAnsi="宋体"/>
          <w:color w:val="000000" w:themeColor="text1"/>
          <w:spacing w:val="6"/>
          <w:sz w:val="24"/>
          <w:highlight w:val="none"/>
          <w14:textFill>
            <w14:solidFill>
              <w14:schemeClr w14:val="tx1"/>
            </w14:solidFill>
          </w14:textFill>
        </w:rPr>
        <w:t>（项目编号：</w:t>
      </w:r>
      <w:r>
        <w:rPr>
          <w:rFonts w:hint="eastAsia" w:ascii="宋体" w:hAnsi="宋体"/>
          <w:color w:val="000000" w:themeColor="text1"/>
          <w:spacing w:val="6"/>
          <w:sz w:val="24"/>
          <w:highlight w:val="none"/>
          <w:u w:val="single"/>
          <w14:textFill>
            <w14:solidFill>
              <w14:schemeClr w14:val="tx1"/>
            </w14:solidFill>
          </w14:textFill>
        </w:rPr>
        <w:t xml:space="preserve">         </w:t>
      </w:r>
      <w:r>
        <w:rPr>
          <w:rFonts w:hint="eastAsia" w:ascii="宋体" w:hAnsi="宋体"/>
          <w:color w:val="000000" w:themeColor="text1"/>
          <w:spacing w:val="6"/>
          <w:sz w:val="24"/>
          <w:highlight w:val="none"/>
          <w14:textFill>
            <w14:solidFill>
              <w14:schemeClr w14:val="tx1"/>
            </w14:solidFill>
          </w14:textFill>
        </w:rPr>
        <w:t>）</w:t>
      </w:r>
      <w:r>
        <w:rPr>
          <w:rFonts w:hint="eastAsia" w:ascii="宋体" w:hAnsi="宋体" w:cs="仿宋_GB2312"/>
          <w:color w:val="000000" w:themeColor="text1"/>
          <w:sz w:val="24"/>
          <w:highlight w:val="none"/>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宋体" w:hAnsi="宋体" w:cs="仿宋_GB2312"/>
          <w:color w:val="000000" w:themeColor="text1"/>
          <w:spacing w:val="-6"/>
          <w:sz w:val="24"/>
          <w:highlight w:val="none"/>
          <w:lang w:bidi="ar"/>
          <w14:textFill>
            <w14:solidFill>
              <w14:schemeClr w14:val="tx1"/>
            </w14:solidFill>
          </w14:textFill>
        </w:rPr>
        <w:t xml:space="preserve">： </w:t>
      </w:r>
    </w:p>
    <w:p>
      <w:pPr>
        <w:widowControl/>
        <w:spacing w:line="360" w:lineRule="auto"/>
        <w:ind w:firstLine="480"/>
        <w:rPr>
          <w:rFonts w:ascii="宋体" w:hAnsi="宋体" w:cs="仿宋_GB2312"/>
          <w:color w:val="000000" w:themeColor="text1"/>
          <w:sz w:val="24"/>
          <w:highlight w:val="none"/>
          <w:lang w:bidi="ar"/>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1.我方</w:t>
      </w:r>
      <w:r>
        <w:rPr>
          <w:rFonts w:hint="eastAsia" w:ascii="宋体" w:hAnsi="宋体"/>
          <w:color w:val="000000" w:themeColor="text1"/>
          <w:spacing w:val="6"/>
          <w:sz w:val="24"/>
          <w:highlight w:val="none"/>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pPr>
        <w:widowControl/>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 xml:space="preserve">2.我方具有符合采购文件资格要求的财务状况报告。 </w:t>
      </w:r>
    </w:p>
    <w:p>
      <w:pPr>
        <w:widowControl/>
        <w:spacing w:line="360" w:lineRule="auto"/>
        <w:ind w:firstLine="456"/>
        <w:rPr>
          <w:rFonts w:ascii="宋体" w:hAnsi="宋体" w:cs="仿宋_GB2312"/>
          <w:color w:val="000000" w:themeColor="text1"/>
          <w:spacing w:val="-17"/>
          <w:sz w:val="24"/>
          <w:highlight w:val="none"/>
          <w14:textFill>
            <w14:solidFill>
              <w14:schemeClr w14:val="tx1"/>
            </w14:solidFill>
          </w14:textFill>
        </w:rPr>
      </w:pPr>
      <w:r>
        <w:rPr>
          <w:rFonts w:hint="eastAsia" w:ascii="宋体" w:hAnsi="宋体" w:cs="仿宋_GB2312"/>
          <w:color w:val="000000" w:themeColor="text1"/>
          <w:spacing w:val="-6"/>
          <w:sz w:val="24"/>
          <w:highlight w:val="none"/>
          <w:lang w:bidi="ar"/>
          <w14:textFill>
            <w14:solidFill>
              <w14:schemeClr w14:val="tx1"/>
            </w14:solidFill>
          </w14:textFill>
        </w:rPr>
        <w:t>3.我方具有符合采购文件资格要求的依法缴纳税收和社会保障资金的良好记录。</w:t>
      </w:r>
      <w:r>
        <w:rPr>
          <w:rFonts w:hint="eastAsia" w:ascii="宋体" w:hAnsi="宋体" w:cs="仿宋_GB2312"/>
          <w:color w:val="000000" w:themeColor="text1"/>
          <w:spacing w:val="-17"/>
          <w:sz w:val="24"/>
          <w:highlight w:val="none"/>
          <w:lang w:bidi="ar"/>
          <w14:textFill>
            <w14:solidFill>
              <w14:schemeClr w14:val="tx1"/>
            </w14:solidFill>
          </w14:textFill>
        </w:rPr>
        <w:t xml:space="preserve"> </w:t>
      </w:r>
    </w:p>
    <w:p>
      <w:pPr>
        <w:widowControl/>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 xml:space="preserve">4.我方具有符合采购文件资格要求履行合同所必需的设备和专业技术能力。 </w:t>
      </w:r>
    </w:p>
    <w:p>
      <w:pPr>
        <w:widowControl/>
        <w:spacing w:line="360" w:lineRule="auto"/>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 xml:space="preserve">5.我方参加政府采购活动前3年内在经营活动中没有重大违法记录。 </w:t>
      </w:r>
    </w:p>
    <w:p>
      <w:pPr>
        <w:widowControl/>
        <w:spacing w:line="360" w:lineRule="auto"/>
        <w:ind w:firstLine="480"/>
        <w:rPr>
          <w:rFonts w:ascii="宋体" w:hAnsi="宋体" w:cs="仿宋_GB2312"/>
          <w:color w:val="000000" w:themeColor="text1"/>
          <w:sz w:val="24"/>
          <w:highlight w:val="none"/>
          <w:lang w:bidi="ar"/>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我方对以上承诺内容的真实性负责。如有虚假，将依法承担相应责任。</w:t>
      </w:r>
    </w:p>
    <w:p>
      <w:pPr>
        <w:widowControl/>
        <w:spacing w:line="360" w:lineRule="auto"/>
        <w:ind w:firstLine="480"/>
        <w:rPr>
          <w:rFonts w:ascii="宋体" w:hAnsi="宋体" w:cs="仿宋_GB2312"/>
          <w:color w:val="000000" w:themeColor="text1"/>
          <w:sz w:val="24"/>
          <w:highlight w:val="none"/>
          <w:lang w:bidi="ar"/>
          <w14:textFill>
            <w14:solidFill>
              <w14:schemeClr w14:val="tx1"/>
            </w14:solidFill>
          </w14:textFill>
        </w:rPr>
      </w:pPr>
    </w:p>
    <w:p>
      <w:pPr>
        <w:widowControl/>
        <w:spacing w:line="360" w:lineRule="auto"/>
        <w:ind w:firstLine="360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 xml:space="preserve">供应商名称（盖章）： </w:t>
      </w:r>
    </w:p>
    <w:p>
      <w:pPr>
        <w:tabs>
          <w:tab w:val="left" w:pos="7560"/>
        </w:tabs>
        <w:spacing w:line="360" w:lineRule="auto"/>
        <w:ind w:firstLine="3600"/>
        <w:jc w:val="left"/>
        <w:rPr>
          <w:rFonts w:ascii="宋体" w:hAnsi="宋体" w:cs="仿宋_GB2312"/>
          <w:color w:val="000000" w:themeColor="text1"/>
          <w:sz w:val="24"/>
          <w:highlight w:val="none"/>
          <w:lang w:bidi="ar"/>
          <w14:textFill>
            <w14:solidFill>
              <w14:schemeClr w14:val="tx1"/>
            </w14:solidFill>
          </w14:textFill>
        </w:rPr>
      </w:pPr>
      <w:r>
        <w:rPr>
          <w:rFonts w:hint="eastAsia" w:ascii="宋体" w:hAnsi="宋体" w:cs="仿宋_GB2312"/>
          <w:color w:val="000000" w:themeColor="text1"/>
          <w:sz w:val="24"/>
          <w:highlight w:val="none"/>
          <w:lang w:bidi="ar"/>
          <w14:textFill>
            <w14:solidFill>
              <w14:schemeClr w14:val="tx1"/>
            </w14:solidFill>
          </w14:textFill>
        </w:rPr>
        <w:t>日期：</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参与政府采购活动的供应商可按第1点的内容：“我方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w:t>
      </w:r>
      <w:r>
        <w:rPr>
          <w:rFonts w:hint="eastAsia" w:ascii="宋体" w:hAnsi="宋体" w:cs="宋体"/>
          <w:color w:val="000000" w:themeColor="text1"/>
          <w:sz w:val="24"/>
          <w:highlight w:val="none"/>
          <w:lang w:eastAsia="zh-CN"/>
          <w14:textFill>
            <w14:solidFill>
              <w14:schemeClr w14:val="tx1"/>
            </w14:solidFill>
          </w14:textFill>
        </w:rPr>
        <w:t>包含</w:t>
      </w:r>
      <w:r>
        <w:rPr>
          <w:rFonts w:hint="eastAsia" w:ascii="宋体" w:hAnsi="宋体" w:cs="宋体"/>
          <w:color w:val="000000" w:themeColor="text1"/>
          <w:sz w:val="24"/>
          <w:highlight w:val="none"/>
          <w14:textFill>
            <w14:solidFill>
              <w14:schemeClr w14:val="tx1"/>
            </w14:solidFill>
          </w14:textFill>
        </w:rPr>
        <w:t>：具有独立承担民事责任的能力、在参加本次政府采购活动前已取得总公司的授权等内容的即为有效的承诺。</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2.第1点所指的行业特殊情况使用了“等”字表示列举未尽，即行业特殊情况包含但不限于银行、保险、石油石化、电力、电信。</w:t>
      </w:r>
    </w:p>
    <w:p>
      <w:pPr>
        <w:spacing w:before="120" w:after="50" w:line="320" w:lineRule="exact"/>
        <w:ind w:right="482" w:firstLine="240"/>
        <w:contextualSpacing/>
        <w:jc w:val="center"/>
        <w:rPr>
          <w:rFonts w:ascii="Times New Roman)" w:hAnsi="Times New Roman)"/>
          <w:color w:val="000000" w:themeColor="text1"/>
          <w:sz w:val="24"/>
          <w:highlight w:val="none"/>
          <w14:textFill>
            <w14:solidFill>
              <w14:schemeClr w14:val="tx1"/>
            </w14:solidFill>
          </w14:textFill>
        </w:rPr>
      </w:pPr>
    </w:p>
    <w:p>
      <w:pPr>
        <w:spacing w:line="32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pPr>
        <w:spacing w:before="120" w:after="50" w:line="360" w:lineRule="auto"/>
        <w:jc w:val="center"/>
        <w:rPr>
          <w:rFonts w:hint="eastAsia" w:ascii="宋体" w:hAnsi="宋体"/>
          <w:b/>
          <w:color w:val="000000" w:themeColor="text1"/>
          <w:sz w:val="24"/>
          <w:highlight w:val="none"/>
          <w14:textFill>
            <w14:solidFill>
              <w14:schemeClr w14:val="tx1"/>
            </w14:solidFill>
          </w14:textFill>
        </w:rPr>
      </w:pPr>
    </w:p>
    <w:p>
      <w:pPr>
        <w:spacing w:line="360" w:lineRule="auto"/>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pPr>
        <w:spacing w:line="360" w:lineRule="auto"/>
        <w:contextualSpacing/>
        <w:jc w:val="center"/>
        <w:rPr>
          <w:rFonts w:hint="eastAsia" w:ascii="宋体" w:hAnsi="宋体"/>
          <w:b/>
          <w:color w:val="000000" w:themeColor="text1"/>
          <w:sz w:val="24"/>
          <w:highlight w:val="none"/>
          <w14:textFill>
            <w14:solidFill>
              <w14:schemeClr w14:val="tx1"/>
            </w14:solidFill>
          </w14:textFill>
        </w:rPr>
      </w:pPr>
    </w:p>
    <w:tbl>
      <w:tblPr>
        <w:tblStyle w:val="31"/>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w:t>
      </w:r>
      <w:r>
        <w:rPr>
          <w:rFonts w:hint="eastAsia" w:ascii="宋体" w:hAnsi="宋体" w:cs="宋体"/>
          <w:color w:val="000000" w:themeColor="text1"/>
          <w:sz w:val="24"/>
          <w:highlight w:val="none"/>
          <w:lang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以上或者其持有的股份占股份有限公司股份总额</w:t>
      </w:r>
      <w:r>
        <w:rPr>
          <w:rFonts w:hint="eastAsia" w:ascii="宋体" w:hAnsi="宋体" w:cs="宋体"/>
          <w:color w:val="000000" w:themeColor="text1"/>
          <w:sz w:val="24"/>
          <w:highlight w:val="none"/>
          <w:lang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以上的股东；出资额或者持有股份的比例虽然不足</w:t>
      </w:r>
      <w:r>
        <w:rPr>
          <w:rFonts w:hint="eastAsia" w:ascii="宋体" w:hAnsi="宋体" w:cs="宋体"/>
          <w:color w:val="000000" w:themeColor="text1"/>
          <w:sz w:val="24"/>
          <w:highlight w:val="none"/>
          <w:lang w:eastAsia="zh-CN"/>
          <w14:textFill>
            <w14:solidFill>
              <w14:schemeClr w14:val="tx1"/>
            </w14:solidFill>
          </w14:textFill>
        </w:rPr>
        <w:t>50%</w:t>
      </w:r>
      <w:r>
        <w:rPr>
          <w:rFonts w:hint="eastAsia" w:ascii="宋体" w:hAnsi="宋体" w:cs="宋体"/>
          <w:color w:val="000000" w:themeColor="text1"/>
          <w:sz w:val="24"/>
          <w:highlight w:val="none"/>
          <w14:textFill>
            <w14:solidFill>
              <w14:schemeClr w14:val="tx1"/>
            </w14:solidFill>
          </w14:textFill>
        </w:rPr>
        <w:t>，但依其出资额或者持有的股份所享有的表决权已足以对股东会、</w:t>
      </w:r>
      <w:r>
        <w:rPr>
          <w:rFonts w:hint="eastAsia" w:ascii="宋体" w:hAnsi="宋体" w:cs="宋体"/>
          <w:color w:val="000000" w:themeColor="text1"/>
          <w:sz w:val="24"/>
          <w:highlight w:val="none"/>
          <w:lang w:eastAsia="zh-CN"/>
          <w14:textFill>
            <w14:solidFill>
              <w14:schemeClr w14:val="tx1"/>
            </w14:solidFill>
          </w14:textFill>
        </w:rPr>
        <w:t>股东会</w:t>
      </w:r>
      <w:r>
        <w:rPr>
          <w:rFonts w:hint="eastAsia" w:ascii="宋体" w:hAnsi="宋体" w:cs="宋体"/>
          <w:color w:val="000000" w:themeColor="text1"/>
          <w:sz w:val="24"/>
          <w:highlight w:val="none"/>
          <w14:textFill>
            <w14:solidFill>
              <w14:schemeClr w14:val="tx1"/>
            </w14:solidFill>
          </w14:textFill>
        </w:rPr>
        <w:t>的决议产生重大影响的股东。</w:t>
      </w:r>
    </w:p>
    <w:p>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20"/>
        <w:contextualSpacing/>
        <w:jc w:val="left"/>
        <w:rPr>
          <w:rFonts w:ascii="宋体" w:hAnsi="宋体" w:cs="宋体"/>
          <w:color w:val="000000" w:themeColor="text1"/>
          <w:szCs w:val="21"/>
          <w:highlight w:val="none"/>
          <w14:textFill>
            <w14:solidFill>
              <w14:schemeClr w14:val="tx1"/>
            </w14:solidFill>
          </w14:textFill>
        </w:rPr>
      </w:pPr>
    </w:p>
    <w:p>
      <w:pPr>
        <w:spacing w:line="360" w:lineRule="auto"/>
        <w:ind w:firstLine="560"/>
        <w:contextualSpacing/>
        <w:jc w:val="left"/>
        <w:rPr>
          <w:rFonts w:hint="eastAsia" w:ascii="宋体" w:hAnsi="宋体" w:cs="宋体"/>
          <w:color w:val="000000" w:themeColor="text1"/>
          <w:sz w:val="28"/>
          <w:szCs w:val="28"/>
          <w:highlight w:val="none"/>
          <w14:textFill>
            <w14:solidFill>
              <w14:schemeClr w14:val="tx1"/>
            </w14:solidFill>
          </w14:textFill>
        </w:rPr>
      </w:pPr>
    </w:p>
    <w:p>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ascii="宋体" w:hAnsi="宋体" w:cs="宋体"/>
          <w:color w:val="000000" w:themeColor="text1"/>
          <w:sz w:val="24"/>
          <w:highlight w:val="none"/>
          <w:u w:val="single"/>
          <w14:textFill>
            <w14:solidFill>
              <w14:schemeClr w14:val="tx1"/>
            </w14:solidFill>
          </w14:textFill>
        </w:rPr>
        <w:t xml:space="preserve">                   </w:t>
      </w:r>
    </w:p>
    <w:p>
      <w:pPr>
        <w:spacing w:line="360" w:lineRule="auto"/>
        <w:ind w:right="480" w:firstLine="30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firstLine="48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pPr>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clear="all"/>
      </w:r>
    </w:p>
    <w:p>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pPr>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相互关系</w:t>
            </w: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bl>
    <w:p>
      <w:pPr>
        <w:spacing w:line="360" w:lineRule="auto"/>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pPr>
        <w:spacing w:line="360" w:lineRule="auto"/>
        <w:ind w:firstLine="48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pPr>
        <w:spacing w:line="360" w:lineRule="auto"/>
        <w:contextualSpacing/>
        <w:jc w:val="left"/>
        <w:rPr>
          <w:rFonts w:hint="eastAsia"/>
          <w:color w:val="000000" w:themeColor="text1"/>
          <w:sz w:val="28"/>
          <w:szCs w:val="28"/>
          <w:highlight w:val="none"/>
          <w14:textFill>
            <w14:solidFill>
              <w14:schemeClr w14:val="tx1"/>
            </w14:solidFill>
          </w14:textFill>
        </w:rPr>
      </w:pPr>
    </w:p>
    <w:p>
      <w:pPr>
        <w:spacing w:line="360" w:lineRule="auto"/>
        <w:contextualSpacing/>
        <w:jc w:val="left"/>
        <w:rPr>
          <w:rFonts w:hint="eastAsia"/>
          <w:color w:val="000000" w:themeColor="text1"/>
          <w:sz w:val="28"/>
          <w:szCs w:val="28"/>
          <w:highlight w:val="none"/>
          <w14:textFill>
            <w14:solidFill>
              <w14:schemeClr w14:val="tx1"/>
            </w14:solidFill>
          </w14:textFill>
        </w:rPr>
      </w:pPr>
    </w:p>
    <w:p>
      <w:pPr>
        <w:spacing w:line="360" w:lineRule="auto"/>
        <w:contextualSpacing/>
        <w:jc w:val="left"/>
        <w:rPr>
          <w:rFonts w:hint="eastAsia"/>
          <w:color w:val="000000" w:themeColor="text1"/>
          <w:sz w:val="28"/>
          <w:szCs w:val="28"/>
          <w:highlight w:val="none"/>
          <w14:textFill>
            <w14:solidFill>
              <w14:schemeClr w14:val="tx1"/>
            </w14:solidFill>
          </w14:textFill>
        </w:rPr>
      </w:pPr>
    </w:p>
    <w:p>
      <w:pPr>
        <w:spacing w:line="360" w:lineRule="auto"/>
        <w:contextualSpacing/>
        <w:jc w:val="left"/>
        <w:rPr>
          <w:rFonts w:hint="eastAsia" w:ascii="宋体" w:hAnsi="宋体"/>
          <w:color w:val="000000" w:themeColor="text1"/>
          <w:sz w:val="28"/>
          <w:szCs w:val="28"/>
          <w:highlight w:val="none"/>
          <w14:textFill>
            <w14:solidFill>
              <w14:schemeClr w14:val="tx1"/>
            </w14:solidFill>
          </w14:textFill>
        </w:rPr>
      </w:pPr>
    </w:p>
    <w:p>
      <w:pPr>
        <w:spacing w:line="360" w:lineRule="auto"/>
        <w:ind w:right="480"/>
        <w:contextualSpacing/>
        <w:jc w:val="center"/>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法定代表人或者委托代理人（签字或者电子签名）：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pPr>
        <w:spacing w:line="360" w:lineRule="auto"/>
        <w:ind w:right="480" w:firstLine="336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r>
        <w:rPr>
          <w:rFonts w:hint="eastAsia" w:ascii="宋体" w:hAnsi="宋体"/>
          <w:color w:val="000000" w:themeColor="text1"/>
          <w:sz w:val="24"/>
          <w:highlight w:val="none"/>
          <w:u w:val="single"/>
          <w14:textFill>
            <w14:solidFill>
              <w14:schemeClr w14:val="tx1"/>
            </w14:solidFill>
          </w14:textFill>
        </w:rPr>
        <w:t xml:space="preserve">                </w:t>
      </w:r>
    </w:p>
    <w:p>
      <w:pPr>
        <w:spacing w:line="360" w:lineRule="auto"/>
        <w:ind w:firstLine="480"/>
        <w:contextualSpacing/>
        <w:jc w:val="left"/>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br w:type="page" w:clear="all"/>
      </w:r>
      <w:r>
        <w:rPr>
          <w:rFonts w:hint="eastAsia" w:ascii="宋体" w:hAnsi="宋体"/>
          <w:b/>
          <w:color w:val="000000" w:themeColor="text1"/>
          <w:sz w:val="32"/>
          <w:szCs w:val="32"/>
          <w:highlight w:val="none"/>
          <w14:textFill>
            <w14:solidFill>
              <w14:schemeClr w14:val="tx1"/>
            </w14:solidFill>
          </w14:textFill>
        </w:rPr>
        <w:t>竞标声明</w:t>
      </w:r>
    </w:p>
    <w:p>
      <w:pPr>
        <w:spacing w:line="320" w:lineRule="exact"/>
        <w:jc w:val="center"/>
        <w:rPr>
          <w:rFonts w:hint="eastAsia" w:ascii="宋体" w:hAnsi="宋体"/>
          <w:color w:val="000000" w:themeColor="text1"/>
          <w:sz w:val="24"/>
          <w:szCs w:val="20"/>
          <w:highlight w:val="none"/>
          <w14:textFill>
            <w14:solidFill>
              <w14:schemeClr w14:val="tx1"/>
            </w14:solidFill>
          </w14:textFill>
        </w:rPr>
      </w:pPr>
    </w:p>
    <w:p>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（项目名称）（项目编号）</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项目的竞标，为便于贵方公正、择优地确定成交供应商及其服务，我方就本次竞标有关事项郑重声明如下：</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pPr>
        <w:pStyle w:val="229"/>
        <w:spacing w:line="360" w:lineRule="auto"/>
        <w:ind w:firstLine="48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szCs w:val="24"/>
          <w:highlight w:val="none"/>
          <w:u w:val="single"/>
          <w14:textFill>
            <w14:solidFill>
              <w14:schemeClr w14:val="tx1"/>
            </w14:solidFill>
          </w14:textFill>
        </w:rPr>
        <w:t xml:space="preserve">        </w:t>
      </w:r>
    </w:p>
    <w:p>
      <w:pPr>
        <w:pStyle w:val="229"/>
        <w:spacing w:line="360" w:lineRule="auto"/>
        <w:ind w:firstLine="48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pPr>
        <w:pStyle w:val="225"/>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eastAsia="zh-CN"/>
          <w14:textFill>
            <w14:solidFill>
              <w14:schemeClr w14:val="tx1"/>
            </w14:solidFill>
          </w14:textFill>
        </w:rPr>
        <w:t>账号</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p>
    <w:p>
      <w:pPr>
        <w:pStyle w:val="225"/>
        <w:tabs>
          <w:tab w:val="left" w:pos="939"/>
        </w:tabs>
        <w:spacing w:line="360" w:lineRule="auto"/>
        <w:ind w:left="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pPr>
        <w:pStyle w:val="225"/>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pPr>
        <w:spacing w:line="360" w:lineRule="auto"/>
        <w:ind w:firstLine="482"/>
        <w:contextualSpacing/>
        <w:jc w:val="left"/>
        <w:rPr>
          <w:rFonts w:hint="eastAsia" w:ascii="宋体" w:hAnsi="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w:t>
      </w:r>
      <w:r>
        <w:rPr>
          <w:rFonts w:hint="eastAsia" w:ascii="宋体" w:hAnsi="宋体"/>
          <w:b/>
          <w:color w:val="000000" w:themeColor="text1"/>
          <w:sz w:val="24"/>
          <w:highlight w:val="none"/>
          <w14:textFill>
            <w14:solidFill>
              <w14:schemeClr w14:val="tx1"/>
            </w14:solidFill>
          </w14:textFill>
        </w:rPr>
        <w:t>如为联合体竞标，盖章处须加盖联合体牵头人电子签章并由联合体牵头人法定代表人签字或者盖章或者电子签名，否则响应文件</w:t>
      </w:r>
      <w:r>
        <w:rPr>
          <w:rFonts w:hint="eastAsia" w:ascii="宋体" w:hAnsi="宋体"/>
          <w:b/>
          <w:color w:val="000000" w:themeColor="text1"/>
          <w:sz w:val="24"/>
          <w:highlight w:val="none"/>
          <w:lang w:eastAsia="zh-CN"/>
          <w14:textFill>
            <w14:solidFill>
              <w14:schemeClr w14:val="tx1"/>
            </w14:solidFill>
          </w14:textFill>
        </w:rPr>
        <w:t>按无效响应处理</w:t>
      </w:r>
      <w:r>
        <w:rPr>
          <w:rFonts w:hint="eastAsia" w:ascii="宋体" w:hAnsi="宋体"/>
          <w:b/>
          <w:color w:val="000000" w:themeColor="text1"/>
          <w:sz w:val="24"/>
          <w:highlight w:val="none"/>
          <w14:textFill>
            <w14:solidFill>
              <w14:schemeClr w14:val="tx1"/>
            </w14:solidFill>
          </w14:textFill>
        </w:rPr>
        <w:t>。</w:t>
      </w:r>
    </w:p>
    <w:p>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p>
    <w:p>
      <w:pPr>
        <w:spacing w:line="360" w:lineRule="auto"/>
        <w:ind w:firstLine="1800"/>
        <w:contextualSpacing/>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法定代表人（</w:t>
      </w:r>
      <w:r>
        <w:rPr>
          <w:rFonts w:hint="eastAsia" w:ascii="宋体" w:hAnsi="宋体"/>
          <w:color w:val="000000" w:themeColor="text1"/>
          <w:sz w:val="24"/>
          <w:highlight w:val="none"/>
          <w14:textFill>
            <w14:solidFill>
              <w14:schemeClr w14:val="tx1"/>
            </w14:solidFill>
          </w14:textFill>
        </w:rPr>
        <w:t>签字或者盖章或者电子签名</w:t>
      </w: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 xml:space="preserve">                                     </w:t>
      </w:r>
    </w:p>
    <w:p>
      <w:pPr>
        <w:spacing w:line="360" w:lineRule="auto"/>
        <w:ind w:firstLine="4320"/>
        <w:contextualSpacing/>
        <w:rPr>
          <w:rFonts w:hint="eastAsia" w:ascii="宋体" w:hAnsi="宋体" w:cs="宋体"/>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供应商（电子签章）：</w:t>
      </w:r>
      <w:r>
        <w:rPr>
          <w:rFonts w:hint="eastAsia"/>
          <w:color w:val="000000" w:themeColor="text1"/>
          <w:sz w:val="24"/>
          <w:highlight w:val="none"/>
          <w:u w:val="singl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pPr>
        <w:pStyle w:val="225"/>
        <w:tabs>
          <w:tab w:val="left" w:pos="939"/>
        </w:tabs>
        <w:spacing w:line="360" w:lineRule="auto"/>
        <w:ind w:left="0" w:firstLine="480"/>
        <w:rPr>
          <w:rFonts w:hint="eastAsia"/>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年    月    日</w:t>
      </w:r>
    </w:p>
    <w:p>
      <w:pPr>
        <w:pStyle w:val="189"/>
        <w:spacing w:line="520" w:lineRule="exact"/>
        <w:ind w:firstLine="0"/>
        <w:jc w:val="center"/>
        <w:rPr>
          <w:rFonts w:hint="eastAsia" w:ascii="宋体" w:hAnsi="宋体" w:cs="方正小标宋简体"/>
          <w:b/>
          <w:color w:val="000000" w:themeColor="text1"/>
          <w:sz w:val="32"/>
          <w:szCs w:val="32"/>
          <w:highlight w:val="none"/>
          <w14:textFill>
            <w14:solidFill>
              <w14:schemeClr w14:val="tx1"/>
            </w14:solidFill>
          </w14:textFill>
        </w:rPr>
      </w:pPr>
      <w:r>
        <w:rPr>
          <w:rFonts w:hint="eastAsia"/>
          <w:color w:val="000000" w:themeColor="text1"/>
          <w:sz w:val="24"/>
          <w:highlight w:val="none"/>
          <w14:textFill>
            <w14:solidFill>
              <w14:schemeClr w14:val="tx1"/>
            </w14:solidFill>
          </w14:textFill>
        </w:rPr>
        <w:br w:type="page" w:clear="all"/>
      </w:r>
      <w:r>
        <w:rPr>
          <w:rFonts w:hint="eastAsia" w:ascii="宋体" w:hAnsi="宋体" w:cs="方正小标宋简体"/>
          <w:b/>
          <w:color w:val="000000" w:themeColor="text1"/>
          <w:sz w:val="32"/>
          <w:szCs w:val="32"/>
          <w:highlight w:val="none"/>
          <w14:textFill>
            <w14:solidFill>
              <w14:schemeClr w14:val="tx1"/>
            </w14:solidFill>
          </w14:textFill>
        </w:rPr>
        <w:t>联合体竞标协议书</w:t>
      </w:r>
    </w:p>
    <w:p>
      <w:pPr>
        <w:pStyle w:val="189"/>
        <w:spacing w:line="360" w:lineRule="auto"/>
        <w:ind w:firstLine="0"/>
        <w:rPr>
          <w:rFonts w:hint="eastAsia" w:ascii="宋体" w:hAnsi="宋体"/>
          <w:color w:val="000000" w:themeColor="text1"/>
          <w:sz w:val="24"/>
          <w:szCs w:val="24"/>
          <w:highlight w:val="none"/>
          <w14:textFill>
            <w14:solidFill>
              <w14:schemeClr w14:val="tx1"/>
            </w14:solidFill>
          </w14:textFill>
        </w:rPr>
      </w:pP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u w:val="single"/>
          <w14:textFill>
            <w14:solidFill>
              <w14:schemeClr w14:val="tx1"/>
            </w14:solidFill>
          </w14:textFill>
        </w:rPr>
        <w:t xml:space="preserve">      （所有成员单位名称）</w:t>
      </w:r>
      <w:r>
        <w:rPr>
          <w:rFonts w:hint="eastAsia" w:ascii="宋体" w:hAnsi="宋体" w:cs="仿宋_GB2312"/>
          <w:color w:val="000000" w:themeColor="text1"/>
          <w:sz w:val="24"/>
          <w:szCs w:val="24"/>
          <w:highlight w:val="none"/>
          <w14:textFill>
            <w14:solidFill>
              <w14:schemeClr w14:val="tx1"/>
            </w14:solidFill>
          </w14:textFill>
        </w:rPr>
        <w:t>自愿组成</w:t>
      </w:r>
      <w:r>
        <w:rPr>
          <w:rFonts w:hint="eastAsia" w:ascii="宋体" w:hAnsi="宋体" w:cs="仿宋_GB2312"/>
          <w:color w:val="000000" w:themeColor="text1"/>
          <w:sz w:val="24"/>
          <w:szCs w:val="24"/>
          <w:highlight w:val="none"/>
          <w:u w:val="single"/>
          <w14:textFill>
            <w14:solidFill>
              <w14:schemeClr w14:val="tx1"/>
            </w14:solidFill>
          </w14:textFill>
        </w:rPr>
        <w:t xml:space="preserve">      （联合体名称）</w:t>
      </w:r>
      <w:r>
        <w:rPr>
          <w:rFonts w:hint="eastAsia" w:ascii="宋体" w:hAnsi="宋体" w:cs="仿宋_GB2312"/>
          <w:color w:val="000000" w:themeColor="text1"/>
          <w:sz w:val="24"/>
          <w:szCs w:val="24"/>
          <w:highlight w:val="none"/>
          <w14:textFill>
            <w14:solidFill>
              <w14:schemeClr w14:val="tx1"/>
            </w14:solidFill>
          </w14:textFill>
        </w:rPr>
        <w:t>联合体，共同参加</w:t>
      </w:r>
      <w:r>
        <w:rPr>
          <w:rFonts w:hint="eastAsia" w:ascii="宋体" w:hAnsi="宋体" w:cs="仿宋_GB2312"/>
          <w:color w:val="000000" w:themeColor="text1"/>
          <w:sz w:val="24"/>
          <w:szCs w:val="24"/>
          <w:highlight w:val="none"/>
          <w:u w:val="single"/>
          <w14:textFill>
            <w14:solidFill>
              <w14:schemeClr w14:val="tx1"/>
            </w14:solidFill>
          </w14:textFill>
        </w:rPr>
        <w:t xml:space="preserve">      （项目名称）</w:t>
      </w:r>
      <w:r>
        <w:rPr>
          <w:rFonts w:hint="eastAsia" w:ascii="宋体" w:hAnsi="宋体" w:cs="宋体"/>
          <w:color w:val="000000" w:themeColor="text1"/>
          <w:sz w:val="24"/>
          <w:highlight w:val="none"/>
          <w:u w:val="single"/>
          <w14:textFill>
            <w14:solidFill>
              <w14:schemeClr w14:val="tx1"/>
            </w14:solidFill>
          </w14:textFill>
        </w:rPr>
        <w:t>（项目编号）</w:t>
      </w:r>
      <w:r>
        <w:rPr>
          <w:rFonts w:hint="eastAsia" w:ascii="宋体" w:hAnsi="宋体" w:cs="仿宋_GB2312"/>
          <w:color w:val="000000" w:themeColor="text1"/>
          <w:sz w:val="24"/>
          <w:szCs w:val="24"/>
          <w:highlight w:val="none"/>
          <w14:textFill>
            <w14:solidFill>
              <w14:schemeClr w14:val="tx1"/>
            </w14:solidFill>
          </w14:textFill>
        </w:rPr>
        <w:t>采购项目竞标。现就联合体竞标事宜订立如下协议。</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1.</w:t>
      </w:r>
      <w:r>
        <w:rPr>
          <w:rFonts w:hint="eastAsia" w:ascii="宋体" w:hAnsi="宋体" w:cs="仿宋_GB2312"/>
          <w:color w:val="000000" w:themeColor="text1"/>
          <w:sz w:val="24"/>
          <w:szCs w:val="24"/>
          <w:highlight w:val="none"/>
          <w:u w:val="single"/>
          <w14:textFill>
            <w14:solidFill>
              <w14:schemeClr w14:val="tx1"/>
            </w14:solidFill>
          </w14:textFill>
        </w:rPr>
        <w:t xml:space="preserve"> </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u w:val="single"/>
          <w14:textFill>
            <w14:solidFill>
              <w14:schemeClr w14:val="tx1"/>
            </w14:solidFill>
          </w14:textFill>
        </w:rPr>
        <w:t xml:space="preserve">   （某成员单位名称）</w:t>
      </w:r>
      <w:r>
        <w:rPr>
          <w:rFonts w:hint="eastAsia" w:ascii="宋体" w:hAnsi="宋体" w:cs="仿宋_GB2312"/>
          <w:color w:val="000000" w:themeColor="text1"/>
          <w:sz w:val="24"/>
          <w:szCs w:val="24"/>
          <w:highlight w:val="none"/>
          <w14:textFill>
            <w14:solidFill>
              <w14:schemeClr w14:val="tx1"/>
            </w14:solidFill>
          </w14:textFill>
        </w:rPr>
        <w:t>为</w:t>
      </w:r>
      <w:r>
        <w:rPr>
          <w:rFonts w:hint="eastAsia" w:ascii="宋体" w:hAnsi="宋体" w:cs="仿宋_GB2312"/>
          <w:color w:val="000000" w:themeColor="text1"/>
          <w:sz w:val="24"/>
          <w:szCs w:val="24"/>
          <w:highlight w:val="none"/>
          <w:u w:val="single"/>
          <w14:textFill>
            <w14:solidFill>
              <w14:schemeClr w14:val="tx1"/>
            </w14:solidFill>
          </w14:textFill>
        </w:rPr>
        <w:t xml:space="preserve">     （联合体名称）</w:t>
      </w:r>
      <w:r>
        <w:rPr>
          <w:rFonts w:hint="eastAsia" w:ascii="宋体" w:hAnsi="宋体" w:cs="仿宋_GB2312"/>
          <w:color w:val="000000" w:themeColor="text1"/>
          <w:sz w:val="24"/>
          <w:szCs w:val="24"/>
          <w:highlight w:val="none"/>
          <w14:textFill>
            <w14:solidFill>
              <w14:schemeClr w14:val="tx1"/>
            </w14:solidFill>
          </w14:textFill>
        </w:rPr>
        <w:t>牵头人。</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3.联合体牵头人在本项目中签署和盖章的一切文件和处理的一切事宜，联合体各成员均予以承认。联合体各成员将严格按照磋商文件、响应文件和合同的要求全面履行义务，并向采购人承担连带责任。</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4.联合体各成员单位内部的职责分工如下：</w:t>
      </w:r>
      <w:r>
        <w:rPr>
          <w:rFonts w:hint="eastAsia" w:ascii="宋体" w:hAnsi="宋体" w:cs="仿宋_GB2312"/>
          <w:color w:val="000000" w:themeColor="text1"/>
          <w:sz w:val="24"/>
          <w:szCs w:val="24"/>
          <w:highlight w:val="none"/>
          <w:u w:val="single"/>
          <w14:textFill>
            <w14:solidFill>
              <w14:schemeClr w14:val="tx1"/>
            </w14:solidFill>
          </w14:textFill>
        </w:rPr>
        <w:t xml:space="preserve">       </w:t>
      </w:r>
      <w:r>
        <w:rPr>
          <w:rFonts w:hint="eastAsia" w:ascii="宋体" w:hAnsi="宋体" w:cs="仿宋_GB2312"/>
          <w:color w:val="000000" w:themeColor="text1"/>
          <w:sz w:val="24"/>
          <w:szCs w:val="24"/>
          <w:highlight w:val="none"/>
          <w14:textFill>
            <w14:solidFill>
              <w14:schemeClr w14:val="tx1"/>
            </w14:solidFill>
          </w14:textFill>
        </w:rPr>
        <w:t>。</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5.本</w:t>
      </w:r>
      <w:r>
        <w:rPr>
          <w:rFonts w:hint="eastAsia" w:ascii="宋体" w:hAnsi="宋体" w:cs="仿宋_GB2312"/>
          <w:color w:val="000000" w:themeColor="text1"/>
          <w:spacing w:val="-6"/>
          <w:sz w:val="24"/>
          <w:szCs w:val="24"/>
          <w:highlight w:val="none"/>
          <w14:textFill>
            <w14:solidFill>
              <w14:schemeClr w14:val="tx1"/>
            </w14:solidFill>
          </w14:textFill>
        </w:rPr>
        <w:t>协议书自所有成员单</w:t>
      </w:r>
      <w:r>
        <w:rPr>
          <w:rFonts w:hint="eastAsia" w:ascii="宋体" w:hAnsi="宋体" w:cs="仿宋_GB2312"/>
          <w:color w:val="000000" w:themeColor="text1"/>
          <w:spacing w:val="-6"/>
          <w:sz w:val="24"/>
          <w:szCs w:val="24"/>
          <w:highlight w:val="none"/>
          <w:lang w:eastAsia="zh-CN"/>
          <w14:textFill>
            <w14:solidFill>
              <w14:schemeClr w14:val="tx1"/>
            </w14:solidFill>
          </w14:textFill>
        </w:rPr>
        <w:t>位的</w:t>
      </w:r>
      <w:r>
        <w:rPr>
          <w:rFonts w:hint="eastAsia" w:ascii="宋体" w:hAnsi="宋体" w:cs="仿宋_GB2312"/>
          <w:color w:val="000000" w:themeColor="text1"/>
          <w:spacing w:val="-6"/>
          <w:sz w:val="24"/>
          <w:szCs w:val="24"/>
          <w:highlight w:val="none"/>
          <w14:textFill>
            <w14:solidFill>
              <w14:schemeClr w14:val="tx1"/>
            </w14:solidFill>
          </w14:textFill>
        </w:rPr>
        <w:t>法定代表人或者其委托代理人签字或</w:t>
      </w:r>
      <w:r>
        <w:rPr>
          <w:rFonts w:hint="eastAsia" w:ascii="宋体" w:hAnsi="宋体" w:cs="仿宋_GB2312"/>
          <w:color w:val="000000" w:themeColor="text1"/>
          <w:spacing w:val="-6"/>
          <w:sz w:val="24"/>
          <w:szCs w:val="24"/>
          <w:highlight w:val="none"/>
          <w:lang w:eastAsia="zh-CN"/>
          <w14:textFill>
            <w14:solidFill>
              <w14:schemeClr w14:val="tx1"/>
            </w14:solidFill>
          </w14:textFill>
        </w:rPr>
        <w:t>者加</w:t>
      </w:r>
      <w:r>
        <w:rPr>
          <w:rFonts w:hint="eastAsia" w:ascii="宋体" w:hAnsi="宋体" w:cs="仿宋_GB2312"/>
          <w:color w:val="000000" w:themeColor="text1"/>
          <w:spacing w:val="-6"/>
          <w:sz w:val="24"/>
          <w:szCs w:val="24"/>
          <w:highlight w:val="none"/>
          <w14:textFill>
            <w14:solidFill>
              <w14:schemeClr w14:val="tx1"/>
            </w14:solidFill>
          </w14:textFill>
        </w:rPr>
        <w:t>盖单位</w:t>
      </w:r>
      <w:r>
        <w:rPr>
          <w:rFonts w:hint="eastAsia" w:ascii="宋体" w:hAnsi="宋体" w:cs="仿宋_GB2312"/>
          <w:color w:val="000000" w:themeColor="text1"/>
          <w:spacing w:val="-6"/>
          <w:sz w:val="24"/>
          <w:szCs w:val="24"/>
          <w:highlight w:val="none"/>
          <w:lang w:eastAsia="zh-CN"/>
          <w14:textFill>
            <w14:solidFill>
              <w14:schemeClr w14:val="tx1"/>
            </w14:solidFill>
          </w14:textFill>
        </w:rPr>
        <w:t>公</w:t>
      </w:r>
      <w:r>
        <w:rPr>
          <w:rFonts w:hint="eastAsia" w:ascii="宋体" w:hAnsi="宋体" w:cs="仿宋_GB2312"/>
          <w:color w:val="000000" w:themeColor="text1"/>
          <w:spacing w:val="-6"/>
          <w:sz w:val="24"/>
          <w:szCs w:val="24"/>
          <w:highlight w:val="none"/>
          <w14:textFill>
            <w14:solidFill>
              <w14:schemeClr w14:val="tx1"/>
            </w14:solidFill>
          </w14:textFill>
        </w:rPr>
        <w:t>章之日起生效，合同履行完毕后自动失效。</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6.本协议书一式</w:t>
      </w:r>
      <w:r>
        <w:rPr>
          <w:rFonts w:hint="eastAsia" w:ascii="宋体" w:hAnsi="宋体" w:cs="仿宋_GB2312"/>
          <w:color w:val="000000" w:themeColor="text1"/>
          <w:sz w:val="24"/>
          <w:szCs w:val="24"/>
          <w:highlight w:val="none"/>
          <w:u w:val="single"/>
          <w14:textFill>
            <w14:solidFill>
              <w14:schemeClr w14:val="tx1"/>
            </w14:solidFill>
          </w14:textFill>
        </w:rPr>
        <w:t xml:space="preserve"> </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14:textFill>
            <w14:solidFill>
              <w14:schemeClr w14:val="tx1"/>
            </w14:solidFill>
          </w14:textFill>
        </w:rPr>
        <w:t>份，联合体成员和采购人各执一份。</w:t>
      </w:r>
    </w:p>
    <w:p>
      <w:pPr>
        <w:pStyle w:val="189"/>
        <w:spacing w:line="360" w:lineRule="auto"/>
        <w:ind w:firstLine="48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注：本协议书应附法定代表人身份证明书；有委托代理的，应</w:t>
      </w:r>
      <w:r>
        <w:rPr>
          <w:rFonts w:hint="eastAsia" w:ascii="宋体" w:hAnsi="宋体" w:cs="仿宋_GB2312"/>
          <w:color w:val="000000" w:themeColor="text1"/>
          <w:sz w:val="24"/>
          <w:szCs w:val="24"/>
          <w:highlight w:val="none"/>
          <w:lang w:eastAsia="zh-CN"/>
          <w14:textFill>
            <w14:solidFill>
              <w14:schemeClr w14:val="tx1"/>
            </w14:solidFill>
          </w14:textFill>
        </w:rPr>
        <w:t>附授</w:t>
      </w:r>
      <w:r>
        <w:rPr>
          <w:rFonts w:hint="eastAsia" w:ascii="宋体" w:hAnsi="宋体" w:cs="仿宋_GB2312"/>
          <w:color w:val="000000" w:themeColor="text1"/>
          <w:sz w:val="24"/>
          <w:szCs w:val="24"/>
          <w:highlight w:val="none"/>
          <w14:textFill>
            <w14:solidFill>
              <w14:schemeClr w14:val="tx1"/>
            </w14:solidFill>
          </w14:textFill>
        </w:rPr>
        <w:t>权委托书（格式自拟）。</w:t>
      </w:r>
    </w:p>
    <w:p>
      <w:pPr>
        <w:pStyle w:val="189"/>
        <w:spacing w:line="360" w:lineRule="auto"/>
        <w:contextualSpacing/>
        <w:rPr>
          <w:rFonts w:hint="eastAsia" w:ascii="宋体" w:hAnsi="宋体" w:cs="仿宋_GB2312"/>
          <w:color w:val="000000" w:themeColor="text1"/>
          <w:sz w:val="24"/>
          <w:szCs w:val="24"/>
          <w:highlight w:val="none"/>
          <w14:textFill>
            <w14:solidFill>
              <w14:schemeClr w14:val="tx1"/>
            </w14:solidFill>
          </w14:textFill>
        </w:rPr>
      </w:pP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联合体牵头人名称（电子签章）：</w:t>
      </w:r>
    </w:p>
    <w:p>
      <w:pPr>
        <w:pStyle w:val="189"/>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pPr>
        <w:pStyle w:val="189"/>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pPr>
        <w:pStyle w:val="189"/>
        <w:spacing w:line="360" w:lineRule="auto"/>
        <w:ind w:firstLine="0"/>
        <w:contextualSpacing/>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w:t>
      </w:r>
    </w:p>
    <w:p>
      <w:pPr>
        <w:spacing w:line="360" w:lineRule="auto"/>
        <w:ind w:right="480" w:firstLine="240"/>
        <w:contextualSpacing/>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日期：    年   月   日</w:t>
      </w:r>
    </w:p>
    <w:p>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pPr>
        <w:spacing w:before="120" w:after="50" w:line="360" w:lineRule="auto"/>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pPr>
        <w:spacing w:before="12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pPr>
        <w:spacing w:before="12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pPr>
        <w:spacing w:before="120" w:after="50"/>
        <w:rPr>
          <w:rFonts w:hint="eastAsia" w:ascii="宋体" w:hAnsi="宋体"/>
          <w:color w:val="000000" w:themeColor="text1"/>
          <w:sz w:val="24"/>
          <w:szCs w:val="20"/>
          <w:highlight w:val="none"/>
          <w14:textFill>
            <w14:solidFill>
              <w14:schemeClr w14:val="tx1"/>
            </w14:solidFill>
          </w14:textFill>
        </w:rPr>
      </w:pPr>
    </w:p>
    <w:p>
      <w:pPr>
        <w:spacing w:before="120" w:after="50"/>
        <w:rPr>
          <w:rFonts w:hint="eastAsia" w:ascii="宋体" w:hAnsi="宋体"/>
          <w:color w:val="000000" w:themeColor="text1"/>
          <w:sz w:val="24"/>
          <w:szCs w:val="20"/>
          <w:highlight w:val="none"/>
          <w14:textFill>
            <w14:solidFill>
              <w14:schemeClr w14:val="tx1"/>
            </w14:solidFill>
          </w14:textFill>
        </w:rPr>
      </w:pPr>
    </w:p>
    <w:p>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w:t>
      </w: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pPr>
        <w:pStyle w:val="189"/>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pPr>
        <w:spacing w:before="120" w:after="50" w:line="360" w:lineRule="auto"/>
        <w:ind w:left="142"/>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2.报价文件目录</w:t>
      </w:r>
    </w:p>
    <w:p>
      <w:pPr>
        <w:spacing w:line="520" w:lineRule="exact"/>
        <w:jc w:val="left"/>
        <w:rPr>
          <w:rFonts w:hint="eastAsia"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竞标函及竞标函附录</w:t>
      </w:r>
    </w:p>
    <w:p>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方正小标宋简体"/>
          <w:b/>
          <w:bCs/>
          <w:color w:val="000000" w:themeColor="text1"/>
          <w:sz w:val="32"/>
          <w:szCs w:val="32"/>
          <w:highlight w:val="none"/>
          <w14:textFill>
            <w14:solidFill>
              <w14:schemeClr w14:val="tx1"/>
            </w14:solidFill>
          </w14:textFill>
        </w:rPr>
        <w:t>（一）竞标函</w:t>
      </w:r>
    </w:p>
    <w:p>
      <w:pPr>
        <w:spacing w:line="520" w:lineRule="exact"/>
        <w:jc w:val="center"/>
        <w:rPr>
          <w:rFonts w:hint="eastAsia" w:ascii="宋体" w:hAnsi="宋体" w:cs="方正小标宋简体"/>
          <w:b/>
          <w:bCs/>
          <w:color w:val="000000" w:themeColor="text1"/>
          <w:sz w:val="32"/>
          <w:szCs w:val="32"/>
          <w:highlight w:val="none"/>
          <w14:textFill>
            <w14:solidFill>
              <w14:schemeClr w14:val="tx1"/>
            </w14:solidFill>
          </w14:textFill>
        </w:rPr>
      </w:pPr>
    </w:p>
    <w:p>
      <w:pPr>
        <w:spacing w:line="360" w:lineRule="auto"/>
        <w:rPr>
          <w:color w:val="000000" w:themeColor="text1"/>
          <w:szCs w:val="21"/>
          <w:highlight w:val="none"/>
          <w14:textFill>
            <w14:solidFill>
              <w14:schemeClr w14:val="tx1"/>
            </w14:solidFill>
          </w14:textFill>
        </w:rPr>
      </w:pP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r>
        <w:rPr>
          <w:rFonts w:hint="eastAsia"/>
          <w:color w:val="000000" w:themeColor="text1"/>
          <w:szCs w:val="21"/>
          <w:highlight w:val="none"/>
          <w:lang w:val="zh-CN" w:bidi="zh-CN"/>
          <w14:textFill>
            <w14:solidFill>
              <w14:schemeClr w14:val="tx1"/>
            </w14:solidFill>
          </w14:textFill>
        </w:rPr>
        <w:t>采购人</w:t>
      </w:r>
      <w:r>
        <w:rPr>
          <w:color w:val="000000" w:themeColor="text1"/>
          <w:szCs w:val="21"/>
          <w:highlight w:val="none"/>
          <w:lang w:val="zh-CN" w:bidi="zh-CN"/>
          <w14:textFill>
            <w14:solidFill>
              <w14:schemeClr w14:val="tx1"/>
            </w14:solidFill>
          </w14:textFill>
        </w:rPr>
        <w:t>名称</w:t>
      </w:r>
      <w:r>
        <w:rPr>
          <w:color w:val="000000" w:themeColor="text1"/>
          <w:szCs w:val="21"/>
          <w:highlight w:val="none"/>
          <w14:textFill>
            <w14:solidFill>
              <w14:schemeClr w14:val="tx1"/>
            </w14:solidFill>
          </w14:textFill>
        </w:rPr>
        <w:t>）：</w:t>
      </w:r>
    </w:p>
    <w:p>
      <w:pPr>
        <w:pStyle w:val="377"/>
        <w:numPr>
          <w:ilvl w:val="0"/>
          <w:numId w:val="1"/>
        </w:numPr>
        <w:tabs>
          <w:tab w:val="left" w:pos="762"/>
          <w:tab w:val="left" w:pos="2074"/>
          <w:tab w:val="left" w:pos="3430"/>
          <w:tab w:val="left" w:pos="4687"/>
          <w:tab w:val="left" w:pos="7898"/>
        </w:tabs>
        <w:ind w:firstLine="440"/>
        <w:rPr>
          <w:rFonts w:ascii="Times New Roman" w:hAnsi="Times New Roman" w:cs="Times New Roman"/>
          <w:color w:val="000000" w:themeColor="text1"/>
          <w:szCs w:val="21"/>
          <w:highlight w:val="none"/>
          <w14:textFill>
            <w14:solidFill>
              <w14:schemeClr w14:val="tx1"/>
            </w14:solidFill>
          </w14:textFill>
        </w:rPr>
      </w:pPr>
      <w:bookmarkStart w:id="99" w:name="bookmark2065"/>
      <w:bookmarkEnd w:id="99"/>
      <w:r>
        <w:rPr>
          <w:rFonts w:ascii="Times New Roman" w:hAnsi="Times New Roman" w:cs="Times New Roman"/>
          <w:color w:val="000000" w:themeColor="text1"/>
          <w:szCs w:val="21"/>
          <w:highlight w:val="none"/>
          <w14:textFill>
            <w14:solidFill>
              <w14:schemeClr w14:val="tx1"/>
            </w14:solidFill>
          </w14:textFill>
        </w:rPr>
        <w:t>我方已仔细研究了</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（项目名称</w:t>
      </w:r>
      <w:r>
        <w:rPr>
          <w:rFonts w:hint="eastAsia" w:ascii="Times New Roman" w:hAnsi="Times New Roman" w:cs="Times New Roman"/>
          <w:color w:val="000000" w:themeColor="text1"/>
          <w:szCs w:val="21"/>
          <w:highlight w:val="none"/>
          <w:u w:val="single"/>
          <w14:textFill>
            <w14:solidFill>
              <w14:schemeClr w14:val="tx1"/>
            </w14:solidFill>
          </w14:textFill>
        </w:rPr>
        <w:t>、项目编号</w:t>
      </w:r>
      <w:r>
        <w:rPr>
          <w:rFonts w:ascii="Times New Roman" w:hAnsi="Times New Roman" w:cs="Times New Roman"/>
          <w:color w:val="000000" w:themeColor="text1"/>
          <w:szCs w:val="21"/>
          <w:highlight w:val="none"/>
          <w:u w:val="single"/>
          <w14:textFill>
            <w14:solidFill>
              <w14:schemeClr w14:val="tx1"/>
            </w14:solidFill>
          </w14:textFill>
        </w:rPr>
        <w:t>）</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文件的全部内容，愿意以人民币（大写）</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元（¥</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）的</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标总报价，工期</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14:textFill>
            <w14:solidFill>
              <w14:schemeClr w14:val="tx1"/>
            </w14:solidFill>
          </w14:textFill>
        </w:rPr>
        <w:t>日历天，按合同约定实施和完成承包工程，修补工程中的任何缺陷，工程质量达到</w:t>
      </w:r>
      <w:r>
        <w:rPr>
          <w:rFonts w:hint="eastAsia" w:ascii="Times New Roman" w:hAnsi="Times New Roman" w:cs="Times New Roman"/>
          <w:color w:val="000000" w:themeColor="text1"/>
          <w:szCs w:val="21"/>
          <w:highlight w:val="none"/>
          <w:u w:val="single"/>
          <w:lang w:val="en-US"/>
          <w14:textFill>
            <w14:solidFill>
              <w14:schemeClr w14:val="tx1"/>
            </w14:solidFill>
          </w14:textFill>
        </w:rPr>
        <w:t xml:space="preserve">           </w:t>
      </w:r>
      <w:r>
        <w:rPr>
          <w:rFonts w:ascii="Times New Roman" w:hAnsi="Times New Roman" w:cs="Times New Roman"/>
          <w:color w:val="000000" w:themeColor="text1"/>
          <w:szCs w:val="21"/>
          <w:highlight w:val="none"/>
          <w:u w:val="single"/>
          <w14:textFill>
            <w14:solidFill>
              <w14:schemeClr w14:val="tx1"/>
            </w14:solidFill>
          </w14:textFill>
        </w:rPr>
        <w:t xml:space="preserve"> </w:t>
      </w:r>
      <w:r>
        <w:rPr>
          <w:rFonts w:ascii="Times New Roman" w:hAnsi="Times New Roman" w:cs="Times New Roman"/>
          <w:color w:val="000000" w:themeColor="text1"/>
          <w:szCs w:val="21"/>
          <w:highlight w:val="none"/>
          <w:lang w:val="en-US" w:bidi="en-US"/>
          <w14:textFill>
            <w14:solidFill>
              <w14:schemeClr w14:val="tx1"/>
            </w14:solidFill>
          </w14:textFill>
        </w:rPr>
        <w:t>。</w:t>
      </w:r>
    </w:p>
    <w:p>
      <w:pPr>
        <w:pStyle w:val="377"/>
        <w:numPr>
          <w:ilvl w:val="0"/>
          <w:numId w:val="1"/>
        </w:numPr>
        <w:tabs>
          <w:tab w:val="left" w:pos="762"/>
        </w:tabs>
        <w:ind w:firstLine="420"/>
        <w:rPr>
          <w:rFonts w:hint="eastAsia" w:ascii="Times New Roman" w:hAnsi="Times New Roman" w:cs="Times New Roman"/>
          <w:color w:val="000000" w:themeColor="text1"/>
          <w:szCs w:val="21"/>
          <w:highlight w:val="none"/>
          <w14:textFill>
            <w14:solidFill>
              <w14:schemeClr w14:val="tx1"/>
            </w14:solidFill>
          </w14:textFill>
        </w:rPr>
      </w:pPr>
      <w:bookmarkStart w:id="100" w:name="bookmark2067"/>
      <w:bookmarkEnd w:id="100"/>
      <w:bookmarkStart w:id="101" w:name="bookmark2068"/>
      <w:bookmarkEnd w:id="101"/>
      <w:bookmarkStart w:id="102" w:name="bookmark2066"/>
      <w:bookmarkEnd w:id="102"/>
      <w:r>
        <w:rPr>
          <w:rFonts w:hint="eastAsia"/>
          <w:color w:val="000000" w:themeColor="text1"/>
          <w:highlight w:val="none"/>
          <w14:textFill>
            <w14:solidFill>
              <w14:schemeClr w14:val="tx1"/>
            </w14:solidFill>
          </w14:textFill>
        </w:rPr>
        <w:t>我方承认竞标函附录是我方竞标函的组成部分。</w:t>
      </w:r>
    </w:p>
    <w:p>
      <w:pPr>
        <w:pStyle w:val="377"/>
        <w:numPr>
          <w:ilvl w:val="0"/>
          <w:numId w:val="1"/>
        </w:numPr>
        <w:tabs>
          <w:tab w:val="left" w:pos="762"/>
        </w:tabs>
        <w:ind w:firstLine="420"/>
        <w:rPr>
          <w:rFonts w:ascii="Times New Roman" w:hAnsi="Times New Roman" w:cs="Times New Roman"/>
          <w:color w:val="000000" w:themeColor="text1"/>
          <w:szCs w:val="21"/>
          <w:highlight w:val="none"/>
          <w14:textFill>
            <w14:solidFill>
              <w14:schemeClr w14:val="tx1"/>
            </w14:solidFill>
          </w14:textFill>
        </w:rPr>
      </w:pPr>
      <w:r>
        <w:rPr>
          <w:rFonts w:ascii="Times New Roman" w:hAnsi="Times New Roman" w:cs="Times New Roman"/>
          <w:color w:val="000000" w:themeColor="text1"/>
          <w:szCs w:val="21"/>
          <w:highlight w:val="none"/>
          <w14:textFill>
            <w14:solidFill>
              <w14:schemeClr w14:val="tx1"/>
            </w14:solidFill>
          </w14:textFill>
        </w:rPr>
        <w:t>如我方</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w:t>
      </w:r>
    </w:p>
    <w:p>
      <w:pPr>
        <w:pStyle w:val="37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3" w:name="bookmark2069"/>
      <w:r>
        <w:rPr>
          <w:rFonts w:ascii="Times New Roman" w:hAnsi="Times New Roman" w:cs="Times New Roman"/>
          <w:color w:val="000000" w:themeColor="text1"/>
          <w:szCs w:val="21"/>
          <w:highlight w:val="none"/>
          <w14:textFill>
            <w14:solidFill>
              <w14:schemeClr w14:val="tx1"/>
            </w14:solidFill>
          </w14:textFill>
        </w:rPr>
        <w:t>（</w:t>
      </w:r>
      <w:bookmarkEnd w:id="103"/>
      <w:r>
        <w:rPr>
          <w:rFonts w:ascii="Times New Roman" w:hAnsi="Times New Roman" w:cs="Times New Roman"/>
          <w:color w:val="000000" w:themeColor="text1"/>
          <w:szCs w:val="21"/>
          <w:highlight w:val="none"/>
          <w14:textFill>
            <w14:solidFill>
              <w14:schemeClr w14:val="tx1"/>
            </w14:solidFill>
          </w14:textFill>
        </w:rPr>
        <w:t>1）我方承诺在收到</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通知书后，在</w:t>
      </w:r>
      <w:r>
        <w:rPr>
          <w:rFonts w:hint="eastAsia" w:ascii="Times New Roman" w:hAnsi="Times New Roman" w:cs="Times New Roman"/>
          <w:color w:val="000000" w:themeColor="text1"/>
          <w:szCs w:val="21"/>
          <w:highlight w:val="none"/>
          <w14:textFill>
            <w14:solidFill>
              <w14:schemeClr w14:val="tx1"/>
            </w14:solidFill>
          </w14:textFill>
        </w:rPr>
        <w:t>成交</w:t>
      </w:r>
      <w:r>
        <w:rPr>
          <w:rFonts w:ascii="Times New Roman" w:hAnsi="Times New Roman" w:cs="Times New Roman"/>
          <w:color w:val="000000" w:themeColor="text1"/>
          <w:szCs w:val="21"/>
          <w:highlight w:val="none"/>
          <w14:textFill>
            <w14:solidFill>
              <w14:schemeClr w14:val="tx1"/>
            </w14:solidFill>
          </w14:textFill>
        </w:rPr>
        <w:t>通知书规定的期限内与你方签订合同。</w:t>
      </w:r>
    </w:p>
    <w:p>
      <w:pPr>
        <w:pStyle w:val="37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4" w:name="bookmark2070"/>
      <w:r>
        <w:rPr>
          <w:rFonts w:ascii="Times New Roman" w:hAnsi="Times New Roman" w:cs="Times New Roman"/>
          <w:color w:val="000000" w:themeColor="text1"/>
          <w:szCs w:val="21"/>
          <w:highlight w:val="none"/>
          <w14:textFill>
            <w14:solidFill>
              <w14:schemeClr w14:val="tx1"/>
            </w14:solidFill>
          </w14:textFill>
        </w:rPr>
        <w:t>（</w:t>
      </w:r>
      <w:bookmarkEnd w:id="104"/>
      <w:r>
        <w:rPr>
          <w:rFonts w:ascii="Times New Roman" w:hAnsi="Times New Roman" w:cs="Times New Roman"/>
          <w:color w:val="000000" w:themeColor="text1"/>
          <w:szCs w:val="21"/>
          <w:highlight w:val="none"/>
          <w14:textFill>
            <w14:solidFill>
              <w14:schemeClr w14:val="tx1"/>
            </w14:solidFill>
          </w14:textFill>
        </w:rPr>
        <w:t>2）</w:t>
      </w:r>
      <w:r>
        <w:rPr>
          <w:color w:val="000000" w:themeColor="text1"/>
          <w:highlight w:val="none"/>
          <w14:textFill>
            <w14:solidFill>
              <w14:schemeClr w14:val="tx1"/>
            </w14:solidFill>
          </w14:textFill>
        </w:rPr>
        <w:t>在签订合同时不向你方提出附加条件</w:t>
      </w:r>
      <w:r>
        <w:rPr>
          <w:rFonts w:ascii="Times New Roman" w:hAnsi="Times New Roman" w:cs="Times New Roman"/>
          <w:color w:val="000000" w:themeColor="text1"/>
          <w:szCs w:val="21"/>
          <w:highlight w:val="none"/>
          <w14:textFill>
            <w14:solidFill>
              <w14:schemeClr w14:val="tx1"/>
            </w14:solidFill>
          </w14:textFill>
        </w:rPr>
        <w:t>。</w:t>
      </w:r>
    </w:p>
    <w:p>
      <w:pPr>
        <w:pStyle w:val="377"/>
        <w:tabs>
          <w:tab w:val="left" w:pos="903"/>
        </w:tabs>
        <w:ind w:firstLine="420"/>
        <w:rPr>
          <w:rFonts w:ascii="Times New Roman" w:hAnsi="Times New Roman" w:cs="Times New Roman"/>
          <w:color w:val="000000" w:themeColor="text1"/>
          <w:szCs w:val="21"/>
          <w:highlight w:val="none"/>
          <w14:textFill>
            <w14:solidFill>
              <w14:schemeClr w14:val="tx1"/>
            </w14:solidFill>
          </w14:textFill>
        </w:rPr>
      </w:pPr>
      <w:bookmarkStart w:id="105" w:name="bookmark2071"/>
      <w:r>
        <w:rPr>
          <w:rFonts w:ascii="Times New Roman" w:hAnsi="Times New Roman" w:cs="Times New Roman"/>
          <w:color w:val="000000" w:themeColor="text1"/>
          <w:szCs w:val="21"/>
          <w:highlight w:val="none"/>
          <w14:textFill>
            <w14:solidFill>
              <w14:schemeClr w14:val="tx1"/>
            </w14:solidFill>
          </w14:textFill>
        </w:rPr>
        <w:t>（</w:t>
      </w:r>
      <w:bookmarkEnd w:id="105"/>
      <w:r>
        <w:rPr>
          <w:rFonts w:ascii="Times New Roman" w:hAnsi="Times New Roman" w:cs="Times New Roman"/>
          <w:color w:val="000000" w:themeColor="text1"/>
          <w:szCs w:val="21"/>
          <w:highlight w:val="none"/>
          <w14:textFill>
            <w14:solidFill>
              <w14:schemeClr w14:val="tx1"/>
            </w14:solidFill>
          </w14:textFill>
        </w:rPr>
        <w:t>3）我方承诺按照</w:t>
      </w:r>
      <w:r>
        <w:rPr>
          <w:rFonts w:hint="eastAsia" w:ascii="Times New Roman" w:hAnsi="Times New Roman" w:cs="Times New Roman"/>
          <w:color w:val="000000" w:themeColor="text1"/>
          <w:szCs w:val="21"/>
          <w:highlight w:val="none"/>
          <w14:textFill>
            <w14:solidFill>
              <w14:schemeClr w14:val="tx1"/>
            </w14:solidFill>
          </w14:textFill>
        </w:rPr>
        <w:t>磋商</w:t>
      </w:r>
      <w:r>
        <w:rPr>
          <w:rFonts w:ascii="Times New Roman" w:hAnsi="Times New Roman" w:cs="Times New Roman"/>
          <w:color w:val="000000" w:themeColor="text1"/>
          <w:szCs w:val="21"/>
          <w:highlight w:val="none"/>
          <w14:textFill>
            <w14:solidFill>
              <w14:schemeClr w14:val="tx1"/>
            </w14:solidFill>
          </w14:textFill>
        </w:rPr>
        <w:t>文件规定向你方递交履约担保。</w:t>
      </w:r>
    </w:p>
    <w:p>
      <w:pPr>
        <w:pStyle w:val="377"/>
        <w:tabs>
          <w:tab w:val="left" w:pos="903"/>
        </w:tabs>
        <w:ind w:firstLine="420"/>
        <w:rPr>
          <w:rFonts w:hint="eastAsia" w:ascii="Times New Roman" w:hAnsi="Times New Roman" w:cs="Times New Roman"/>
          <w:color w:val="000000" w:themeColor="text1"/>
          <w:szCs w:val="21"/>
          <w:highlight w:val="none"/>
          <w14:textFill>
            <w14:solidFill>
              <w14:schemeClr w14:val="tx1"/>
            </w14:solidFill>
          </w14:textFill>
        </w:rPr>
      </w:pPr>
      <w:bookmarkStart w:id="106" w:name="bookmark2072"/>
      <w:r>
        <w:rPr>
          <w:rFonts w:ascii="Times New Roman" w:hAnsi="Times New Roman" w:cs="Times New Roman"/>
          <w:color w:val="000000" w:themeColor="text1"/>
          <w:szCs w:val="21"/>
          <w:highlight w:val="none"/>
          <w14:textFill>
            <w14:solidFill>
              <w14:schemeClr w14:val="tx1"/>
            </w14:solidFill>
          </w14:textFill>
        </w:rPr>
        <w:t>（</w:t>
      </w:r>
      <w:bookmarkEnd w:id="106"/>
      <w:r>
        <w:rPr>
          <w:rFonts w:ascii="Times New Roman" w:hAnsi="Times New Roman" w:cs="Times New Roman"/>
          <w:color w:val="000000" w:themeColor="text1"/>
          <w:szCs w:val="21"/>
          <w:highlight w:val="none"/>
          <w14:textFill>
            <w14:solidFill>
              <w14:schemeClr w14:val="tx1"/>
            </w14:solidFill>
          </w14:textFill>
        </w:rPr>
        <w:t>4）我方承诺在合同约定的期限内完成并移交全部合同工程。</w:t>
      </w:r>
    </w:p>
    <w:p>
      <w:pPr>
        <w:pStyle w:val="377"/>
        <w:numPr>
          <w:ilvl w:val="0"/>
          <w:numId w:val="1"/>
        </w:numPr>
        <w:tabs>
          <w:tab w:val="left" w:pos="762"/>
        </w:tabs>
        <w:ind w:firstLine="440"/>
        <w:rPr>
          <w:rFonts w:ascii="Times New Roman" w:hAnsi="Times New Roman" w:cs="Times New Roman"/>
          <w:color w:val="000000" w:themeColor="text1"/>
          <w:szCs w:val="21"/>
          <w:highlight w:val="none"/>
          <w14:textFill>
            <w14:solidFill>
              <w14:schemeClr w14:val="tx1"/>
            </w14:solidFill>
          </w14:textFill>
        </w:rPr>
      </w:pPr>
      <w:bookmarkStart w:id="107" w:name="bookmark2073"/>
      <w:bookmarkEnd w:id="107"/>
      <w:r>
        <w:rPr>
          <w:color w:val="000000" w:themeColor="text1"/>
          <w:highlight w:val="none"/>
          <w14:textFill>
            <w14:solidFill>
              <w14:schemeClr w14:val="tx1"/>
            </w14:solidFill>
          </w14:textFill>
        </w:rPr>
        <w:t>在合同协议书正式签署生效之前，本</w:t>
      </w:r>
      <w:r>
        <w:rPr>
          <w:rFonts w:hint="eastAsia" w:ascii="Times New Roman" w:hAnsi="Times New Roman" w:cs="Times New Roman"/>
          <w:color w:val="000000" w:themeColor="text1"/>
          <w:szCs w:val="21"/>
          <w:highlight w:val="none"/>
          <w14:textFill>
            <w14:solidFill>
              <w14:schemeClr w14:val="tx1"/>
            </w14:solidFill>
          </w14:textFill>
        </w:rPr>
        <w:t>竞</w:t>
      </w:r>
      <w:r>
        <w:rPr>
          <w:rFonts w:ascii="Times New Roman" w:hAnsi="Times New Roman" w:cs="Times New Roman"/>
          <w:color w:val="000000" w:themeColor="text1"/>
          <w:szCs w:val="21"/>
          <w:highlight w:val="none"/>
          <w14:textFill>
            <w14:solidFill>
              <w14:schemeClr w14:val="tx1"/>
            </w14:solidFill>
          </w14:textFill>
        </w:rPr>
        <w:t>标</w:t>
      </w:r>
      <w:r>
        <w:rPr>
          <w:color w:val="000000" w:themeColor="text1"/>
          <w:highlight w:val="none"/>
          <w14:textFill>
            <w14:solidFill>
              <w14:schemeClr w14:val="tx1"/>
            </w14:solidFill>
          </w14:textFill>
        </w:rPr>
        <w:t>函连同你方的</w:t>
      </w:r>
      <w:r>
        <w:rPr>
          <w:rFonts w:hint="eastAsia"/>
          <w:color w:val="000000" w:themeColor="text1"/>
          <w:highlight w:val="none"/>
          <w14:textFill>
            <w14:solidFill>
              <w14:schemeClr w14:val="tx1"/>
            </w14:solidFill>
          </w14:textFill>
        </w:rPr>
        <w:t>成交</w:t>
      </w:r>
      <w:r>
        <w:rPr>
          <w:color w:val="000000" w:themeColor="text1"/>
          <w:highlight w:val="none"/>
          <w14:textFill>
            <w14:solidFill>
              <w14:schemeClr w14:val="tx1"/>
            </w14:solidFill>
          </w14:textFill>
        </w:rPr>
        <w:t>通知书将构成我们双方之间共同遵守的文件，对双方具有约束力</w:t>
      </w:r>
      <w:r>
        <w:rPr>
          <w:rFonts w:ascii="Times New Roman" w:hAnsi="Times New Roman" w:cs="Times New Roman"/>
          <w:color w:val="000000" w:themeColor="text1"/>
          <w:szCs w:val="21"/>
          <w:highlight w:val="none"/>
          <w14:textFill>
            <w14:solidFill>
              <w14:schemeClr w14:val="tx1"/>
            </w14:solidFill>
          </w14:textFill>
        </w:rPr>
        <w:t>。</w:t>
      </w:r>
    </w:p>
    <w:p>
      <w:pPr>
        <w:spacing w:line="360" w:lineRule="auto"/>
        <w:ind w:firstLine="420"/>
        <w:rPr>
          <w:rFonts w:hint="eastAsia"/>
          <w:color w:val="000000" w:themeColor="text1"/>
          <w:szCs w:val="21"/>
          <w:highlight w:val="none"/>
          <w14:textFill>
            <w14:solidFill>
              <w14:schemeClr w14:val="tx1"/>
            </w14:solidFill>
          </w14:textFill>
        </w:rPr>
      </w:pPr>
      <w:bookmarkStart w:id="108" w:name="bookmark2074"/>
      <w:bookmarkEnd w:id="108"/>
      <w:r>
        <w:rPr>
          <w:rFonts w:hint="eastAsia"/>
          <w:color w:val="000000" w:themeColor="text1"/>
          <w:szCs w:val="21"/>
          <w:highlight w:val="none"/>
          <w14:textFill>
            <w14:solidFill>
              <w14:schemeClr w14:val="tx1"/>
            </w14:solidFill>
          </w14:textFill>
        </w:rPr>
        <w:t>5.</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（其他补充说明）。</w:t>
      </w:r>
    </w:p>
    <w:p>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r>
        <w:rPr>
          <w:rFonts w:ascii="宋体" w:hAnsi="宋体" w:cs="方正小标宋简体"/>
          <w:b/>
          <w:bCs/>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（二）竞标函附录</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序</w:t>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号</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条款内容</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合同条款号</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约定内容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供应商响应情况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项目经理</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r>
              <w:rPr>
                <w:color w:val="000000" w:themeColor="text1"/>
                <w:highlight w:val="none"/>
                <w:u w:val="single"/>
                <w14:textFill>
                  <w14:solidFill>
                    <w14:schemeClr w14:val="tx1"/>
                  </w14:solidFill>
                </w14:textFill>
              </w:rPr>
              <w:t xml:space="preserve">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竞标有效期</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rPr>
                <w:color w:val="000000" w:themeColor="text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u w:val="singl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工期</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日历天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缺陷责任期</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发包人支付担保</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承包人履约担保金额</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分包</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见分包项目情况表</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逾期竣工违约金</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逾期竣工违约金最高限额</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10</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质量标准</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预付款额度</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12</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预付款保函金额</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13</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质量保证金额度</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专用条款</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结算价的</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2126" w:type="dxa"/>
            <w:tcBorders>
              <w:top w:val="single" w:color="auto" w:sz="4" w:space="0"/>
              <w:left w:val="single" w:color="auto" w:sz="4" w:space="0"/>
              <w:bottom w:val="single" w:color="auto" w:sz="4" w:space="0"/>
              <w:right w:val="single" w:color="auto" w:sz="4" w:space="0"/>
            </w:tcBorders>
            <w:noWrap w:val="0"/>
            <w:tcMar>
              <w:left w:w="170" w:type="dxa"/>
            </w:tcMar>
            <w:vAlign w:val="center"/>
          </w:tcPr>
          <w:p>
            <w:pPr>
              <w:rPr>
                <w:color w:val="000000" w:themeColor="text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说明：供应商在响应磋商文件中规定的实质性要求和条件的基础上，可做出其他有利于采购人的承诺。此类承诺可在本表中予以补充填写。</w:t>
            </w:r>
          </w:p>
        </w:tc>
      </w:tr>
    </w:tbl>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pPr>
        <w:spacing w:line="360" w:lineRule="auto"/>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日期：   年   月   日</w:t>
      </w:r>
    </w:p>
    <w:p>
      <w:pPr>
        <w:spacing w:line="360" w:lineRule="auto"/>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竞标报价表</w:t>
      </w:r>
    </w:p>
    <w:p>
      <w:pPr>
        <w:spacing w:line="440" w:lineRule="exact"/>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项目编号：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pPr>
        <w:spacing w:line="360" w:lineRule="auto"/>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31"/>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2659"/>
        <w:gridCol w:w="1610"/>
        <w:gridCol w:w="2859"/>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r>
              <w:rPr>
                <w:rFonts w:ascii="宋体" w:hAnsi="宋体" w:cs="仿宋_GB2312"/>
                <w:color w:val="000000" w:themeColor="text1"/>
                <w:sz w:val="24"/>
                <w:highlight w:val="none"/>
                <w14:textFill>
                  <w14:solidFill>
                    <w14:schemeClr w14:val="tx1"/>
                  </w14:solidFill>
                </w14:textFill>
              </w:rPr>
              <w:t>名称</w:t>
            </w:r>
          </w:p>
        </w:tc>
        <w:tc>
          <w:tcPr>
            <w:tcW w:w="16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数量及单位</w:t>
            </w:r>
          </w:p>
        </w:tc>
        <w:tc>
          <w:tcPr>
            <w:tcW w:w="28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磋商报价</w:t>
            </w: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7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highlight w:val="none"/>
                <w:lang w:val="en-US" w:eastAsia="zh-CN"/>
                <w14:textFill>
                  <w14:solidFill>
                    <w14:schemeClr w14:val="tx1"/>
                  </w14:solidFill>
                </w14:textFill>
              </w:rPr>
              <w:t>扶绥县人民法院办公场所基础设施修缮项目</w:t>
            </w:r>
          </w:p>
        </w:tc>
        <w:tc>
          <w:tcPr>
            <w:tcW w:w="1610"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eastAsia="宋体" w:cs="仿宋_GB2312"/>
                <w:color w:val="000000" w:themeColor="text1"/>
                <w:sz w:val="24"/>
                <w:highlight w:val="none"/>
                <w:lang w:val="en-US" w:eastAsia="zh-CN"/>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1项</w:t>
            </w:r>
          </w:p>
        </w:tc>
        <w:tc>
          <w:tcPr>
            <w:tcW w:w="2859"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ascii="宋体" w:hAnsi="宋体" w:cs="仿宋_GB2312"/>
                <w:color w:val="000000" w:themeColor="text1"/>
                <w:sz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合计金额（人民币）</w:t>
            </w:r>
            <w:r>
              <w:rPr>
                <w:rFonts w:hint="eastAsia" w:ascii="宋体" w:hAnsi="宋体" w:cs="仿宋_GB2312"/>
                <w:color w:val="000000" w:themeColor="text1"/>
                <w:sz w:val="24"/>
                <w:highlight w:val="none"/>
                <w:u w:val="single"/>
                <w14:textFill>
                  <w14:solidFill>
                    <w14:schemeClr w14:val="tx1"/>
                  </w14:solidFill>
                </w14:textFill>
              </w:rPr>
              <w:t xml:space="preserve">大写：                      </w:t>
            </w: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微软雅黑" w:hAnsi="微软雅黑" w:eastAsia="微软雅黑" w:cs="微软雅黑"/>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tc>
      </w:tr>
    </w:tbl>
    <w:p>
      <w:pPr>
        <w:spacing w:line="360" w:lineRule="auto"/>
        <w:contextualSpacing/>
        <w:jc w:val="left"/>
        <w:rPr>
          <w:rFonts w:hint="eastAsia" w:ascii="宋体" w:hAnsi="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w:t>
      </w:r>
      <w:r>
        <w:rPr>
          <w:rFonts w:hint="eastAsia" w:ascii="宋体" w:hAnsi="宋体" w:cs="仿宋_GB2312"/>
          <w:color w:val="000000" w:themeColor="text1"/>
          <w:sz w:val="24"/>
          <w:highlight w:val="none"/>
          <w:lang w:eastAsia="zh-CN"/>
          <w14:textFill>
            <w14:solidFill>
              <w14:schemeClr w14:val="tx1"/>
            </w14:solidFill>
          </w14:textFill>
        </w:rPr>
        <w:t>：</w:t>
      </w:r>
    </w:p>
    <w:p>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w:t>
      </w:r>
      <w:r>
        <w:rPr>
          <w:rFonts w:hint="eastAsia" w:ascii="宋体" w:hAnsi="宋体" w:cs="仿宋_GB2312"/>
          <w:b/>
          <w:color w:val="000000" w:themeColor="text1"/>
          <w:sz w:val="24"/>
          <w:highlight w:val="none"/>
          <w:lang w:eastAsia="zh-CN"/>
          <w14:textFill>
            <w14:solidFill>
              <w14:schemeClr w14:val="tx1"/>
            </w14:solidFill>
          </w14:textFill>
        </w:rPr>
        <w:t>按无效响应处理</w:t>
      </w:r>
      <w:r>
        <w:rPr>
          <w:rFonts w:hint="eastAsia" w:ascii="宋体" w:hAnsi="宋体" w:cs="仿宋_GB2312"/>
          <w:color w:val="000000" w:themeColor="text1"/>
          <w:sz w:val="24"/>
          <w:highlight w:val="none"/>
          <w14:textFill>
            <w14:solidFill>
              <w14:schemeClr w14:val="tx1"/>
            </w14:solidFill>
          </w14:textFill>
        </w:rPr>
        <w:t>。</w:t>
      </w:r>
    </w:p>
    <w:p>
      <w:pPr>
        <w:spacing w:line="360" w:lineRule="auto"/>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w:t>
      </w:r>
      <w:r>
        <w:rPr>
          <w:rFonts w:hint="eastAsia" w:ascii="宋体" w:hAnsi="宋体" w:cs="仿宋_GB2312"/>
          <w:b/>
          <w:color w:val="000000" w:themeColor="text1"/>
          <w:sz w:val="24"/>
          <w:highlight w:val="none"/>
          <w:lang w:eastAsia="zh-CN"/>
          <w14:textFill>
            <w14:solidFill>
              <w14:schemeClr w14:val="tx1"/>
            </w14:solidFill>
          </w14:textFill>
        </w:rPr>
        <w:t>按无效响应处理</w:t>
      </w:r>
      <w:r>
        <w:rPr>
          <w:rFonts w:hint="eastAsia" w:ascii="宋体" w:hAnsi="宋体" w:cs="仿宋_GB2312"/>
          <w:b/>
          <w:color w:val="000000" w:themeColor="text1"/>
          <w:sz w:val="24"/>
          <w:highlight w:val="none"/>
          <w14:textFill>
            <w14:solidFill>
              <w14:schemeClr w14:val="tx1"/>
            </w14:solidFill>
          </w14:textFill>
        </w:rPr>
        <w:t>。</w:t>
      </w:r>
    </w:p>
    <w:p>
      <w:pPr>
        <w:spacing w:line="360" w:lineRule="auto"/>
        <w:contextualSpacing/>
        <w:jc w:val="left"/>
        <w:rPr>
          <w:rFonts w:hint="eastAsia"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w:t>
      </w:r>
      <w:r>
        <w:rPr>
          <w:rFonts w:hint="eastAsia" w:ascii="宋体" w:hAnsi="宋体" w:cs="仿宋_GB2312"/>
          <w:b/>
          <w:color w:val="000000" w:themeColor="text1"/>
          <w:sz w:val="24"/>
          <w:highlight w:val="none"/>
          <w:lang w:eastAsia="zh-CN"/>
          <w14:textFill>
            <w14:solidFill>
              <w14:schemeClr w14:val="tx1"/>
            </w14:solidFill>
          </w14:textFill>
        </w:rPr>
        <w:t>按无效响应处理</w:t>
      </w:r>
      <w:r>
        <w:rPr>
          <w:rFonts w:hint="eastAsia" w:ascii="宋体" w:hAnsi="宋体" w:cs="仿宋_GB2312"/>
          <w:b/>
          <w:color w:val="000000" w:themeColor="text1"/>
          <w:sz w:val="24"/>
          <w:highlight w:val="none"/>
          <w14:textFill>
            <w14:solidFill>
              <w14:schemeClr w14:val="tx1"/>
            </w14:solidFill>
          </w14:textFill>
        </w:rPr>
        <w:t>。</w:t>
      </w:r>
    </w:p>
    <w:p>
      <w:pPr>
        <w:spacing w:line="360" w:lineRule="auto"/>
        <w:contextualSpacing/>
        <w:jc w:val="left"/>
        <w:rPr>
          <w:rFonts w:hint="eastAsia" w:ascii="宋体" w:hAnsi="宋体" w:cs="仿宋_GB2312"/>
          <w:b/>
          <w:color w:val="000000" w:themeColor="text1"/>
          <w:sz w:val="24"/>
          <w:highlight w:val="none"/>
          <w14:textFill>
            <w14:solidFill>
              <w14:schemeClr w14:val="tx1"/>
            </w14:solidFill>
          </w14:textFill>
        </w:rPr>
      </w:pP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pPr>
        <w:spacing w:line="360" w:lineRule="auto"/>
        <w:ind w:right="-817" w:firstLine="40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pPr>
        <w:spacing w:line="360" w:lineRule="auto"/>
        <w:contextualSpacing/>
        <w:jc w:val="center"/>
        <w:rPr>
          <w:rFonts w:hint="eastAsia" w:ascii="宋体" w:hAnsi="宋体" w:cs="仿宋_GB2312"/>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已标价工程量清单</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s="宋体"/>
          <w:color w:val="000000" w:themeColor="text1"/>
          <w:highlight w:val="none"/>
          <w14:textFill>
            <w14:solidFill>
              <w14:schemeClr w14:val="tx1"/>
            </w14:solidFill>
          </w14:textFill>
        </w:rPr>
        <w:t>已标价工程量清单应按第五章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中的相关表格及竞标报价说明填写。构成合同文件的已标价工程量清单包括第五章</w:t>
      </w:r>
      <w:r>
        <w:rPr>
          <w:rFonts w:hint="eastAsia"/>
          <w:color w:val="000000" w:themeColor="text1"/>
          <w:highlight w:val="none"/>
          <w14:textFill>
            <w14:solidFill>
              <w14:schemeClr w14:val="tx1"/>
            </w14:solidFill>
          </w14:textFill>
        </w:rPr>
        <w:t>“工程量清单及图纸”</w:t>
      </w:r>
      <w:r>
        <w:rPr>
          <w:rFonts w:hint="eastAsia" w:cs="宋体"/>
          <w:color w:val="000000" w:themeColor="text1"/>
          <w:highlight w:val="none"/>
          <w14:textFill>
            <w14:solidFill>
              <w14:schemeClr w14:val="tx1"/>
            </w14:solidFill>
          </w14:textFill>
        </w:rPr>
        <w:t>有关工程量清单、竞标报价以及其他说明的内容。</w:t>
      </w:r>
    </w:p>
    <w:p>
      <w:pPr>
        <w:spacing w:line="360" w:lineRule="auto"/>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cs="宋体"/>
          <w:color w:val="000000" w:themeColor="text1"/>
          <w:highlight w:val="none"/>
          <w14:textFill>
            <w14:solidFill>
              <w14:schemeClr w14:val="tx1"/>
            </w14:solidFill>
          </w14:textFill>
        </w:rPr>
        <w:t>一般计税法建设工程已标价工程量清单表格按</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w:t>
      </w:r>
      <w:r>
        <w:rPr>
          <w:rFonts w:hint="eastAsia" w:ascii="宋体" w:hAnsi="宋体" w:cs="宋体"/>
          <w:color w:val="000000" w:themeColor="text1"/>
          <w:highlight w:val="none"/>
          <w14:textFill>
            <w14:solidFill>
              <w14:schemeClr w14:val="tx1"/>
            </w14:solidFill>
          </w14:textFill>
        </w:rPr>
        <w:t>附件“增值税一般计税方法工程计价表”</w:t>
      </w:r>
      <w:r>
        <w:rPr>
          <w:rFonts w:hint="eastAsia" w:cs="宋体"/>
          <w:color w:val="000000" w:themeColor="text1"/>
          <w:highlight w:val="none"/>
          <w14:textFill>
            <w14:solidFill>
              <w14:schemeClr w14:val="tx1"/>
            </w14:solidFill>
          </w14:textFill>
        </w:rPr>
        <w:t>要求提供，简易计税法表格按《</w:t>
      </w:r>
      <w:r>
        <w:rPr>
          <w:rFonts w:hint="eastAsia" w:cs="宋体"/>
          <w:color w:val="000000" w:themeColor="text1"/>
          <w:highlight w:val="none"/>
          <w:lang w:eastAsia="zh-CN"/>
          <w14:textFill>
            <w14:solidFill>
              <w14:schemeClr w14:val="tx1"/>
            </w14:solidFill>
          </w14:textFill>
        </w:rPr>
        <w:t>〈</w:t>
      </w:r>
      <w:r>
        <w:rPr>
          <w:rFonts w:hint="eastAsia" w:cs="宋体"/>
          <w:color w:val="000000" w:themeColor="text1"/>
          <w:highlight w:val="none"/>
          <w14:textFill>
            <w14:solidFill>
              <w14:schemeClr w14:val="tx1"/>
            </w14:solidFill>
          </w14:textFill>
        </w:rPr>
        <w:t>建设工程工程量清单计价</w:t>
      </w:r>
      <w:r>
        <w:rPr>
          <w:rFonts w:hint="eastAsia" w:cs="宋体"/>
          <w:color w:val="000000" w:themeColor="text1"/>
          <w:highlight w:val="none"/>
          <w:lang w:eastAsia="zh-CN"/>
          <w14:textFill>
            <w14:solidFill>
              <w14:schemeClr w14:val="tx1"/>
            </w14:solidFill>
          </w14:textFill>
        </w:rPr>
        <w:t>标准〉</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GB5050-2013</w:t>
      </w:r>
      <w:r>
        <w:rPr>
          <w:rFonts w:hint="eastAsia" w:cs="宋体"/>
          <w:color w:val="000000" w:themeColor="text1"/>
          <w:highlight w:val="none"/>
          <w14:textFill>
            <w14:solidFill>
              <w14:schemeClr w14:val="tx1"/>
            </w14:solidFill>
          </w14:textFill>
        </w:rPr>
        <w:t>）广西壮族自治区实施细则》要求的表格提供，但规费和税费按照</w:t>
      </w:r>
      <w:r>
        <w:rPr>
          <w:rFonts w:hint="eastAsia" w:hAnsi="宋体" w:cs="宋体"/>
          <w:color w:val="000000" w:themeColor="text1"/>
          <w:highlight w:val="none"/>
          <w14:textFill>
            <w14:solidFill>
              <w14:schemeClr w14:val="tx1"/>
            </w14:solidFill>
          </w14:textFill>
        </w:rPr>
        <w:t>《关于建筑业实施营业税改征增值税后广西壮族自治区建设工程计价依据调整的通知》（桂建标〔</w:t>
      </w:r>
      <w:r>
        <w:rPr>
          <w:rFonts w:hAnsi="宋体"/>
          <w:color w:val="000000" w:themeColor="text1"/>
          <w:highlight w:val="none"/>
          <w14:textFill>
            <w14:solidFill>
              <w14:schemeClr w14:val="tx1"/>
            </w14:solidFill>
          </w14:textFill>
        </w:rPr>
        <w:t>2016</w:t>
      </w: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17</w:t>
      </w:r>
      <w:r>
        <w:rPr>
          <w:rFonts w:hint="eastAsia" w:hAnsi="宋体" w:cs="宋体"/>
          <w:color w:val="000000" w:themeColor="text1"/>
          <w:highlight w:val="none"/>
          <w14:textFill>
            <w14:solidFill>
              <w14:schemeClr w14:val="tx1"/>
            </w14:solidFill>
          </w14:textFill>
        </w:rPr>
        <w:t>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000000" w:themeColor="text1"/>
          <w:highlight w:val="none"/>
          <w14:textFill>
            <w14:solidFill>
              <w14:schemeClr w14:val="tx1"/>
            </w14:solidFill>
          </w14:textFill>
        </w:rPr>
        <w:t>调整</w:t>
      </w:r>
      <w:r>
        <w:rPr>
          <w:rFonts w:hint="eastAsia" w:cs="宋体"/>
          <w:color w:val="000000" w:themeColor="text1"/>
          <w:highlight w:val="none"/>
          <w14:textFill>
            <w14:solidFill>
              <w14:schemeClr w14:val="tx1"/>
            </w14:solidFill>
          </w14:textFill>
        </w:rPr>
        <w:t>，具体内容包括：</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 </w:t>
      </w:r>
      <w:r>
        <w:rPr>
          <w:rFonts w:hint="eastAsia" w:cs="宋体"/>
          <w:color w:val="000000" w:themeColor="text1"/>
          <w:highlight w:val="none"/>
          <w14:textFill>
            <w14:solidFill>
              <w14:schemeClr w14:val="tx1"/>
            </w14:solidFill>
          </w14:textFill>
        </w:rPr>
        <w:t>投标总价（封</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 </w:t>
      </w:r>
      <w:r>
        <w:rPr>
          <w:rFonts w:hint="eastAsia" w:cs="宋体"/>
          <w:color w:val="000000" w:themeColor="text1"/>
          <w:highlight w:val="none"/>
          <w14:textFill>
            <w14:solidFill>
              <w14:schemeClr w14:val="tx1"/>
            </w14:solidFill>
          </w14:textFill>
        </w:rPr>
        <w:t>投标总价（扉</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1.3 </w:t>
      </w:r>
      <w:r>
        <w:rPr>
          <w:rFonts w:hint="eastAsia" w:cs="宋体"/>
          <w:color w:val="000000" w:themeColor="text1"/>
          <w:highlight w:val="none"/>
          <w14:textFill>
            <w14:solidFill>
              <w14:schemeClr w14:val="tx1"/>
            </w14:solidFill>
          </w14:textFill>
        </w:rPr>
        <w:t>总说明（表</w:t>
      </w:r>
      <w:r>
        <w:rPr>
          <w:color w:val="000000" w:themeColor="text1"/>
          <w:highlight w:val="none"/>
          <w14:textFill>
            <w14:solidFill>
              <w14:schemeClr w14:val="tx1"/>
            </w14:solidFill>
          </w14:textFill>
        </w:rPr>
        <w:t>-01</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1.4 </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1.5 </w:t>
      </w:r>
      <w:r>
        <w:rPr>
          <w:rFonts w:hint="eastAsia" w:cs="宋体"/>
          <w:color w:val="000000" w:themeColor="text1"/>
          <w:highlight w:val="none"/>
          <w14:textFill>
            <w14:solidFill>
              <w14:schemeClr w14:val="tx1"/>
            </w14:solidFill>
          </w14:textFill>
        </w:rPr>
        <w:t>单项工程投标报价汇总表（表</w:t>
      </w:r>
      <w:r>
        <w:rPr>
          <w:color w:val="000000" w:themeColor="text1"/>
          <w:highlight w:val="none"/>
          <w14:textFill>
            <w14:solidFill>
              <w14:schemeClr w14:val="tx1"/>
            </w14:solidFill>
          </w14:textFill>
        </w:rPr>
        <w:t>-03</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 </w:t>
      </w:r>
      <w:r>
        <w:rPr>
          <w:rFonts w:hint="eastAsia" w:cs="宋体"/>
          <w:color w:val="000000" w:themeColor="text1"/>
          <w:highlight w:val="none"/>
          <w14:textFill>
            <w14:solidFill>
              <w14:schemeClr w14:val="tx1"/>
            </w14:solidFill>
          </w14:textFill>
        </w:rPr>
        <w:t>单位工程投标报价汇总表（表</w:t>
      </w:r>
      <w:r>
        <w:rPr>
          <w:color w:val="000000" w:themeColor="text1"/>
          <w:highlight w:val="none"/>
          <w14:textFill>
            <w14:solidFill>
              <w14:schemeClr w14:val="tx1"/>
            </w14:solidFill>
          </w14:textFill>
        </w:rPr>
        <w:t>-04</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1.7 </w:t>
      </w:r>
      <w:r>
        <w:rPr>
          <w:rFonts w:hint="eastAsia" w:cs="宋体"/>
          <w:color w:val="000000" w:themeColor="text1"/>
          <w:highlight w:val="none"/>
          <w14:textFill>
            <w14:solidFill>
              <w14:schemeClr w14:val="tx1"/>
            </w14:solidFill>
          </w14:textFill>
        </w:rPr>
        <w:t>分部分项工程和单价措施项目清单与计价表（表</w:t>
      </w:r>
      <w:r>
        <w:rPr>
          <w:color w:val="000000" w:themeColor="text1"/>
          <w:highlight w:val="none"/>
          <w14:textFill>
            <w14:solidFill>
              <w14:schemeClr w14:val="tx1"/>
            </w14:solidFill>
          </w14:textFill>
        </w:rPr>
        <w:t>-08</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工程量清单综合单价分析表（表</w:t>
      </w:r>
      <w:r>
        <w:rPr>
          <w:color w:val="000000" w:themeColor="text1"/>
          <w:highlight w:val="none"/>
          <w14:textFill>
            <w14:solidFill>
              <w14:schemeClr w14:val="tx1"/>
            </w14:solidFill>
          </w14:textFill>
        </w:rPr>
        <w:t>-09</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1.9 </w:t>
      </w:r>
      <w:r>
        <w:rPr>
          <w:rFonts w:hint="eastAsia" w:cs="宋体"/>
          <w:color w:val="000000" w:themeColor="text1"/>
          <w:highlight w:val="none"/>
          <w14:textFill>
            <w14:solidFill>
              <w14:schemeClr w14:val="tx1"/>
            </w14:solidFill>
          </w14:textFill>
        </w:rPr>
        <w:t>主要清单项目工料机分析表（表</w:t>
      </w:r>
      <w:r>
        <w:rPr>
          <w:color w:val="000000" w:themeColor="text1"/>
          <w:highlight w:val="none"/>
          <w14:textFill>
            <w14:solidFill>
              <w14:schemeClr w14:val="tx1"/>
            </w14:solidFill>
          </w14:textFill>
        </w:rPr>
        <w:t>-10</w:t>
      </w:r>
      <w:r>
        <w:rPr>
          <w:rFonts w:hint="eastAsia" w:cs="宋体"/>
          <w:color w:val="000000" w:themeColor="text1"/>
          <w:highlight w:val="none"/>
          <w14:textFill>
            <w14:solidFill>
              <w14:schemeClr w14:val="tx1"/>
            </w14:solidFill>
          </w14:textFill>
        </w:rPr>
        <w:t>）【备注：可按要求有选择</w:t>
      </w:r>
      <w:r>
        <w:rPr>
          <w:rFonts w:hint="eastAsia" w:cs="宋体"/>
          <w:color w:val="000000" w:themeColor="text1"/>
          <w:highlight w:val="none"/>
          <w:lang w:eastAsia="zh-CN"/>
          <w14:textFill>
            <w14:solidFill>
              <w14:schemeClr w14:val="tx1"/>
            </w14:solidFill>
          </w14:textFill>
        </w:rPr>
        <w:t>地</w:t>
      </w:r>
      <w:r>
        <w:rPr>
          <w:rFonts w:hint="eastAsia" w:cs="宋体"/>
          <w:color w:val="000000" w:themeColor="text1"/>
          <w:highlight w:val="none"/>
          <w14:textFill>
            <w14:solidFill>
              <w14:schemeClr w14:val="tx1"/>
            </w14:solidFill>
          </w14:textFill>
        </w:rPr>
        <w:t>提供】</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1.10 </w:t>
      </w:r>
      <w:r>
        <w:rPr>
          <w:rFonts w:hint="eastAsia" w:cs="宋体"/>
          <w:color w:val="000000" w:themeColor="text1"/>
          <w:highlight w:val="none"/>
          <w14:textFill>
            <w14:solidFill>
              <w14:schemeClr w14:val="tx1"/>
            </w14:solidFill>
          </w14:textFill>
        </w:rPr>
        <w:t>总价措施项目清单与计价表（表</w:t>
      </w:r>
      <w:r>
        <w:rPr>
          <w:color w:val="000000" w:themeColor="text1"/>
          <w:highlight w:val="none"/>
          <w14:textFill>
            <w14:solidFill>
              <w14:schemeClr w14:val="tx1"/>
            </w14:solidFill>
          </w14:textFill>
        </w:rPr>
        <w:t>-11</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1.11 </w:t>
      </w:r>
      <w:r>
        <w:rPr>
          <w:rFonts w:hint="eastAsia" w:cs="宋体"/>
          <w:color w:val="000000" w:themeColor="text1"/>
          <w:highlight w:val="none"/>
          <w14:textFill>
            <w14:solidFill>
              <w14:schemeClr w14:val="tx1"/>
            </w14:solidFill>
          </w14:textFill>
        </w:rPr>
        <w:t>其他项目清单与计价汇总表（表</w:t>
      </w:r>
      <w:r>
        <w:rPr>
          <w:color w:val="000000" w:themeColor="text1"/>
          <w:highlight w:val="none"/>
          <w14:textFill>
            <w14:solidFill>
              <w14:schemeClr w14:val="tx1"/>
            </w14:solidFill>
          </w14:textFill>
        </w:rPr>
        <w:t>-12</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cs="宋体"/>
          <w:color w:val="000000" w:themeColor="text1"/>
          <w:highlight w:val="none"/>
          <w14:textFill>
            <w14:solidFill>
              <w14:schemeClr w14:val="tx1"/>
            </w14:solidFill>
          </w14:textFill>
        </w:rPr>
        <w:t>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cs="宋体"/>
          <w:color w:val="000000" w:themeColor="text1"/>
          <w:highlight w:val="none"/>
          <w14:textFill>
            <w14:solidFill>
              <w14:schemeClr w14:val="tx1"/>
            </w14:solidFill>
          </w14:textFill>
        </w:rPr>
        <w:t>材料（工程设备）暂估单价及调整表（表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1.14 </w:t>
      </w:r>
      <w:r>
        <w:rPr>
          <w:rFonts w:hint="eastAsia" w:cs="宋体"/>
          <w:color w:val="000000" w:themeColor="text1"/>
          <w:highlight w:val="none"/>
          <w14:textFill>
            <w14:solidFill>
              <w14:schemeClr w14:val="tx1"/>
            </w14:solidFill>
          </w14:textFill>
        </w:rPr>
        <w:t>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1.15</w:t>
      </w:r>
      <w:r>
        <w:rPr>
          <w:rFonts w:hint="eastAsia" w:cs="宋体"/>
          <w:color w:val="000000" w:themeColor="text1"/>
          <w:highlight w:val="none"/>
          <w14:textFill>
            <w14:solidFill>
              <w14:schemeClr w14:val="tx1"/>
            </w14:solidFill>
          </w14:textFill>
        </w:rPr>
        <w:t>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1.16 </w:t>
      </w:r>
      <w:r>
        <w:rPr>
          <w:rFonts w:hint="eastAsia" w:cs="宋体"/>
          <w:color w:val="000000" w:themeColor="text1"/>
          <w:highlight w:val="none"/>
          <w14:textFill>
            <w14:solidFill>
              <w14:schemeClr w14:val="tx1"/>
            </w14:solidFill>
          </w14:textFill>
        </w:rPr>
        <w:t>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1.17 </w:t>
      </w:r>
      <w:r>
        <w:rPr>
          <w:rFonts w:hint="eastAsia" w:cs="宋体"/>
          <w:color w:val="000000" w:themeColor="text1"/>
          <w:highlight w:val="none"/>
          <w14:textFill>
            <w14:solidFill>
              <w14:schemeClr w14:val="tx1"/>
            </w14:solidFill>
          </w14:textFill>
        </w:rPr>
        <w:t>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1.18 </w:t>
      </w:r>
      <w:r>
        <w:rPr>
          <w:rFonts w:hint="eastAsia" w:cs="宋体"/>
          <w:color w:val="000000" w:themeColor="text1"/>
          <w:highlight w:val="none"/>
          <w14:textFill>
            <w14:solidFill>
              <w14:schemeClr w14:val="tx1"/>
            </w14:solidFill>
          </w14:textFill>
        </w:rPr>
        <w:t>规费、增值税计价表（表</w:t>
      </w:r>
      <w:r>
        <w:rPr>
          <w:color w:val="000000" w:themeColor="text1"/>
          <w:highlight w:val="none"/>
          <w14:textFill>
            <w14:solidFill>
              <w14:schemeClr w14:val="tx1"/>
            </w14:solidFill>
          </w14:textFill>
        </w:rPr>
        <w:t>-15</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1.19 </w:t>
      </w:r>
      <w:r>
        <w:rPr>
          <w:rFonts w:hint="eastAsia" w:cs="宋体"/>
          <w:color w:val="000000" w:themeColor="text1"/>
          <w:highlight w:val="none"/>
          <w14:textFill>
            <w14:solidFill>
              <w14:schemeClr w14:val="tx1"/>
            </w14:solidFill>
          </w14:textFill>
        </w:rPr>
        <w:t>发包人提供主要材料和工程设备一览表（表</w:t>
      </w:r>
      <w:r>
        <w:rPr>
          <w:color w:val="000000" w:themeColor="text1"/>
          <w:highlight w:val="none"/>
          <w14:textFill>
            <w14:solidFill>
              <w14:schemeClr w14:val="tx1"/>
            </w14:solidFill>
          </w14:textFill>
        </w:rPr>
        <w:t>-21</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1.20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1.21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pPr>
        <w:spacing w:line="360" w:lineRule="auto"/>
        <w:ind w:firstLine="63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本工程</w:t>
      </w:r>
      <w:r>
        <w:rPr>
          <w:rFonts w:cs="宋体"/>
          <w:color w:val="000000" w:themeColor="text1"/>
          <w:highlight w:val="none"/>
          <w:lang w:val="en"/>
          <w14:textFill>
            <w14:solidFill>
              <w14:schemeClr w14:val="tx1"/>
            </w14:solidFill>
          </w14:textFill>
        </w:rPr>
        <w:t>材料和工程设备</w:t>
      </w:r>
      <w:r>
        <w:rPr>
          <w:rFonts w:hint="eastAsia" w:cs="宋体"/>
          <w:color w:val="000000" w:themeColor="text1"/>
          <w:highlight w:val="none"/>
          <w14:textFill>
            <w14:solidFill>
              <w14:schemeClr w14:val="tx1"/>
            </w14:solidFill>
          </w14:textFill>
        </w:rPr>
        <w:t>一览表（表-24）</w:t>
      </w:r>
    </w:p>
    <w:p>
      <w:pPr>
        <w:spacing w:line="360" w:lineRule="auto"/>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）供应商在上传竞标报价文件时应上传纸质投标总价封面的原件扫描件。</w:t>
      </w:r>
      <w:r>
        <w:rPr>
          <w:rFonts w:hint="eastAsia" w:cs="宋体"/>
          <w:color w:val="000000" w:themeColor="text1"/>
          <w:highlight w:val="none"/>
          <w:lang w:eastAsia="zh-CN"/>
          <w14:textFill>
            <w14:solidFill>
              <w14:schemeClr w14:val="tx1"/>
            </w14:solidFill>
          </w14:textFill>
        </w:rPr>
        <w:t>竞标</w:t>
      </w:r>
      <w:r>
        <w:rPr>
          <w:rFonts w:hint="eastAsia" w:cs="宋体"/>
          <w:color w:val="000000" w:themeColor="text1"/>
          <w:highlight w:val="none"/>
          <w14:textFill>
            <w14:solidFill>
              <w14:schemeClr w14:val="tx1"/>
            </w14:solidFill>
          </w14:textFill>
        </w:rPr>
        <w:t>总价封面必须经供应商盖章，并由法定代表人（或其授权人）签字（或盖章），同时由编制人签字盖专用章。</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1.8</w:t>
      </w:r>
      <w:r>
        <w:rPr>
          <w:rFonts w:hint="eastAsia" w:cs="宋体"/>
          <w:color w:val="000000" w:themeColor="text1"/>
          <w:highlight w:val="none"/>
          <w14:textFill>
            <w14:solidFill>
              <w14:schemeClr w14:val="tx1"/>
            </w14:solidFill>
          </w14:textFill>
        </w:rPr>
        <w:t>工程量清单综合单价分析表和</w:t>
      </w:r>
      <w:r>
        <w:rPr>
          <w:color w:val="000000" w:themeColor="text1"/>
          <w:highlight w:val="none"/>
          <w14:textFill>
            <w14:solidFill>
              <w14:schemeClr w14:val="tx1"/>
            </w14:solidFill>
          </w14:textFill>
        </w:rPr>
        <w:t>1.9</w:t>
      </w:r>
      <w:r>
        <w:rPr>
          <w:rFonts w:hint="eastAsia" w:cs="宋体"/>
          <w:color w:val="000000" w:themeColor="text1"/>
          <w:highlight w:val="none"/>
          <w14:textFill>
            <w14:solidFill>
              <w14:schemeClr w14:val="tx1"/>
            </w14:solidFill>
          </w14:textFill>
        </w:rPr>
        <w:t>主要清单项目工料机分析表要求附上。</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s="宋体"/>
          <w:color w:val="000000" w:themeColor="text1"/>
          <w:highlight w:val="none"/>
          <w14:textFill>
            <w14:solidFill>
              <w14:schemeClr w14:val="tx1"/>
            </w14:solidFill>
          </w14:textFill>
        </w:rPr>
        <w:t>）已标价工程量清单表格要严格按照招标工程量清单给出的表格要求和内容填报。如本工程在合同中约定采用造价信息价差调整法，1.</w:t>
      </w:r>
      <w:r>
        <w:rPr>
          <w:color w:val="000000" w:themeColor="text1"/>
          <w:highlight w:val="none"/>
          <w14:textFill>
            <w14:solidFill>
              <w14:schemeClr w14:val="tx1"/>
            </w14:solidFill>
          </w14:textFill>
        </w:rPr>
        <w:t xml:space="preserve">18 </w:t>
      </w:r>
      <w:r>
        <w:rPr>
          <w:rFonts w:hint="eastAsia" w:cs="宋体"/>
          <w:color w:val="000000" w:themeColor="text1"/>
          <w:highlight w:val="none"/>
          <w14:textFill>
            <w14:solidFill>
              <w14:schemeClr w14:val="tx1"/>
            </w14:solidFill>
          </w14:textFill>
        </w:rPr>
        <w:t>允许调整主要材料和工程设备一览表（适用于造价信息差额调整法）（表</w:t>
      </w:r>
      <w:r>
        <w:rPr>
          <w:color w:val="000000" w:themeColor="text1"/>
          <w:highlight w:val="none"/>
          <w14:textFill>
            <w14:solidFill>
              <w14:schemeClr w14:val="tx1"/>
            </w14:solidFill>
          </w14:textFill>
        </w:rPr>
        <w:t>-22</w:t>
      </w:r>
      <w:r>
        <w:rPr>
          <w:rFonts w:hint="eastAsia" w:cs="宋体"/>
          <w:color w:val="000000" w:themeColor="text1"/>
          <w:highlight w:val="none"/>
          <w14:textFill>
            <w14:solidFill>
              <w14:schemeClr w14:val="tx1"/>
            </w14:solidFill>
          </w14:textFill>
        </w:rPr>
        <w:t>）载明的主要材料和工程设备为本工程允许调整的材料和工程设备，招标工程量清单必须提供该表格，且不能提供空白表。以下表格视工程实际需要选用，如该工程不发生如下表格相关项目和费用，招标工程量清单不应列入该部分表格，已标价工程量清单亦不包括这部分表格。</w:t>
      </w:r>
    </w:p>
    <w:p>
      <w:pPr>
        <w:spacing w:line="360" w:lineRule="auto"/>
        <w:ind w:firstLine="42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w:t>
      </w:r>
      <w:r>
        <w:rPr>
          <w:rFonts w:hint="eastAsia" w:cs="宋体"/>
          <w:color w:val="000000" w:themeColor="text1"/>
          <w:highlight w:val="none"/>
          <w14:textFill>
            <w14:solidFill>
              <w14:schemeClr w14:val="tx1"/>
            </w14:solidFill>
          </w14:textFill>
        </w:rPr>
        <w:t>建设项目投标报价汇总表（表</w:t>
      </w:r>
      <w:r>
        <w:rPr>
          <w:color w:val="000000" w:themeColor="text1"/>
          <w:highlight w:val="none"/>
          <w14:textFill>
            <w14:solidFill>
              <w14:schemeClr w14:val="tx1"/>
            </w14:solidFill>
          </w14:textFill>
        </w:rPr>
        <w:t>-02</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②暂列金额明细表（表</w:t>
      </w:r>
      <w:r>
        <w:rPr>
          <w:color w:val="000000" w:themeColor="text1"/>
          <w:highlight w:val="none"/>
          <w14:textFill>
            <w14:solidFill>
              <w14:schemeClr w14:val="tx1"/>
            </w14:solidFill>
          </w14:textFill>
        </w:rPr>
        <w:t>12-1</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③材料（工程设备）暂估单位及调整表（表</w:t>
      </w:r>
      <w:r>
        <w:rPr>
          <w:color w:val="000000" w:themeColor="text1"/>
          <w:highlight w:val="none"/>
          <w14:textFill>
            <w14:solidFill>
              <w14:schemeClr w14:val="tx1"/>
            </w14:solidFill>
          </w14:textFill>
        </w:rPr>
        <w:t>12-2</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④专业工程暂估价及结算价表（表</w:t>
      </w:r>
      <w:r>
        <w:rPr>
          <w:color w:val="000000" w:themeColor="text1"/>
          <w:highlight w:val="none"/>
          <w14:textFill>
            <w14:solidFill>
              <w14:schemeClr w14:val="tx1"/>
            </w14:solidFill>
          </w14:textFill>
        </w:rPr>
        <w:t>12-3</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⑤计日工表表</w:t>
      </w:r>
      <w:r>
        <w:rPr>
          <w:color w:val="000000" w:themeColor="text1"/>
          <w:highlight w:val="none"/>
          <w14:textFill>
            <w14:solidFill>
              <w14:schemeClr w14:val="tx1"/>
            </w14:solidFill>
          </w14:textFill>
        </w:rPr>
        <w:t>12-4</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⑥总承包服务费计价表（表</w:t>
      </w:r>
      <w:r>
        <w:rPr>
          <w:color w:val="000000" w:themeColor="text1"/>
          <w:highlight w:val="none"/>
          <w14:textFill>
            <w14:solidFill>
              <w14:schemeClr w14:val="tx1"/>
            </w14:solidFill>
          </w14:textFill>
        </w:rPr>
        <w:t>12-5</w:t>
      </w:r>
      <w:r>
        <w:rPr>
          <w:rFonts w:hint="eastAsia" w:cs="宋体"/>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⑦税前项目清单与计价表（表</w:t>
      </w:r>
      <w:r>
        <w:rPr>
          <w:color w:val="000000" w:themeColor="text1"/>
          <w:highlight w:val="none"/>
          <w14:textFill>
            <w14:solidFill>
              <w14:schemeClr w14:val="tx1"/>
            </w14:solidFill>
          </w14:textFill>
        </w:rPr>
        <w:t>-14</w:t>
      </w:r>
      <w:r>
        <w:rPr>
          <w:rFonts w:hint="eastAsia" w:cs="宋体"/>
          <w:color w:val="000000" w:themeColor="text1"/>
          <w:highlight w:val="none"/>
          <w14:textFill>
            <w14:solidFill>
              <w14:schemeClr w14:val="tx1"/>
            </w14:solidFill>
          </w14:textFill>
        </w:rPr>
        <w:t>）</w:t>
      </w:r>
    </w:p>
    <w:p>
      <w:pPr>
        <w:spacing w:line="360" w:lineRule="auto"/>
        <w:ind w:firstLine="420"/>
        <w:rPr>
          <w:rFonts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w:instrText>
      </w:r>
      <w:r>
        <w:rPr>
          <w:rFonts w:hint="eastAsia"/>
          <w:color w:val="000000" w:themeColor="text1"/>
          <w:highlight w:val="none"/>
          <w14:textFill>
            <w14:solidFill>
              <w14:schemeClr w14:val="tx1"/>
            </w14:solidFill>
          </w14:textFill>
        </w:rPr>
        <w:instrText xml:space="preserve">= 8 \* GB3</w:instrText>
      </w:r>
      <w:r>
        <w:rPr>
          <w:color w:val="000000" w:themeColor="text1"/>
          <w:highlight w:val="none"/>
          <w14:textFill>
            <w14:solidFill>
              <w14:schemeClr w14:val="tx1"/>
            </w14:solidFill>
          </w14:textFill>
        </w:rPr>
        <w:instrText xml:space="preserve">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⑧</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允许调整主要材料和工程设备一览表（适用于价格指数差额调整法）（表</w:t>
      </w:r>
      <w:r>
        <w:rPr>
          <w:color w:val="000000" w:themeColor="text1"/>
          <w:highlight w:val="none"/>
          <w14:textFill>
            <w14:solidFill>
              <w14:schemeClr w14:val="tx1"/>
            </w14:solidFill>
          </w14:textFill>
        </w:rPr>
        <w:t>-23</w:t>
      </w:r>
      <w:r>
        <w:rPr>
          <w:rFonts w:hint="eastAsia" w:cs="宋体"/>
          <w:color w:val="000000" w:themeColor="text1"/>
          <w:highlight w:val="none"/>
          <w14:textFill>
            <w14:solidFill>
              <w14:schemeClr w14:val="tx1"/>
            </w14:solidFill>
          </w14:textFill>
        </w:rPr>
        <w:t>）</w:t>
      </w:r>
    </w:p>
    <w:p>
      <w:pPr>
        <w:spacing w:line="360" w:lineRule="auto"/>
        <w:ind w:firstLine="420"/>
        <w:contextualSpacing/>
        <w:jc w:val="left"/>
        <w:rPr>
          <w:rFonts w:hint="eastAsia" w:hAnsi="宋体" w:cs="宋体"/>
          <w:color w:val="000000" w:themeColor="text1"/>
          <w:highlight w:val="none"/>
          <w:lang w:val="en"/>
          <w14:textFill>
            <w14:solidFill>
              <w14:schemeClr w14:val="tx1"/>
            </w14:solidFill>
          </w14:textFill>
        </w:rPr>
      </w:pPr>
      <w:r>
        <w:rPr>
          <w:rFonts w:hint="eastAsia" w:cs="宋体"/>
          <w:color w:val="000000" w:themeColor="text1"/>
          <w:highlight w:val="none"/>
          <w14:textFill>
            <w14:solidFill>
              <w14:schemeClr w14:val="tx1"/>
            </w14:solidFill>
          </w14:textFill>
        </w:rPr>
        <w:t>注：</w:t>
      </w:r>
      <w:r>
        <w:rPr>
          <w:rFonts w:hint="eastAsia" w:hAnsi="宋体" w:cs="宋体"/>
          <w:color w:val="000000" w:themeColor="text1"/>
          <w:highlight w:val="none"/>
          <w:lang w:val="en"/>
          <w14:textFill>
            <w14:solidFill>
              <w14:schemeClr w14:val="tx1"/>
            </w14:solidFill>
          </w14:textFill>
        </w:rPr>
        <w:t>因</w:t>
      </w:r>
      <w:r>
        <w:rPr>
          <w:rFonts w:hint="eastAsia" w:hAnsi="宋体" w:cs="宋体"/>
          <w:color w:val="000000" w:themeColor="text1"/>
          <w:highlight w:val="none"/>
          <w14:textFill>
            <w14:solidFill>
              <w14:schemeClr w14:val="tx1"/>
            </w14:solidFill>
          </w14:textFill>
        </w:rPr>
        <w:t>2021年《广西壮族自治区</w:t>
      </w:r>
      <w:r>
        <w:rPr>
          <w:rFonts w:hint="eastAsia" w:hAnsi="宋体" w:cs="宋体"/>
          <w:color w:val="000000" w:themeColor="text1"/>
          <w:highlight w:val="none"/>
          <w:lang w:val="en"/>
          <w14:textFill>
            <w14:solidFill>
              <w14:schemeClr w14:val="tx1"/>
            </w14:solidFill>
          </w14:textFill>
        </w:rPr>
        <w:t>园林绿化及仿古建筑工程费用定额</w:t>
      </w:r>
      <w:r>
        <w:rPr>
          <w:rFonts w:hint="eastAsia" w:hAnsi="宋体" w:cs="宋体"/>
          <w:color w:val="000000" w:themeColor="text1"/>
          <w:highlight w:val="none"/>
          <w14:textFill>
            <w14:solidFill>
              <w14:schemeClr w14:val="tx1"/>
            </w14:solidFill>
          </w14:textFill>
        </w:rPr>
        <w:t>》采用全费用综合单价形式，故园林绿化及仿古建筑工程的已标价工程量清单</w:t>
      </w:r>
      <w:r>
        <w:rPr>
          <w:rFonts w:hint="eastAsia" w:cs="黑体"/>
          <w:color w:val="000000" w:themeColor="text1"/>
          <w:highlight w:val="none"/>
          <w14:textFill>
            <w14:solidFill>
              <w14:schemeClr w14:val="tx1"/>
            </w14:solidFill>
          </w14:textFill>
        </w:rPr>
        <w:t>采用</w:t>
      </w:r>
      <w:r>
        <w:rPr>
          <w:rFonts w:hint="eastAsia" w:hAnsi="宋体" w:cs="宋体"/>
          <w:color w:val="000000" w:themeColor="text1"/>
          <w:highlight w:val="none"/>
          <w:lang w:val="en"/>
          <w14:textFill>
            <w14:solidFill>
              <w14:schemeClr w14:val="tx1"/>
            </w14:solidFill>
          </w14:textFill>
        </w:rPr>
        <w:t>《自治区住房和城乡建设厅关于建设工程造价改革试点项目招投标及计价规定调整的通知》（桂建标〔2021〕6号）中附件1《建设工程工程量清单计价</w:t>
      </w:r>
      <w:r>
        <w:rPr>
          <w:rFonts w:hint="eastAsia" w:hAnsi="宋体" w:cs="宋体"/>
          <w:color w:val="000000" w:themeColor="text1"/>
          <w:highlight w:val="none"/>
          <w:lang w:val="en" w:eastAsia="zh-CN"/>
          <w14:textFill>
            <w14:solidFill>
              <w14:schemeClr w14:val="tx1"/>
            </w14:solidFill>
          </w14:textFill>
        </w:rPr>
        <w:t>标准</w:t>
      </w:r>
      <w:r>
        <w:rPr>
          <w:rFonts w:hint="eastAsia" w:hAnsi="宋体" w:cs="宋体"/>
          <w:color w:val="000000" w:themeColor="text1"/>
          <w:highlight w:val="none"/>
          <w:lang w:val="en"/>
          <w14:textFill>
            <w14:solidFill>
              <w14:schemeClr w14:val="tx1"/>
            </w14:solidFill>
          </w14:textFill>
        </w:rPr>
        <w:t>（</w:t>
      </w:r>
      <w:r>
        <w:rPr>
          <w:rFonts w:hint="eastAsia" w:hAnsi="宋体" w:cs="宋体"/>
          <w:color w:val="000000" w:themeColor="text1"/>
          <w:highlight w:val="none"/>
          <w:lang w:val="en" w:eastAsia="zh-CN"/>
          <w14:textFill>
            <w14:solidFill>
              <w14:schemeClr w14:val="tx1"/>
            </w14:solidFill>
          </w14:textFill>
        </w:rPr>
        <w:t>GB/T 50500-2024</w:t>
      </w:r>
      <w:r>
        <w:rPr>
          <w:rFonts w:hint="eastAsia" w:hAnsi="宋体" w:cs="宋体"/>
          <w:color w:val="000000" w:themeColor="text1"/>
          <w:highlight w:val="none"/>
          <w:lang w:val="en"/>
          <w14:textFill>
            <w14:solidFill>
              <w14:schemeClr w14:val="tx1"/>
            </w14:solidFill>
          </w14:textFill>
        </w:rPr>
        <w:t>）广西壮族自治区实施细则》（适用于工程造价改革试点项目）相关表格，具体以</w:t>
      </w:r>
      <w:r>
        <w:rPr>
          <w:rFonts w:hint="eastAsia" w:hAnsi="宋体" w:cs="宋体"/>
          <w:color w:val="000000" w:themeColor="text1"/>
          <w:highlight w:val="none"/>
          <w:lang w:val="en" w:eastAsia="zh-CN"/>
          <w14:textFill>
            <w14:solidFill>
              <w14:schemeClr w14:val="tx1"/>
            </w14:solidFill>
          </w14:textFill>
        </w:rPr>
        <w:t>采购人</w:t>
      </w:r>
      <w:r>
        <w:rPr>
          <w:rFonts w:hint="eastAsia" w:hAnsi="宋体" w:cs="宋体"/>
          <w:color w:val="000000" w:themeColor="text1"/>
          <w:highlight w:val="none"/>
          <w:lang w:val="en"/>
          <w14:textFill>
            <w14:solidFill>
              <w14:schemeClr w14:val="tx1"/>
            </w14:solidFill>
          </w14:textFill>
        </w:rPr>
        <w:t>另册发放的工程量清单及相关说明为准。</w:t>
      </w:r>
    </w:p>
    <w:p>
      <w:pPr>
        <w:spacing w:line="360" w:lineRule="auto"/>
        <w:ind w:firstLine="643"/>
        <w:contextualSpacing/>
        <w:jc w:val="center"/>
        <w:rPr>
          <w:rFonts w:ascii="宋体" w:hAnsi="宋体"/>
          <w:b/>
          <w:bCs/>
          <w:color w:val="000000" w:themeColor="text1"/>
          <w:sz w:val="32"/>
          <w:szCs w:val="32"/>
          <w:highlight w:val="none"/>
          <w14:textFill>
            <w14:solidFill>
              <w14:schemeClr w14:val="tx1"/>
            </w14:solidFill>
          </w14:textFill>
        </w:rPr>
      </w:pPr>
    </w:p>
    <w:p>
      <w:pPr>
        <w:spacing w:line="360" w:lineRule="auto"/>
        <w:ind w:firstLine="643"/>
        <w:contextualSpacing/>
        <w:jc w:val="center"/>
        <w:rPr>
          <w:rFonts w:ascii="宋体" w:hAnsi="宋体"/>
          <w:b/>
          <w:bCs/>
          <w:color w:val="000000" w:themeColor="text1"/>
          <w:sz w:val="32"/>
          <w:szCs w:val="32"/>
          <w:highlight w:val="none"/>
          <w14:textFill>
            <w14:solidFill>
              <w14:schemeClr w14:val="tx1"/>
            </w14:solidFill>
          </w14:textFill>
        </w:rPr>
      </w:pPr>
    </w:p>
    <w:p>
      <w:pPr>
        <w:spacing w:line="360" w:lineRule="auto"/>
        <w:ind w:firstLine="643"/>
        <w:contextualSpacing/>
        <w:jc w:val="center"/>
        <w:rPr>
          <w:rFonts w:ascii="宋体" w:hAnsi="宋体"/>
          <w:b/>
          <w:bCs/>
          <w:color w:val="000000" w:themeColor="text1"/>
          <w:sz w:val="32"/>
          <w:szCs w:val="32"/>
          <w:highlight w:val="none"/>
          <w14:textFill>
            <w14:solidFill>
              <w14:schemeClr w14:val="tx1"/>
            </w14:solidFill>
          </w14:textFill>
        </w:rPr>
      </w:pPr>
    </w:p>
    <w:p>
      <w:pPr>
        <w:spacing w:line="360" w:lineRule="auto"/>
        <w:ind w:firstLine="643"/>
        <w:contextualSpacing/>
        <w:jc w:val="center"/>
        <w:rPr>
          <w:rFonts w:ascii="宋体" w:hAnsi="宋体"/>
          <w:b/>
          <w:bCs/>
          <w:color w:val="000000" w:themeColor="text1"/>
          <w:sz w:val="32"/>
          <w:szCs w:val="32"/>
          <w:highlight w:val="none"/>
          <w14:textFill>
            <w14:solidFill>
              <w14:schemeClr w14:val="tx1"/>
            </w14:solidFill>
          </w14:textFill>
        </w:rPr>
      </w:pPr>
    </w:p>
    <w:p>
      <w:pPr>
        <w:spacing w:line="360" w:lineRule="auto"/>
        <w:ind w:firstLine="643"/>
        <w:contextualSpacing/>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pPr>
        <w:spacing w:before="12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pPr>
        <w:spacing w:before="12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pPr>
        <w:spacing w:before="120" w:after="50"/>
        <w:jc w:val="center"/>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pPr>
        <w:spacing w:before="120" w:after="50"/>
        <w:rPr>
          <w:rFonts w:hint="eastAsia" w:ascii="宋体" w:hAnsi="宋体"/>
          <w:color w:val="000000" w:themeColor="text1"/>
          <w:sz w:val="24"/>
          <w:szCs w:val="20"/>
          <w:highlight w:val="none"/>
          <w14:textFill>
            <w14:solidFill>
              <w14:schemeClr w14:val="tx1"/>
            </w14:solidFill>
          </w14:textFill>
        </w:rPr>
      </w:pPr>
    </w:p>
    <w:p>
      <w:pPr>
        <w:spacing w:before="120" w:after="50"/>
        <w:rPr>
          <w:rFonts w:hint="eastAsia" w:ascii="宋体" w:hAnsi="宋体"/>
          <w:color w:val="000000" w:themeColor="text1"/>
          <w:sz w:val="24"/>
          <w:szCs w:val="20"/>
          <w:highlight w:val="none"/>
          <w14:textFill>
            <w14:solidFill>
              <w14:schemeClr w14:val="tx1"/>
            </w14:solidFill>
          </w14:textFill>
        </w:rPr>
      </w:pPr>
    </w:p>
    <w:p>
      <w:pPr>
        <w:spacing w:before="12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w:t>
      </w: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rPr>
          <w:rFonts w:hint="eastAsia" w:ascii="宋体" w:hAnsi="宋体"/>
          <w:bCs/>
          <w:color w:val="000000" w:themeColor="text1"/>
          <w:sz w:val="24"/>
          <w:szCs w:val="20"/>
          <w:highlight w:val="none"/>
          <w14:textFill>
            <w14:solidFill>
              <w14:schemeClr w14:val="tx1"/>
            </w14:solidFill>
          </w14:textFill>
        </w:rPr>
      </w:pP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pPr>
        <w:spacing w:before="12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pPr>
        <w:pStyle w:val="189"/>
        <w:spacing w:before="50" w:after="50"/>
        <w:ind w:firstLine="64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72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0"/>
        <w:rPr>
          <w:rFonts w:hint="eastAsia" w:ascii="宋体" w:hAnsi="宋体" w:cs="仿宋_GB2312"/>
          <w:bCs/>
          <w:color w:val="000000" w:themeColor="text1"/>
          <w:sz w:val="32"/>
          <w:szCs w:val="32"/>
          <w:highlight w:val="none"/>
          <w14:textFill>
            <w14:solidFill>
              <w14:schemeClr w14:val="tx1"/>
            </w14:solidFill>
          </w14:textFill>
        </w:rPr>
      </w:pPr>
    </w:p>
    <w:p>
      <w:pPr>
        <w:pStyle w:val="189"/>
        <w:spacing w:before="50" w:after="50"/>
        <w:ind w:firstLine="1280"/>
        <w:rPr>
          <w:rFonts w:hint="eastAsia" w:ascii="宋体" w:hAnsi="宋体" w:cs="仿宋_GB2312"/>
          <w:bCs/>
          <w:color w:val="000000" w:themeColor="text1"/>
          <w:sz w:val="32"/>
          <w:szCs w:val="32"/>
          <w:highlight w:val="none"/>
          <w14:textFill>
            <w14:solidFill>
              <w14:schemeClr w14:val="tx1"/>
            </w14:solidFill>
          </w14:textFill>
        </w:rPr>
      </w:pPr>
    </w:p>
    <w:p>
      <w:pPr>
        <w:spacing w:before="12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pPr>
        <w:spacing w:before="120" w:after="50" w:line="360" w:lineRule="auto"/>
        <w:ind w:right="480" w:firstLine="240"/>
        <w:jc w:val="left"/>
        <w:rPr>
          <w:rFonts w:hint="eastAsia"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2.商务技术文件目录</w:t>
      </w:r>
    </w:p>
    <w:p>
      <w:pPr>
        <w:spacing w:before="120" w:after="50" w:line="360" w:lineRule="auto"/>
        <w:ind w:firstLine="64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pPr>
        <w:spacing w:line="4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520" w:lineRule="exact"/>
        <w:jc w:val="center"/>
        <w:rPr>
          <w:rFonts w:hint="eastAsia" w:ascii="宋体" w:hAnsi="宋体" w:cs="仿宋_GB2312"/>
          <w:b/>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宋体" w:hAnsi="宋体" w:cs="方正小标宋简体"/>
          <w:b/>
          <w:color w:val="000000" w:themeColor="text1"/>
          <w:sz w:val="32"/>
          <w:szCs w:val="32"/>
          <w:highlight w:val="none"/>
          <w14:textFill>
            <w14:solidFill>
              <w14:schemeClr w14:val="tx1"/>
            </w14:solidFill>
          </w14:textFill>
        </w:rPr>
        <w:t>无串通竞标行为的承诺函</w:t>
      </w:r>
    </w:p>
    <w:p>
      <w:pPr>
        <w:spacing w:line="360" w:lineRule="auto"/>
        <w:ind w:firstLine="6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1.不同供应商的响应文件由同一单位或者个人编制； </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482"/>
        <w:contextualSpacing/>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36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pPr>
        <w:spacing w:line="360" w:lineRule="auto"/>
        <w:ind w:firstLine="480"/>
        <w:contextualSpacing/>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pPr>
        <w:spacing w:line="520" w:lineRule="exact"/>
        <w:jc w:val="center"/>
        <w:rPr>
          <w:rFonts w:hint="eastAsia" w:ascii="宋体" w:hAnsi="宋体" w:cs="仿宋_GB2312"/>
          <w:b/>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法定代表人证明书</w:t>
      </w:r>
    </w:p>
    <w:p>
      <w:pPr>
        <w:spacing w:line="360" w:lineRule="auto"/>
        <w:ind w:left="5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    址：</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    名：</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性     别：</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left="540"/>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职     务：</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left="540" w:firstLine="300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ind w:firstLine="40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pPr>
        <w:spacing w:line="360" w:lineRule="auto"/>
        <w:contextualSpacing/>
        <w:jc w:val="center"/>
        <w:rPr>
          <w:rFonts w:hint="eastAsia" w:ascii="宋体" w:hAnsi="宋体" w:cs="仿宋_GB2312"/>
          <w:b/>
          <w:color w:val="000000" w:themeColor="text1"/>
          <w:sz w:val="24"/>
          <w:highlight w:val="none"/>
          <w14:textFill>
            <w14:solidFill>
              <w14:schemeClr w14:val="tx1"/>
            </w14:solidFill>
          </w14:textFill>
        </w:rPr>
      </w:pPr>
    </w:p>
    <w:p>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注：联合体竞标的只需牵头人出具。</w:t>
      </w:r>
    </w:p>
    <w:p>
      <w:pPr>
        <w:spacing w:line="300" w:lineRule="auto"/>
        <w:jc w:val="left"/>
        <w:rPr>
          <w:rFonts w:hint="eastAsia" w:ascii="宋体" w:hAnsi="宋体"/>
          <w:b/>
          <w:color w:val="000000" w:themeColor="text1"/>
          <w:szCs w:val="21"/>
          <w:highlight w:val="none"/>
          <w14:textFill>
            <w14:solidFill>
              <w14:schemeClr w14:val="tx1"/>
            </w14:solidFill>
          </w14:textFill>
        </w:rPr>
      </w:pPr>
    </w:p>
    <w:p>
      <w:pPr>
        <w:spacing w:line="500" w:lineRule="exact"/>
        <w:jc w:val="center"/>
        <w:rPr>
          <w:rFonts w:hint="eastAsia" w:ascii="宋体" w:hAnsi="宋体" w:cs="方正小标宋简体"/>
          <w:b/>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t xml:space="preserve"> </w:t>
      </w:r>
      <w:bookmarkStart w:id="109" w:name="_Hlk65853643"/>
      <w:r>
        <w:rPr>
          <w:rFonts w:hint="eastAsia" w:ascii="宋体" w:hAnsi="宋体" w:cs="方正小标宋简体"/>
          <w:b/>
          <w:color w:val="000000" w:themeColor="text1"/>
          <w:sz w:val="32"/>
          <w:szCs w:val="32"/>
          <w:highlight w:val="none"/>
          <w14:textFill>
            <w14:solidFill>
              <w14:schemeClr w14:val="tx1"/>
            </w14:solidFill>
          </w14:textFill>
        </w:rPr>
        <w:t>授权委托书</w:t>
      </w:r>
    </w:p>
    <w:p>
      <w:pPr>
        <w:spacing w:line="520" w:lineRule="exact"/>
        <w:jc w:val="center"/>
        <w:rPr>
          <w:rFonts w:hint="eastAsia" w:ascii="宋体" w:hAnsi="宋体" w:cs="方正小标宋简体"/>
          <w:b/>
          <w:color w:val="000000" w:themeColor="text1"/>
          <w:sz w:val="24"/>
          <w:highlight w:val="none"/>
          <w14:textFill>
            <w14:solidFill>
              <w14:schemeClr w14:val="tx1"/>
            </w14:solidFill>
          </w14:textFill>
        </w:rPr>
      </w:pPr>
      <w:r>
        <w:rPr>
          <w:rFonts w:hint="eastAsia" w:ascii="宋体" w:hAnsi="宋体" w:cs="方正小标宋简体"/>
          <w:b/>
          <w:color w:val="000000" w:themeColor="text1"/>
          <w:sz w:val="24"/>
          <w:highlight w:val="none"/>
          <w14:textFill>
            <w14:solidFill>
              <w14:schemeClr w14:val="tx1"/>
            </w14:solidFill>
          </w14:textFill>
        </w:rPr>
        <w:t>（非联合体竞标格式）</w:t>
      </w:r>
    </w:p>
    <w:p>
      <w:pPr>
        <w:spacing w:line="520" w:lineRule="exact"/>
        <w:jc w:val="center"/>
        <w:rPr>
          <w:rFonts w:hint="eastAsia" w:ascii="宋体" w:hAnsi="宋体" w:cs="方正小标宋简体"/>
          <w:b/>
          <w:color w:val="000000" w:themeColor="text1"/>
          <w:sz w:val="24"/>
          <w:highlight w:val="none"/>
          <w14:textFill>
            <w14:solidFill>
              <w14:schemeClr w14:val="tx1"/>
            </w14:solidFill>
          </w14:textFill>
        </w:rPr>
      </w:pPr>
      <w:r>
        <w:rPr>
          <w:rFonts w:hint="eastAsia" w:ascii="宋体" w:hAnsi="宋体" w:cs="方正小标宋简体"/>
          <w:b/>
          <w:color w:val="000000" w:themeColor="text1"/>
          <w:sz w:val="24"/>
          <w:highlight w:val="none"/>
          <w14:textFill>
            <w14:solidFill>
              <w14:schemeClr w14:val="tx1"/>
            </w14:solidFill>
          </w14:textFill>
        </w:rPr>
        <w:t>（如有委托时）</w:t>
      </w:r>
    </w:p>
    <w:p>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cs="仿宋_GB2312"/>
          <w:color w:val="000000" w:themeColor="text1"/>
          <w:sz w:val="24"/>
          <w:highlight w:val="none"/>
          <w:u w:val="single"/>
          <w14:textFill>
            <w14:solidFill>
              <w14:schemeClr w14:val="tx1"/>
            </w14:solidFill>
          </w14:textFill>
        </w:rPr>
        <w:t>（采购人名称）</w:t>
      </w:r>
      <w:r>
        <w:rPr>
          <w:rFonts w:hint="eastAsia" w:ascii="宋体" w:hAnsi="宋体" w:cs="仿宋_GB2312"/>
          <w:color w:val="000000" w:themeColor="text1"/>
          <w:sz w:val="24"/>
          <w:highlight w:val="none"/>
          <w14:textFill>
            <w14:solidFill>
              <w14:schemeClr w14:val="tx1"/>
            </w14:solidFill>
          </w14:textFill>
        </w:rPr>
        <w:t>：</w:t>
      </w:r>
    </w:p>
    <w:p>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事项负全部责任。</w:t>
      </w:r>
    </w:p>
    <w:p>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pPr>
        <w:spacing w:line="360" w:lineRule="auto"/>
        <w:ind w:firstLine="48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pPr>
        <w:spacing w:line="360" w:lineRule="auto"/>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 xml:space="preserve">）：     法定代表人（签字或者盖章或者电子签名）：                    </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供应商（电子签章）：                      </w:t>
      </w:r>
    </w:p>
    <w:p>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年    月    日</w:t>
      </w:r>
    </w:p>
    <w:p>
      <w:pPr>
        <w:spacing w:line="360" w:lineRule="auto"/>
        <w:rPr>
          <w:rFonts w:hint="eastAsia" w:ascii="宋体" w:hAnsi="宋体" w:cs="仿宋_GB2312"/>
          <w:color w:val="000000" w:themeColor="text1"/>
          <w:sz w:val="24"/>
          <w:highlight w:val="none"/>
          <w14:textFill>
            <w14:solidFill>
              <w14:schemeClr w14:val="tx1"/>
            </w14:solidFill>
          </w14:textFill>
        </w:rPr>
      </w:pPr>
    </w:p>
    <w:p>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w:t>
      </w:r>
      <w:r>
        <w:rPr>
          <w:rFonts w:hint="eastAsia" w:ascii="宋体" w:hAnsi="宋体" w:cs="仿宋_GB2312"/>
          <w:b/>
          <w:color w:val="000000" w:themeColor="text1"/>
          <w:sz w:val="24"/>
          <w:highlight w:val="none"/>
          <w:lang w:eastAsia="zh-CN"/>
          <w14:textFill>
            <w14:solidFill>
              <w14:schemeClr w14:val="tx1"/>
            </w14:solidFill>
          </w14:textFill>
        </w:rPr>
        <w:t>按无效响应处理</w:t>
      </w:r>
      <w:r>
        <w:rPr>
          <w:rFonts w:hint="eastAsia" w:ascii="宋体" w:hAnsi="宋体" w:cs="仿宋_GB2312"/>
          <w:b/>
          <w:color w:val="000000" w:themeColor="text1"/>
          <w:sz w:val="24"/>
          <w:highlight w:val="none"/>
          <w14:textFill>
            <w14:solidFill>
              <w14:schemeClr w14:val="tx1"/>
            </w14:solidFill>
          </w14:textFill>
        </w:rPr>
        <w:t>。</w:t>
      </w:r>
    </w:p>
    <w:p>
      <w:pPr>
        <w:spacing w:line="360" w:lineRule="auto"/>
        <w:ind w:firstLine="420"/>
        <w:jc w:val="left"/>
        <w:rPr>
          <w:rFonts w:hint="eastAsia" w:ascii="仿宋_GB2312" w:hAnsi="仿宋_GB2312" w:eastAsia="仿宋_GB2312" w:cs="仿宋_GB2312"/>
          <w:color w:val="000000" w:themeColor="text1"/>
          <w:szCs w:val="21"/>
          <w:highlight w:val="none"/>
          <w14:textFill>
            <w14:solidFill>
              <w14:schemeClr w14:val="tx1"/>
            </w14:solidFill>
          </w14:textFill>
        </w:rPr>
      </w:pPr>
    </w:p>
    <w:p>
      <w:pPr>
        <w:spacing w:line="500" w:lineRule="exact"/>
        <w:jc w:val="center"/>
        <w:rPr>
          <w:rFonts w:hint="eastAsia" w:ascii="宋体" w:hAnsi="宋体" w:cs="方正小标宋简体"/>
          <w:b/>
          <w:color w:val="000000" w:themeColor="text1"/>
          <w:sz w:val="32"/>
          <w:szCs w:val="32"/>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clear="all"/>
      </w:r>
      <w:r>
        <w:rPr>
          <w:rFonts w:hint="eastAsia" w:ascii="宋体" w:hAnsi="宋体" w:cs="方正小标宋简体"/>
          <w:b/>
          <w:color w:val="000000" w:themeColor="text1"/>
          <w:sz w:val="32"/>
          <w:szCs w:val="32"/>
          <w:highlight w:val="none"/>
          <w14:textFill>
            <w14:solidFill>
              <w14:schemeClr w14:val="tx1"/>
            </w14:solidFill>
          </w14:textFill>
        </w:rPr>
        <w:t>授权委托书</w:t>
      </w:r>
    </w:p>
    <w:p>
      <w:pPr>
        <w:spacing w:line="500" w:lineRule="exact"/>
        <w:jc w:val="center"/>
        <w:rPr>
          <w:rFonts w:hint="eastAsia" w:ascii="宋体" w:hAnsi="宋体" w:cs="方正小标宋简体"/>
          <w:b/>
          <w:color w:val="000000" w:themeColor="text1"/>
          <w:sz w:val="24"/>
          <w:highlight w:val="none"/>
          <w14:textFill>
            <w14:solidFill>
              <w14:schemeClr w14:val="tx1"/>
            </w14:solidFill>
          </w14:textFill>
        </w:rPr>
      </w:pPr>
      <w:r>
        <w:rPr>
          <w:rFonts w:hint="eastAsia" w:ascii="宋体" w:hAnsi="宋体" w:cs="方正小标宋简体"/>
          <w:b/>
          <w:color w:val="000000" w:themeColor="text1"/>
          <w:sz w:val="24"/>
          <w:highlight w:val="none"/>
          <w14:textFill>
            <w14:solidFill>
              <w14:schemeClr w14:val="tx1"/>
            </w14:solidFill>
          </w14:textFill>
        </w:rPr>
        <w:t>（联合体竞标格式）</w:t>
      </w:r>
    </w:p>
    <w:p>
      <w:pPr>
        <w:spacing w:line="500" w:lineRule="exact"/>
        <w:jc w:val="center"/>
        <w:rPr>
          <w:rFonts w:ascii="宋体" w:hAnsi="宋体" w:cs="方正小标宋简体"/>
          <w:b/>
          <w:color w:val="000000" w:themeColor="text1"/>
          <w:sz w:val="24"/>
          <w:highlight w:val="none"/>
          <w14:textFill>
            <w14:solidFill>
              <w14:schemeClr w14:val="tx1"/>
            </w14:solidFill>
          </w14:textFill>
        </w:rPr>
      </w:pPr>
      <w:r>
        <w:rPr>
          <w:rFonts w:hint="eastAsia" w:ascii="宋体" w:hAnsi="宋体" w:cs="方正小标宋简体"/>
          <w:b/>
          <w:color w:val="000000" w:themeColor="text1"/>
          <w:sz w:val="24"/>
          <w:highlight w:val="none"/>
          <w14:textFill>
            <w14:solidFill>
              <w14:schemeClr w14:val="tx1"/>
            </w14:solidFill>
          </w14:textFill>
        </w:rPr>
        <w:t>（如有委托时）</w:t>
      </w:r>
    </w:p>
    <w:p>
      <w:pPr>
        <w:spacing w:line="5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ind w:firstLine="48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（牵头人名称）与</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（联合体其他成员名称）签订的《联合体竞标协议书》的内容，</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（牵头人名称）的法定代表人</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（姓名）现授权</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（姓名）为联合委托代理人，并代表我方全权办理针对上述项目的所有采购程序和环节的具体事务和签署相关文件。</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事项负全部责任。</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附：法定代表人身份证明书及委托代理人有效身份证正反面复印件</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牵头人法定代表人（签字或者盖章或者电子签名）：</w:t>
      </w:r>
    </w:p>
    <w:p>
      <w:pPr>
        <w:spacing w:line="360" w:lineRule="auto"/>
        <w:ind w:firstLine="312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pPr>
        <w:spacing w:line="360" w:lineRule="auto"/>
        <w:ind w:firstLine="38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312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被授权人（签字或者电子签名）：</w:t>
      </w:r>
    </w:p>
    <w:p>
      <w:pPr>
        <w:spacing w:line="360" w:lineRule="auto"/>
        <w:ind w:firstLine="38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w:t>
      </w:r>
      <w:r>
        <w:rPr>
          <w:rFonts w:hint="eastAsia" w:ascii="宋体" w:hAnsi="宋体" w:cs="仿宋_GB2312"/>
          <w:b/>
          <w:color w:val="000000" w:themeColor="text1"/>
          <w:sz w:val="24"/>
          <w:highlight w:val="none"/>
          <w:lang w:eastAsia="zh-CN"/>
          <w14:textFill>
            <w14:solidFill>
              <w14:schemeClr w14:val="tx1"/>
            </w14:solidFill>
          </w14:textFill>
        </w:rPr>
        <w:t>按无效响应处理</w:t>
      </w:r>
      <w:r>
        <w:rPr>
          <w:rFonts w:hint="eastAsia" w:ascii="宋体" w:hAnsi="宋体" w:cs="仿宋_GB2312"/>
          <w:b/>
          <w:color w:val="000000" w:themeColor="text1"/>
          <w:sz w:val="24"/>
          <w:highlight w:val="none"/>
          <w14:textFill>
            <w14:solidFill>
              <w14:schemeClr w14:val="tx1"/>
            </w14:solidFill>
          </w14:textFill>
        </w:rPr>
        <w:t>。</w:t>
      </w:r>
    </w:p>
    <w:p>
      <w:pPr>
        <w:spacing w:line="360" w:lineRule="auto"/>
        <w:jc w:val="center"/>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
          <w:color w:val="000000" w:themeColor="text1"/>
          <w:sz w:val="24"/>
          <w:highlight w:val="none"/>
          <w14:textFill>
            <w14:solidFill>
              <w14:schemeClr w14:val="tx1"/>
            </w14:solidFill>
          </w14:textFill>
        </w:rPr>
        <w:br w:type="page" w:clear="all"/>
      </w:r>
    </w:p>
    <w:p>
      <w:pPr>
        <w:spacing w:line="360" w:lineRule="auto"/>
        <w:jc w:val="center"/>
        <w:rPr>
          <w:rFonts w:hint="eastAsia" w:ascii="宋体" w:hAnsi="宋体" w:cs="方正小标宋简体"/>
          <w:b/>
          <w:color w:val="000000" w:themeColor="text1"/>
          <w:sz w:val="32"/>
          <w:szCs w:val="32"/>
          <w:highlight w:val="none"/>
          <w14:textFill>
            <w14:solidFill>
              <w14:schemeClr w14:val="tx1"/>
            </w14:solidFill>
          </w14:textFill>
        </w:rPr>
      </w:pPr>
      <w:r>
        <w:rPr>
          <w:rFonts w:hint="eastAsia" w:ascii="宋体" w:hAnsi="宋体" w:cs="方正小标宋简体"/>
          <w:b/>
          <w:color w:val="000000" w:themeColor="text1"/>
          <w:sz w:val="32"/>
          <w:szCs w:val="32"/>
          <w:highlight w:val="none"/>
          <w14:textFill>
            <w14:solidFill>
              <w14:schemeClr w14:val="tx1"/>
            </w14:solidFill>
          </w14:textFill>
        </w:rPr>
        <w:t>建筑材料和设备节能环保要求承诺书</w:t>
      </w:r>
    </w:p>
    <w:p>
      <w:pPr>
        <w:spacing w:line="360" w:lineRule="auto"/>
        <w:jc w:val="center"/>
        <w:rPr>
          <w:rFonts w:hint="eastAsia" w:ascii="宋体" w:hAnsi="宋体" w:cs="宋体"/>
          <w:color w:val="000000" w:themeColor="text1"/>
          <w:szCs w:val="21"/>
          <w:highlight w:val="none"/>
          <w14:textFill>
            <w14:solidFill>
              <w14:schemeClr w14:val="tx1"/>
            </w14:solidFill>
          </w14:textFill>
        </w:rPr>
      </w:pPr>
    </w:p>
    <w:p>
      <w:pPr>
        <w:spacing w:line="360" w:lineRule="auto"/>
        <w:ind w:firstLine="48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我方承诺，一旦成交，我方保证严格执行</w:t>
      </w:r>
      <w:r>
        <w:rPr>
          <w:rFonts w:hint="eastAsia" w:cs="宋体"/>
          <w:color w:val="000000" w:themeColor="text1"/>
          <w:sz w:val="24"/>
          <w:highlight w:val="none"/>
          <w14:textFill>
            <w14:solidFill>
              <w14:schemeClr w14:val="tx1"/>
            </w14:solidFill>
          </w14:textFill>
        </w:rPr>
        <w:t>《财政部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发展改革委</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生态环境部</w:t>
      </w:r>
      <w:r>
        <w:rPr>
          <w:rFonts w:cs="宋体"/>
          <w:color w:val="000000" w:themeColor="text1"/>
          <w:sz w:val="24"/>
          <w:highlight w:val="none"/>
          <w14:textFill>
            <w14:solidFill>
              <w14:schemeClr w14:val="tx1"/>
            </w14:solidFill>
          </w14:textFill>
        </w:rPr>
        <w:t xml:space="preserve"> </w:t>
      </w:r>
      <w:r>
        <w:rPr>
          <w:rFonts w:hint="eastAsia" w:cs="宋体"/>
          <w:color w:val="000000" w:themeColor="text1"/>
          <w:sz w:val="24"/>
          <w:highlight w:val="none"/>
          <w14:textFill>
            <w14:solidFill>
              <w14:schemeClr w14:val="tx1"/>
            </w14:solidFill>
          </w14:textFill>
        </w:rPr>
        <w:t>市场监管总局关于调整优化节能产品、环境标志产品政府采购执行机制的通知》（财库〔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9</w:t>
      </w:r>
      <w:r>
        <w:rPr>
          <w:rFonts w:hint="eastAsia" w:cs="宋体"/>
          <w:color w:val="000000" w:themeColor="text1"/>
          <w:sz w:val="24"/>
          <w:highlight w:val="none"/>
          <w14:textFill>
            <w14:solidFill>
              <w14:schemeClr w14:val="tx1"/>
            </w14:solidFill>
          </w14:textFill>
        </w:rPr>
        <w:t>号）和《关于印发节能产品政府采购品目清单的通知》（财库〔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号）的规定，所有工程中涉及的建筑材料和设备如属于财库〔</w:t>
      </w:r>
      <w:r>
        <w:rPr>
          <w:rFonts w:cs="宋体"/>
          <w:color w:val="000000" w:themeColor="text1"/>
          <w:sz w:val="24"/>
          <w:highlight w:val="none"/>
          <w14:textFill>
            <w14:solidFill>
              <w14:schemeClr w14:val="tx1"/>
            </w14:solidFill>
          </w14:textFill>
        </w:rPr>
        <w:t>2019</w:t>
      </w:r>
      <w:r>
        <w:rPr>
          <w:rFonts w:hint="eastAsia" w:cs="宋体"/>
          <w:color w:val="000000" w:themeColor="text1"/>
          <w:sz w:val="24"/>
          <w:highlight w:val="none"/>
          <w14:textFill>
            <w14:solidFill>
              <w14:schemeClr w14:val="tx1"/>
            </w14:solidFill>
          </w14:textFill>
        </w:rPr>
        <w:t>〕</w:t>
      </w:r>
      <w:r>
        <w:rPr>
          <w:rFonts w:cs="宋体"/>
          <w:color w:val="000000" w:themeColor="text1"/>
          <w:sz w:val="24"/>
          <w:highlight w:val="none"/>
          <w14:textFill>
            <w14:solidFill>
              <w14:schemeClr w14:val="tx1"/>
            </w14:solidFill>
          </w14:textFill>
        </w:rPr>
        <w:t>19</w:t>
      </w:r>
      <w:r>
        <w:rPr>
          <w:rFonts w:hint="eastAsia" w:cs="宋体"/>
          <w:color w:val="000000" w:themeColor="text1"/>
          <w:sz w:val="24"/>
          <w:highlight w:val="none"/>
          <w14:textFill>
            <w14:solidFill>
              <w14:schemeClr w14:val="tx1"/>
            </w14:solidFill>
          </w14:textFill>
        </w:rPr>
        <w:t>号文中《节能产品政府采购品目清单》内标注“★”的产品，都使用政府强制采购的节能产品。</w:t>
      </w:r>
      <w:r>
        <w:rPr>
          <w:rFonts w:hint="eastAsia"/>
          <w:color w:val="000000" w:themeColor="text1"/>
          <w:sz w:val="24"/>
          <w:highlight w:val="none"/>
          <w14:textFill>
            <w14:solidFill>
              <w14:schemeClr w14:val="tx1"/>
            </w14:solidFill>
          </w14:textFill>
        </w:rPr>
        <w:t>如我方在该项目的承包中出现未按规定执行的情形，我方愿意按照相关规定接受采购人及有关行政主管部门的处罚，愿意承担一切后果，并不再寻求任何旨在减轻或者免除法律责任的辩解。</w:t>
      </w:r>
    </w:p>
    <w:p>
      <w:pPr>
        <w:spacing w:line="360" w:lineRule="auto"/>
        <w:ind w:firstLine="480"/>
        <w:jc w:val="center"/>
        <w:rPr>
          <w:rFonts w:hint="eastAsia"/>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36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pPr>
        <w:spacing w:line="360" w:lineRule="auto"/>
        <w:contextualSpacing/>
        <w:jc w:val="cente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bookmarkEnd w:id="109"/>
      <w:r>
        <w:rPr>
          <w:rFonts w:hint="eastAsia" w:ascii="宋体" w:hAnsi="宋体"/>
          <w:color w:val="000000" w:themeColor="text1"/>
          <w:sz w:val="24"/>
          <w:highlight w:val="none"/>
          <w14:textFill>
            <w14:solidFill>
              <w14:schemeClr w14:val="tx1"/>
            </w14:solidFill>
          </w14:textFill>
        </w:rPr>
        <w:t>日期：    年   月   日</w:t>
      </w: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clear="all"/>
      </w: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代理服务费承诺书</w:t>
      </w:r>
    </w:p>
    <w:p>
      <w:pPr>
        <w:spacing w:before="120" w:after="50"/>
        <w:jc w:val="center"/>
        <w:rPr>
          <w:rFonts w:hint="eastAsia" w:ascii="宋体" w:hAnsi="宋体"/>
          <w:b/>
          <w:color w:val="000000" w:themeColor="text1"/>
          <w:sz w:val="24"/>
          <w:highlight w:val="none"/>
          <w14:textFill>
            <w14:solidFill>
              <w14:schemeClr w14:val="tx1"/>
            </w14:solidFill>
          </w14:textFill>
        </w:rPr>
      </w:pPr>
    </w:p>
    <w:p>
      <w:pPr>
        <w:spacing w:line="360" w:lineRule="auto"/>
        <w:rPr>
          <w:rFonts w:hint="eastAsia"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采购代理机构名称</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1.我方承诺，若本单位成交，保证在发出成交通知书之后，按本项目磋商文件的规定标准向贵单位一次性足额支付代理服务费</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 xml:space="preserve"> 在领取成交通知书后，由于被质疑、投诉或者其他原因而导致成交结果改变，我方将放弃对已缴纳的</w:t>
      </w:r>
      <w:r>
        <w:rPr>
          <w:rFonts w:hint="eastAsia" w:ascii="宋体" w:hAnsi="宋体"/>
          <w:color w:val="000000" w:themeColor="text1"/>
          <w:sz w:val="24"/>
          <w:highlight w:val="none"/>
          <w:lang w:eastAsia="zh-CN"/>
          <w14:textFill>
            <w14:solidFill>
              <w14:schemeClr w14:val="tx1"/>
            </w14:solidFill>
          </w14:textFill>
        </w:rPr>
        <w:t>代理</w:t>
      </w:r>
      <w:r>
        <w:rPr>
          <w:rFonts w:hint="eastAsia" w:ascii="宋体" w:hAnsi="宋体"/>
          <w:color w:val="000000" w:themeColor="text1"/>
          <w:sz w:val="24"/>
          <w:highlight w:val="none"/>
          <w14:textFill>
            <w14:solidFill>
              <w14:schemeClr w14:val="tx1"/>
            </w14:solidFill>
          </w14:textFill>
        </w:rPr>
        <w:t>服务费追还的一切权利。</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w:t>
      </w:r>
      <w:r>
        <w:rPr>
          <w:rFonts w:hint="eastAsia" w:ascii="宋体" w:hAnsi="宋体"/>
          <w:color w:val="000000" w:themeColor="text1"/>
          <w:sz w:val="24"/>
          <w:highlight w:val="none"/>
          <w:lang w:eastAsia="zh-CN"/>
          <w14:textFill>
            <w14:solidFill>
              <w14:schemeClr w14:val="tx1"/>
            </w14:solidFill>
          </w14:textFill>
        </w:rPr>
        <w:t>务</w:t>
      </w:r>
      <w:r>
        <w:rPr>
          <w:rFonts w:hint="eastAsia" w:ascii="宋体" w:hAnsi="宋体"/>
          <w:color w:val="000000" w:themeColor="text1"/>
          <w:sz w:val="24"/>
          <w:highlight w:val="none"/>
          <w14:textFill>
            <w14:solidFill>
              <w14:schemeClr w14:val="tx1"/>
            </w14:solidFill>
          </w14:textFill>
        </w:rPr>
        <w:t>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w:t>
      </w:r>
      <w:r>
        <w:rPr>
          <w:rFonts w:hint="eastAsia" w:ascii="宋体" w:hAnsi="宋体"/>
          <w:color w:val="000000" w:themeColor="text1"/>
          <w:sz w:val="24"/>
          <w:highlight w:val="none"/>
          <w:lang w:eastAsia="zh-CN"/>
          <w14:textFill>
            <w14:solidFill>
              <w14:schemeClr w14:val="tx1"/>
            </w14:solidFill>
          </w14:textFill>
        </w:rPr>
        <w:t>务</w:t>
      </w:r>
      <w:r>
        <w:rPr>
          <w:rFonts w:hint="eastAsia" w:ascii="宋体" w:hAnsi="宋体"/>
          <w:color w:val="000000" w:themeColor="text1"/>
          <w:sz w:val="24"/>
          <w:highlight w:val="none"/>
          <w14:textFill>
            <w14:solidFill>
              <w14:schemeClr w14:val="tx1"/>
            </w14:solidFill>
          </w14:textFill>
        </w:rPr>
        <w:t>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440" w:lineRule="exact"/>
        <w:rPr>
          <w:rFonts w:hint="eastAsia" w:ascii="宋体" w:hAnsi="宋体"/>
          <w:color w:val="000000" w:themeColor="text1"/>
          <w:sz w:val="24"/>
          <w:highlight w:val="none"/>
          <w14:textFill>
            <w14:solidFill>
              <w14:schemeClr w14:val="tx1"/>
            </w14:solidFill>
          </w14:textFill>
        </w:rPr>
      </w:pPr>
    </w:p>
    <w:p>
      <w:pPr>
        <w:spacing w:line="440" w:lineRule="exact"/>
        <w:rPr>
          <w:rFonts w:hint="eastAsia" w:ascii="宋体" w:hAnsi="宋体"/>
          <w:color w:val="000000" w:themeColor="text1"/>
          <w:sz w:val="24"/>
          <w:highlight w:val="none"/>
          <w14:textFill>
            <w14:solidFill>
              <w14:schemeClr w14:val="tx1"/>
            </w14:solidFill>
          </w14:textFill>
        </w:rPr>
      </w:pPr>
    </w:p>
    <w:p>
      <w:pPr>
        <w:spacing w:line="440" w:lineRule="exact"/>
        <w:rPr>
          <w:rFonts w:hint="eastAsia" w:ascii="宋体" w:hAnsi="宋体"/>
          <w:color w:val="000000" w:themeColor="text1"/>
          <w:sz w:val="24"/>
          <w:highlight w:val="none"/>
          <w14:textFill>
            <w14:solidFill>
              <w14:schemeClr w14:val="tx1"/>
            </w14:solidFill>
          </w14:textFill>
        </w:rPr>
      </w:pPr>
    </w:p>
    <w:p>
      <w:pPr>
        <w:spacing w:line="360" w:lineRule="auto"/>
        <w:ind w:left="-2" w:right="-817" w:firstLine="192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pPr>
        <w:spacing w:line="360" w:lineRule="auto"/>
        <w:ind w:left="-3" w:right="-817" w:hanging="28"/>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pPr>
        <w:spacing w:line="360" w:lineRule="auto"/>
        <w:ind w:firstLine="480"/>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r>
        <w:rPr>
          <w:rFonts w:ascii="仿宋_GB2312" w:hAnsi="仿宋_GB2312" w:eastAsia="仿宋_GB2312" w:cs="仿宋_GB2312"/>
          <w:color w:val="000000" w:themeColor="text1"/>
          <w:sz w:val="32"/>
          <w:szCs w:val="32"/>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施工组织设计</w:t>
      </w:r>
    </w:p>
    <w:p>
      <w:pPr>
        <w:spacing w:line="360" w:lineRule="auto"/>
        <w:jc w:val="center"/>
        <w:rPr>
          <w:rFonts w:hint="eastAsia" w:ascii="方正小标宋简体" w:hAnsi="方正小标宋简体" w:eastAsia="方正小标宋简体" w:cs="方正小标宋简体"/>
          <w:bCs/>
          <w:color w:val="000000" w:themeColor="text1"/>
          <w:sz w:val="28"/>
          <w:szCs w:val="28"/>
          <w:highlight w:val="none"/>
          <w14:textFill>
            <w14:solidFill>
              <w14:schemeClr w14:val="tx1"/>
            </w14:solidFill>
          </w14:textFill>
        </w:rPr>
      </w:pPr>
    </w:p>
    <w:p>
      <w:pPr>
        <w:spacing w:line="360" w:lineRule="auto"/>
        <w:ind w:firstLine="420"/>
        <w:rPr>
          <w:rFonts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施工组织</w:t>
      </w:r>
      <w:r>
        <w:rPr>
          <w:rFonts w:hint="eastAsia"/>
          <w:color w:val="000000" w:themeColor="text1"/>
          <w:highlight w:val="none"/>
          <w14:textFill>
            <w14:solidFill>
              <w14:schemeClr w14:val="tx1"/>
            </w14:solidFill>
          </w14:textFill>
        </w:rPr>
        <w:t>设计</w:t>
      </w:r>
      <w:r>
        <w:rPr>
          <w:rFonts w:hint="eastAsia"/>
          <w:color w:val="000000" w:themeColor="text1"/>
          <w:highlight w:val="none"/>
          <w:lang w:eastAsia="zh-CN"/>
          <w14:textFill>
            <w14:solidFill>
              <w14:schemeClr w14:val="tx1"/>
            </w14:solidFill>
          </w14:textFill>
        </w:rPr>
        <w:t>按</w:t>
      </w:r>
      <w:r>
        <w:rPr>
          <w:rFonts w:hint="eastAsia"/>
          <w:color w:val="000000" w:themeColor="text1"/>
          <w:highlight w:val="none"/>
          <w14:textFill>
            <w14:solidFill>
              <w14:schemeClr w14:val="tx1"/>
            </w14:solidFill>
          </w14:textFill>
        </w:rPr>
        <w:t>以下内容顺序编制，可</w:t>
      </w:r>
      <w:r>
        <w:rPr>
          <w:rFonts w:hint="eastAsia" w:ascii="宋体" w:hAnsi="宋体"/>
          <w:color w:val="000000" w:themeColor="text1"/>
          <w:highlight w:val="none"/>
          <w14:textFill>
            <w14:solidFill>
              <w14:schemeClr w14:val="tx1"/>
            </w14:solidFill>
          </w14:textFill>
        </w:rPr>
        <w:t>采用文字并结合图表形式说明施工方法，</w:t>
      </w:r>
      <w:r>
        <w:rPr>
          <w:color w:val="000000" w:themeColor="text1"/>
          <w:highlight w:val="none"/>
          <w14:textFill>
            <w14:solidFill>
              <w14:schemeClr w14:val="tx1"/>
            </w14:solidFill>
          </w14:textFill>
        </w:rPr>
        <w:t>施工组织</w:t>
      </w:r>
      <w:r>
        <w:rPr>
          <w:rFonts w:hint="eastAsia"/>
          <w:color w:val="000000" w:themeColor="text1"/>
          <w:highlight w:val="none"/>
          <w14:textFill>
            <w14:solidFill>
              <w14:schemeClr w14:val="tx1"/>
            </w14:solidFill>
          </w14:textFill>
        </w:rPr>
        <w:t>设计具体</w:t>
      </w:r>
      <w:r>
        <w:rPr>
          <w:color w:val="000000" w:themeColor="text1"/>
          <w:highlight w:val="none"/>
          <w14:textFill>
            <w14:solidFill>
              <w14:schemeClr w14:val="tx1"/>
            </w14:solidFill>
          </w14:textFill>
        </w:rPr>
        <w:t>内容</w:t>
      </w:r>
      <w:r>
        <w:rPr>
          <w:rFonts w:hint="eastAsia" w:cs="宋体"/>
          <w:color w:val="000000" w:themeColor="text1"/>
          <w:highlight w:val="none"/>
          <w14:textFill>
            <w14:solidFill>
              <w14:schemeClr w14:val="tx1"/>
            </w14:solidFill>
          </w14:textFill>
        </w:rPr>
        <w:t>如下：</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（1）概述</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（2）主要施工方法；</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（3）拟投入的主要物资计划</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）劳动力安排计划；</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5</w:t>
      </w:r>
      <w:r>
        <w:rPr>
          <w:rFonts w:hint="eastAsia"/>
          <w:color w:val="000000" w:themeColor="text1"/>
          <w:highlight w:val="none"/>
          <w14:textFill>
            <w14:solidFill>
              <w14:schemeClr w14:val="tx1"/>
            </w14:solidFill>
          </w14:textFill>
        </w:rPr>
        <w:t>）确保工程质量的技术组织措施；</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）确保安全生产的技术组织措施；</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t>）确保工期的技术组织措施；</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8</w:t>
      </w:r>
      <w:r>
        <w:rPr>
          <w:rFonts w:hint="eastAsia"/>
          <w:color w:val="000000" w:themeColor="text1"/>
          <w:highlight w:val="none"/>
          <w14:textFill>
            <w14:solidFill>
              <w14:schemeClr w14:val="tx1"/>
            </w14:solidFill>
          </w14:textFill>
        </w:rPr>
        <w:t>）确保文明施工的技术组织措施；</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9</w:t>
      </w:r>
      <w:r>
        <w:rPr>
          <w:rFonts w:hint="eastAsia"/>
          <w:color w:val="000000" w:themeColor="text1"/>
          <w:highlight w:val="none"/>
          <w14:textFill>
            <w14:solidFill>
              <w14:schemeClr w14:val="tx1"/>
            </w14:solidFill>
          </w14:textFill>
        </w:rPr>
        <w:t>）工程施工的重点和难点及保证措施；</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0</w:t>
      </w:r>
      <w:r>
        <w:rPr>
          <w:rFonts w:hint="eastAsia"/>
          <w:color w:val="000000" w:themeColor="text1"/>
          <w:highlight w:val="none"/>
          <w14:textFill>
            <w14:solidFill>
              <w14:schemeClr w14:val="tx1"/>
            </w14:solidFill>
          </w14:textFill>
        </w:rPr>
        <w:t>）施工总平面布置图；</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）其他（</w:t>
      </w:r>
      <w:r>
        <w:rPr>
          <w:color w:val="000000" w:themeColor="text1"/>
          <w:highlight w:val="none"/>
          <w14:textFill>
            <w14:solidFill>
              <w14:schemeClr w14:val="tx1"/>
            </w14:solidFill>
          </w14:textFill>
        </w:rPr>
        <w:t>如有）</w:t>
      </w:r>
      <w:r>
        <w:rPr>
          <w:rFonts w:hint="eastAsia"/>
          <w:color w:val="000000" w:themeColor="text1"/>
          <w:highlight w:val="none"/>
          <w14:textFill>
            <w14:solidFill>
              <w14:schemeClr w14:val="tx1"/>
            </w14:solidFill>
          </w14:textFill>
        </w:rPr>
        <w:t>（与第四章“评审程序、评审方法和评审标准”中的评审</w:t>
      </w:r>
      <w:r>
        <w:rPr>
          <w:color w:val="000000" w:themeColor="text1"/>
          <w:highlight w:val="none"/>
          <w14:textFill>
            <w14:solidFill>
              <w14:schemeClr w14:val="tx1"/>
            </w14:solidFill>
          </w14:textFill>
        </w:rPr>
        <w:t>标准一致</w:t>
      </w:r>
      <w:r>
        <w:rPr>
          <w:rFonts w:hint="eastAsia"/>
          <w:color w:val="000000" w:themeColor="text1"/>
          <w:highlight w:val="none"/>
          <w14:textFill>
            <w14:solidFill>
              <w14:schemeClr w14:val="tx1"/>
            </w14:solidFill>
          </w14:textFill>
        </w:rPr>
        <w:t>）</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 技术标</w:t>
      </w:r>
      <w:r>
        <w:rPr>
          <w:color w:val="000000" w:themeColor="text1"/>
          <w:highlight w:val="none"/>
          <w14:textFill>
            <w14:solidFill>
              <w14:schemeClr w14:val="tx1"/>
            </w14:solidFill>
          </w14:textFill>
        </w:rPr>
        <w:t>施工组织</w:t>
      </w:r>
      <w:r>
        <w:rPr>
          <w:rFonts w:hint="eastAsia"/>
          <w:color w:val="000000" w:themeColor="text1"/>
          <w:highlight w:val="none"/>
          <w14:textFill>
            <w14:solidFill>
              <w14:schemeClr w14:val="tx1"/>
            </w14:solidFill>
          </w14:textFill>
        </w:rPr>
        <w:t>设计除采用文字表述外可附下列图表，图表及格式要求附后。</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劳动力计划表</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附表二</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计划开、竣工日期和施工进度计划（网络图或横道图）</w:t>
      </w:r>
    </w:p>
    <w:p>
      <w:pPr>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附表三</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施工总平面图</w:t>
      </w:r>
    </w:p>
    <w:p>
      <w:pPr>
        <w:spacing w:line="360" w:lineRule="auto"/>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附表四</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临时用地表</w:t>
      </w:r>
    </w:p>
    <w:p>
      <w:pPr>
        <w:spacing w:line="360" w:lineRule="auto"/>
        <w:ind w:firstLine="420"/>
        <w:rPr>
          <w:rFonts w:hint="eastAsia"/>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附表一：劳动力计划表</w:t>
      </w:r>
    </w:p>
    <w:p>
      <w:pPr>
        <w:ind w:firstLine="7245"/>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单位：人</w:t>
      </w:r>
    </w:p>
    <w:tbl>
      <w:tblPr>
        <w:tblStyle w:val="31"/>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工种</w:t>
            </w:r>
          </w:p>
        </w:tc>
        <w:tc>
          <w:tcPr>
            <w:tcW w:w="7248"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96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c>
          <w:tcPr>
            <w:tcW w:w="125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color w:val="000000" w:themeColor="text1"/>
                <w:highlight w:val="none"/>
                <w14:textFill>
                  <w14:solidFill>
                    <w14:schemeClr w14:val="tx1"/>
                  </w14:solidFill>
                </w14:textFill>
              </w:rPr>
            </w:pPr>
          </w:p>
        </w:tc>
      </w:tr>
    </w:tbl>
    <w:p>
      <w:pPr>
        <w:rPr>
          <w:color w:val="000000" w:themeColor="text1"/>
          <w:highlight w:val="none"/>
          <w14:textFill>
            <w14:solidFill>
              <w14:schemeClr w14:val="tx1"/>
            </w14:solidFill>
          </w14:textFill>
        </w:rPr>
      </w:pPr>
    </w:p>
    <w:p>
      <w:pPr>
        <w:rPr>
          <w:b/>
          <w:bCs/>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附表二：计划</w:t>
      </w:r>
      <w:r>
        <w:rPr>
          <w:rFonts w:hint="eastAsia" w:cs="宋体"/>
          <w:color w:val="000000" w:themeColor="text1"/>
          <w:highlight w:val="none"/>
          <w:lang w:eastAsia="zh-CN"/>
          <w14:textFill>
            <w14:solidFill>
              <w14:schemeClr w14:val="tx1"/>
            </w14:solidFill>
          </w14:textFill>
        </w:rPr>
        <w:t>开工</w:t>
      </w:r>
      <w:r>
        <w:rPr>
          <w:rFonts w:hint="eastAsia" w:cs="宋体"/>
          <w:color w:val="000000" w:themeColor="text1"/>
          <w:highlight w:val="none"/>
          <w14:textFill>
            <w14:solidFill>
              <w14:schemeClr w14:val="tx1"/>
            </w14:solidFill>
          </w14:textFill>
        </w:rPr>
        <w:t>、竣工日期和施工进度计划（网络图或横道图）</w:t>
      </w:r>
    </w:p>
    <w:p>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s="宋体"/>
          <w:color w:val="000000" w:themeColor="text1"/>
          <w:highlight w:val="none"/>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cs="宋体"/>
          <w:color w:val="000000" w:themeColor="text1"/>
          <w:highlight w:val="none"/>
          <w14:textFill>
            <w14:solidFill>
              <w14:schemeClr w14:val="tx1"/>
            </w14:solidFill>
          </w14:textFill>
        </w:rPr>
        <w:t>施工进度计划可采用网络图（或横道图）表示，说明计划开工日期和各分项工程各阶段的完工日期和分包合同签订的日期。</w:t>
      </w:r>
    </w:p>
    <w:p>
      <w:pPr>
        <w:spacing w:line="460" w:lineRule="exact"/>
        <w:ind w:left="-6"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cs="宋体"/>
          <w:color w:val="000000" w:themeColor="text1"/>
          <w:highlight w:val="none"/>
          <w14:textFill>
            <w14:solidFill>
              <w14:schemeClr w14:val="tx1"/>
            </w14:solidFill>
          </w14:textFill>
        </w:rPr>
        <w:t>施工进度计划应与施工组织设计相适应。</w:t>
      </w:r>
    </w:p>
    <w:p>
      <w:pPr>
        <w:spacing w:line="360" w:lineRule="auto"/>
        <w:ind w:left="-6" w:firstLine="420"/>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附表三：施工总平面图</w:t>
      </w:r>
    </w:p>
    <w:p>
      <w:pPr>
        <w:spacing w:line="460" w:lineRule="exact"/>
        <w:ind w:firstLine="42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附表四：临时用地表</w:t>
      </w:r>
    </w:p>
    <w:tbl>
      <w:tblPr>
        <w:tblStyle w:val="31"/>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用途</w:t>
            </w:r>
          </w:p>
        </w:tc>
        <w:tc>
          <w:tcPr>
            <w:tcW w:w="2357"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面积（平方米）</w:t>
            </w:r>
          </w:p>
        </w:tc>
        <w:tc>
          <w:tcPr>
            <w:tcW w:w="235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位置</w:t>
            </w:r>
          </w:p>
        </w:tc>
        <w:tc>
          <w:tcPr>
            <w:tcW w:w="213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7"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35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c>
          <w:tcPr>
            <w:tcW w:w="2136" w:type="dxa"/>
            <w:tcBorders>
              <w:top w:val="single" w:color="auto" w:sz="4" w:space="0"/>
              <w:left w:val="single" w:color="auto" w:sz="4" w:space="0"/>
              <w:bottom w:val="single" w:color="auto" w:sz="4" w:space="0"/>
              <w:right w:val="single" w:color="auto" w:sz="4" w:space="0"/>
            </w:tcBorders>
            <w:noWrap w:val="0"/>
            <w:vAlign w:val="top"/>
          </w:tcPr>
          <w:p>
            <w:pPr>
              <w:rPr>
                <w:color w:val="000000" w:themeColor="text1"/>
                <w:highlight w:val="none"/>
                <w14:textFill>
                  <w14:solidFill>
                    <w14:schemeClr w14:val="tx1"/>
                  </w14:solidFill>
                </w14:textFill>
              </w:rPr>
            </w:pPr>
          </w:p>
        </w:tc>
      </w:tr>
    </w:tbl>
    <w:p>
      <w:pPr>
        <w:spacing w:line="360" w:lineRule="auto"/>
        <w:ind w:firstLine="880"/>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pPr>
        <w:pStyle w:val="194"/>
        <w:rPr>
          <w:rFonts w:hint="eastAsia" w:ascii="宋体" w:hAnsi="宋体" w:cs="宋体"/>
          <w:b w:val="0"/>
          <w:color w:val="000000" w:themeColor="text1"/>
          <w:sz w:val="28"/>
          <w:szCs w:val="28"/>
          <w:highlight w:val="none"/>
          <w14:textFill>
            <w14:solidFill>
              <w14:schemeClr w14:val="tx1"/>
            </w14:solidFill>
          </w14:textFill>
        </w:rPr>
      </w:pPr>
      <w:r>
        <w:rPr>
          <w:rFonts w:ascii="方正小标宋简体" w:hAnsi="方正小标宋简体" w:eastAsia="方正小标宋简体" w:cs="方正小标宋简体"/>
          <w:bCs w:val="0"/>
          <w:color w:val="000000" w:themeColor="text1"/>
          <w:sz w:val="44"/>
          <w:szCs w:val="44"/>
          <w:highlight w:val="none"/>
          <w14:textFill>
            <w14:solidFill>
              <w14:schemeClr w14:val="tx1"/>
            </w14:solidFill>
          </w14:textFill>
        </w:rPr>
        <w:br w:type="page" w:clear="all"/>
      </w:r>
      <w:bookmarkStart w:id="110" w:name="bookmark2229"/>
      <w:bookmarkStart w:id="111" w:name="bookmark2228"/>
      <w:bookmarkStart w:id="112" w:name="bookmark2230"/>
      <w:r>
        <w:rPr>
          <w:rFonts w:hint="eastAsia" w:ascii="宋体" w:hAnsi="宋体" w:cs="宋体"/>
          <w:b w:val="0"/>
          <w:color w:val="000000" w:themeColor="text1"/>
          <w:sz w:val="28"/>
          <w:szCs w:val="28"/>
          <w:highlight w:val="none"/>
          <w14:textFill>
            <w14:solidFill>
              <w14:schemeClr w14:val="tx1"/>
            </w14:solidFill>
          </w14:textFill>
        </w:rPr>
        <w:t>附件一：拟投入本合同的主要施工设备表</w:t>
      </w:r>
      <w:bookmarkEnd w:id="110"/>
      <w:bookmarkEnd w:id="111"/>
      <w:bookmarkEnd w:id="112"/>
    </w:p>
    <w:p>
      <w:pPr>
        <w:rPr>
          <w:rFonts w:hint="eastAsia"/>
          <w:color w:val="000000" w:themeColor="text1"/>
          <w:highlight w:val="none"/>
          <w14:textFill>
            <w14:solidFill>
              <w14:schemeClr w14:val="tx1"/>
            </w14:solidFill>
          </w14:textFill>
        </w:rPr>
      </w:pPr>
    </w:p>
    <w:p>
      <w:pPr>
        <w:jc w:val="center"/>
        <w:rPr>
          <w:rFonts w:hint="eastAsia" w:ascii="宋体" w:hAnsi="宋体" w:cs="宋体"/>
          <w:b/>
          <w:bCs/>
          <w:color w:val="000000" w:themeColor="text1"/>
          <w:sz w:val="28"/>
          <w:szCs w:val="28"/>
          <w:highlight w:val="none"/>
          <w14:textFill>
            <w14:solidFill>
              <w14:schemeClr w14:val="tx1"/>
            </w14:solidFill>
          </w14:textFill>
        </w:rPr>
      </w:pPr>
      <w:bookmarkStart w:id="113" w:name="_Toc13379"/>
      <w:bookmarkStart w:id="114" w:name="_Toc19570"/>
      <w:bookmarkStart w:id="115" w:name="bookmark2233"/>
      <w:bookmarkStart w:id="116" w:name="bookmark2231"/>
      <w:bookmarkStart w:id="117" w:name="bookmark2232"/>
      <w:r>
        <w:rPr>
          <w:rFonts w:hint="eastAsia" w:ascii="宋体" w:hAnsi="宋体" w:cs="宋体"/>
          <w:b/>
          <w:bCs/>
          <w:color w:val="000000" w:themeColor="text1"/>
          <w:sz w:val="28"/>
          <w:szCs w:val="28"/>
          <w:highlight w:val="none"/>
          <w14:textFill>
            <w14:solidFill>
              <w14:schemeClr w14:val="tx1"/>
            </w14:solidFill>
          </w14:textFill>
        </w:rPr>
        <w:t>拟投入本合同的主要施工设备表</w:t>
      </w:r>
      <w:bookmarkEnd w:id="113"/>
      <w:bookmarkEnd w:id="114"/>
      <w:bookmarkEnd w:id="115"/>
      <w:bookmarkEnd w:id="116"/>
      <w:bookmarkEnd w:id="117"/>
    </w:p>
    <w:p>
      <w:pPr>
        <w:jc w:val="center"/>
        <w:rPr>
          <w:color w:val="000000" w:themeColor="text1"/>
          <w:highlight w:val="none"/>
          <w14:textFill>
            <w14:solidFill>
              <w14:schemeClr w14:val="tx1"/>
            </w14:solidFill>
          </w14:textFill>
        </w:rPr>
      </w:pPr>
    </w:p>
    <w:tbl>
      <w:tblPr>
        <w:tblStyle w:val="31"/>
        <w:tblW w:w="0" w:type="auto"/>
        <w:jc w:val="center"/>
        <w:tblLayout w:type="fixed"/>
        <w:tblCellMar>
          <w:top w:w="0" w:type="dxa"/>
          <w:left w:w="10" w:type="dxa"/>
          <w:bottom w:w="0" w:type="dxa"/>
          <w:right w:w="10" w:type="dxa"/>
        </w:tblCellMar>
      </w:tblPr>
      <w:tblGrid>
        <w:gridCol w:w="293"/>
        <w:gridCol w:w="1133"/>
        <w:gridCol w:w="864"/>
        <w:gridCol w:w="869"/>
        <w:gridCol w:w="864"/>
        <w:gridCol w:w="864"/>
        <w:gridCol w:w="864"/>
        <w:gridCol w:w="864"/>
        <w:gridCol w:w="864"/>
        <w:gridCol w:w="874"/>
      </w:tblGrid>
      <w:tr>
        <w:tblPrEx>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bottom w:val="nil"/>
              <w:right w:val="nil"/>
            </w:tcBorders>
            <w:shd w:val="clear" w:color="auto" w:fill="FFFFFF"/>
            <w:noWrap w:val="0"/>
            <w:vAlign w:val="center"/>
          </w:tcPr>
          <w:p>
            <w:pPr>
              <w:pStyle w:val="382"/>
              <w:spacing w:line="264"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序 号</w:t>
            </w:r>
          </w:p>
        </w:tc>
        <w:tc>
          <w:tcPr>
            <w:tcW w:w="1133" w:type="dxa"/>
            <w:tcBorders>
              <w:top w:val="single" w:color="auto" w:sz="4" w:space="0"/>
              <w:left w:val="single" w:color="auto" w:sz="4" w:space="0"/>
              <w:bottom w:val="nil"/>
              <w:right w:val="nil"/>
            </w:tcBorders>
            <w:shd w:val="clear" w:color="auto" w:fill="FFFFFF"/>
            <w:noWrap w:val="0"/>
            <w:vAlign w:val="center"/>
          </w:tcPr>
          <w:p>
            <w:pPr>
              <w:pStyle w:val="382"/>
              <w:spacing w:line="269" w:lineRule="exact"/>
              <w:ind w:left="180"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施工机械</w:t>
            </w:r>
          </w:p>
          <w:p>
            <w:pPr>
              <w:pStyle w:val="382"/>
              <w:spacing w:line="269" w:lineRule="exact"/>
              <w:ind w:left="180"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名 称</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after="60"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型号</w:t>
            </w:r>
          </w:p>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规格</w:t>
            </w:r>
          </w:p>
        </w:tc>
        <w:tc>
          <w:tcPr>
            <w:tcW w:w="869"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数量</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line="266"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制造 年份</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line="265"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 xml:space="preserve">额定功率 </w:t>
            </w:r>
            <w:r>
              <w:rPr>
                <w:rFonts w:ascii="Times New Roman" w:hAnsi="Times New Roman" w:eastAsia="Times New Roman" w:cs="Times New Roman"/>
                <w:color w:val="000000" w:themeColor="text1"/>
                <w:sz w:val="21"/>
                <w:szCs w:val="21"/>
                <w:highlight w:val="none"/>
                <w:lang w:val="en-US" w:eastAsia="zh-CN" w:bidi="en-US"/>
                <w14:textFill>
                  <w14:solidFill>
                    <w14:schemeClr w14:val="tx1"/>
                  </w14:solidFill>
                </w14:textFill>
              </w:rPr>
              <w:t>（</w:t>
            </w:r>
            <w:r>
              <w:rPr>
                <w:rFonts w:hint="eastAsia" w:ascii="Times New Roman" w:hAnsi="Times New Roman" w:eastAsia="Times New Roman" w:cs="Times New Roman"/>
                <w:color w:val="000000" w:themeColor="text1"/>
                <w:sz w:val="21"/>
                <w:szCs w:val="21"/>
                <w:highlight w:val="none"/>
                <w:lang w:val="en-US" w:eastAsia="zh-CN" w:bidi="en-US"/>
                <w14:textFill>
                  <w14:solidFill>
                    <w14:schemeClr w14:val="tx1"/>
                  </w14:solidFill>
                </w14:textFill>
              </w:rPr>
              <w:t>kW</w:t>
            </w:r>
            <w:r>
              <w:rPr>
                <w:rFonts w:ascii="Times New Roman" w:hAnsi="Times New Roman" w:eastAsia="Times New Roman" w:cs="Times New Roman"/>
                <w:color w:val="000000" w:themeColor="text1"/>
                <w:sz w:val="21"/>
                <w:szCs w:val="21"/>
                <w:highlight w:val="none"/>
                <w:lang w:val="en-US" w:eastAsia="zh-CN" w:bidi="en-US"/>
                <w14:textFill>
                  <w14:solidFill>
                    <w14:schemeClr w14:val="tx1"/>
                  </w14:solidFill>
                </w14:textFill>
              </w:rPr>
              <w:t>）</w:t>
            </w:r>
            <w:r>
              <w:rPr>
                <w:color w:val="000000" w:themeColor="text1"/>
                <w:sz w:val="21"/>
                <w:szCs w:val="21"/>
                <w:highlight w:val="none"/>
                <w:lang w:eastAsia="zh-CN"/>
                <w14:textFill>
                  <w14:solidFill>
                    <w14:schemeClr w14:val="tx1"/>
                  </w14:solidFill>
                </w14:textFill>
              </w:rPr>
              <w:t>或 生产能力</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现在何处</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进场时间</w:t>
            </w:r>
          </w:p>
        </w:tc>
        <w:tc>
          <w:tcPr>
            <w:tcW w:w="864"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退场时间</w:t>
            </w:r>
          </w:p>
        </w:tc>
        <w:tc>
          <w:tcPr>
            <w:tcW w:w="874" w:type="dxa"/>
            <w:tcBorders>
              <w:top w:val="single" w:color="auto" w:sz="4" w:space="0"/>
              <w:left w:val="single" w:color="auto" w:sz="4" w:space="0"/>
              <w:bottom w:val="nil"/>
              <w:right w:val="single" w:color="auto" w:sz="4" w:space="0"/>
            </w:tcBorders>
            <w:shd w:val="clear" w:color="auto" w:fill="FFFFFF"/>
            <w:noWrap w:val="0"/>
            <w:vAlign w:val="center"/>
          </w:tcPr>
          <w:p>
            <w:pPr>
              <w:pStyle w:val="382"/>
              <w:spacing w:line="257"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用于施工 部位</w:t>
            </w: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1"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9"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64"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bl>
    <w:p>
      <w:pPr>
        <w:spacing w:after="299" w:line="1" w:lineRule="exact"/>
        <w:rPr>
          <w:color w:val="000000" w:themeColor="text1"/>
          <w:highlight w:val="none"/>
          <w14:textFill>
            <w14:solidFill>
              <w14:schemeClr w14:val="tx1"/>
            </w14:solidFill>
          </w14:textFill>
        </w:rPr>
      </w:pPr>
    </w:p>
    <w:p>
      <w:pPr>
        <w:pStyle w:val="37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7" w:type="default"/>
          <w:footerReference r:id="rId9" w:type="default"/>
          <w:headerReference r:id="rId8" w:type="even"/>
          <w:footerReference r:id="rId10" w:type="even"/>
          <w:pgSz w:w="11900" w:h="16832"/>
          <w:pgMar w:top="1440" w:right="1803" w:bottom="1440" w:left="1803" w:header="851" w:footer="851" w:gutter="0"/>
          <w:cols w:space="1701" w:num="1"/>
        </w:sectPr>
      </w:pPr>
      <w:bookmarkStart w:id="118" w:name="_Toc27417"/>
      <w:bookmarkStart w:id="119" w:name="bookmark2234"/>
      <w:bookmarkStart w:id="120" w:name="_Toc3373"/>
      <w:bookmarkStart w:id="121" w:name="bookmark2235"/>
      <w:bookmarkStart w:id="122" w:name="bookmark2236"/>
    </w:p>
    <w:p>
      <w:pPr>
        <w:pStyle w:val="194"/>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附件二：拟投入本合同工程的试验和检测仪器设备表</w:t>
      </w:r>
      <w:bookmarkEnd w:id="118"/>
    </w:p>
    <w:p>
      <w:pPr>
        <w:rPr>
          <w:rFonts w:hint="eastAsia"/>
          <w:color w:val="000000" w:themeColor="text1"/>
          <w:highlight w:val="none"/>
          <w14:textFill>
            <w14:solidFill>
              <w14:schemeClr w14:val="tx1"/>
            </w14:solidFill>
          </w14:textFill>
        </w:rPr>
      </w:pPr>
    </w:p>
    <w:p>
      <w:pPr>
        <w:jc w:val="center"/>
        <w:rPr>
          <w:rFonts w:hint="eastAsia" w:ascii="宋体" w:hAnsi="宋体" w:cs="宋体"/>
          <w:b/>
          <w:bCs/>
          <w:color w:val="000000" w:themeColor="text1"/>
          <w:sz w:val="28"/>
          <w:szCs w:val="28"/>
          <w:highlight w:val="none"/>
          <w14:textFill>
            <w14:solidFill>
              <w14:schemeClr w14:val="tx1"/>
            </w14:solidFill>
          </w14:textFill>
        </w:rPr>
      </w:pPr>
      <w:bookmarkStart w:id="123" w:name="_Toc24555"/>
      <w:r>
        <w:rPr>
          <w:rFonts w:hint="eastAsia" w:ascii="宋体" w:hAnsi="宋体" w:cs="宋体"/>
          <w:b/>
          <w:bCs/>
          <w:color w:val="000000" w:themeColor="text1"/>
          <w:sz w:val="28"/>
          <w:szCs w:val="28"/>
          <w:highlight w:val="none"/>
          <w14:textFill>
            <w14:solidFill>
              <w14:schemeClr w14:val="tx1"/>
            </w14:solidFill>
          </w14:textFill>
        </w:rPr>
        <w:t>拟投入本合同工程的试验和检测仪器设备表</w:t>
      </w:r>
      <w:bookmarkEnd w:id="119"/>
      <w:bookmarkEnd w:id="120"/>
      <w:bookmarkEnd w:id="121"/>
      <w:bookmarkEnd w:id="122"/>
      <w:bookmarkEnd w:id="123"/>
    </w:p>
    <w:p>
      <w:pPr>
        <w:jc w:val="center"/>
        <w:rPr>
          <w:b/>
          <w:color w:val="000000" w:themeColor="text1"/>
          <w:highlight w:val="none"/>
          <w14:textFill>
            <w14:solidFill>
              <w14:schemeClr w14:val="tx1"/>
            </w14:solidFill>
          </w14:textFill>
        </w:rPr>
      </w:pPr>
    </w:p>
    <w:tbl>
      <w:tblPr>
        <w:tblStyle w:val="31"/>
        <w:tblW w:w="0" w:type="auto"/>
        <w:jc w:val="center"/>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tblPrEx>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序号</w:t>
            </w:r>
          </w:p>
        </w:tc>
        <w:tc>
          <w:tcPr>
            <w:tcW w:w="1416"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仪器设备名称</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型号规格</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数量</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国别产地</w:t>
            </w:r>
          </w:p>
        </w:tc>
        <w:tc>
          <w:tcPr>
            <w:tcW w:w="912"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制造年份</w:t>
            </w:r>
          </w:p>
        </w:tc>
        <w:tc>
          <w:tcPr>
            <w:tcW w:w="902" w:type="dxa"/>
            <w:tcBorders>
              <w:top w:val="single" w:color="auto" w:sz="4" w:space="0"/>
              <w:left w:val="single" w:color="auto" w:sz="4" w:space="0"/>
              <w:bottom w:val="nil"/>
              <w:right w:val="nil"/>
            </w:tcBorders>
            <w:shd w:val="clear" w:color="auto" w:fill="FFFFFF"/>
            <w:noWrap w:val="0"/>
            <w:vAlign w:val="center"/>
          </w:tcPr>
          <w:p>
            <w:pPr>
              <w:pStyle w:val="382"/>
              <w:spacing w:line="264" w:lineRule="exact"/>
              <w:ind w:firstLine="0"/>
              <w:jc w:val="center"/>
              <w:rPr>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eastAsia="zh-CN"/>
                <w14:textFill>
                  <w14:solidFill>
                    <w14:schemeClr w14:val="tx1"/>
                  </w14:solidFill>
                </w14:textFill>
              </w:rPr>
              <w:t>已</w:t>
            </w:r>
            <w:r>
              <w:rPr>
                <w:color w:val="000000" w:themeColor="text1"/>
                <w:sz w:val="21"/>
                <w:szCs w:val="21"/>
                <w:highlight w:val="none"/>
                <w:lang w:eastAsia="zh-CN"/>
                <w14:textFill>
                  <w14:solidFill>
                    <w14:schemeClr w14:val="tx1"/>
                  </w14:solidFill>
                </w14:textFill>
              </w:rPr>
              <w:t>使用</w:t>
            </w:r>
          </w:p>
          <w:p>
            <w:pPr>
              <w:pStyle w:val="382"/>
              <w:spacing w:line="264"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台时数</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用途</w:t>
            </w: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备注</w:t>
            </w: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1"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416"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bl>
    <w:p>
      <w:pPr>
        <w:spacing w:after="299" w:line="1" w:lineRule="exact"/>
        <w:rPr>
          <w:color w:val="000000" w:themeColor="text1"/>
          <w:highlight w:val="none"/>
          <w14:textFill>
            <w14:solidFill>
              <w14:schemeClr w14:val="tx1"/>
            </w14:solidFill>
          </w14:textFill>
        </w:rPr>
      </w:pPr>
    </w:p>
    <w:p>
      <w:pPr>
        <w:pStyle w:val="37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11" w:type="default"/>
          <w:footerReference r:id="rId13" w:type="default"/>
          <w:headerReference r:id="rId12" w:type="even"/>
          <w:footerReference r:id="rId14" w:type="even"/>
          <w:pgSz w:w="11900" w:h="16832"/>
          <w:pgMar w:top="1440" w:right="1803" w:bottom="1440" w:left="1803" w:header="851" w:footer="851" w:gutter="0"/>
          <w:cols w:space="1701" w:num="1"/>
        </w:sectPr>
      </w:pPr>
      <w:bookmarkStart w:id="124" w:name="bookmark2237"/>
      <w:bookmarkStart w:id="125" w:name="bookmark2239"/>
      <w:bookmarkStart w:id="126" w:name="bookmark2238"/>
    </w:p>
    <w:p>
      <w:pPr>
        <w:pStyle w:val="194"/>
        <w:rPr>
          <w:rFonts w:hint="eastAsia" w:ascii="宋体" w:hAnsi="宋体" w:cs="宋体"/>
          <w:b w:val="0"/>
          <w:color w:val="000000" w:themeColor="text1"/>
          <w:sz w:val="28"/>
          <w:szCs w:val="28"/>
          <w:highlight w:val="none"/>
          <w14:textFill>
            <w14:solidFill>
              <w14:schemeClr w14:val="tx1"/>
            </w14:solidFill>
          </w14:textFill>
        </w:rPr>
      </w:pPr>
      <w:r>
        <w:rPr>
          <w:rFonts w:hint="eastAsia" w:ascii="宋体" w:hAnsi="宋体" w:cs="宋体"/>
          <w:b w:val="0"/>
          <w:color w:val="000000" w:themeColor="text1"/>
          <w:sz w:val="28"/>
          <w:szCs w:val="28"/>
          <w:highlight w:val="none"/>
          <w14:textFill>
            <w14:solidFill>
              <w14:schemeClr w14:val="tx1"/>
            </w14:solidFill>
          </w14:textFill>
        </w:rPr>
        <w:t>附件三：拟投入本合同工程的劳动力计划表</w:t>
      </w:r>
      <w:bookmarkEnd w:id="124"/>
      <w:bookmarkEnd w:id="125"/>
      <w:bookmarkEnd w:id="126"/>
    </w:p>
    <w:p>
      <w:pPr>
        <w:rPr>
          <w:rFonts w:hint="eastAsia"/>
          <w:color w:val="000000" w:themeColor="text1"/>
          <w:highlight w:val="none"/>
          <w14:textFill>
            <w14:solidFill>
              <w14:schemeClr w14:val="tx1"/>
            </w14:solidFill>
          </w14:textFill>
        </w:rPr>
      </w:pPr>
    </w:p>
    <w:p>
      <w:pPr>
        <w:jc w:val="center"/>
        <w:rPr>
          <w:rFonts w:hint="eastAsia" w:ascii="宋体" w:hAnsi="宋体" w:cs="宋体"/>
          <w:b/>
          <w:bCs/>
          <w:color w:val="000000" w:themeColor="text1"/>
          <w:sz w:val="28"/>
          <w:szCs w:val="28"/>
          <w:highlight w:val="none"/>
          <w14:textFill>
            <w14:solidFill>
              <w14:schemeClr w14:val="tx1"/>
            </w14:solidFill>
          </w14:textFill>
        </w:rPr>
      </w:pPr>
      <w:bookmarkStart w:id="127" w:name="bookmark2242"/>
      <w:bookmarkStart w:id="128" w:name="bookmark2241"/>
      <w:bookmarkStart w:id="129" w:name="_Toc26872"/>
      <w:bookmarkStart w:id="130" w:name="_Toc30824"/>
      <w:bookmarkStart w:id="131" w:name="bookmark2240"/>
      <w:r>
        <w:rPr>
          <w:rFonts w:hint="eastAsia" w:ascii="宋体" w:hAnsi="宋体" w:cs="宋体"/>
          <w:b/>
          <w:bCs/>
          <w:color w:val="000000" w:themeColor="text1"/>
          <w:sz w:val="28"/>
          <w:szCs w:val="28"/>
          <w:highlight w:val="none"/>
          <w14:textFill>
            <w14:solidFill>
              <w14:schemeClr w14:val="tx1"/>
            </w14:solidFill>
          </w14:textFill>
        </w:rPr>
        <w:t>拟投入本合同工程的劳动力计划表</w:t>
      </w:r>
      <w:bookmarkEnd w:id="127"/>
      <w:bookmarkEnd w:id="128"/>
      <w:bookmarkEnd w:id="129"/>
      <w:bookmarkEnd w:id="130"/>
      <w:bookmarkEnd w:id="131"/>
    </w:p>
    <w:p>
      <w:pPr>
        <w:jc w:val="center"/>
        <w:rPr>
          <w:b/>
          <w:color w:val="000000" w:themeColor="text1"/>
          <w:highlight w:val="none"/>
          <w14:textFill>
            <w14:solidFill>
              <w14:schemeClr w14:val="tx1"/>
            </w14:solidFill>
          </w14:textFill>
        </w:rPr>
      </w:pPr>
      <w:r>
        <w:rPr>
          <w:color w:val="000000" w:themeColor="text1"/>
          <w:sz w:val="18"/>
          <w:szCs w:val="18"/>
          <w:highlight w:val="none"/>
          <w:lang w:bidi="mn-Mong-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173355</wp:posOffset>
                </wp:positionV>
                <wp:extent cx="1822450" cy="366395"/>
                <wp:effectExtent l="0" t="0" r="0" b="0"/>
                <wp:wrapNone/>
                <wp:docPr id="17" name="_x0000_s1028"/>
                <wp:cNvGraphicFramePr/>
                <a:graphic xmlns:a="http://schemas.openxmlformats.org/drawingml/2006/main">
                  <a:graphicData uri="http://schemas.microsoft.com/office/word/2010/wordprocessingShape">
                    <wps:wsp>
                      <wps:cNvSpPr/>
                      <wps:spPr bwMode="auto">
                        <a:xfrm>
                          <a:off x="0" y="0"/>
                          <a:ext cx="1822450" cy="366395"/>
                        </a:xfrm>
                        <a:custGeom>
                          <a:avLst/>
                          <a:gdLst>
                            <a:gd name="gd0" fmla="val 65536"/>
                            <a:gd name="gd1" fmla="val 0"/>
                            <a:gd name="gd2" fmla="val 0"/>
                            <a:gd name="gd3" fmla="val 21600"/>
                            <a:gd name="gd4" fmla="val 21600"/>
                          </a:gdLst>
                          <a:ahLst/>
                          <a:cxnLst/>
                          <a:rect l="0" t="0" r="r" b="b"/>
                          <a:pathLst>
                            <a:path w="21600" h="21600" extrusionOk="0">
                              <a:moveTo>
                                <a:pt x="gd1" y="gd2"/>
                              </a:moveTo>
                              <a:lnTo>
                                <a:pt x="gd3" y="gd4"/>
                              </a:lnTo>
                            </a:path>
                          </a:pathLst>
                        </a:custGeom>
                        <a:noFill/>
                        <a:ln>
                          <a:solidFill>
                            <a:srgbClr val="000000"/>
                          </a:solidFill>
                        </a:ln>
                      </wps:spPr>
                      <wps:bodyPr rot="0">
                        <a:noAutofit/>
                      </wps:bodyPr>
                    </wps:wsp>
                  </a:graphicData>
                </a:graphic>
              </wp:anchor>
            </w:drawing>
          </mc:Choice>
          <mc:Fallback>
            <w:pict>
              <v:shape id="_x0000_s1028" o:spid="_x0000_s1026" o:spt="100" style="position:absolute;left:0pt;margin-left:-2pt;margin-top:13.65pt;height:28.85pt;width:143.5pt;z-index:251660288;mso-width-relative:page;mso-height-relative:page;" filled="f" stroked="t" coordsize="21600,21600" o:gfxdata="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uNVSrYAAAACAEAAA8AAAAAAAAAAQAgAAAAIgAA&#10;AGRycy9kb3ducmV2LnhtbFBLAQIUABQAAAAIAIdO4kDLnVDEQQIAAAwFAAAOAAAAAAAAAAEAIAAA&#10;ACcBAABkcnMvZTJvRG9jLnhtbFBLBQYAAAAABgAGAFkBAADaBQAAAAA=&#10;" path="m0,0l21600,21600e">
                <v:fill on="f" focussize="0,0"/>
                <v:stroke color="#000000" joinstyle="round"/>
                <v:imagedata o:title=""/>
                <o:lock v:ext="edit" aspectratio="f"/>
              </v:shape>
            </w:pict>
          </mc:Fallback>
        </mc:AlternateContent>
      </w:r>
    </w:p>
    <w:tbl>
      <w:tblPr>
        <w:tblStyle w:val="31"/>
        <w:tblW w:w="0" w:type="auto"/>
        <w:jc w:val="center"/>
        <w:tblLayout w:type="fixed"/>
        <w:tblCellMar>
          <w:top w:w="0" w:type="dxa"/>
          <w:left w:w="10" w:type="dxa"/>
          <w:bottom w:w="0" w:type="dxa"/>
          <w:right w:w="10" w:type="dxa"/>
        </w:tblCellMar>
      </w:tblPr>
      <w:tblGrid>
        <w:gridCol w:w="1426"/>
        <w:gridCol w:w="1421"/>
        <w:gridCol w:w="643"/>
        <w:gridCol w:w="648"/>
        <w:gridCol w:w="643"/>
        <w:gridCol w:w="648"/>
        <w:gridCol w:w="648"/>
        <w:gridCol w:w="1133"/>
        <w:gridCol w:w="1142"/>
      </w:tblGrid>
      <w:tr>
        <w:tblPrEx>
          <w:tblCellMar>
            <w:top w:w="0" w:type="dxa"/>
            <w:left w:w="10" w:type="dxa"/>
            <w:bottom w:w="0" w:type="dxa"/>
            <w:right w:w="10" w:type="dxa"/>
          </w:tblCellMar>
        </w:tblPrEx>
        <w:trPr>
          <w:trHeight w:val="576" w:hRule="exact"/>
          <w:jc w:val="center"/>
        </w:trPr>
        <w:tc>
          <w:tcPr>
            <w:tcW w:w="2847" w:type="dxa"/>
            <w:gridSpan w:val="2"/>
            <w:vMerge w:val="restart"/>
            <w:tcBorders>
              <w:top w:val="single" w:color="auto" w:sz="4" w:space="0"/>
              <w:left w:val="single" w:color="auto" w:sz="4" w:space="0"/>
              <w:bottom w:val="nil"/>
              <w:right w:val="nil"/>
            </w:tcBorders>
            <w:shd w:val="clear" w:color="auto" w:fill="FFFFFF"/>
            <w:noWrap w:val="0"/>
            <w:vAlign w:val="center"/>
          </w:tcPr>
          <w:p>
            <w:pPr>
              <w:pStyle w:val="382"/>
              <w:spacing w:line="266" w:lineRule="exact"/>
              <w:ind w:left="1060" w:firstLine="122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val="en-US" w:bidi="mn-Mong-CN"/>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-7620</wp:posOffset>
                      </wp:positionV>
                      <wp:extent cx="1139190" cy="728980"/>
                      <wp:effectExtent l="0" t="0" r="0" b="0"/>
                      <wp:wrapNone/>
                      <wp:docPr id="18" name="_x0000_s1029"/>
                      <wp:cNvGraphicFramePr/>
                      <a:graphic xmlns:a="http://schemas.openxmlformats.org/drawingml/2006/main">
                        <a:graphicData uri="http://schemas.microsoft.com/office/word/2010/wordprocessingShape">
                          <wps:wsp>
                            <wps:cNvSpPr/>
                            <wps:spPr bwMode="auto">
                              <a:xfrm>
                                <a:off x="0" y="0"/>
                                <a:ext cx="1139190" cy="728980"/>
                              </a:xfrm>
                              <a:custGeom>
                                <a:avLst/>
                                <a:gdLst>
                                  <a:gd name="gd0" fmla="val 65536"/>
                                  <a:gd name="gd1" fmla="val 0"/>
                                  <a:gd name="gd2" fmla="val 0"/>
                                  <a:gd name="gd3" fmla="val 21600"/>
                                  <a:gd name="gd4" fmla="val 21600"/>
                                </a:gdLst>
                                <a:ahLst/>
                                <a:cxnLst/>
                                <a:rect l="0" t="0" r="r" b="b"/>
                                <a:pathLst>
                                  <a:path w="21600" h="21600" extrusionOk="0">
                                    <a:moveTo>
                                      <a:pt x="gd1" y="gd2"/>
                                    </a:moveTo>
                                    <a:lnTo>
                                      <a:pt x="gd3" y="gd4"/>
                                    </a:lnTo>
                                  </a:path>
                                </a:pathLst>
                              </a:custGeom>
                              <a:noFill/>
                              <a:ln>
                                <a:solidFill>
                                  <a:srgbClr val="000000"/>
                                </a:solidFill>
                              </a:ln>
                            </wps:spPr>
                            <wps:bodyPr rot="0">
                              <a:noAutofit/>
                            </wps:bodyPr>
                          </wps:wsp>
                        </a:graphicData>
                      </a:graphic>
                    </wp:anchor>
                  </w:drawing>
                </mc:Choice>
                <mc:Fallback>
                  <w:pict>
                    <v:shape id="_x0000_s1029" o:spid="_x0000_s1026" o:spt="100" style="position:absolute;left:0pt;margin-left:-1.05pt;margin-top:-0.6pt;height:57.4pt;width:89.7pt;z-index:251661312;mso-width-relative:page;mso-height-relative:page;" filled="f" stroked="t" coordsize="21600,21600" o:gfxdata="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TbVxHYAAAACQEAAA8AAAAAAAAAAQAgAAAAIgAA&#10;AGRycy9kb3ducmV2LnhtbFBLAQIUABQAAAAIAIdO4kBEaYy+QQIAAAwFAAAOAAAAAAAAAAEAIAAA&#10;ACcBAABkcnMvZTJvRG9jLnhtbFBLBQYAAAAABgAGAFkBAADaBQAAAAA=&#10;" path="m0,0l21600,21600e">
                      <v:fill on="f" focussize="0,0"/>
                      <v:stroke color="#000000" joinstyle="round"/>
                      <v:imagedata o:title=""/>
                      <o:lock v:ext="edit" aspectratio="f"/>
                    </v:shape>
                  </w:pict>
                </mc:Fallback>
              </mc:AlternateContent>
            </w:r>
            <w:r>
              <w:rPr>
                <w:color w:val="000000" w:themeColor="text1"/>
                <w:sz w:val="21"/>
                <w:szCs w:val="21"/>
                <w:highlight w:val="none"/>
                <w:lang w:eastAsia="zh-CN"/>
                <w14:textFill>
                  <w14:solidFill>
                    <w14:schemeClr w14:val="tx1"/>
                  </w14:solidFill>
                </w14:textFill>
              </w:rPr>
              <w:t>工种 人数</w:t>
            </w:r>
          </w:p>
          <w:p>
            <w:pPr>
              <w:pStyle w:val="382"/>
              <w:spacing w:line="266" w:lineRule="exact"/>
              <w:ind w:firstLine="18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时间</w:t>
            </w:r>
          </w:p>
        </w:tc>
        <w:tc>
          <w:tcPr>
            <w:tcW w:w="643" w:type="dxa"/>
            <w:vMerge w:val="restart"/>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vMerge w:val="restart"/>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restart"/>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275" w:type="dxa"/>
            <w:gridSpan w:val="2"/>
            <w:tcBorders>
              <w:top w:val="single" w:color="auto" w:sz="4" w:space="0"/>
              <w:left w:val="single" w:color="auto" w:sz="4" w:space="0"/>
              <w:bottom w:val="nil"/>
              <w:right w:val="single" w:color="auto" w:sz="4" w:space="0"/>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合 计</w:t>
            </w:r>
          </w:p>
        </w:tc>
      </w:tr>
      <w:tr>
        <w:tblPrEx>
          <w:tblCellMar>
            <w:top w:w="0" w:type="dxa"/>
            <w:left w:w="10" w:type="dxa"/>
            <w:bottom w:w="0" w:type="dxa"/>
            <w:right w:w="10" w:type="dxa"/>
          </w:tblCellMar>
        </w:tblPrEx>
        <w:trPr>
          <w:trHeight w:val="566" w:hRule="exact"/>
          <w:jc w:val="center"/>
        </w:trPr>
        <w:tc>
          <w:tcPr>
            <w:tcW w:w="2847" w:type="dxa"/>
            <w:gridSpan w:val="2"/>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643" w:type="dxa"/>
            <w:vMerge w:val="continue"/>
            <w:tcBorders>
              <w:top w:val="nil"/>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continue"/>
            <w:tcBorders>
              <w:top w:val="nil"/>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vMerge w:val="continue"/>
            <w:tcBorders>
              <w:top w:val="nil"/>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continue"/>
            <w:tcBorders>
              <w:top w:val="nil"/>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vMerge w:val="continue"/>
            <w:tcBorders>
              <w:top w:val="nil"/>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人数</w:t>
            </w:r>
          </w:p>
        </w:tc>
        <w:tc>
          <w:tcPr>
            <w:tcW w:w="1142" w:type="dxa"/>
            <w:tcBorders>
              <w:top w:val="single" w:color="auto" w:sz="4" w:space="0"/>
              <w:left w:val="single" w:color="auto" w:sz="4" w:space="0"/>
              <w:bottom w:val="nil"/>
              <w:right w:val="single" w:color="auto" w:sz="4" w:space="0"/>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人工工日数</w:t>
            </w:r>
          </w:p>
        </w:tc>
      </w:tr>
      <w:tr>
        <w:tblPrEx>
          <w:tblCellMar>
            <w:top w:w="0" w:type="dxa"/>
            <w:left w:w="10" w:type="dxa"/>
            <w:bottom w:w="0" w:type="dxa"/>
            <w:right w:w="10" w:type="dxa"/>
          </w:tblCellMar>
        </w:tblPrEx>
        <w:trPr>
          <w:trHeight w:val="566" w:hRule="exact"/>
          <w:jc w:val="center"/>
        </w:trPr>
        <w:tc>
          <w:tcPr>
            <w:tcW w:w="1426" w:type="dxa"/>
            <w:vMerge w:val="restart"/>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年</w:t>
            </w: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left="1120" w:firstLine="0"/>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1" w:hRule="exact"/>
          <w:jc w:val="center"/>
        </w:trPr>
        <w:tc>
          <w:tcPr>
            <w:tcW w:w="1426" w:type="dxa"/>
            <w:vMerge w:val="continue"/>
            <w:tcBorders>
              <w:top w:val="nil"/>
              <w:left w:val="single" w:color="auto" w:sz="4" w:space="0"/>
              <w:bottom w:val="nil"/>
              <w:right w:val="nil"/>
            </w:tcBorders>
            <w:shd w:val="clear" w:color="auto" w:fill="FFFFFF"/>
            <w:noWrap w:val="0"/>
            <w:vAlign w:val="center"/>
          </w:tcPr>
          <w:p>
            <w:pPr>
              <w:rPr>
                <w:color w:val="000000" w:themeColor="text1"/>
                <w:szCs w:val="21"/>
                <w:highlight w:val="none"/>
                <w14:textFill>
                  <w14:solidFill>
                    <w14:schemeClr w14:val="tx1"/>
                  </w14:solidFill>
                </w14:textFill>
              </w:rPr>
            </w:pPr>
          </w:p>
        </w:tc>
        <w:tc>
          <w:tcPr>
            <w:tcW w:w="1421" w:type="dxa"/>
            <w:tcBorders>
              <w:top w:val="single" w:color="auto" w:sz="4" w:space="0"/>
              <w:left w:val="single" w:color="auto" w:sz="4" w:space="0"/>
              <w:bottom w:val="nil"/>
              <w:right w:val="nil"/>
            </w:tcBorders>
            <w:shd w:val="clear" w:color="auto" w:fill="FFFFFF"/>
            <w:noWrap w:val="0"/>
            <w:vAlign w:val="center"/>
          </w:tcPr>
          <w:p>
            <w:pPr>
              <w:pStyle w:val="382"/>
              <w:tabs>
                <w:tab w:val="left" w:leader="dot" w:pos="326"/>
              </w:tabs>
              <w:spacing w:line="240" w:lineRule="auto"/>
              <w:ind w:firstLine="0"/>
              <w:jc w:val="right"/>
              <w:rPr>
                <w:color w:val="000000" w:themeColor="text1"/>
                <w:sz w:val="21"/>
                <w:szCs w:val="21"/>
                <w:highlight w:val="none"/>
                <w:lang w:eastAsia="zh-CN"/>
                <w14:textFill>
                  <w14:solidFill>
                    <w14:schemeClr w14:val="tx1"/>
                  </w14:solidFill>
                </w14:textFill>
              </w:rPr>
            </w:pPr>
            <w:r>
              <w:rPr>
                <w:rFonts w:ascii="Arial" w:hAnsi="Arial" w:eastAsia="Arial" w:cs="Arial"/>
                <w:color w:val="000000" w:themeColor="text1"/>
                <w:sz w:val="21"/>
                <w:szCs w:val="21"/>
                <w:highlight w:val="none"/>
                <w:lang w:val="en-US" w:eastAsia="en-US" w:bidi="en-US"/>
                <w14:textFill>
                  <w14:solidFill>
                    <w14:schemeClr w14:val="tx1"/>
                  </w14:solidFill>
                </w14:textFill>
              </w:rPr>
              <w:tab/>
            </w: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648"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3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6" w:hRule="exact"/>
          <w:jc w:val="center"/>
        </w:trPr>
        <w:tc>
          <w:tcPr>
            <w:tcW w:w="6077" w:type="dxa"/>
            <w:gridSpan w:val="7"/>
            <w:tcBorders>
              <w:top w:val="single" w:color="auto" w:sz="4" w:space="0"/>
              <w:left w:val="single" w:color="auto" w:sz="4" w:space="0"/>
              <w:bottom w:val="single" w:color="auto" w:sz="4" w:space="0"/>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总 计</w:t>
            </w:r>
          </w:p>
        </w:tc>
        <w:tc>
          <w:tcPr>
            <w:tcW w:w="113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bl>
    <w:p>
      <w:pPr>
        <w:spacing w:after="299" w:line="1" w:lineRule="exact"/>
        <w:rPr>
          <w:color w:val="000000" w:themeColor="text1"/>
          <w:highlight w:val="none"/>
          <w14:textFill>
            <w14:solidFill>
              <w14:schemeClr w14:val="tx1"/>
            </w14:solidFill>
          </w14:textFill>
        </w:rPr>
      </w:pPr>
    </w:p>
    <w:p>
      <w:pPr>
        <w:pStyle w:val="377"/>
        <w:tabs>
          <w:tab w:val="left" w:pos="847"/>
          <w:tab w:val="left" w:leader="underscore" w:pos="850"/>
          <w:tab w:val="left" w:leader="underscore" w:pos="1906"/>
          <w:tab w:val="left" w:pos="1908"/>
          <w:tab w:val="left" w:pos="2964"/>
        </w:tabs>
        <w:spacing w:after="420" w:line="350" w:lineRule="exact"/>
        <w:ind w:firstLine="0"/>
        <w:rPr>
          <w:b/>
          <w:color w:val="000000" w:themeColor="text1"/>
          <w:sz w:val="28"/>
          <w:szCs w:val="28"/>
          <w:highlight w:val="none"/>
          <w14:textFill>
            <w14:solidFill>
              <w14:schemeClr w14:val="tx1"/>
            </w14:solidFill>
          </w14:textFill>
        </w:rPr>
      </w:pPr>
      <w:bookmarkStart w:id="132" w:name="bookmark2245"/>
      <w:bookmarkStart w:id="133" w:name="bookmark2244"/>
      <w:bookmarkStart w:id="134" w:name="bookmark2243"/>
      <w:r>
        <w:rPr>
          <w:rStyle w:val="206"/>
          <w:rFonts w:hint="eastAsia"/>
          <w:b w:val="0"/>
          <w:bCs w:val="0"/>
          <w:color w:val="000000" w:themeColor="text1"/>
          <w:sz w:val="28"/>
          <w:szCs w:val="28"/>
          <w:highlight w:val="none"/>
          <w:lang w:val="en-US"/>
          <w14:textFill>
            <w14:solidFill>
              <w14:schemeClr w14:val="tx1"/>
            </w14:solidFill>
          </w14:textFill>
        </w:rPr>
        <w:br w:type="page" w:clear="all"/>
      </w:r>
      <w:r>
        <w:rPr>
          <w:rStyle w:val="206"/>
          <w:rFonts w:hint="eastAsia"/>
          <w:b w:val="0"/>
          <w:bCs w:val="0"/>
          <w:color w:val="000000" w:themeColor="text1"/>
          <w:sz w:val="28"/>
          <w:szCs w:val="28"/>
          <w:highlight w:val="none"/>
          <w:lang w:val="en-US"/>
          <w14:textFill>
            <w14:solidFill>
              <w14:schemeClr w14:val="tx1"/>
            </w14:solidFill>
          </w14:textFill>
        </w:rPr>
        <w:t>附件四：拟投入本合同工程的材料进场计划表</w:t>
      </w:r>
      <w:bookmarkEnd w:id="132"/>
      <w:bookmarkEnd w:id="133"/>
      <w:bookmarkEnd w:id="134"/>
    </w:p>
    <w:p>
      <w:pPr>
        <w:jc w:val="center"/>
        <w:rPr>
          <w:rFonts w:hint="eastAsia" w:ascii="宋体" w:hAnsi="宋体" w:cs="宋体"/>
          <w:b/>
          <w:bCs/>
          <w:color w:val="000000" w:themeColor="text1"/>
          <w:sz w:val="28"/>
          <w:szCs w:val="28"/>
          <w:highlight w:val="none"/>
          <w14:textFill>
            <w14:solidFill>
              <w14:schemeClr w14:val="tx1"/>
            </w14:solidFill>
          </w14:textFill>
        </w:rPr>
      </w:pPr>
      <w:bookmarkStart w:id="135" w:name="_Toc16708"/>
      <w:bookmarkStart w:id="136" w:name="bookmark2246"/>
      <w:bookmarkStart w:id="137" w:name="bookmark2248"/>
      <w:bookmarkStart w:id="138" w:name="_Toc16851"/>
      <w:bookmarkStart w:id="139" w:name="bookmark2247"/>
      <w:r>
        <w:rPr>
          <w:rFonts w:hint="eastAsia" w:ascii="宋体" w:hAnsi="宋体" w:cs="宋体"/>
          <w:b/>
          <w:bCs/>
          <w:color w:val="000000" w:themeColor="text1"/>
          <w:sz w:val="28"/>
          <w:szCs w:val="28"/>
          <w:highlight w:val="none"/>
          <w14:textFill>
            <w14:solidFill>
              <w14:schemeClr w14:val="tx1"/>
            </w14:solidFill>
          </w14:textFill>
        </w:rPr>
        <w:t>拟投入本合同工程的材料进场计划表</w:t>
      </w:r>
      <w:bookmarkEnd w:id="135"/>
      <w:bookmarkEnd w:id="136"/>
      <w:bookmarkEnd w:id="137"/>
      <w:bookmarkEnd w:id="138"/>
      <w:bookmarkEnd w:id="139"/>
    </w:p>
    <w:p>
      <w:pPr>
        <w:jc w:val="center"/>
        <w:rPr>
          <w:b/>
          <w:color w:val="000000" w:themeColor="text1"/>
          <w:highlight w:val="none"/>
          <w14:textFill>
            <w14:solidFill>
              <w14:schemeClr w14:val="tx1"/>
            </w14:solidFill>
          </w14:textFill>
        </w:rPr>
      </w:pPr>
    </w:p>
    <w:tbl>
      <w:tblPr>
        <w:tblStyle w:val="31"/>
        <w:tblW w:w="0" w:type="auto"/>
        <w:jc w:val="center"/>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tblPrEx>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名称</w:t>
            </w:r>
          </w:p>
        </w:tc>
        <w:tc>
          <w:tcPr>
            <w:tcW w:w="902" w:type="dxa"/>
            <w:vMerge w:val="restart"/>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规格</w:t>
            </w:r>
          </w:p>
        </w:tc>
        <w:tc>
          <w:tcPr>
            <w:tcW w:w="907" w:type="dxa"/>
            <w:vMerge w:val="restart"/>
            <w:tcBorders>
              <w:top w:val="single" w:color="auto" w:sz="4" w:space="0"/>
              <w:left w:val="single" w:color="auto" w:sz="4" w:space="0"/>
              <w:bottom w:val="nil"/>
              <w:right w:val="nil"/>
            </w:tcBorders>
            <w:shd w:val="clear" w:color="auto" w:fill="FFFFFF"/>
            <w:noWrap w:val="0"/>
            <w:vAlign w:val="center"/>
          </w:tcPr>
          <w:p>
            <w:pPr>
              <w:pStyle w:val="382"/>
              <w:spacing w:line="269" w:lineRule="exact"/>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计量 单位</w:t>
            </w:r>
          </w:p>
        </w:tc>
        <w:tc>
          <w:tcPr>
            <w:tcW w:w="4535" w:type="dxa"/>
            <w:gridSpan w:val="5"/>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数 量</w:t>
            </w:r>
          </w:p>
        </w:tc>
        <w:tc>
          <w:tcPr>
            <w:tcW w:w="917" w:type="dxa"/>
            <w:vMerge w:val="restart"/>
            <w:tcBorders>
              <w:top w:val="single" w:color="auto" w:sz="4" w:space="0"/>
              <w:left w:val="single" w:color="auto" w:sz="4" w:space="0"/>
              <w:bottom w:val="nil"/>
              <w:right w:val="single" w:color="auto" w:sz="4" w:space="0"/>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备注</w:t>
            </w:r>
          </w:p>
        </w:tc>
      </w:tr>
      <w:tr>
        <w:tblPrEx>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vMerge w:val="continue"/>
            <w:tcBorders>
              <w:top w:val="nil"/>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vMerge w:val="continue"/>
            <w:tcBorders>
              <w:top w:val="nil"/>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总量</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912"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902"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907"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right="380"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月</w:t>
            </w:r>
          </w:p>
        </w:tc>
        <w:tc>
          <w:tcPr>
            <w:tcW w:w="917" w:type="dxa"/>
            <w:vMerge w:val="continue"/>
            <w:tcBorders>
              <w:top w:val="nil"/>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nil"/>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nil"/>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2"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07" w:type="dxa"/>
            <w:tcBorders>
              <w:top w:val="single" w:color="auto" w:sz="4" w:space="0"/>
              <w:left w:val="single" w:color="auto" w:sz="4" w:space="0"/>
              <w:bottom w:val="single" w:color="auto" w:sz="4" w:space="0"/>
              <w:right w:val="nil"/>
            </w:tcBorders>
            <w:shd w:val="clear" w:color="auto" w:fill="FFFFFF"/>
            <w:noWrap w:val="0"/>
            <w:vAlign w:val="center"/>
          </w:tcPr>
          <w:p>
            <w:pPr>
              <w:jc w:val="center"/>
              <w:rPr>
                <w:color w:val="000000" w:themeColor="text1"/>
                <w:szCs w:val="21"/>
                <w:highlight w:val="none"/>
                <w14:textFill>
                  <w14:solidFill>
                    <w14:schemeClr w14:val="tx1"/>
                  </w14:solidFill>
                </w14:textFill>
              </w:rPr>
            </w:pPr>
          </w:p>
        </w:tc>
        <w:tc>
          <w:tcPr>
            <w:tcW w:w="9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color w:val="000000" w:themeColor="text1"/>
                <w:szCs w:val="21"/>
                <w:highlight w:val="none"/>
                <w14:textFill>
                  <w14:solidFill>
                    <w14:schemeClr w14:val="tx1"/>
                  </w14:solidFill>
                </w14:textFill>
              </w:rPr>
            </w:pPr>
          </w:p>
        </w:tc>
      </w:tr>
    </w:tbl>
    <w:p>
      <w:pPr>
        <w:spacing w:after="299" w:line="1" w:lineRule="exact"/>
        <w:rPr>
          <w:color w:val="000000" w:themeColor="text1"/>
          <w:highlight w:val="none"/>
          <w14:textFill>
            <w14:solidFill>
              <w14:schemeClr w14:val="tx1"/>
            </w14:solidFill>
          </w14:textFill>
        </w:rPr>
      </w:pPr>
    </w:p>
    <w:p>
      <w:pPr>
        <w:pStyle w:val="377"/>
        <w:tabs>
          <w:tab w:val="left" w:pos="847"/>
          <w:tab w:val="left" w:leader="underscore" w:pos="850"/>
          <w:tab w:val="left" w:leader="underscore" w:pos="1906"/>
          <w:tab w:val="left" w:pos="1908"/>
          <w:tab w:val="left" w:pos="2964"/>
        </w:tabs>
        <w:spacing w:after="420" w:line="353" w:lineRule="exact"/>
        <w:ind w:firstLine="420"/>
        <w:jc w:val="right"/>
        <w:rPr>
          <w:color w:val="000000" w:themeColor="text1"/>
          <w:highlight w:val="none"/>
          <w14:textFill>
            <w14:solidFill>
              <w14:schemeClr w14:val="tx1"/>
            </w14:solidFill>
          </w14:textFill>
        </w:rPr>
        <w:sectPr>
          <w:headerReference r:id="rId15" w:type="default"/>
          <w:footerReference r:id="rId17" w:type="default"/>
          <w:headerReference r:id="rId16" w:type="even"/>
          <w:footerReference r:id="rId18" w:type="even"/>
          <w:pgSz w:w="11900" w:h="16832"/>
          <w:pgMar w:top="1440" w:right="1803" w:bottom="1440" w:left="1803" w:header="851" w:footer="851" w:gutter="0"/>
          <w:cols w:space="1701" w:num="1"/>
        </w:sectPr>
      </w:pPr>
    </w:p>
    <w:p>
      <w:pPr>
        <w:pStyle w:val="194"/>
        <w:rPr>
          <w:rFonts w:hint="eastAsia"/>
          <w:b w:val="0"/>
          <w:bCs w:val="0"/>
          <w:color w:val="000000" w:themeColor="text1"/>
          <w:sz w:val="28"/>
          <w:szCs w:val="28"/>
          <w:highlight w:val="none"/>
          <w14:textFill>
            <w14:solidFill>
              <w14:schemeClr w14:val="tx1"/>
            </w14:solidFill>
          </w14:textFill>
        </w:rPr>
      </w:pPr>
      <w:bookmarkStart w:id="140" w:name="bookmark2249"/>
      <w:bookmarkStart w:id="141" w:name="bookmark2251"/>
      <w:bookmarkStart w:id="142" w:name="bookmark2250"/>
      <w:r>
        <w:rPr>
          <w:rFonts w:hint="eastAsia"/>
          <w:b w:val="0"/>
          <w:bCs w:val="0"/>
          <w:color w:val="000000" w:themeColor="text1"/>
          <w:sz w:val="28"/>
          <w:szCs w:val="28"/>
          <w:highlight w:val="none"/>
          <w14:textFill>
            <w14:solidFill>
              <w14:schemeClr w14:val="tx1"/>
            </w14:solidFill>
          </w14:textFill>
        </w:rPr>
        <w:t>附件五：计划开工日期、完工日期和施工进度网络图（或横道图）</w:t>
      </w:r>
      <w:bookmarkEnd w:id="140"/>
      <w:bookmarkEnd w:id="141"/>
      <w:bookmarkEnd w:id="142"/>
    </w:p>
    <w:p>
      <w:pPr>
        <w:rPr>
          <w:rFonts w:hint="eastAsia"/>
          <w:color w:val="000000" w:themeColor="text1"/>
          <w:highlight w:val="none"/>
          <w14:textFill>
            <w14:solidFill>
              <w14:schemeClr w14:val="tx1"/>
            </w14:solidFill>
          </w14:textFill>
        </w:rPr>
      </w:pPr>
    </w:p>
    <w:p>
      <w:pPr>
        <w:jc w:val="center"/>
        <w:rPr>
          <w:rFonts w:hint="eastAsia" w:ascii="宋体" w:hAnsi="宋体" w:cs="宋体"/>
          <w:b/>
          <w:bCs/>
          <w:color w:val="000000" w:themeColor="text1"/>
          <w:sz w:val="28"/>
          <w:szCs w:val="28"/>
          <w:highlight w:val="none"/>
          <w14:textFill>
            <w14:solidFill>
              <w14:schemeClr w14:val="tx1"/>
            </w14:solidFill>
          </w14:textFill>
        </w:rPr>
      </w:pPr>
      <w:bookmarkStart w:id="143" w:name="bookmark2253"/>
      <w:bookmarkStart w:id="144" w:name="_Toc2597"/>
      <w:bookmarkStart w:id="145" w:name="_Toc24573"/>
      <w:bookmarkStart w:id="146" w:name="bookmark2254"/>
      <w:bookmarkStart w:id="147" w:name="bookmark2252"/>
      <w:r>
        <w:rPr>
          <w:rFonts w:hint="eastAsia" w:ascii="宋体" w:hAnsi="宋体" w:cs="宋体"/>
          <w:b/>
          <w:bCs/>
          <w:color w:val="000000" w:themeColor="text1"/>
          <w:sz w:val="28"/>
          <w:szCs w:val="28"/>
          <w:highlight w:val="none"/>
          <w14:textFill>
            <w14:solidFill>
              <w14:schemeClr w14:val="tx1"/>
            </w14:solidFill>
          </w14:textFill>
        </w:rPr>
        <w:t>计划开工日期、完工日期和施工进度网络图（或横道图）</w:t>
      </w:r>
      <w:bookmarkEnd w:id="143"/>
      <w:bookmarkEnd w:id="144"/>
      <w:bookmarkEnd w:id="145"/>
      <w:bookmarkEnd w:id="146"/>
      <w:bookmarkEnd w:id="147"/>
    </w:p>
    <w:p>
      <w:pPr>
        <w:jc w:val="center"/>
        <w:rPr>
          <w:b/>
          <w:color w:val="000000" w:themeColor="text1"/>
          <w:highlight w:val="none"/>
          <w14:textFill>
            <w14:solidFill>
              <w14:schemeClr w14:val="tx1"/>
            </w14:solidFill>
          </w14:textFill>
        </w:rPr>
      </w:pPr>
    </w:p>
    <w:p>
      <w:pPr>
        <w:pStyle w:val="377"/>
        <w:tabs>
          <w:tab w:val="left" w:pos="747"/>
        </w:tabs>
        <w:ind w:firstLine="420"/>
        <w:rPr>
          <w:color w:val="000000" w:themeColor="text1"/>
          <w:highlight w:val="none"/>
          <w14:textFill>
            <w14:solidFill>
              <w14:schemeClr w14:val="tx1"/>
            </w14:solidFill>
          </w14:textFill>
        </w:rPr>
      </w:pPr>
      <w:bookmarkStart w:id="148" w:name="bookmark2255"/>
      <w:bookmarkEnd w:id="148"/>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应递交施工进度网络图或施工进度表，说明按</w:t>
      </w:r>
      <w:r>
        <w:rPr>
          <w:rFonts w:hint="eastAsia"/>
          <w:color w:val="000000" w:themeColor="text1"/>
          <w:highlight w:val="none"/>
          <w14:textFill>
            <w14:solidFill>
              <w14:schemeClr w14:val="tx1"/>
            </w14:solidFill>
          </w14:textFill>
        </w:rPr>
        <w:t>磋商</w:t>
      </w:r>
      <w:r>
        <w:rPr>
          <w:color w:val="000000" w:themeColor="text1"/>
          <w:highlight w:val="none"/>
          <w14:textFill>
            <w14:solidFill>
              <w14:schemeClr w14:val="tx1"/>
            </w14:solidFill>
          </w14:textFill>
        </w:rPr>
        <w:t>文件要求的计划工期进行施工的各个关键日期。</w:t>
      </w:r>
    </w:p>
    <w:p>
      <w:pPr>
        <w:spacing w:line="360" w:lineRule="auto"/>
        <w:ind w:firstLine="420"/>
        <w:rPr>
          <w:color w:val="000000" w:themeColor="text1"/>
          <w:highlight w:val="none"/>
          <w14:textFill>
            <w14:solidFill>
              <w14:schemeClr w14:val="tx1"/>
            </w14:solidFill>
          </w14:textFill>
        </w:rPr>
        <w:sectPr>
          <w:headerReference r:id="rId19" w:type="default"/>
          <w:footerReference r:id="rId21" w:type="default"/>
          <w:headerReference r:id="rId20" w:type="even"/>
          <w:footerReference r:id="rId22" w:type="even"/>
          <w:pgSz w:w="11900" w:h="16832"/>
          <w:pgMar w:top="1440" w:right="1803" w:bottom="1440" w:left="1803" w:header="851" w:footer="851" w:gutter="0"/>
          <w:cols w:space="1701" w:num="1"/>
        </w:sectPr>
      </w:pPr>
      <w:bookmarkStart w:id="149" w:name="bookmark2256"/>
      <w:bookmarkEnd w:id="149"/>
      <w:r>
        <w:rPr>
          <w:color w:val="000000" w:themeColor="text1"/>
          <w:highlight w:val="none"/>
          <w14:textFill>
            <w14:solidFill>
              <w14:schemeClr w14:val="tx1"/>
            </w14:solidFill>
          </w14:textFill>
        </w:rPr>
        <w:t>施工进度表可采用网络图（或横道图）表示。</w:t>
      </w:r>
    </w:p>
    <w:p>
      <w:pPr>
        <w:pStyle w:val="194"/>
        <w:rPr>
          <w:b w:val="0"/>
          <w:bCs w:val="0"/>
          <w:color w:val="000000" w:themeColor="text1"/>
          <w:sz w:val="28"/>
          <w:szCs w:val="28"/>
          <w:highlight w:val="none"/>
          <w14:textFill>
            <w14:solidFill>
              <w14:schemeClr w14:val="tx1"/>
            </w14:solidFill>
          </w14:textFill>
        </w:rPr>
      </w:pPr>
      <w:bookmarkStart w:id="150" w:name="bookmark2259"/>
      <w:bookmarkStart w:id="151" w:name="bookmark2258"/>
      <w:bookmarkStart w:id="152" w:name="bookmark2257"/>
      <w:r>
        <w:rPr>
          <w:rFonts w:hint="eastAsia"/>
          <w:b w:val="0"/>
          <w:bCs w:val="0"/>
          <w:color w:val="000000" w:themeColor="text1"/>
          <w:sz w:val="28"/>
          <w:szCs w:val="28"/>
          <w:highlight w:val="none"/>
          <w14:textFill>
            <w14:solidFill>
              <w14:schemeClr w14:val="tx1"/>
            </w14:solidFill>
          </w14:textFill>
        </w:rPr>
        <w:t>附件六：施工总平面图</w:t>
      </w:r>
      <w:bookmarkEnd w:id="150"/>
      <w:bookmarkEnd w:id="151"/>
      <w:bookmarkEnd w:id="152"/>
    </w:p>
    <w:p>
      <w:pPr>
        <w:jc w:val="center"/>
        <w:rPr>
          <w:rFonts w:hint="eastAsia" w:ascii="宋体" w:hAnsi="宋体" w:cs="宋体"/>
          <w:b/>
          <w:bCs/>
          <w:color w:val="000000" w:themeColor="text1"/>
          <w:sz w:val="28"/>
          <w:szCs w:val="28"/>
          <w:highlight w:val="none"/>
          <w14:textFill>
            <w14:solidFill>
              <w14:schemeClr w14:val="tx1"/>
            </w14:solidFill>
          </w14:textFill>
        </w:rPr>
      </w:pPr>
      <w:bookmarkStart w:id="153" w:name="_Toc30163"/>
      <w:bookmarkStart w:id="154" w:name="bookmark2260"/>
      <w:bookmarkStart w:id="155" w:name="bookmark2262"/>
      <w:bookmarkStart w:id="156" w:name="bookmark2261"/>
      <w:bookmarkStart w:id="157" w:name="_Toc768"/>
    </w:p>
    <w:p>
      <w:pPr>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施工总平面图</w:t>
      </w:r>
      <w:bookmarkEnd w:id="153"/>
      <w:bookmarkEnd w:id="154"/>
      <w:bookmarkEnd w:id="155"/>
      <w:bookmarkEnd w:id="156"/>
      <w:bookmarkEnd w:id="157"/>
    </w:p>
    <w:p>
      <w:pPr>
        <w:jc w:val="center"/>
        <w:rPr>
          <w:b/>
          <w:color w:val="000000" w:themeColor="text1"/>
          <w:highlight w:val="none"/>
          <w14:textFill>
            <w14:solidFill>
              <w14:schemeClr w14:val="tx1"/>
            </w14:solidFill>
          </w14:textFill>
        </w:rPr>
      </w:pPr>
    </w:p>
    <w:p>
      <w:pPr>
        <w:pStyle w:val="377"/>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供应商</w:t>
      </w:r>
      <w:r>
        <w:rPr>
          <w:color w:val="000000" w:themeColor="text1"/>
          <w:highlight w:val="none"/>
          <w14:textFill>
            <w14:solidFill>
              <w14:schemeClr w14:val="tx1"/>
            </w14:solidFill>
          </w14:textFill>
        </w:rPr>
        <w:t>应递交一份施工总平面图，绘出现场临时设施布置图及表并附文字说明</w:t>
      </w:r>
    </w:p>
    <w:p>
      <w:pPr>
        <w:pStyle w:val="377"/>
        <w:ind w:firstLine="420"/>
        <w:rPr>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其他平面图由供应商根据需要制作。</w:t>
      </w:r>
      <w:r>
        <w:rPr>
          <w:color w:val="000000" w:themeColor="text1"/>
          <w:highlight w:val="none"/>
          <w14:textFill>
            <w14:solidFill>
              <w14:schemeClr w14:val="tx1"/>
            </w14:solidFill>
          </w14:textFill>
        </w:rPr>
        <w:br w:type="page" w:clear="all"/>
      </w:r>
      <w:bookmarkStart w:id="158" w:name="bookmark2264"/>
      <w:bookmarkStart w:id="159" w:name="bookmark2263"/>
      <w:bookmarkStart w:id="160" w:name="bookmark2265"/>
      <w:r>
        <w:rPr>
          <w:rStyle w:val="206"/>
          <w:rFonts w:hint="eastAsia"/>
          <w:b w:val="0"/>
          <w:bCs w:val="0"/>
          <w:color w:val="000000" w:themeColor="text1"/>
          <w:sz w:val="28"/>
          <w:szCs w:val="28"/>
          <w:highlight w:val="none"/>
          <w:lang w:val="en-US"/>
          <w14:textFill>
            <w14:solidFill>
              <w14:schemeClr w14:val="tx1"/>
            </w14:solidFill>
          </w14:textFill>
        </w:rPr>
        <w:t>附件七：</w:t>
      </w:r>
      <w:r>
        <w:rPr>
          <w:rStyle w:val="206"/>
          <w:rFonts w:hint="eastAsia"/>
          <w:b w:val="0"/>
          <w:bCs w:val="0"/>
          <w:color w:val="000000" w:themeColor="text1"/>
          <w:sz w:val="28"/>
          <w:szCs w:val="28"/>
          <w:highlight w:val="none"/>
          <w14:textFill>
            <w14:solidFill>
              <w14:schemeClr w14:val="tx1"/>
            </w14:solidFill>
          </w14:textFill>
        </w:rPr>
        <w:t>临时用地表</w:t>
      </w:r>
      <w:bookmarkEnd w:id="158"/>
      <w:bookmarkEnd w:id="159"/>
      <w:bookmarkEnd w:id="160"/>
    </w:p>
    <w:p>
      <w:pPr>
        <w:jc w:val="center"/>
        <w:rPr>
          <w:rFonts w:hint="eastAsia" w:ascii="宋体" w:hAnsi="宋体" w:cs="宋体"/>
          <w:b/>
          <w:bCs/>
          <w:color w:val="000000" w:themeColor="text1"/>
          <w:sz w:val="28"/>
          <w:szCs w:val="28"/>
          <w:highlight w:val="none"/>
          <w14:textFill>
            <w14:solidFill>
              <w14:schemeClr w14:val="tx1"/>
            </w14:solidFill>
          </w14:textFill>
        </w:rPr>
      </w:pPr>
      <w:bookmarkStart w:id="161" w:name="_Toc31330"/>
      <w:bookmarkStart w:id="162" w:name="bookmark2267"/>
      <w:bookmarkStart w:id="163" w:name="bookmark2268"/>
      <w:bookmarkStart w:id="164" w:name="_Toc3522"/>
      <w:bookmarkStart w:id="165" w:name="bookmark2266"/>
      <w:r>
        <w:rPr>
          <w:rFonts w:hint="eastAsia" w:ascii="宋体" w:hAnsi="宋体" w:cs="宋体"/>
          <w:b/>
          <w:bCs/>
          <w:color w:val="000000" w:themeColor="text1"/>
          <w:sz w:val="28"/>
          <w:szCs w:val="28"/>
          <w:highlight w:val="none"/>
          <w14:textFill>
            <w14:solidFill>
              <w14:schemeClr w14:val="tx1"/>
            </w14:solidFill>
          </w14:textFill>
        </w:rPr>
        <w:t>临时用地表</w:t>
      </w:r>
      <w:bookmarkEnd w:id="161"/>
      <w:bookmarkEnd w:id="162"/>
      <w:bookmarkEnd w:id="163"/>
      <w:bookmarkEnd w:id="164"/>
      <w:bookmarkEnd w:id="165"/>
    </w:p>
    <w:p>
      <w:pPr>
        <w:jc w:val="center"/>
        <w:rPr>
          <w:b/>
          <w:color w:val="000000" w:themeColor="text1"/>
          <w:highlight w:val="none"/>
          <w14:textFill>
            <w14:solidFill>
              <w14:schemeClr w14:val="tx1"/>
            </w14:solidFill>
          </w14:textFill>
        </w:rPr>
      </w:pPr>
    </w:p>
    <w:tbl>
      <w:tblPr>
        <w:tblStyle w:val="31"/>
        <w:tblW w:w="0" w:type="auto"/>
        <w:jc w:val="center"/>
        <w:tblLayout w:type="fixed"/>
        <w:tblCellMar>
          <w:top w:w="0" w:type="dxa"/>
          <w:left w:w="10" w:type="dxa"/>
          <w:bottom w:w="0" w:type="dxa"/>
          <w:right w:w="10" w:type="dxa"/>
        </w:tblCellMar>
      </w:tblPr>
      <w:tblGrid>
        <w:gridCol w:w="2093"/>
        <w:gridCol w:w="2083"/>
        <w:gridCol w:w="2083"/>
        <w:gridCol w:w="2093"/>
      </w:tblGrid>
      <w:tr>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用途</w:t>
            </w:r>
          </w:p>
        </w:tc>
        <w:tc>
          <w:tcPr>
            <w:tcW w:w="2083"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面积</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lang w:eastAsia="zh-CN"/>
                <w14:textFill>
                  <w14:solidFill>
                    <w14:schemeClr w14:val="tx1"/>
                  </w14:solidFill>
                </w14:textFill>
              </w:rPr>
              <w:t>）</w:t>
            </w:r>
          </w:p>
        </w:tc>
        <w:tc>
          <w:tcPr>
            <w:tcW w:w="2083" w:type="dxa"/>
            <w:tcBorders>
              <w:top w:val="single" w:color="auto" w:sz="4" w:space="0"/>
              <w:left w:val="single" w:color="auto" w:sz="4" w:space="0"/>
              <w:bottom w:val="nil"/>
              <w:right w:val="nil"/>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位置</w:t>
            </w:r>
          </w:p>
        </w:tc>
        <w:tc>
          <w:tcPr>
            <w:tcW w:w="2093" w:type="dxa"/>
            <w:tcBorders>
              <w:top w:val="single" w:color="auto" w:sz="4" w:space="0"/>
              <w:left w:val="single" w:color="auto" w:sz="4" w:space="0"/>
              <w:bottom w:val="nil"/>
              <w:right w:val="single" w:color="auto" w:sz="4" w:space="0"/>
            </w:tcBorders>
            <w:shd w:val="clear" w:color="auto" w:fill="FFFFFF"/>
            <w:noWrap w:val="0"/>
            <w:vAlign w:val="center"/>
          </w:tcPr>
          <w:p>
            <w:pPr>
              <w:pStyle w:val="382"/>
              <w:spacing w:line="240" w:lineRule="auto"/>
              <w:ind w:firstLine="0"/>
              <w:jc w:val="center"/>
              <w:rPr>
                <w:color w:val="000000" w:themeColor="text1"/>
                <w:sz w:val="21"/>
                <w:szCs w:val="21"/>
                <w:highlight w:val="none"/>
                <w:lang w:eastAsia="zh-CN"/>
                <w14:textFill>
                  <w14:solidFill>
                    <w14:schemeClr w14:val="tx1"/>
                  </w14:solidFill>
                </w14:textFill>
              </w:rPr>
            </w:pPr>
            <w:r>
              <w:rPr>
                <w:color w:val="000000" w:themeColor="text1"/>
                <w:sz w:val="21"/>
                <w:szCs w:val="21"/>
                <w:highlight w:val="none"/>
                <w:lang w:eastAsia="zh-CN"/>
                <w14:textFill>
                  <w14:solidFill>
                    <w14:schemeClr w14:val="tx1"/>
                  </w14:solidFill>
                </w14:textFill>
              </w:rPr>
              <w:t>需用时间</w:t>
            </w: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1"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nil"/>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nil"/>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r>
        <w:tblPrEx>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83" w:type="dxa"/>
            <w:tcBorders>
              <w:top w:val="single" w:color="auto" w:sz="4" w:space="0"/>
              <w:left w:val="single" w:color="auto" w:sz="4" w:space="0"/>
              <w:bottom w:val="single" w:color="auto" w:sz="4" w:space="0"/>
              <w:right w:val="nil"/>
            </w:tcBorders>
            <w:shd w:val="clear" w:color="auto" w:fill="FFFFFF"/>
            <w:noWrap w:val="0"/>
            <w:vAlign w:val="top"/>
          </w:tcPr>
          <w:p>
            <w:pPr>
              <w:rPr>
                <w:color w:val="000000" w:themeColor="text1"/>
                <w:szCs w:val="21"/>
                <w:highlight w:val="none"/>
                <w14:textFill>
                  <w14:solidFill>
                    <w14:schemeClr w14:val="tx1"/>
                  </w14:solidFill>
                </w14:textFill>
              </w:rPr>
            </w:pPr>
          </w:p>
        </w:tc>
        <w:tc>
          <w:tcPr>
            <w:tcW w:w="209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rPr>
                <w:color w:val="000000" w:themeColor="text1"/>
                <w:szCs w:val="21"/>
                <w:highlight w:val="none"/>
                <w14:textFill>
                  <w14:solidFill>
                    <w14:schemeClr w14:val="tx1"/>
                  </w14:solidFill>
                </w14:textFill>
              </w:rPr>
            </w:pPr>
          </w:p>
        </w:tc>
      </w:tr>
    </w:tbl>
    <w:p>
      <w:pPr>
        <w:spacing w:line="36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pPr>
        <w:spacing w:line="360" w:lineRule="auto"/>
        <w:jc w:val="center"/>
        <w:rPr>
          <w:rFonts w:hint="eastAsia" w:ascii="宋体" w:hAnsi="宋体" w:cs="方正小标宋简体"/>
          <w:b/>
          <w:bCs/>
          <w:color w:val="000000" w:themeColor="text1"/>
          <w:sz w:val="32"/>
          <w:szCs w:val="32"/>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拟分包项目情况表</w:t>
      </w:r>
    </w:p>
    <w:p>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r>
        <w:rPr>
          <w:rFonts w:hint="eastAsia" w:ascii="宋体" w:hAnsi="宋体" w:cs="仿宋_GB2312"/>
          <w:color w:val="000000" w:themeColor="text1"/>
          <w:sz w:val="24"/>
          <w:highlight w:val="none"/>
          <w:u w:val="single"/>
          <w14:textFill>
            <w14:solidFill>
              <w14:schemeClr w14:val="tx1"/>
            </w14:solidFill>
          </w14:textFill>
        </w:rPr>
        <w:t xml:space="preserve">                 </w:t>
      </w:r>
    </w:p>
    <w:tbl>
      <w:tblPr>
        <w:tblStyle w:val="31"/>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序号</w:t>
            </w:r>
          </w:p>
        </w:tc>
        <w:tc>
          <w:tcPr>
            <w:tcW w:w="1693"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拟分包项目名称、范围及理由</w:t>
            </w:r>
          </w:p>
        </w:tc>
        <w:tc>
          <w:tcPr>
            <w:tcW w:w="6379" w:type="dxa"/>
            <w:gridSpan w:val="6"/>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w:t>
            </w:r>
          </w:p>
        </w:tc>
        <w:tc>
          <w:tcPr>
            <w:tcW w:w="673"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701" w:type="dxa"/>
            <w:gridSpan w:val="2"/>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拟选分包人名称</w:t>
            </w: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注册地点</w:t>
            </w: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企业资质</w:t>
            </w: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有关业绩</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jc w:val="center"/>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拟分包金额</w:t>
            </w:r>
          </w:p>
        </w:tc>
        <w:tc>
          <w:tcPr>
            <w:tcW w:w="67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restart"/>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693" w:type="dxa"/>
            <w:vMerge w:val="continue"/>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95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2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09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197"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jc w:val="center"/>
              <w:rPr>
                <w:color w:val="000000" w:themeColor="text1"/>
                <w:highlight w:val="none"/>
                <w14:textFill>
                  <w14:solidFill>
                    <w14:schemeClr w14:val="tx1"/>
                  </w14:solidFill>
                </w14:textFill>
              </w:rPr>
            </w:pPr>
          </w:p>
        </w:tc>
        <w:tc>
          <w:tcPr>
            <w:tcW w:w="67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jc w:val="center"/>
              <w:rPr>
                <w:color w:val="000000" w:themeColor="text1"/>
                <w:highlight w:val="none"/>
                <w14:textFill>
                  <w14:solidFill>
                    <w14:schemeClr w14:val="tx1"/>
                  </w14:solidFill>
                </w14:textFill>
              </w:rPr>
            </w:pPr>
          </w:p>
        </w:tc>
      </w:tr>
    </w:tbl>
    <w:p>
      <w:pPr>
        <w:spacing w:line="440" w:lineRule="exact"/>
        <w:ind w:right="420" w:firstLine="480"/>
        <w:rPr>
          <w:rFonts w:hint="eastAsia"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备注：1.若无分包计划，则供应商应在本表填写“无”。</w:t>
      </w:r>
    </w:p>
    <w:p>
      <w:pPr>
        <w:spacing w:line="440" w:lineRule="exact"/>
        <w:ind w:right="420" w:firstLine="1200"/>
        <w:rPr>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2.本表所列分包仅限于承包人自行施工范围内的非主体、非关键工程。</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right="-817"/>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right="-817"/>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right="-817"/>
        <w:contextualSpacing/>
        <w:jc w:val="center"/>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pPr>
        <w:spacing w:line="360" w:lineRule="auto"/>
        <w:ind w:right="-817" w:firstLine="26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pPr>
        <w:spacing w:line="360" w:lineRule="auto"/>
        <w:ind w:right="-817" w:firstLine="408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pPr>
        <w:spacing w:line="360" w:lineRule="auto"/>
        <w:jc w:val="center"/>
        <w:rPr>
          <w:rFonts w:hint="eastAsia" w:ascii="宋体" w:hAnsi="宋体"/>
          <w:b/>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方正小标宋简体"/>
          <w:b/>
          <w:bCs/>
          <w:color w:val="000000" w:themeColor="text1"/>
          <w:sz w:val="32"/>
          <w:szCs w:val="32"/>
          <w:highlight w:val="none"/>
          <w14:textFill>
            <w14:solidFill>
              <w14:schemeClr w14:val="tx1"/>
            </w14:solidFill>
          </w14:textFill>
        </w:rPr>
        <w:t>项目管理机构配备情况表及主要人员简历表</w:t>
      </w:r>
    </w:p>
    <w:p>
      <w:pPr>
        <w:spacing w:before="120" w:after="50" w:line="360" w:lineRule="auto"/>
        <w:jc w:val="center"/>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（一）项目管理机构配备情况表</w:t>
      </w:r>
    </w:p>
    <w:p>
      <w:pPr>
        <w:pStyle w:val="229"/>
        <w:spacing w:line="360" w:lineRule="auto"/>
        <w:contextualSpacing/>
        <w:rPr>
          <w:rFonts w:hint="eastAsia"/>
          <w:color w:val="000000" w:themeColor="text1"/>
          <w:sz w:val="24"/>
          <w:szCs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t>分标（如有）</w:t>
      </w:r>
      <w:r>
        <w:rPr>
          <w:rFonts w:hint="eastAsia"/>
          <w:color w:val="000000" w:themeColor="text1"/>
          <w:sz w:val="24"/>
          <w:szCs w:val="24"/>
          <w:highlight w:val="none"/>
          <w14:textFill>
            <w14:solidFill>
              <w14:schemeClr w14:val="tx1"/>
            </w14:solidFill>
          </w14:textFill>
        </w:rPr>
        <w:t>：</w:t>
      </w:r>
      <w:r>
        <w:rPr>
          <w:rFonts w:hint="eastAsia"/>
          <w:color w:val="000000" w:themeColor="text1"/>
          <w:sz w:val="24"/>
          <w:szCs w:val="24"/>
          <w:highlight w:val="none"/>
          <w:u w:val="single"/>
          <w14:textFill>
            <w14:solidFill>
              <w14:schemeClr w14:val="tx1"/>
            </w14:solidFill>
          </w14:textFill>
        </w:rPr>
        <w:t xml:space="preserve">         </w:t>
      </w:r>
    </w:p>
    <w:tbl>
      <w:tblPr>
        <w:tblStyle w:val="31"/>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承担完工</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主要项目</w:t>
            </w:r>
          </w:p>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pStyle w:val="382"/>
              <w:spacing w:line="240" w:lineRule="auto"/>
              <w:ind w:firstLine="0"/>
              <w:rPr>
                <w:color w:val="000000" w:themeColor="text1"/>
                <w:sz w:val="21"/>
                <w:szCs w:val="21"/>
                <w:highlight w:val="none"/>
                <w:lang w:eastAsia="zh-CN"/>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1.</w:t>
            </w:r>
            <w:r>
              <w:rPr>
                <w:color w:val="000000" w:themeColor="text1"/>
                <w:sz w:val="21"/>
                <w:szCs w:val="21"/>
                <w:highlight w:val="none"/>
                <w:lang w:eastAsia="zh-CN"/>
                <w14:textFill>
                  <w14:solidFill>
                    <w14:schemeClr w14:val="tx1"/>
                  </w14:solidFill>
                </w14:textFill>
              </w:rPr>
              <w:t>项目经理</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pStyle w:val="382"/>
              <w:spacing w:line="240" w:lineRule="auto"/>
              <w:ind w:firstLine="0"/>
              <w:rPr>
                <w:color w:val="000000" w:themeColor="text1"/>
                <w:sz w:val="21"/>
                <w:szCs w:val="21"/>
                <w:highlight w:val="none"/>
                <w:lang w:eastAsia="zh-CN"/>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zh-CN" w:bidi="en-US"/>
                <w14:textFill>
                  <w14:solidFill>
                    <w14:schemeClr w14:val="tx1"/>
                  </w14:solidFill>
                </w14:textFill>
              </w:rPr>
              <w:t>2.</w:t>
            </w:r>
            <w:r>
              <w:rPr>
                <w:color w:val="000000" w:themeColor="text1"/>
                <w:sz w:val="21"/>
                <w:szCs w:val="21"/>
                <w:highlight w:val="none"/>
                <w:lang w:eastAsia="zh-CN"/>
                <w14:textFill>
                  <w14:solidFill>
                    <w14:schemeClr w14:val="tx1"/>
                  </w14:solidFill>
                </w14:textFill>
              </w:rPr>
              <w:t>技术负责人</w:t>
            </w:r>
            <w:r>
              <w:rPr>
                <w:rFonts w:hint="eastAsia"/>
                <w:color w:val="000000" w:themeColor="text1"/>
                <w:sz w:val="21"/>
                <w:szCs w:val="21"/>
                <w:highlight w:val="none"/>
                <w:lang w:eastAsia="zh-CN"/>
                <w14:textFill>
                  <w14:solidFill>
                    <w14:schemeClr w14:val="tx1"/>
                  </w14:solidFill>
                </w14:textFill>
              </w:rPr>
              <w:t>（项目总工）</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pStyle w:val="382"/>
              <w:spacing w:line="240" w:lineRule="auto"/>
              <w:ind w:firstLine="0"/>
              <w:rPr>
                <w:color w:val="000000" w:themeColor="text1"/>
                <w:sz w:val="21"/>
                <w:szCs w:val="21"/>
                <w:highlight w:val="none"/>
                <w:lang w:eastAsia="zh-CN"/>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3.</w:t>
            </w:r>
            <w:r>
              <w:rPr>
                <w:rFonts w:hint="eastAsia"/>
                <w:color w:val="000000" w:themeColor="text1"/>
                <w:sz w:val="21"/>
                <w:szCs w:val="21"/>
                <w:highlight w:val="none"/>
                <w:lang w:eastAsia="zh-CN"/>
                <w14:textFill>
                  <w14:solidFill>
                    <w14:schemeClr w14:val="tx1"/>
                  </w14:solidFill>
                </w14:textFill>
              </w:rPr>
              <w:t xml:space="preserve"> 施工员</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pStyle w:val="382"/>
              <w:spacing w:line="240" w:lineRule="auto"/>
              <w:ind w:firstLine="0"/>
              <w:rPr>
                <w:color w:val="000000" w:themeColor="text1"/>
                <w:sz w:val="21"/>
                <w:szCs w:val="21"/>
                <w:highlight w:val="none"/>
                <w:lang w:eastAsia="zh-CN"/>
                <w14:textFill>
                  <w14:solidFill>
                    <w14:schemeClr w14:val="tx1"/>
                  </w14:solidFill>
                </w14:textFill>
              </w:rPr>
            </w:pPr>
            <w:r>
              <w:rPr>
                <w:rFonts w:ascii="Times New Roman" w:hAnsi="Times New Roman" w:eastAsia="Times New Roman" w:cs="Times New Roman"/>
                <w:color w:val="000000" w:themeColor="text1"/>
                <w:sz w:val="21"/>
                <w:szCs w:val="21"/>
                <w:highlight w:val="none"/>
                <w:lang w:val="en-US" w:eastAsia="en-US" w:bidi="en-US"/>
                <w14:textFill>
                  <w14:solidFill>
                    <w14:schemeClr w14:val="tx1"/>
                  </w14:solidFill>
                </w14:textFill>
              </w:rPr>
              <w:t>4.</w:t>
            </w:r>
            <w:r>
              <w:rPr>
                <w:color w:val="000000" w:themeColor="text1"/>
                <w:sz w:val="21"/>
                <w:szCs w:val="21"/>
                <w:highlight w:val="none"/>
                <w:lang w:eastAsia="zh-CN"/>
                <w14:textFill>
                  <w14:solidFill>
                    <w14:schemeClr w14:val="tx1"/>
                  </w14:solidFill>
                </w14:textFill>
              </w:rPr>
              <w:t>安全员</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 xml:space="preserve"> 质量员</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6.材料员</w:t>
            </w: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670"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81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744"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ind w:left="223" w:hanging="222"/>
              <w:jc w:val="center"/>
              <w:rPr>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ind w:left="223" w:hanging="222"/>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备注：</w:t>
      </w:r>
    </w:p>
    <w:p>
      <w:pPr>
        <w:spacing w:line="360" w:lineRule="auto"/>
        <w:ind w:firstLine="48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本表所列岗位的所有管理人员的情况均应如实填写。可按以上格式扩展为多页填写。</w:t>
      </w:r>
    </w:p>
    <w:p>
      <w:pPr>
        <w:spacing w:line="360" w:lineRule="auto"/>
        <w:ind w:firstLine="48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2</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供应商应当在本表后附所有管理人员的身份证、职称证、执业或职业资格证书材料的复印件并加盖供应商电子签章。</w:t>
      </w:r>
    </w:p>
    <w:p>
      <w:pPr>
        <w:spacing w:line="360" w:lineRule="auto"/>
        <w:ind w:firstLine="480"/>
        <w:contextualSpacing/>
        <w:rPr>
          <w:rFonts w:hint="eastAsia"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w:t>
      </w:r>
      <w:r>
        <w:rPr>
          <w:rFonts w:hint="eastAsia" w:ascii="宋体" w:hAnsi="宋体"/>
          <w:color w:val="000000" w:themeColor="text1"/>
          <w:spacing w:val="20"/>
          <w:sz w:val="24"/>
          <w:highlight w:val="none"/>
          <w:u w:val="single"/>
          <w14:textFill>
            <w14:solidFill>
              <w14:schemeClr w14:val="tx1"/>
            </w14:solidFill>
          </w14:textFill>
        </w:rPr>
        <w:t xml:space="preserve">        </w:t>
      </w:r>
    </w:p>
    <w:p>
      <w:pPr>
        <w:spacing w:line="360" w:lineRule="auto"/>
        <w:ind w:firstLine="560"/>
        <w:contextualSpacing/>
        <w:jc w:val="left"/>
        <w:rPr>
          <w:rFonts w:hint="eastAsia"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供应商（电子签章）：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日 期：</w:t>
      </w:r>
      <w:r>
        <w:rPr>
          <w:rFonts w:hint="eastAsia" w:ascii="宋体" w:hAnsi="宋体"/>
          <w:color w:val="000000" w:themeColor="text1"/>
          <w:spacing w:val="20"/>
          <w:sz w:val="24"/>
          <w:highlight w:val="none"/>
          <w:u w:val="single"/>
          <w14:textFill>
            <w14:solidFill>
              <w14:schemeClr w14:val="tx1"/>
            </w14:solidFill>
          </w14:textFill>
        </w:rPr>
        <w:t xml:space="preserve">         </w:t>
      </w:r>
    </w:p>
    <w:p>
      <w:pPr>
        <w:spacing w:line="360" w:lineRule="auto"/>
        <w:jc w:val="center"/>
        <w:rPr>
          <w:rFonts w:hint="eastAsia"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8"/>
          <w:szCs w:val="28"/>
          <w:highlight w:val="none"/>
          <w14:textFill>
            <w14:solidFill>
              <w14:schemeClr w14:val="tx1"/>
            </w14:solidFill>
          </w14:textFill>
        </w:rPr>
        <w:t>（二）拟投入的主要人员简历表</w:t>
      </w:r>
    </w:p>
    <w:p>
      <w:pPr>
        <w:spacing w:line="360" w:lineRule="auto"/>
        <w:ind w:firstLine="562"/>
        <w:jc w:val="center"/>
        <w:rPr>
          <w:color w:val="000000" w:themeColor="text1"/>
          <w:sz w:val="28"/>
          <w:szCs w:val="28"/>
          <w:highlight w:val="none"/>
          <w:u w:val="single"/>
          <w14:textFill>
            <w14:solidFill>
              <w14:schemeClr w14:val="tx1"/>
            </w14:solidFill>
          </w14:textFill>
        </w:rPr>
      </w:pPr>
      <w:r>
        <w:rPr>
          <w:rFonts w:hint="eastAsia" w:cs="宋体"/>
          <w:b/>
          <w:color w:val="000000" w:themeColor="text1"/>
          <w:sz w:val="28"/>
          <w:szCs w:val="28"/>
          <w:highlight w:val="none"/>
          <w14:textFill>
            <w14:solidFill>
              <w14:schemeClr w14:val="tx1"/>
            </w14:solidFill>
          </w14:textFill>
        </w:rPr>
        <w:t>项目经理简历表</w:t>
      </w:r>
    </w:p>
    <w:tbl>
      <w:tblPr>
        <w:tblStyle w:val="31"/>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项目经理</w:t>
            </w: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18"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担任项目经理年限</w:t>
            </w:r>
          </w:p>
        </w:tc>
        <w:tc>
          <w:tcPr>
            <w:tcW w:w="2563"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B类</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bl>
    <w:p>
      <w:pPr>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r>
        <w:rPr>
          <w:rFonts w:hint="eastAsia" w:ascii="宋体" w:hAnsi="宋体"/>
          <w:color w:val="000000" w:themeColor="text1"/>
          <w:szCs w:val="21"/>
          <w:highlight w:val="none"/>
          <w14:textFill>
            <w14:solidFill>
              <w14:schemeClr w14:val="tx1"/>
            </w14:solidFill>
          </w14:textFill>
        </w:rPr>
        <w:t>。</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2.本表后附项目经理的学历证、安全生产考核合格证（B类）、本表所列证书复印件并加盖供应商电子签章。</w:t>
      </w:r>
    </w:p>
    <w:p>
      <w:pPr>
        <w:spacing w:before="120"/>
        <w:ind w:firstLine="643"/>
        <w:jc w:val="center"/>
        <w:rPr>
          <w:color w:val="000000" w:themeColor="text1"/>
          <w:sz w:val="28"/>
          <w:szCs w:val="28"/>
          <w:highlight w:val="none"/>
          <w:u w:val="single"/>
          <w14:textFill>
            <w14:solidFill>
              <w14:schemeClr w14:val="tx1"/>
            </w14:solidFill>
          </w14:textFill>
        </w:rPr>
      </w:pPr>
      <w:r>
        <w:rPr>
          <w:rFonts w:cs="宋体"/>
          <w:b/>
          <w:color w:val="000000" w:themeColor="text1"/>
          <w:sz w:val="32"/>
          <w:szCs w:val="32"/>
          <w:highlight w:val="none"/>
          <w14:textFill>
            <w14:solidFill>
              <w14:schemeClr w14:val="tx1"/>
            </w14:solidFill>
          </w14:textFill>
        </w:rPr>
        <w:br w:type="page" w:clear="all"/>
      </w:r>
      <w:r>
        <w:rPr>
          <w:rFonts w:hint="eastAsia" w:cs="宋体"/>
          <w:b/>
          <w:color w:val="000000" w:themeColor="text1"/>
          <w:sz w:val="28"/>
          <w:szCs w:val="28"/>
          <w:highlight w:val="none"/>
          <w14:textFill>
            <w14:solidFill>
              <w14:schemeClr w14:val="tx1"/>
            </w14:solidFill>
          </w14:textFill>
        </w:rPr>
        <w:t>项目技术负责人（项目总工）简历表</w:t>
      </w:r>
    </w:p>
    <w:tbl>
      <w:tblPr>
        <w:tblStyle w:val="31"/>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项目技术负责人（项目总工）</w:t>
            </w: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w:t>
            </w:r>
            <w:r>
              <w:rPr>
                <w:rFonts w:hint="eastAsia"/>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年限</w:t>
            </w:r>
          </w:p>
        </w:tc>
        <w:tc>
          <w:tcPr>
            <w:tcW w:w="2476"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bl>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楷体_GB2312"/>
          <w:color w:val="000000" w:themeColor="text1"/>
          <w:szCs w:val="21"/>
          <w:highlight w:val="none"/>
          <w14:textFill>
            <w14:solidFill>
              <w14:schemeClr w14:val="tx1"/>
            </w14:solidFill>
          </w14:textFill>
        </w:rPr>
        <w:t>备注：</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.项目</w:t>
      </w:r>
      <w:r>
        <w:rPr>
          <w:rFonts w:ascii="宋体" w:hAnsi="宋体"/>
          <w:color w:val="000000" w:themeColor="text1"/>
          <w:szCs w:val="21"/>
          <w:highlight w:val="none"/>
          <w14:textFill>
            <w14:solidFill>
              <w14:schemeClr w14:val="tx1"/>
            </w14:solidFill>
          </w14:textFill>
        </w:rPr>
        <w:t>数</w:t>
      </w:r>
      <w:r>
        <w:rPr>
          <w:rFonts w:hint="eastAsia" w:ascii="宋体" w:hAnsi="宋体"/>
          <w:color w:val="000000" w:themeColor="text1"/>
          <w:szCs w:val="21"/>
          <w:highlight w:val="none"/>
          <w14:textFill>
            <w14:solidFill>
              <w14:schemeClr w14:val="tx1"/>
            </w14:solidFill>
          </w14:textFill>
        </w:rPr>
        <w:t>可</w:t>
      </w:r>
      <w:r>
        <w:rPr>
          <w:rFonts w:ascii="宋体" w:hAnsi="宋体"/>
          <w:color w:val="000000" w:themeColor="text1"/>
          <w:szCs w:val="21"/>
          <w:highlight w:val="none"/>
          <w14:textFill>
            <w14:solidFill>
              <w14:schemeClr w14:val="tx1"/>
            </w14:solidFill>
          </w14:textFill>
        </w:rPr>
        <w:t>以根据需要增加。</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2.本表后附项目技术负责人（项目总工）的学历证、本表所列证书复印件并加盖供应商电子签章。</w:t>
      </w:r>
    </w:p>
    <w:p>
      <w:pPr>
        <w:spacing w:line="360" w:lineRule="auto"/>
        <w:rPr>
          <w:rFonts w:hint="eastAsia" w:eastAsia="楷体_GB2312"/>
          <w:color w:val="000000" w:themeColor="text1"/>
          <w:highlight w:val="none"/>
          <w14:textFill>
            <w14:solidFill>
              <w14:schemeClr w14:val="tx1"/>
            </w14:solidFill>
          </w14:textFill>
        </w:rPr>
      </w:pPr>
    </w:p>
    <w:p>
      <w:pPr>
        <w:pStyle w:val="356"/>
        <w:spacing w:line="360" w:lineRule="auto"/>
        <w:jc w:val="center"/>
        <w:outlineLvl w:val="0"/>
        <w:rPr>
          <w:color w:val="000000" w:themeColor="text1"/>
          <w:sz w:val="28"/>
          <w:szCs w:val="28"/>
          <w:highlight w:val="none"/>
          <w:u w:val="single"/>
          <w14:textFill>
            <w14:solidFill>
              <w14:schemeClr w14:val="tx1"/>
            </w14:solidFill>
          </w14:textFill>
        </w:rPr>
      </w:pPr>
      <w:r>
        <w:rPr>
          <w:rFonts w:cs="宋体"/>
          <w:b/>
          <w:bCs/>
          <w:color w:val="000000" w:themeColor="text1"/>
          <w:sz w:val="28"/>
          <w:szCs w:val="28"/>
          <w:highlight w:val="none"/>
          <w14:textFill>
            <w14:solidFill>
              <w14:schemeClr w14:val="tx1"/>
            </w14:solidFill>
          </w14:textFill>
        </w:rPr>
        <w:br w:type="page" w:clear="all"/>
      </w:r>
      <w:bookmarkStart w:id="166" w:name="_Toc122424017"/>
      <w:bookmarkStart w:id="167" w:name="_Toc122424266"/>
      <w:r>
        <w:rPr>
          <w:rFonts w:hint="eastAsia" w:cs="宋体"/>
          <w:b/>
          <w:color w:val="000000" w:themeColor="text1"/>
          <w:sz w:val="28"/>
          <w:szCs w:val="28"/>
          <w:highlight w:val="none"/>
          <w14:textFill>
            <w14:solidFill>
              <w14:schemeClr w14:val="tx1"/>
            </w14:solidFill>
          </w14:textFill>
        </w:rPr>
        <w:t>专职安全生产管理人员</w:t>
      </w:r>
      <w:bookmarkEnd w:id="166"/>
      <w:bookmarkEnd w:id="167"/>
    </w:p>
    <w:tbl>
      <w:tblPr>
        <w:tblStyle w:val="31"/>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姓名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专职安全生产管理人员</w:t>
            </w: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从业开始时间</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9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职称</w:t>
            </w:r>
            <w:r>
              <w:rPr>
                <w:rFonts w:cs="宋体"/>
                <w:color w:val="000000" w:themeColor="text1"/>
                <w:highlight w:val="none"/>
                <w14:textFill>
                  <w14:solidFill>
                    <w14:schemeClr w14:val="tx1"/>
                  </w14:solidFill>
                </w14:textFill>
              </w:rPr>
              <w:t>获</w:t>
            </w:r>
            <w:r>
              <w:rPr>
                <w:rFonts w:hint="eastAsia" w:cs="宋体"/>
                <w:color w:val="000000" w:themeColor="text1"/>
                <w:highlight w:val="none"/>
                <w14:textFill>
                  <w14:solidFill>
                    <w14:schemeClr w14:val="tx1"/>
                  </w14:solidFill>
                </w14:textFill>
              </w:rPr>
              <w:t>得</w:t>
            </w:r>
            <w:r>
              <w:rPr>
                <w:rFonts w:cs="宋体"/>
                <w:color w:val="000000" w:themeColor="text1"/>
                <w:highlight w:val="none"/>
                <w14:textFill>
                  <w14:solidFill>
                    <w14:schemeClr w14:val="tx1"/>
                  </w14:solidFill>
                </w14:textFill>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担任……年限</w:t>
            </w:r>
          </w:p>
        </w:tc>
        <w:tc>
          <w:tcPr>
            <w:tcW w:w="2563"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209"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w:t>
            </w:r>
            <w:r>
              <w:rPr>
                <w:color w:val="000000" w:themeColor="text1"/>
                <w:highlight w:val="none"/>
                <w14:textFill>
                  <w14:solidFill>
                    <w14:schemeClr w14:val="tx1"/>
                  </w14:solidFill>
                </w14:textFill>
              </w:rPr>
              <w:t>证号码</w:t>
            </w:r>
          </w:p>
        </w:tc>
        <w:tc>
          <w:tcPr>
            <w:tcW w:w="4608"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注册专业</w:t>
            </w: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级别</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证书编号</w:t>
            </w: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C类</w:t>
            </w: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22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项目1</w:t>
            </w: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项目2</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themeColor="text1"/>
                <w:sz w:val="27"/>
                <w:szCs w:val="27"/>
                <w:highlight w:val="none"/>
                <w:lang w:bidi="ar"/>
                <w14:textFill>
                  <w14:solidFill>
                    <w14:schemeClr w14:val="tx1"/>
                  </w14:solidFill>
                </w14:textFill>
              </w:rPr>
            </w:pPr>
            <w:r>
              <w:rPr>
                <w:rFonts w:hint="eastAsia" w:cs="宋体"/>
                <w:color w:val="000000" w:themeColor="text1"/>
                <w:highlight w:val="none"/>
                <w14:textFill>
                  <w14:solidFill>
                    <w14:schemeClr w14:val="tx1"/>
                  </w14:solidFill>
                </w14:textFill>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837"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color w:val="000000" w:themeColor="text1"/>
                <w:highlight w:val="none"/>
                <w14:textFill>
                  <w14:solidFill>
                    <w14:schemeClr w14:val="tx1"/>
                  </w14:solidFill>
                </w14:textFill>
              </w:rPr>
            </w:pPr>
          </w:p>
        </w:tc>
      </w:tr>
    </w:tbl>
    <w:p>
      <w:pPr>
        <w:spacing w:line="360" w:lineRule="auto"/>
        <w:rPr>
          <w:rFonts w:ascii="宋体" w:hAnsi="宋体"/>
          <w:color w:val="000000" w:themeColor="text1"/>
          <w:highlight w:val="none"/>
          <w14:textFill>
            <w14:solidFill>
              <w14:schemeClr w14:val="tx1"/>
            </w14:solidFill>
          </w14:textFill>
        </w:rPr>
      </w:pPr>
      <w:r>
        <w:rPr>
          <w:rFonts w:hint="eastAsia" w:ascii="宋体" w:hAnsi="宋体" w:cs="楷体_GB2312"/>
          <w:color w:val="000000" w:themeColor="text1"/>
          <w:highlight w:val="none"/>
          <w14:textFill>
            <w14:solidFill>
              <w14:schemeClr w14:val="tx1"/>
            </w14:solidFill>
          </w14:textFill>
        </w:rPr>
        <w:t>备注：</w:t>
      </w:r>
    </w:p>
    <w:p>
      <w:pPr>
        <w:spacing w:line="360" w:lineRule="auto"/>
        <w:ind w:firstLine="42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1.供应商可以根据项目情况增减表格内容，项目数可以根据需要增加。</w:t>
      </w:r>
    </w:p>
    <w:p>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本表后附专职安全生产管理人员的学历证、安全生产考核合格证（C类）、本表所列证书复印件并加盖供应商电子签章。</w:t>
      </w:r>
    </w:p>
    <w:p>
      <w:pPr>
        <w:spacing w:line="360" w:lineRule="auto"/>
        <w:rPr>
          <w:rFonts w:hint="eastAsia" w:ascii="宋体" w:hAnsi="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其他文书、文件格式</w:t>
      </w:r>
    </w:p>
    <w:p>
      <w:pPr>
        <w:spacing w:line="360" w:lineRule="auto"/>
        <w:rPr>
          <w:rFonts w:hint="eastAsia" w:ascii="宋体" w:hAnsi="宋体"/>
          <w:color w:val="000000" w:themeColor="text1"/>
          <w:szCs w:val="21"/>
          <w:highlight w:val="none"/>
          <w14:textFill>
            <w14:solidFill>
              <w14:schemeClr w14:val="tx1"/>
            </w14:solidFill>
          </w14:textFill>
        </w:rPr>
      </w:pPr>
    </w:p>
    <w:p>
      <w:pPr>
        <w:jc w:val="center"/>
        <w:rPr>
          <w:rFonts w:hint="eastAsia" w:ascii="宋体" w:hAnsi="宋体" w:cs="方正小标宋简体"/>
          <w:b/>
          <w:color w:val="000000" w:themeColor="text1"/>
          <w:sz w:val="32"/>
          <w:szCs w:val="32"/>
          <w:highlight w:val="none"/>
          <w14:textFill>
            <w14:solidFill>
              <w14:schemeClr w14:val="tx1"/>
            </w14:solidFill>
          </w14:textFill>
        </w:rPr>
      </w:pPr>
      <w:bookmarkStart w:id="168" w:name="_Toc71365926"/>
      <w:r>
        <w:rPr>
          <w:rFonts w:hint="eastAsia" w:ascii="宋体" w:hAnsi="宋体" w:cs="方正小标宋简体"/>
          <w:b/>
          <w:color w:val="000000" w:themeColor="text1"/>
          <w:sz w:val="32"/>
          <w:szCs w:val="32"/>
          <w:highlight w:val="none"/>
          <w14:textFill>
            <w14:solidFill>
              <w14:schemeClr w14:val="tx1"/>
            </w14:solidFill>
          </w14:textFill>
        </w:rPr>
        <w:t>中小企业声明函（工程）</w:t>
      </w:r>
      <w:bookmarkEnd w:id="168"/>
    </w:p>
    <w:p>
      <w:pPr>
        <w:pStyle w:val="219"/>
        <w:spacing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sz w:val="24"/>
          <w:highlight w:val="none"/>
          <w:u w:val="single"/>
          <w14:textFill>
            <w14:solidFill>
              <w14:schemeClr w14:val="tx1"/>
            </w14:solidFill>
          </w14:textFill>
        </w:rPr>
        <w:t>（单位名称）</w:t>
      </w:r>
      <w:r>
        <w:rPr>
          <w:rFonts w:ascii="宋体" w:hAnsi="宋体"/>
          <w:color w:val="000000" w:themeColor="text1"/>
          <w:sz w:val="24"/>
          <w:highlight w:val="none"/>
          <w14:textFill>
            <w14:solidFill>
              <w14:schemeClr w14:val="tx1"/>
            </w14:solidFill>
          </w14:textFill>
        </w:rPr>
        <w:t>的</w:t>
      </w:r>
      <w:r>
        <w:rPr>
          <w:rFonts w:ascii="宋体" w:hAnsi="宋体"/>
          <w:color w:val="000000" w:themeColor="text1"/>
          <w:sz w:val="24"/>
          <w:highlight w:val="none"/>
          <w:u w:val="single"/>
          <w14:textFill>
            <w14:solidFill>
              <w14:schemeClr w14:val="tx1"/>
            </w14:solidFill>
          </w14:textFill>
        </w:rPr>
        <w:t>（项目名称）</w:t>
      </w:r>
      <w:r>
        <w:rPr>
          <w:rFonts w:ascii="宋体" w:hAnsi="宋体"/>
          <w:color w:val="000000" w:themeColor="text1"/>
          <w:sz w:val="24"/>
          <w:highlight w:val="none"/>
          <w14:textFill>
            <w14:solidFill>
              <w14:schemeClr w14:val="tx1"/>
            </w14:solidFill>
          </w14:textFill>
        </w:rPr>
        <w:t>采购活动，</w:t>
      </w:r>
      <w:r>
        <w:rPr>
          <w:rFonts w:hint="eastAsia" w:ascii="宋体" w:hAnsi="宋体"/>
          <w:color w:val="000000" w:themeColor="text1"/>
          <w:sz w:val="24"/>
          <w:highlight w:val="none"/>
          <w14:textFill>
            <w14:solidFill>
              <w14:schemeClr w14:val="tx1"/>
            </w14:solidFill>
          </w14:textFill>
        </w:rPr>
        <w:t>工程的施工单位全部为符合政策要求的中小企业。相关企业（含联合体中的中小企业、签订分包意向协议的中小企业）的具体情况如下：</w:t>
      </w:r>
    </w:p>
    <w:p>
      <w:pPr>
        <w:tabs>
          <w:tab w:val="left" w:pos="1384"/>
          <w:tab w:val="left" w:pos="4562"/>
          <w:tab w:val="left" w:pos="6803"/>
        </w:tabs>
        <w:spacing w:before="13" w:line="500" w:lineRule="exact"/>
        <w:ind w:right="142" w:firstLine="772"/>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w:t>
      </w:r>
      <w:r>
        <w:rPr>
          <w:rFonts w:ascii="宋体" w:hAnsi="宋体"/>
          <w:color w:val="000000" w:themeColor="text1"/>
          <w:sz w:val="24"/>
          <w:highlight w:val="none"/>
          <w:u w:val="single"/>
          <w14:textFill>
            <w14:solidFill>
              <w14:schemeClr w14:val="tx1"/>
            </w14:solidFill>
          </w14:textFill>
        </w:rPr>
        <w:t>业）</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pPr>
        <w:tabs>
          <w:tab w:val="left" w:pos="1065"/>
          <w:tab w:val="left" w:pos="4262"/>
          <w:tab w:val="left" w:pos="6477"/>
        </w:tabs>
        <w:spacing w:before="20" w:line="500" w:lineRule="exact"/>
        <w:ind w:right="84" w:firstLine="772"/>
        <w:rPr>
          <w:rFonts w:ascii="宋体" w:hAnsi="宋体"/>
          <w:color w:val="000000" w:themeColor="text1"/>
          <w:sz w:val="24"/>
          <w:highlight w:val="none"/>
          <w:u w:val="singl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w:t>
      </w:r>
      <w:r>
        <w:rPr>
          <w:rFonts w:hint="eastAsia" w:ascii="宋体" w:hAnsi="宋体"/>
          <w:color w:val="000000" w:themeColor="text1"/>
          <w:sz w:val="24"/>
          <w:highlight w:val="none"/>
          <w:u w:val="single"/>
          <w14:textFill>
            <w14:solidFill>
              <w14:schemeClr w14:val="tx1"/>
            </w14:solidFill>
          </w14:textFill>
        </w:rPr>
        <w:t>行业</w:t>
      </w:r>
      <w:r>
        <w:rPr>
          <w:rFonts w:ascii="宋体" w:hAnsi="宋体"/>
          <w:color w:val="000000" w:themeColor="text1"/>
          <w:sz w:val="24"/>
          <w:highlight w:val="none"/>
          <w:u w:val="singl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承建企业为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（中型企业、</w:t>
      </w:r>
      <w:r>
        <w:rPr>
          <w:rFonts w:hint="eastAsia" w:ascii="宋体" w:hAnsi="宋体"/>
          <w:color w:val="000000" w:themeColor="text1"/>
          <w:sz w:val="24"/>
          <w:highlight w:val="none"/>
          <w:u w:val="single"/>
          <w14:textFill>
            <w14:solidFill>
              <w14:schemeClr w14:val="tx1"/>
            </w14:solidFill>
          </w14:textFill>
        </w:rPr>
        <w:t>小型企业、微型企业）</w:t>
      </w:r>
      <w:r>
        <w:rPr>
          <w:rFonts w:hint="eastAsia" w:ascii="宋体" w:hAnsi="宋体"/>
          <w:color w:val="000000" w:themeColor="text1"/>
          <w:sz w:val="24"/>
          <w:highlight w:val="none"/>
          <w14:textFill>
            <w14:solidFill>
              <w14:schemeClr w14:val="tx1"/>
            </w14:solidFill>
          </w14:textFill>
        </w:rPr>
        <w:t>；</w:t>
      </w:r>
    </w:p>
    <w:p>
      <w:pPr>
        <w:pStyle w:val="219"/>
        <w:spacing w:before="34"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p>
    <w:p>
      <w:pPr>
        <w:pStyle w:val="219"/>
        <w:spacing w:before="34"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pPr>
        <w:pStyle w:val="219"/>
        <w:spacing w:before="25" w:line="500" w:lineRule="exact"/>
        <w:ind w:right="142" w:firstLine="70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本企业对上述声明内容的真实性负责。如有虚假，将依法承担相应责任。</w:t>
      </w:r>
    </w:p>
    <w:p>
      <w:pPr>
        <w:pStyle w:val="219"/>
        <w:spacing w:before="56" w:line="500" w:lineRule="exact"/>
        <w:ind w:right="650" w:firstLine="562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企业名称（章）： </w:t>
      </w:r>
    </w:p>
    <w:p>
      <w:pPr>
        <w:pStyle w:val="219"/>
        <w:spacing w:before="56" w:line="500" w:lineRule="exact"/>
        <w:ind w:right="1808" w:firstLine="5625"/>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 期：</w:t>
      </w:r>
    </w:p>
    <w:p>
      <w:pPr>
        <w:spacing w:line="520" w:lineRule="exact"/>
        <w:ind w:firstLine="42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注：1.对于联合体中由中小企业承担的部分，或者分包给中小企业的部分，供应商应当在声明函“项目名称”部分标明联合体中中小企业承担的具体内容或者中小企业的具体分包内容。</w:t>
      </w:r>
    </w:p>
    <w:p>
      <w:pPr>
        <w:spacing w:line="520" w:lineRule="exact"/>
        <w:ind w:firstLine="420"/>
        <w:jc w:val="left"/>
        <w:rPr>
          <w:rFonts w:hint="eastAsia"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rPr>
          <w:rFonts w:hint="eastAsia" w:ascii="宋体" w:hAnsi="宋体" w:cs="仿宋_GB2312"/>
          <w:b/>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cs="方正小标宋简体"/>
          <w:b/>
          <w:color w:val="000000" w:themeColor="text1"/>
          <w:sz w:val="32"/>
          <w:szCs w:val="32"/>
          <w:highlight w:val="none"/>
          <w14:textFill>
            <w14:solidFill>
              <w14:schemeClr w14:val="tx1"/>
            </w14:solidFill>
          </w14:textFill>
        </w:rPr>
        <w:t>残疾人福利性单位声明函</w:t>
      </w:r>
    </w:p>
    <w:p>
      <w:pPr>
        <w:spacing w:line="360" w:lineRule="auto"/>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单位的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24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pPr>
        <w:spacing w:line="360" w:lineRule="auto"/>
        <w:ind w:firstLine="360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  期：</w:t>
      </w: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contextualSpacing/>
        <w:rPr>
          <w:rFonts w:hint="eastAsia" w:ascii="宋体" w:hAnsi="宋体" w:cs="仿宋_GB2312"/>
          <w:color w:val="000000" w:themeColor="text1"/>
          <w:sz w:val="24"/>
          <w:highlight w:val="none"/>
          <w14:textFill>
            <w14:solidFill>
              <w14:schemeClr w14:val="tx1"/>
            </w14:solidFill>
          </w14:textFill>
        </w:rPr>
      </w:pPr>
    </w:p>
    <w:p>
      <w:pPr>
        <w:spacing w:line="360" w:lineRule="auto"/>
        <w:ind w:firstLine="420"/>
        <w:contextualSpacing/>
        <w:rPr>
          <w:rFonts w:ascii="宋体" w:hAnsi="宋体"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w:t>
      </w:r>
      <w:r>
        <w:rPr>
          <w:rFonts w:hint="eastAsia" w:ascii="宋体" w:hAnsi="宋体" w:cs="仿宋_GB2312"/>
          <w:color w:val="000000" w:themeColor="text1"/>
          <w:szCs w:val="21"/>
          <w:highlight w:val="none"/>
          <w:lang w:eastAsia="zh-CN"/>
          <w14:textFill>
            <w14:solidFill>
              <w14:schemeClr w14:val="tx1"/>
            </w14:solidFill>
          </w14:textFill>
        </w:rPr>
        <w:t>成交</w:t>
      </w:r>
      <w:r>
        <w:rPr>
          <w:rFonts w:hint="eastAsia" w:ascii="宋体" w:hAnsi="宋体" w:cs="仿宋_GB2312"/>
          <w:color w:val="000000" w:themeColor="text1"/>
          <w:szCs w:val="21"/>
          <w:highlight w:val="none"/>
          <w14:textFill>
            <w14:solidFill>
              <w14:schemeClr w14:val="tx1"/>
            </w14:solidFill>
          </w14:textFill>
        </w:rPr>
        <w:t>结果时，同时公告其《残疾人福利性单位声明函》，接受社会监督。</w:t>
      </w:r>
    </w:p>
    <w:p>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pPr>
        <w:pStyle w:val="229"/>
        <w:spacing w:line="360" w:lineRule="auto"/>
        <w:ind w:firstLine="482"/>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pPr>
        <w:pStyle w:val="229"/>
        <w:spacing w:line="360" w:lineRule="auto"/>
        <w:ind w:firstLine="480"/>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contextualSpacing/>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contextualSpacing/>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2"/>
        <w:contextualSpacing/>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pPr>
        <w:pStyle w:val="229"/>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pPr>
        <w:pStyle w:val="229"/>
        <w:spacing w:line="360" w:lineRule="auto"/>
        <w:ind w:left="25" w:firstLine="352"/>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pPr>
        <w:pStyle w:val="229"/>
        <w:spacing w:line="360" w:lineRule="auto"/>
        <w:ind w:left="25" w:firstLine="472"/>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352"/>
        <w:contextualSpacing/>
        <w:rPr>
          <w:rFonts w:hint="eastAsia" w:hAnsi="宋体"/>
          <w:color w:val="000000" w:themeColor="text1"/>
          <w:sz w:val="24"/>
          <w:szCs w:val="24"/>
          <w:highlight w:val="none"/>
          <w14:textFill>
            <w14:solidFill>
              <w14:schemeClr w14:val="tx1"/>
            </w14:solidFill>
          </w14:textFill>
        </w:rPr>
      </w:pPr>
    </w:p>
    <w:p>
      <w:pPr>
        <w:pStyle w:val="229"/>
        <w:spacing w:line="360" w:lineRule="auto"/>
        <w:ind w:left="25" w:firstLine="472"/>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pPr>
        <w:pStyle w:val="229"/>
        <w:spacing w:line="360" w:lineRule="auto"/>
        <w:ind w:firstLine="480"/>
        <w:contextualSpacing/>
        <w:rPr>
          <w:rFonts w:hint="eastAsia"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pPr>
        <w:pStyle w:val="229"/>
        <w:spacing w:line="360" w:lineRule="auto"/>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pPr>
        <w:pStyle w:val="229"/>
        <w:spacing w:line="360" w:lineRule="auto"/>
        <w:ind w:left="25" w:firstLine="354"/>
        <w:contextualSpacing/>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pPr>
        <w:pStyle w:val="229"/>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229"/>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pPr>
        <w:pStyle w:val="229"/>
        <w:spacing w:line="360" w:lineRule="auto"/>
        <w:ind w:left="25" w:firstLine="354"/>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pPr>
        <w:pStyle w:val="229"/>
        <w:spacing w:line="360" w:lineRule="auto"/>
        <w:ind w:left="25" w:firstLine="354"/>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pPr>
        <w:pStyle w:val="229"/>
        <w:rPr>
          <w:rFonts w:hint="eastAsia"/>
          <w:b/>
          <w:color w:val="000000" w:themeColor="text1"/>
          <w:sz w:val="24"/>
          <w:szCs w:val="24"/>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rPr>
          <w:rFonts w:hint="eastAsia"/>
          <w:color w:val="000000" w:themeColor="text1"/>
          <w:sz w:val="32"/>
          <w:szCs w:val="40"/>
          <w:highlight w:val="none"/>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clear="all"/>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pPr>
        <w:pStyle w:val="229"/>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firstLine="482"/>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pPr>
        <w:pStyle w:val="229"/>
        <w:spacing w:line="360" w:lineRule="auto"/>
        <w:ind w:firstLine="48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pPr>
        <w:pStyle w:val="229"/>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pPr>
        <w:pStyle w:val="229"/>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pPr>
        <w:pStyle w:val="229"/>
        <w:spacing w:line="360" w:lineRule="auto"/>
        <w:ind w:left="25" w:firstLine="472"/>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firstLine="48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352"/>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ind w:left="25" w:firstLine="472"/>
        <w:rPr>
          <w:rFonts w:hint="eastAsia"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pPr>
        <w:pStyle w:val="229"/>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pPr>
        <w:pStyle w:val="229"/>
        <w:spacing w:line="360" w:lineRule="auto"/>
        <w:ind w:left="25" w:firstLine="352"/>
        <w:rPr>
          <w:rFonts w:hint="eastAsia" w:hAnsi="宋体"/>
          <w:color w:val="000000" w:themeColor="text1"/>
          <w:sz w:val="24"/>
          <w:szCs w:val="24"/>
          <w:highlight w:val="none"/>
          <w14:textFill>
            <w14:solidFill>
              <w14:schemeClr w14:val="tx1"/>
            </w14:solidFill>
          </w14:textFill>
        </w:rPr>
      </w:pP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pPr>
        <w:pStyle w:val="229"/>
        <w:spacing w:line="360" w:lineRule="auto"/>
        <w:ind w:left="25" w:firstLine="352"/>
        <w:rPr>
          <w:rFonts w:hint="eastAsia" w:hAnsi="宋体"/>
          <w:color w:val="000000" w:themeColor="text1"/>
          <w:sz w:val="24"/>
          <w:szCs w:val="24"/>
          <w:highlight w:val="none"/>
          <w14:textFill>
            <w14:solidFill>
              <w14:schemeClr w14:val="tx1"/>
            </w14:solidFill>
          </w14:textFill>
        </w:rPr>
      </w:pPr>
    </w:p>
    <w:p>
      <w:pPr>
        <w:pStyle w:val="229"/>
        <w:spacing w:line="360" w:lineRule="auto"/>
        <w:ind w:left="25" w:firstLine="472"/>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pPr>
        <w:pStyle w:val="229"/>
        <w:spacing w:line="360" w:lineRule="auto"/>
        <w:ind w:left="25" w:firstLine="472"/>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pPr>
        <w:pStyle w:val="229"/>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pPr>
        <w:pStyle w:val="229"/>
        <w:spacing w:line="360" w:lineRule="auto"/>
        <w:ind w:left="25" w:firstLine="354"/>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pPr>
        <w:pStyle w:val="229"/>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229"/>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pPr>
        <w:pStyle w:val="229"/>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pPr>
        <w:pStyle w:val="229"/>
        <w:spacing w:line="360" w:lineRule="auto"/>
        <w:ind w:left="25" w:firstLine="354"/>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pPr>
        <w:pStyle w:val="229"/>
        <w:spacing w:line="360" w:lineRule="auto"/>
        <w:ind w:left="25" w:firstLine="354"/>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pPr>
        <w:pStyle w:val="187"/>
        <w:rPr>
          <w:rFonts w:hint="eastAsia"/>
          <w:color w:val="000000" w:themeColor="text1"/>
          <w:highlight w:val="none"/>
          <w14:textFill>
            <w14:solidFill>
              <w14:schemeClr w14:val="tx1"/>
            </w14:solidFill>
          </w14:textFill>
        </w:rPr>
      </w:pPr>
      <w:bookmarkStart w:id="169" w:name="_Toc122424267"/>
    </w:p>
    <w:p>
      <w:pPr>
        <w:pStyle w:val="187"/>
        <w:jc w:val="center"/>
        <w:rPr>
          <w:rFonts w:hint="eastAsia"/>
          <w:color w:val="000000" w:themeColor="text1"/>
          <w:highlight w:val="none"/>
          <w14:textFill>
            <w14:solidFill>
              <w14:schemeClr w14:val="tx1"/>
            </w14:solidFill>
          </w14:textFill>
        </w:rPr>
      </w:pPr>
    </w:p>
    <w:p>
      <w:pPr>
        <w:pStyle w:val="187"/>
        <w:jc w:val="center"/>
        <w:rPr>
          <w:rFonts w:hint="eastAsia"/>
          <w:color w:val="000000" w:themeColor="text1"/>
          <w:highlight w:val="none"/>
          <w14:textFill>
            <w14:solidFill>
              <w14:schemeClr w14:val="tx1"/>
            </w14:solidFill>
          </w14:textFill>
        </w:rPr>
      </w:pPr>
    </w:p>
    <w:p>
      <w:pPr>
        <w:pStyle w:val="187"/>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第七章 合同文本</w:t>
      </w:r>
      <w:bookmarkEnd w:id="169"/>
    </w:p>
    <w:p>
      <w:pPr>
        <w:spacing w:line="520" w:lineRule="exact"/>
        <w:rPr>
          <w:rFonts w:hint="eastAsia" w:ascii="宋体" w:hAnsi="宋体" w:cs="Courier New"/>
          <w:b/>
          <w:color w:val="000000" w:themeColor="text1"/>
          <w:sz w:val="32"/>
          <w:szCs w:val="32"/>
          <w:highlight w:val="none"/>
          <w14:textFill>
            <w14:solidFill>
              <w14:schemeClr w14:val="tx1"/>
            </w14:solidFill>
          </w14:textFill>
        </w:rPr>
      </w:pPr>
    </w:p>
    <w:p>
      <w:pPr>
        <w:keepNext/>
        <w:keepLines/>
        <w:spacing w:before="340" w:after="330" w:line="578" w:lineRule="auto"/>
        <w:jc w:val="center"/>
        <w:outlineLvl w:val="0"/>
        <w:rPr>
          <w:b/>
          <w:color w:val="000000" w:themeColor="text1"/>
          <w:sz w:val="44"/>
          <w:szCs w:val="20"/>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clear="all"/>
      </w:r>
      <w:bookmarkStart w:id="170" w:name="_Toc351203652"/>
      <w:r>
        <w:rPr>
          <w:rFonts w:hint="eastAsia" w:cs="黑体"/>
          <w:b/>
          <w:color w:val="000000" w:themeColor="text1"/>
          <w:sz w:val="44"/>
          <w:szCs w:val="20"/>
          <w:highlight w:val="none"/>
          <w14:textFill>
            <w14:solidFill>
              <w14:schemeClr w14:val="tx1"/>
            </w14:solidFill>
          </w14:textFill>
        </w:rPr>
        <w:t>第一部分 合同协议书</w:t>
      </w:r>
    </w:p>
    <w:p>
      <w:pPr>
        <w:spacing w:line="360" w:lineRule="auto"/>
        <w:rPr>
          <w:rFonts w:hAnsi="宋体" w:cs="宋体"/>
          <w:b/>
          <w:bCs/>
          <w:color w:val="000000" w:themeColor="text1"/>
          <w:highlight w:val="none"/>
          <w:u w:val="singl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发包人（全称）：</w:t>
      </w:r>
      <w:r>
        <w:rPr>
          <w:rFonts w:hint="eastAsia" w:hAnsi="宋体" w:cs="宋体"/>
          <w:b/>
          <w:bCs/>
          <w:color w:val="000000" w:themeColor="text1"/>
          <w:highlight w:val="none"/>
          <w:u w:val="single"/>
          <w14:textFill>
            <w14:solidFill>
              <w14:schemeClr w14:val="tx1"/>
            </w14:solidFill>
          </w14:textFill>
        </w:rPr>
        <w:t xml:space="preserve">                 </w:t>
      </w:r>
    </w:p>
    <w:p>
      <w:pPr>
        <w:spacing w:line="360" w:lineRule="auto"/>
        <w:rPr>
          <w:rFonts w:hAnsi="宋体" w:cs="宋体"/>
          <w:b/>
          <w:bCs/>
          <w:color w:val="000000" w:themeColor="text1"/>
          <w:highlight w:val="none"/>
          <w:u w:val="singl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承包人（全称）：</w:t>
      </w:r>
      <w:r>
        <w:rPr>
          <w:rFonts w:hint="eastAsia" w:hAnsi="宋体" w:cs="Courier New"/>
          <w:b/>
          <w:bCs/>
          <w:color w:val="000000" w:themeColor="text1"/>
          <w:highlight w:val="none"/>
          <w:u w:val="single"/>
          <w14:textFill>
            <w14:solidFill>
              <w14:schemeClr w14:val="tx1"/>
            </w14:solidFill>
          </w14:textFill>
        </w:rPr>
        <w:t xml:space="preserve"> </w:t>
      </w:r>
      <w:r>
        <w:rPr>
          <w:rFonts w:hint="eastAsia" w:hAnsi="宋体" w:cs="宋体"/>
          <w:b/>
          <w:bCs/>
          <w:color w:val="000000" w:themeColor="text1"/>
          <w:szCs w:val="21"/>
          <w:highlight w:val="none"/>
          <w:u w:val="single"/>
          <w:lang w:bidi="ar"/>
          <w14:textFill>
            <w14:solidFill>
              <w14:schemeClr w14:val="tx1"/>
            </w14:solidFill>
          </w14:textFill>
        </w:rPr>
        <w:t xml:space="preserve">              </w:t>
      </w:r>
      <w:r>
        <w:rPr>
          <w:rFonts w:hAnsi="宋体" w:cs="Courier New"/>
          <w:b/>
          <w:bCs/>
          <w:color w:val="000000" w:themeColor="text1"/>
          <w:highlight w:val="none"/>
          <w:u w:val="single"/>
          <w14:textFill>
            <w14:solidFill>
              <w14:schemeClr w14:val="tx1"/>
            </w14:solidFill>
          </w14:textFill>
        </w:rPr>
        <w:t xml:space="preserve"> </w:t>
      </w:r>
      <w:r>
        <w:rPr>
          <w:rFonts w:hint="eastAsia" w:hAnsi="宋体" w:cs="Courier New"/>
          <w:b/>
          <w:bCs/>
          <w:color w:val="000000" w:themeColor="text1"/>
          <w:highlight w:val="none"/>
          <w:u w:val="single"/>
          <w14:textFill>
            <w14:solidFill>
              <w14:schemeClr w14:val="tx1"/>
            </w14:solidFill>
          </w14:textFill>
        </w:rPr>
        <w:t xml:space="preserve">  </w:t>
      </w:r>
    </w:p>
    <w:p>
      <w:pPr>
        <w:spacing w:line="360" w:lineRule="auto"/>
        <w:ind w:firstLine="420"/>
        <w:rPr>
          <w:rFonts w:hAnsi="宋体" w:cs="宋体"/>
          <w:color w:val="000000" w:themeColor="text1"/>
          <w:highlight w:val="none"/>
          <w14:textFill>
            <w14:solidFill>
              <w14:schemeClr w14:val="tx1"/>
            </w14:solidFill>
          </w14:textFill>
        </w:rPr>
      </w:pPr>
    </w:p>
    <w:p>
      <w:pPr>
        <w:spacing w:line="360" w:lineRule="auto"/>
        <w:ind w:firstLine="420"/>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根据《中华人民共和国民法典</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中华人民共和国建筑法》及有关法律规定，遵循平等、自愿、公平和诚实信用的原则，双方就</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项目</w:t>
      </w:r>
      <w:r>
        <w:rPr>
          <w:rFonts w:hint="eastAsia" w:ascii="宋体" w:hAnsi="宋体" w:cs="宋体"/>
          <w:color w:val="000000" w:themeColor="text1"/>
          <w:highlight w:val="none"/>
          <w14:textFill>
            <w14:solidFill>
              <w14:schemeClr w14:val="tx1"/>
            </w14:solidFill>
          </w14:textFill>
        </w:rPr>
        <w:t>工程施工及有关事项协商一致，共同达成如下协议：</w:t>
      </w:r>
    </w:p>
    <w:p>
      <w:pPr>
        <w:spacing w:line="360" w:lineRule="auto"/>
        <w:ind w:firstLine="422"/>
        <w:outlineLvl w:val="2"/>
        <w:rPr>
          <w:rFonts w:asci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一、工程概况</w:t>
      </w:r>
    </w:p>
    <w:p>
      <w:pPr>
        <w:spacing w:line="360" w:lineRule="auto"/>
        <w:ind w:firstLine="411"/>
        <w:rPr>
          <w:rFonts w:ascii="宋体" w:cs="宋体"/>
          <w:color w:val="000000" w:themeColor="text1"/>
          <w:highlight w:val="none"/>
          <w:u w:val="singl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1. </w:t>
      </w:r>
      <w:r>
        <w:rPr>
          <w:rFonts w:hint="eastAsia" w:ascii="宋体" w:hAnsi="宋体" w:cs="宋体"/>
          <w:color w:val="000000" w:themeColor="text1"/>
          <w:highlight w:val="none"/>
          <w14:textFill>
            <w14:solidFill>
              <w14:schemeClr w14:val="tx1"/>
            </w14:solidFill>
          </w14:textFill>
        </w:rPr>
        <w:t>工程名称：</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2. </w:t>
      </w:r>
      <w:r>
        <w:rPr>
          <w:rFonts w:hint="eastAsia" w:ascii="宋体" w:hAnsi="宋体" w:cs="宋体"/>
          <w:color w:val="000000" w:themeColor="text1"/>
          <w:highlight w:val="none"/>
          <w14:textFill>
            <w14:solidFill>
              <w14:schemeClr w14:val="tx1"/>
            </w14:solidFill>
          </w14:textFill>
        </w:rPr>
        <w:t>工程地点：</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3. </w:t>
      </w:r>
      <w:r>
        <w:rPr>
          <w:rFonts w:hint="eastAsia" w:ascii="宋体" w:hAnsi="宋体" w:cs="宋体"/>
          <w:color w:val="000000" w:themeColor="text1"/>
          <w:highlight w:val="none"/>
          <w14:textFill>
            <w14:solidFill>
              <w14:schemeClr w14:val="tx1"/>
            </w14:solidFill>
          </w14:textFill>
        </w:rPr>
        <w:t>工程立项批准文号：</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4. </w:t>
      </w:r>
      <w:r>
        <w:rPr>
          <w:rFonts w:hint="eastAsia" w:ascii="宋体" w:hAnsi="宋体" w:cs="宋体"/>
          <w:color w:val="000000" w:themeColor="text1"/>
          <w:highlight w:val="none"/>
          <w14:textFill>
            <w14:solidFill>
              <w14:schemeClr w14:val="tx1"/>
            </w14:solidFill>
          </w14:textFill>
        </w:rPr>
        <w:t>资金来源：</w:t>
      </w:r>
      <w:r>
        <w:rPr>
          <w:rFonts w:hint="eastAsia" w:ascii="宋体" w:hAnsi="宋体" w:cs="宋体"/>
          <w:color w:val="000000" w:themeColor="text1"/>
          <w:highlight w:val="none"/>
          <w:u w:val="single"/>
          <w14:textFill>
            <w14:solidFill>
              <w14:schemeClr w14:val="tx1"/>
            </w14:solidFill>
          </w14:textFill>
        </w:rPr>
        <w:t>财政资金</w:t>
      </w:r>
      <w:r>
        <w:rPr>
          <w:rFonts w:hint="eastAsia" w:ascii="宋体" w:hAnsi="宋体" w:cs="宋体"/>
          <w:color w:val="000000" w:themeColor="text1"/>
          <w:highlight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5. </w:t>
      </w:r>
      <w:r>
        <w:rPr>
          <w:rFonts w:hint="eastAsia" w:ascii="宋体" w:hAnsi="宋体" w:cs="宋体"/>
          <w:color w:val="000000" w:themeColor="text1"/>
          <w:highlight w:val="none"/>
          <w14:textFill>
            <w14:solidFill>
              <w14:schemeClr w14:val="tx1"/>
            </w14:solidFill>
          </w14:textFill>
        </w:rPr>
        <w:t>工程内容：</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群体工程应附《承包人承揽工程项目一览表》（附件</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w:t>
      </w:r>
    </w:p>
    <w:p>
      <w:pPr>
        <w:spacing w:line="360" w:lineRule="auto"/>
        <w:ind w:firstLine="411"/>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xml:space="preserve">6. </w:t>
      </w:r>
      <w:r>
        <w:rPr>
          <w:rFonts w:hint="eastAsia" w:ascii="宋体" w:hAnsi="宋体" w:cs="宋体"/>
          <w:color w:val="000000" w:themeColor="text1"/>
          <w:highlight w:val="none"/>
          <w14:textFill>
            <w14:solidFill>
              <w14:schemeClr w14:val="tx1"/>
            </w14:solidFill>
          </w14:textFill>
        </w:rPr>
        <w:t>工程承包范围：</w:t>
      </w:r>
    </w:p>
    <w:p>
      <w:pPr>
        <w:spacing w:line="360" w:lineRule="auto"/>
        <w:ind w:firstLine="405"/>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u w:val="single"/>
          <w14:textFill>
            <w14:solidFill>
              <w14:schemeClr w14:val="tx1"/>
            </w14:solidFill>
          </w14:textFill>
        </w:rPr>
        <w:t>施工图纸和工程量清单所包含的内容，具体内容详见施工图纸和工程量清单</w:t>
      </w:r>
      <w:r>
        <w:rPr>
          <w:rFonts w:hint="eastAsia" w:ascii="宋体" w:hAnsi="宋体" w:cs="宋体"/>
          <w:color w:val="000000" w:themeColor="text1"/>
          <w:highlight w:val="none"/>
          <w:u w:val="none"/>
          <w14:textFill>
            <w14:solidFill>
              <w14:schemeClr w14:val="tx1"/>
            </w14:solidFill>
          </w14:textFill>
        </w:rPr>
        <w:t>。</w:t>
      </w:r>
    </w:p>
    <w:p>
      <w:pPr>
        <w:spacing w:line="360" w:lineRule="auto"/>
        <w:ind w:firstLine="407"/>
        <w:outlineLvl w:val="2"/>
        <w:rPr>
          <w:rFonts w:asci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二、合同工期</w:t>
      </w:r>
    </w:p>
    <w:p>
      <w:pPr>
        <w:spacing w:line="360" w:lineRule="auto"/>
        <w:ind w:firstLine="459"/>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计划开工日期：</w:t>
      </w:r>
      <w:r>
        <w:rPr>
          <w:rFonts w:ascii="宋体" w:hAnsi="宋体" w:cs="宋体"/>
          <w:color w:val="000000" w:themeColor="text1"/>
          <w:highlight w:val="none"/>
          <w:u w:val="single"/>
          <w14:textFill>
            <w14:solidFill>
              <w14:schemeClr w14:val="tx1"/>
            </w14:solidFill>
          </w14:textFill>
        </w:rPr>
        <w:t xml:space="preserve">20    </w:t>
      </w:r>
      <w:r>
        <w:rPr>
          <w:rFonts w:hint="eastAsia" w:ascii="宋体" w:hAnsi="宋体" w:cs="宋体"/>
          <w:color w:val="000000" w:themeColor="text1"/>
          <w:highlight w:val="none"/>
          <w:u w:val="singl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日</w:t>
      </w:r>
      <w:r>
        <w:rPr>
          <w:rFonts w:hint="eastAsia" w:ascii="宋体" w:hAnsi="宋体" w:cs="宋体"/>
          <w:color w:val="000000" w:themeColor="text1"/>
          <w:highlight w:val="none"/>
          <w14:textFill>
            <w14:solidFill>
              <w14:schemeClr w14:val="tx1"/>
            </w14:solidFill>
          </w14:textFill>
        </w:rPr>
        <w:t>。（具体以发包人书面通知为准）</w:t>
      </w:r>
    </w:p>
    <w:p>
      <w:pPr>
        <w:spacing w:line="360" w:lineRule="auto"/>
        <w:ind w:firstLine="459"/>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计划竣工日期：</w:t>
      </w:r>
      <w:r>
        <w:rPr>
          <w:rFonts w:ascii="宋体" w:hAnsi="宋体" w:cs="宋体"/>
          <w:color w:val="000000" w:themeColor="text1"/>
          <w:highlight w:val="none"/>
          <w:u w:val="single"/>
          <w14:textFill>
            <w14:solidFill>
              <w14:schemeClr w14:val="tx1"/>
            </w14:solidFill>
          </w14:textFill>
        </w:rPr>
        <w:t xml:space="preserve">20    </w:t>
      </w:r>
      <w:r>
        <w:rPr>
          <w:rFonts w:hint="eastAsia" w:ascii="宋体" w:hAnsi="宋体" w:cs="宋体"/>
          <w:color w:val="000000" w:themeColor="text1"/>
          <w:highlight w:val="none"/>
          <w:u w:val="single"/>
          <w14:textFill>
            <w14:solidFill>
              <w14:schemeClr w14:val="tx1"/>
            </w14:solidFill>
          </w14:textFill>
        </w:rPr>
        <w:t>年</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月</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日</w:t>
      </w:r>
      <w:r>
        <w:rPr>
          <w:rFonts w:hint="eastAsia" w:ascii="宋体" w:hAnsi="宋体" w:cs="宋体"/>
          <w:color w:val="000000" w:themeColor="text1"/>
          <w:highlight w:val="none"/>
          <w14:textFill>
            <w14:solidFill>
              <w14:schemeClr w14:val="tx1"/>
            </w14:solidFill>
          </w14:textFill>
        </w:rPr>
        <w:t>。</w:t>
      </w:r>
    </w:p>
    <w:p>
      <w:pPr>
        <w:spacing w:line="360" w:lineRule="auto"/>
        <w:ind w:firstLine="459"/>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工期总日历天数：</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日</w:t>
      </w:r>
      <w:r>
        <w:rPr>
          <w:rFonts w:hint="eastAsia" w:ascii="宋体" w:hAnsi="宋体" w:cs="宋体"/>
          <w:color w:val="000000" w:themeColor="text1"/>
          <w:highlight w:val="none"/>
          <w14:textFill>
            <w14:solidFill>
              <w14:schemeClr w14:val="tx1"/>
            </w14:solidFill>
          </w14:textFill>
        </w:rPr>
        <w:t>。工期总日历天数与根据前述计划开竣工日期计算的工期天数不一致的，以工期总日历天数为准。</w:t>
      </w:r>
    </w:p>
    <w:p>
      <w:pPr>
        <w:spacing w:line="360" w:lineRule="auto"/>
        <w:ind w:firstLine="459"/>
        <w:outlineLvl w:val="2"/>
        <w:rPr>
          <w:rFonts w:asci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三、质量标准</w:t>
      </w:r>
    </w:p>
    <w:p>
      <w:pPr>
        <w:spacing w:line="360" w:lineRule="auto"/>
        <w:ind w:firstLine="459"/>
        <w:rPr>
          <w:rFonts w:asci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工程质量标准：</w:t>
      </w:r>
      <w:r>
        <w:rPr>
          <w:rFonts w:hint="eastAsia" w:ascii="宋体" w:hAnsi="宋体" w:cs="宋体"/>
          <w:color w:val="000000" w:themeColor="text1"/>
          <w:highlight w:val="none"/>
          <w:u w:val="single"/>
          <w14:textFill>
            <w14:solidFill>
              <w14:schemeClr w14:val="tx1"/>
            </w14:solidFill>
          </w14:textFill>
        </w:rPr>
        <w:t>达到国家施工验收规范合格标准</w:t>
      </w:r>
      <w:r>
        <w:rPr>
          <w:rFonts w:hint="eastAsia" w:ascii="宋体" w:hAnsi="宋体" w:cs="宋体"/>
          <w:color w:val="000000" w:themeColor="text1"/>
          <w:highlight w:val="none"/>
          <w14:textFill>
            <w14:solidFill>
              <w14:schemeClr w14:val="tx1"/>
            </w14:solidFill>
          </w14:textFill>
        </w:rPr>
        <w:t>。</w:t>
      </w:r>
    </w:p>
    <w:p>
      <w:pPr>
        <w:spacing w:line="360" w:lineRule="auto"/>
        <w:ind w:firstLine="459"/>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四、签约合同价与合同价格形式</w:t>
      </w:r>
    </w:p>
    <w:p>
      <w:pPr>
        <w:spacing w:line="360" w:lineRule="auto"/>
        <w:ind w:firstLine="459"/>
        <w:rPr>
          <w:rFonts w:asci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14:textFill>
            <w14:solidFill>
              <w14:schemeClr w14:val="tx1"/>
            </w14:solidFill>
          </w14:textFill>
        </w:rPr>
        <w:t>签约合同价为：</w:t>
      </w:r>
    </w:p>
    <w:p>
      <w:pPr>
        <w:spacing w:line="360" w:lineRule="auto"/>
        <w:ind w:firstLine="525"/>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人民币（大写）</w:t>
      </w:r>
      <w:r>
        <w:rPr>
          <w:rFonts w:ascii="宋体" w:hAnsi="宋体" w:cs="宋体"/>
          <w:b/>
          <w:bCs/>
          <w:color w:val="000000" w:themeColor="text1"/>
          <w:highlight w:val="none"/>
          <w:u w:val="single"/>
          <w14:textFill>
            <w14:solidFill>
              <w14:schemeClr w14:val="tx1"/>
            </w14:solidFill>
          </w14:textFill>
        </w:rPr>
        <w:t xml:space="preserve">                 </w:t>
      </w:r>
      <w:r>
        <w:rPr>
          <w:rFonts w:hint="eastAsia" w:ascii="宋体" w:hAnsi="宋体" w:cs="宋体"/>
          <w:b/>
          <w:bCs/>
          <w:color w:val="000000" w:themeColor="text1"/>
          <w:highlight w:val="none"/>
          <w:u w:val="single"/>
          <w14:textFill>
            <w14:solidFill>
              <w14:schemeClr w14:val="tx1"/>
            </w14:solidFill>
          </w14:textFill>
        </w:rPr>
        <w:t>（</w:t>
      </w:r>
      <w:r>
        <w:rPr>
          <w:rFonts w:ascii="宋体" w:cs="宋体"/>
          <w:b/>
          <w:bCs/>
          <w:color w:val="000000" w:themeColor="text1"/>
          <w:highlight w:val="none"/>
          <w:u w:val="single"/>
          <w14:textFill>
            <w14:solidFill>
              <w14:schemeClr w14:val="tx1"/>
            </w14:solidFill>
          </w14:textFill>
        </w:rPr>
        <w:t>¥</w:t>
      </w:r>
      <w:r>
        <w:rPr>
          <w:rFonts w:ascii="宋体" w:hAnsi="宋体" w:cs="宋体"/>
          <w:b/>
          <w:bCs/>
          <w:color w:val="000000" w:themeColor="text1"/>
          <w:highlight w:val="none"/>
          <w:u w:val="single"/>
          <w14:textFill>
            <w14:solidFill>
              <w14:schemeClr w14:val="tx1"/>
            </w14:solidFill>
          </w14:textFill>
        </w:rPr>
        <w:t xml:space="preserve">        </w:t>
      </w:r>
      <w:r>
        <w:rPr>
          <w:rFonts w:hint="eastAsia" w:ascii="宋体" w:hAnsi="宋体" w:cs="宋体"/>
          <w:b/>
          <w:bCs/>
          <w:color w:val="000000" w:themeColor="text1"/>
          <w:highlight w:val="none"/>
          <w:u w:val="single"/>
          <w14:textFill>
            <w14:solidFill>
              <w14:schemeClr w14:val="tx1"/>
            </w14:solidFill>
          </w14:textFill>
        </w:rPr>
        <w:t>元）</w:t>
      </w:r>
      <w:r>
        <w:rPr>
          <w:rFonts w:hint="eastAsia" w:ascii="宋体" w:hAnsi="宋体"/>
          <w:color w:val="000000" w:themeColor="text1"/>
          <w:highlight w:val="none"/>
          <w14:textFill>
            <w14:solidFill>
              <w14:schemeClr w14:val="tx1"/>
            </w14:solidFill>
          </w14:textFill>
        </w:rPr>
        <w:t>；</w:t>
      </w:r>
    </w:p>
    <w:p>
      <w:pPr>
        <w:spacing w:line="360" w:lineRule="auto"/>
        <w:ind w:firstLine="525"/>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其中：</w:t>
      </w:r>
    </w:p>
    <w:p>
      <w:pPr>
        <w:spacing w:line="360" w:lineRule="auto"/>
        <w:ind w:firstLine="420"/>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14:textFill>
            <w14:solidFill>
              <w14:schemeClr w14:val="tx1"/>
            </w14:solidFill>
          </w14:textFill>
        </w:rPr>
        <w:t>）安全文明施工费：</w:t>
      </w:r>
    </w:p>
    <w:p>
      <w:pPr>
        <w:spacing w:line="360" w:lineRule="auto"/>
        <w:ind w:left="420" w:firstLine="525"/>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人民币（大写）</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w:t>
      </w:r>
      <w:r>
        <w:rPr>
          <w:rFonts w:ascii="宋体"/>
          <w:color w:val="000000" w:themeColor="text1"/>
          <w:highlight w:val="none"/>
          <w:u w:val="single"/>
          <w14:textFill>
            <w14:solidFill>
              <w14:schemeClr w14:val="tx1"/>
            </w14:solidFill>
          </w14:textFill>
        </w:rPr>
        <w:t>¥</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元）</w:t>
      </w:r>
      <w:r>
        <w:rPr>
          <w:rFonts w:hint="eastAsia" w:ascii="宋体" w:hAnsi="宋体"/>
          <w:color w:val="000000" w:themeColor="text1"/>
          <w:highlight w:val="none"/>
          <w14:textFill>
            <w14:solidFill>
              <w14:schemeClr w14:val="tx1"/>
            </w14:solidFill>
          </w14:textFill>
        </w:rPr>
        <w:t>；</w:t>
      </w:r>
    </w:p>
    <w:p>
      <w:pPr>
        <w:spacing w:line="360" w:lineRule="auto"/>
        <w:ind w:firstLine="420"/>
        <w:rPr>
          <w:rFonts w:asci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w:t>
      </w:r>
      <w:r>
        <w:rPr>
          <w:rFonts w:hint="eastAsia" w:ascii="宋体" w:hAnsi="宋体"/>
          <w:color w:val="000000" w:themeColor="text1"/>
          <w:highlight w:val="none"/>
          <w14:textFill>
            <w14:solidFill>
              <w14:schemeClr w14:val="tx1"/>
            </w14:solidFill>
          </w14:textFill>
        </w:rPr>
        <w:t>合同价格形式：</w:t>
      </w:r>
      <w:r>
        <w:rPr>
          <w:rFonts w:hint="eastAsia" w:ascii="宋体" w:hAnsi="宋体"/>
          <w:b/>
          <w:bCs/>
          <w:color w:val="000000" w:themeColor="text1"/>
          <w:highlight w:val="none"/>
          <w:u w:val="single"/>
          <w14:textFill>
            <w14:solidFill>
              <w14:schemeClr w14:val="tx1"/>
            </w14:solidFill>
          </w14:textFill>
        </w:rPr>
        <w:t>固定综合单价</w:t>
      </w:r>
      <w:r>
        <w:rPr>
          <w:rFonts w:ascii="宋体" w:hAnsi="宋体"/>
          <w:b/>
          <w:bCs/>
          <w:color w:val="000000" w:themeColor="text1"/>
          <w:highlight w:val="none"/>
          <w:u w:val="single"/>
          <w14:textFill>
            <w14:solidFill>
              <w14:schemeClr w14:val="tx1"/>
            </w14:solidFill>
          </w14:textFill>
        </w:rPr>
        <w:t xml:space="preserve"> </w:t>
      </w:r>
      <w:r>
        <w:rPr>
          <w:rFonts w:hint="eastAsia" w:ascii="宋体" w:hAnsi="宋体"/>
          <w:b/>
          <w:bCs/>
          <w:color w:val="000000" w:themeColor="text1"/>
          <w:highlight w:val="none"/>
          <w14:textFill>
            <w14:solidFill>
              <w14:schemeClr w14:val="tx1"/>
            </w14:solidFill>
          </w14:textFill>
        </w:rPr>
        <w:t>。</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五、项目经理</w:t>
      </w:r>
    </w:p>
    <w:p>
      <w:pPr>
        <w:spacing w:line="276" w:lineRule="auto"/>
        <w:ind w:firstLine="420"/>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承包人项目经理：</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，身份证号：</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六、合同文件构成</w:t>
      </w:r>
    </w:p>
    <w:p>
      <w:pPr>
        <w:spacing w:line="360" w:lineRule="auto"/>
        <w:ind w:firstLine="42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本协议书与下列文件一起构成合同文件：</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eastAsia="zh-CN"/>
          <w14:textFill>
            <w14:solidFill>
              <w14:schemeClr w14:val="tx1"/>
            </w14:solidFill>
          </w14:textFill>
        </w:rPr>
        <w:t>成交</w:t>
      </w:r>
      <w:r>
        <w:rPr>
          <w:rFonts w:hint="eastAsia" w:ascii="宋体" w:hAnsi="宋体"/>
          <w:color w:val="000000" w:themeColor="text1"/>
          <w:highlight w:val="none"/>
          <w14:textFill>
            <w14:solidFill>
              <w14:schemeClr w14:val="tx1"/>
            </w14:solidFill>
          </w14:textFill>
        </w:rPr>
        <w:t>通知书（如果有）；</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2</w:t>
      </w:r>
      <w:r>
        <w:rPr>
          <w:rFonts w:hint="eastAsia" w:ascii="宋体" w:hAnsi="宋体"/>
          <w:color w:val="000000" w:themeColor="text1"/>
          <w:highlight w:val="none"/>
          <w14:textFill>
            <w14:solidFill>
              <w14:schemeClr w14:val="tx1"/>
            </w14:solidFill>
          </w14:textFill>
        </w:rPr>
        <w:t>）竞标函及其附录（如果有）；</w:t>
      </w:r>
      <w:r>
        <w:rPr>
          <w:rFonts w:ascii="宋体" w:hAnsi="宋体"/>
          <w:color w:val="000000" w:themeColor="text1"/>
          <w:highlight w:val="none"/>
          <w14:textFill>
            <w14:solidFill>
              <w14:schemeClr w14:val="tx1"/>
            </w14:solidFill>
          </w14:textFill>
        </w:rPr>
        <w:t xml:space="preserve"> </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3</w:t>
      </w:r>
      <w:r>
        <w:rPr>
          <w:rFonts w:hint="eastAsia" w:ascii="宋体" w:hAnsi="宋体"/>
          <w:color w:val="000000" w:themeColor="text1"/>
          <w:highlight w:val="none"/>
          <w14:textFill>
            <w14:solidFill>
              <w14:schemeClr w14:val="tx1"/>
            </w14:solidFill>
          </w14:textFill>
        </w:rPr>
        <w:t>）专用合同条款及其附件；</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4</w:t>
      </w:r>
      <w:r>
        <w:rPr>
          <w:rFonts w:hint="eastAsia" w:ascii="宋体" w:hAnsi="宋体"/>
          <w:color w:val="000000" w:themeColor="text1"/>
          <w:highlight w:val="none"/>
          <w14:textFill>
            <w14:solidFill>
              <w14:schemeClr w14:val="tx1"/>
            </w14:solidFill>
          </w14:textFill>
        </w:rPr>
        <w:t>）通用合同条款；</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5</w:t>
      </w:r>
      <w:r>
        <w:rPr>
          <w:rFonts w:hint="eastAsia" w:ascii="宋体" w:hAnsi="宋体"/>
          <w:color w:val="000000" w:themeColor="text1"/>
          <w:highlight w:val="none"/>
          <w14:textFill>
            <w14:solidFill>
              <w14:schemeClr w14:val="tx1"/>
            </w14:solidFill>
          </w14:textFill>
        </w:rPr>
        <w:t>）技术标准和要求；</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6</w:t>
      </w:r>
      <w:r>
        <w:rPr>
          <w:rFonts w:hint="eastAsia" w:ascii="宋体" w:hAnsi="宋体"/>
          <w:color w:val="000000" w:themeColor="text1"/>
          <w:highlight w:val="none"/>
          <w14:textFill>
            <w14:solidFill>
              <w14:schemeClr w14:val="tx1"/>
            </w14:solidFill>
          </w14:textFill>
        </w:rPr>
        <w:t>）已标价工程量清单或预算书；</w:t>
      </w:r>
      <w:r>
        <w:rPr>
          <w:rFonts w:ascii="宋体" w:hAnsi="宋体"/>
          <w:color w:val="000000" w:themeColor="text1"/>
          <w:highlight w:val="none"/>
          <w14:textFill>
            <w14:solidFill>
              <w14:schemeClr w14:val="tx1"/>
            </w14:solidFill>
          </w14:textFill>
        </w:rPr>
        <w:t xml:space="preserve"> </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7</w:t>
      </w:r>
      <w:r>
        <w:rPr>
          <w:rFonts w:hint="eastAsia" w:ascii="宋体" w:hAnsi="宋体"/>
          <w:color w:val="000000" w:themeColor="text1"/>
          <w:highlight w:val="none"/>
          <w14:textFill>
            <w14:solidFill>
              <w14:schemeClr w14:val="tx1"/>
            </w14:solidFill>
          </w14:textFill>
        </w:rPr>
        <w:t>）图纸；</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r>
        <w:rPr>
          <w:rFonts w:ascii="宋体" w:hAnsi="宋体"/>
          <w:color w:val="000000" w:themeColor="text1"/>
          <w:highlight w:val="none"/>
          <w14:textFill>
            <w14:solidFill>
              <w14:schemeClr w14:val="tx1"/>
            </w14:solidFill>
          </w14:textFill>
        </w:rPr>
        <w:t>8</w:t>
      </w:r>
      <w:r>
        <w:rPr>
          <w:rFonts w:hint="eastAsia" w:ascii="宋体" w:hAnsi="宋体"/>
          <w:color w:val="000000" w:themeColor="text1"/>
          <w:highlight w:val="none"/>
          <w14:textFill>
            <w14:solidFill>
              <w14:schemeClr w14:val="tx1"/>
            </w14:solidFill>
          </w14:textFill>
        </w:rPr>
        <w:t>）其他合同文件。</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在合同订立及履行过程中形成的与合同有关的文件均构成合同文件组成部分。</w:t>
      </w:r>
    </w:p>
    <w:p>
      <w:pPr>
        <w:spacing w:line="360" w:lineRule="auto"/>
        <w:ind w:firstLine="420"/>
        <w:jc w:val="left"/>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上述各项合同文件包括合同当事人就该项合同文件所作出的补充和修改，属于同一类内容的文件，应以最新签署的为准。专用合同条款及其附件须经合同当事人签字或盖章。</w:t>
      </w:r>
    </w:p>
    <w:p>
      <w:pPr>
        <w:spacing w:line="360" w:lineRule="auto"/>
        <w:ind w:firstLine="422"/>
        <w:jc w:val="left"/>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七、承诺</w:t>
      </w:r>
    </w:p>
    <w:p>
      <w:pPr>
        <w:spacing w:line="360" w:lineRule="auto"/>
        <w:ind w:firstLine="420"/>
        <w:rPr>
          <w:rFonts w:asci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发包人承诺按照法律规定履行项目审批手续、筹集工程建设资金并按照合同约定的期限和方式支付合同价款。</w:t>
      </w:r>
    </w:p>
    <w:p>
      <w:pPr>
        <w:spacing w:line="360" w:lineRule="auto"/>
        <w:ind w:firstLine="420"/>
        <w:rPr>
          <w:rFonts w:asci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2.</w:t>
      </w:r>
      <w:r>
        <w:rPr>
          <w:rFonts w:hint="eastAsia" w:ascii="宋体" w:hAnsi="宋体"/>
          <w:bCs/>
          <w:color w:val="000000" w:themeColor="text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pPr>
        <w:spacing w:line="360" w:lineRule="auto"/>
        <w:ind w:firstLine="420"/>
        <w:rPr>
          <w:rFonts w:ascii="宋体"/>
          <w:bCs/>
          <w:color w:val="000000" w:themeColor="text1"/>
          <w:highlight w:val="none"/>
          <w14:textFill>
            <w14:solidFill>
              <w14:schemeClr w14:val="tx1"/>
            </w14:solidFill>
          </w14:textFill>
        </w:rPr>
      </w:pPr>
      <w:r>
        <w:rPr>
          <w:rFonts w:ascii="宋体" w:hAnsi="宋体"/>
          <w:bCs/>
          <w:color w:val="000000" w:themeColor="text1"/>
          <w:highlight w:val="none"/>
          <w14:textFill>
            <w14:solidFill>
              <w14:schemeClr w14:val="tx1"/>
            </w14:solidFill>
          </w14:textFill>
        </w:rPr>
        <w:t>3.</w:t>
      </w:r>
      <w:r>
        <w:rPr>
          <w:rFonts w:hint="eastAsia" w:ascii="宋体" w:hAnsi="宋体"/>
          <w:bCs/>
          <w:color w:val="000000" w:themeColor="text1"/>
          <w:highlight w:val="none"/>
          <w14:textFill>
            <w14:solidFill>
              <w14:schemeClr w14:val="tx1"/>
            </w14:solidFill>
          </w14:textFill>
        </w:rPr>
        <w:t>发包人和承包人通过竞争性磋商形式签订合同的，双方理解并承诺不再就同一工程另行签订与合同实质性内容相背离的协议。</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八、词语含义</w:t>
      </w:r>
    </w:p>
    <w:p>
      <w:pPr>
        <w:spacing w:line="360" w:lineRule="auto"/>
        <w:ind w:firstLine="42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本协议书中词语含义与第二部分通用合同条款中赋予的含义相同。</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九、签订时间</w:t>
      </w:r>
    </w:p>
    <w:p>
      <w:pPr>
        <w:spacing w:line="360" w:lineRule="auto"/>
        <w:ind w:firstLine="42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本合同于</w:t>
      </w:r>
      <w:r>
        <w:rPr>
          <w:rFonts w:ascii="宋体" w:hAnsi="宋体"/>
          <w:bCs/>
          <w:color w:val="000000" w:themeColor="text1"/>
          <w:highlight w:val="none"/>
          <w:u w:val="single"/>
          <w14:textFill>
            <w14:solidFill>
              <w14:schemeClr w14:val="tx1"/>
            </w14:solidFill>
          </w14:textFill>
        </w:rPr>
        <w:t xml:space="preserve"> 202</w:t>
      </w:r>
      <w:r>
        <w:rPr>
          <w:rFonts w:hint="eastAsia" w:ascii="宋体" w:hAnsi="宋体"/>
          <w:bCs/>
          <w:color w:val="000000" w:themeColor="text1"/>
          <w:highlight w:val="none"/>
          <w:u w:val="single"/>
          <w:lang w:val="en-US" w:eastAsia="zh-CN"/>
          <w14:textFill>
            <w14:solidFill>
              <w14:schemeClr w14:val="tx1"/>
            </w14:solidFill>
          </w14:textFill>
        </w:rPr>
        <w:t>6</w:t>
      </w:r>
      <w:r>
        <w:rPr>
          <w:rFonts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年</w:t>
      </w:r>
      <w:r>
        <w:rPr>
          <w:rFonts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月</w:t>
      </w:r>
      <w:r>
        <w:rPr>
          <w:rFonts w:ascii="宋体" w:hAnsi="宋体"/>
          <w:bCs/>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日签订。</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十、签订地点</w:t>
      </w:r>
    </w:p>
    <w:p>
      <w:pPr>
        <w:spacing w:line="400" w:lineRule="exact"/>
        <w:ind w:firstLine="84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本合同在</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崇左市</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签订。</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十一、补充协议</w:t>
      </w:r>
    </w:p>
    <w:p>
      <w:pPr>
        <w:spacing w:line="360" w:lineRule="auto"/>
        <w:ind w:firstLine="42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合同未尽事宜，合同当事人另行签订补充协议，补充协议是合同的组成部分。</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十二、合同生效</w:t>
      </w:r>
    </w:p>
    <w:p>
      <w:pPr>
        <w:spacing w:line="360" w:lineRule="auto"/>
        <w:ind w:firstLine="420"/>
        <w:rPr>
          <w:rFonts w:asci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本合同自</w:t>
      </w:r>
      <w:r>
        <w:rPr>
          <w:rFonts w:hint="eastAsia" w:ascii="宋体" w:hAnsi="宋体"/>
          <w:color w:val="000000" w:themeColor="text1"/>
          <w:highlight w:val="none"/>
          <w:u w:val="single"/>
          <w14:textFill>
            <w14:solidFill>
              <w14:schemeClr w14:val="tx1"/>
            </w14:solidFill>
          </w14:textFill>
        </w:rPr>
        <w:t>双方法定代表人或其授权代理人签字或盖章并加盖单位公章</w:t>
      </w:r>
      <w:r>
        <w:rPr>
          <w:rFonts w:ascii="宋体" w:hAnsi="宋体"/>
          <w:color w:val="000000" w:themeColor="text1"/>
          <w:highlight w:val="none"/>
          <w:u w:val="singl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生效。</w:t>
      </w:r>
    </w:p>
    <w:p>
      <w:pPr>
        <w:spacing w:line="360" w:lineRule="auto"/>
        <w:ind w:firstLine="422"/>
        <w:rPr>
          <w:rFonts w:asci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十三、合同份数</w:t>
      </w:r>
    </w:p>
    <w:p>
      <w:pPr>
        <w:spacing w:line="360" w:lineRule="auto"/>
        <w:ind w:firstLine="420"/>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本合同一式六份，均具有同等法律效力，发包人执</w:t>
      </w:r>
      <w:r>
        <w:rPr>
          <w:rFonts w:hint="eastAsia" w:ascii="宋体" w:hAnsi="宋体"/>
          <w:bCs/>
          <w:color w:val="000000" w:themeColor="text1"/>
          <w:highlight w:val="none"/>
          <w:lang w:eastAsia="zh-CN"/>
          <w14:textFill>
            <w14:solidFill>
              <w14:schemeClr w14:val="tx1"/>
            </w14:solidFill>
          </w14:textFill>
        </w:rPr>
        <w:t>四份</w:t>
      </w:r>
      <w:r>
        <w:rPr>
          <w:rFonts w:hint="eastAsia" w:ascii="宋体" w:hAnsi="宋体"/>
          <w:bCs/>
          <w:color w:val="000000" w:themeColor="text1"/>
          <w:highlight w:val="none"/>
          <w14:textFill>
            <w14:solidFill>
              <w14:schemeClr w14:val="tx1"/>
            </w14:solidFill>
          </w14:textFill>
        </w:rPr>
        <w:t>，承包人执贰份。</w:t>
      </w:r>
    </w:p>
    <w:p>
      <w:pPr>
        <w:spacing w:line="360" w:lineRule="auto"/>
        <w:ind w:firstLine="420"/>
        <w:rPr>
          <w:rFonts w:hint="eastAsia" w:ascii="宋体" w:hAnsi="宋体"/>
          <w:bCs/>
          <w:color w:val="000000" w:themeColor="text1"/>
          <w:highlight w:val="none"/>
          <w14:textFill>
            <w14:solidFill>
              <w14:schemeClr w14:val="tx1"/>
            </w14:solidFill>
          </w14:textFill>
        </w:rPr>
      </w:pPr>
    </w:p>
    <w:tbl>
      <w:tblPr>
        <w:tblStyle w:val="31"/>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7"/>
        <w:gridCol w:w="4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 xml:space="preserve">甲方（章）           </w:t>
            </w:r>
          </w:p>
          <w:p>
            <w:pPr>
              <w:spacing w:line="400" w:lineRule="exact"/>
              <w:ind w:firstLine="945"/>
              <w:jc w:val="righ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年   月   日</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 xml:space="preserve">乙方（章）              </w:t>
            </w:r>
          </w:p>
          <w:p>
            <w:pPr>
              <w:spacing w:line="400" w:lineRule="exact"/>
              <w:jc w:val="righ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单位地址：</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法定代表人或委托代理人：</w:t>
            </w:r>
          </w:p>
          <w:p>
            <w:pPr>
              <w:spacing w:line="400" w:lineRule="exact"/>
              <w:rPr>
                <w:rFonts w:ascii="新宋体" w:hAnsi="新宋体" w:eastAsia="新宋体" w:cs="新宋体"/>
                <w:color w:val="000000" w:themeColor="text1"/>
                <w:szCs w:val="21"/>
                <w:highlight w:val="none"/>
                <w14:textFill>
                  <w14:solidFill>
                    <w14:schemeClr w14:val="tx1"/>
                  </w14:solidFill>
                </w14:textFill>
              </w:rPr>
            </w:pPr>
          </w:p>
        </w:tc>
        <w:tc>
          <w:tcPr>
            <w:tcW w:w="4455"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法定代表人或委托代理人：</w:t>
            </w:r>
          </w:p>
          <w:p>
            <w:pPr>
              <w:spacing w:line="400" w:lineRule="exact"/>
              <w:rPr>
                <w:rFonts w:ascii="新宋体" w:hAnsi="新宋体" w:eastAsia="新宋体" w:cs="新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电话：</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电子邮箱：</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开户名称：</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开户名称：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纳税人识别号：</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开户银行：</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账号：</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6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邮政编码：</w:t>
            </w:r>
          </w:p>
        </w:tc>
        <w:tc>
          <w:tcPr>
            <w:tcW w:w="445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邮政编码：</w:t>
            </w:r>
          </w:p>
        </w:tc>
      </w:tr>
    </w:tbl>
    <w:p>
      <w:pPr>
        <w:spacing w:line="360" w:lineRule="auto"/>
        <w:ind w:firstLine="420"/>
        <w:rPr>
          <w:rFonts w:hint="eastAsia" w:ascii="宋体" w:hAnsi="宋体"/>
          <w:bCs/>
          <w:color w:val="000000" w:themeColor="text1"/>
          <w:highlight w:val="none"/>
          <w14:textFill>
            <w14:solidFill>
              <w14:schemeClr w14:val="tx1"/>
            </w14:solidFill>
          </w14:textFill>
        </w:rPr>
      </w:pPr>
    </w:p>
    <w:p>
      <w:pPr>
        <w:jc w:val="left"/>
        <w:rPr>
          <w:rFonts w:ascii="宋体"/>
          <w:color w:val="000000" w:themeColor="text1"/>
          <w:highlight w:val="none"/>
          <w14:textFill>
            <w14:solidFill>
              <w14:schemeClr w14:val="tx1"/>
            </w14:solidFill>
          </w14:textFill>
        </w:rPr>
      </w:pPr>
    </w:p>
    <w:p>
      <w:pPr>
        <w:rPr>
          <w:color w:val="000000" w:themeColor="text1"/>
          <w:highlight w:val="none"/>
          <w:u w:val="single"/>
          <w14:textFill>
            <w14:solidFill>
              <w14:schemeClr w14:val="tx1"/>
            </w14:solidFill>
          </w14:textFill>
        </w:rPr>
      </w:pPr>
    </w:p>
    <w:p>
      <w:pPr>
        <w:widowControl/>
        <w:jc w:val="left"/>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br w:type="page" w:clear="all"/>
      </w:r>
    </w:p>
    <w:p>
      <w:pPr>
        <w:pStyle w:val="187"/>
        <w:jc w:val="center"/>
        <w:rPr>
          <w:color w:val="000000" w:themeColor="text1"/>
          <w:highlight w:val="none"/>
          <w14:textFill>
            <w14:solidFill>
              <w14:schemeClr w14:val="tx1"/>
            </w14:solidFill>
          </w14:textFill>
        </w:rPr>
      </w:pPr>
      <w:bookmarkStart w:id="171" w:name="_Toc86847323"/>
      <w:bookmarkStart w:id="172" w:name="_Toc407135192"/>
      <w:bookmarkStart w:id="173" w:name="_Toc78449778"/>
      <w:r>
        <w:rPr>
          <w:rFonts w:hint="eastAsia" w:cs="黑体"/>
          <w:color w:val="000000" w:themeColor="text1"/>
          <w:highlight w:val="none"/>
          <w14:textFill>
            <w14:solidFill>
              <w14:schemeClr w14:val="tx1"/>
            </w14:solidFill>
          </w14:textFill>
        </w:rPr>
        <w:t>第二部分</w:t>
      </w:r>
      <w:r>
        <w:rPr>
          <w:color w:val="000000" w:themeColor="text1"/>
          <w:highlight w:val="none"/>
          <w14:textFill>
            <w14:solidFill>
              <w14:schemeClr w14:val="tx1"/>
            </w14:solidFill>
          </w14:textFill>
        </w:rPr>
        <w:t xml:space="preserve"> </w:t>
      </w:r>
      <w:r>
        <w:rPr>
          <w:rFonts w:hint="eastAsia" w:cs="黑体"/>
          <w:color w:val="000000" w:themeColor="text1"/>
          <w:highlight w:val="none"/>
          <w14:textFill>
            <w14:solidFill>
              <w14:schemeClr w14:val="tx1"/>
            </w14:solidFill>
          </w14:textFill>
        </w:rPr>
        <w:t>通用合同条款</w:t>
      </w:r>
      <w:bookmarkEnd w:id="170"/>
      <w:bookmarkEnd w:id="171"/>
      <w:bookmarkEnd w:id="172"/>
    </w:p>
    <w:p>
      <w:pPr>
        <w:spacing w:line="360" w:lineRule="auto"/>
        <w:ind w:firstLine="420"/>
        <w:rPr>
          <w:rFonts w:hAnsi="宋体"/>
          <w:color w:val="000000" w:themeColor="text1"/>
          <w:highlight w:val="none"/>
          <w14:textFill>
            <w14:solidFill>
              <w14:schemeClr w14:val="tx1"/>
            </w14:solidFill>
          </w14:textFill>
        </w:rPr>
      </w:pPr>
    </w:p>
    <w:p>
      <w:pPr>
        <w:spacing w:line="360" w:lineRule="auto"/>
        <w:ind w:firstLine="422"/>
        <w:rPr>
          <w:rFonts w:hAnsi="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采用《建设工程施工合同（示范文本）》（</w:t>
      </w:r>
      <w:r>
        <w:rPr>
          <w:rFonts w:hAnsi="宋体"/>
          <w:b/>
          <w:bCs/>
          <w:color w:val="000000" w:themeColor="text1"/>
          <w:highlight w:val="none"/>
          <w14:textFill>
            <w14:solidFill>
              <w14:schemeClr w14:val="tx1"/>
            </w14:solidFill>
          </w14:textFill>
        </w:rPr>
        <w:t>GF</w:t>
      </w:r>
      <w:r>
        <w:rPr>
          <w:rFonts w:hAnsi="宋体" w:cs="宋体"/>
          <w:b/>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2017</w:t>
      </w:r>
      <w:r>
        <w:rPr>
          <w:rFonts w:hAnsi="宋体" w:cs="宋体"/>
          <w:b/>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0201</w:t>
      </w:r>
      <w:r>
        <w:rPr>
          <w:rFonts w:hint="eastAsia" w:hAnsi="宋体" w:cs="宋体"/>
          <w:b/>
          <w:bCs/>
          <w:color w:val="000000" w:themeColor="text1"/>
          <w:highlight w:val="none"/>
          <w14:textFill>
            <w14:solidFill>
              <w14:schemeClr w14:val="tx1"/>
            </w14:solidFill>
          </w14:textFill>
        </w:rPr>
        <w:t>）。</w:t>
      </w:r>
    </w:p>
    <w:p>
      <w:pPr>
        <w:pStyle w:val="187"/>
        <w:jc w:val="center"/>
        <w:rPr>
          <w:color w:val="000000" w:themeColor="text1"/>
          <w:highlight w:val="none"/>
          <w14:textFill>
            <w14:solidFill>
              <w14:schemeClr w14:val="tx1"/>
            </w14:solidFill>
          </w14:textFill>
        </w:rPr>
      </w:pPr>
      <w:bookmarkStart w:id="174" w:name="_Toc704444909"/>
      <w:bookmarkStart w:id="175" w:name="_Toc407135193"/>
      <w:bookmarkStart w:id="176" w:name="_Toc78449779"/>
      <w:r>
        <w:rPr>
          <w:rFonts w:hint="eastAsia"/>
          <w:color w:val="000000" w:themeColor="text1"/>
          <w:highlight w:val="none"/>
          <w14:textFill>
            <w14:solidFill>
              <w14:schemeClr w14:val="tx1"/>
            </w14:solidFill>
          </w14:textFill>
        </w:rPr>
        <w:t>第三部分</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专用合同条款</w:t>
      </w:r>
      <w:bookmarkEnd w:id="173"/>
      <w:bookmarkEnd w:id="174"/>
      <w:bookmarkEnd w:id="175"/>
    </w:p>
    <w:p>
      <w:pPr>
        <w:spacing w:line="360" w:lineRule="auto"/>
        <w:jc w:val="center"/>
        <w:rPr>
          <w:rFonts w:hAnsi="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（注：专用合同条款每一条均应填写完整）</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1</w:t>
      </w:r>
      <w:bookmarkStart w:id="177" w:name="_Toc296891196"/>
      <w:bookmarkStart w:id="178" w:name="_Toc296346657"/>
      <w:bookmarkStart w:id="179" w:name="_Toc296944495"/>
      <w:bookmarkStart w:id="180" w:name="_Toc292559361"/>
      <w:bookmarkStart w:id="181" w:name="_Toc296503156"/>
      <w:bookmarkStart w:id="182" w:name="_Toc292559866"/>
      <w:bookmarkStart w:id="183" w:name="_Toc296890984"/>
      <w:bookmarkStart w:id="184" w:name="_Toc297048342"/>
      <w:bookmarkStart w:id="185" w:name="_Toc296347155"/>
      <w:bookmarkStart w:id="186" w:name="_Toc297120456"/>
      <w:r>
        <w:rPr>
          <w:rFonts w:ascii="新宋体" w:hAnsi="新宋体" w:eastAsia="新宋体" w:cs="新宋体"/>
          <w:b/>
          <w:color w:val="000000" w:themeColor="text1"/>
          <w:szCs w:val="21"/>
          <w:highlight w:val="none"/>
          <w14:textFill>
            <w14:solidFill>
              <w14:schemeClr w14:val="tx1"/>
            </w14:solidFill>
          </w14:textFill>
        </w:rPr>
        <w:t xml:space="preserve">. </w:t>
      </w:r>
      <w:r>
        <w:rPr>
          <w:rFonts w:hint="eastAsia" w:ascii="新宋体" w:hAnsi="新宋体" w:eastAsia="新宋体" w:cs="新宋体"/>
          <w:b/>
          <w:color w:val="000000" w:themeColor="text1"/>
          <w:szCs w:val="21"/>
          <w:highlight w:val="none"/>
          <w14:textFill>
            <w14:solidFill>
              <w14:schemeClr w14:val="tx1"/>
            </w14:solidFill>
          </w14:textFill>
        </w:rPr>
        <w:t>一般约定</w:t>
      </w:r>
    </w:p>
    <w:bookmarkEnd w:id="176"/>
    <w:bookmarkEnd w:id="177"/>
    <w:bookmarkEnd w:id="178"/>
    <w:bookmarkEnd w:id="179"/>
    <w:bookmarkEnd w:id="180"/>
    <w:bookmarkEnd w:id="181"/>
    <w:bookmarkEnd w:id="182"/>
    <w:bookmarkEnd w:id="183"/>
    <w:bookmarkEnd w:id="184"/>
    <w:bookmarkEnd w:id="185"/>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187" w:name="_Toc389065259"/>
      <w:bookmarkStart w:id="188" w:name="_Toc373478340"/>
      <w:bookmarkStart w:id="189" w:name="_Toc373227693"/>
      <w:r>
        <w:rPr>
          <w:rFonts w:ascii="新宋体" w:hAnsi="新宋体" w:eastAsia="新宋体" w:cs="新宋体"/>
          <w:b/>
          <w:color w:val="000000" w:themeColor="text1"/>
          <w:szCs w:val="21"/>
          <w:highlight w:val="none"/>
          <w14:textFill>
            <w14:solidFill>
              <w14:schemeClr w14:val="tx1"/>
            </w14:solidFill>
          </w14:textFill>
        </w:rPr>
        <w:t xml:space="preserve">1.1 </w:t>
      </w:r>
      <w:r>
        <w:rPr>
          <w:rFonts w:hint="eastAsia" w:ascii="新宋体" w:hAnsi="新宋体" w:eastAsia="新宋体" w:cs="新宋体"/>
          <w:b/>
          <w:color w:val="000000" w:themeColor="text1"/>
          <w:szCs w:val="21"/>
          <w:highlight w:val="none"/>
          <w14:textFill>
            <w14:solidFill>
              <w14:schemeClr w14:val="tx1"/>
            </w14:solidFill>
          </w14:textFill>
        </w:rPr>
        <w:t>词语定义</w:t>
      </w:r>
      <w:bookmarkEnd w:id="186"/>
      <w:bookmarkEnd w:id="187"/>
      <w:bookmarkEnd w:id="188"/>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1.1.1</w:t>
      </w:r>
      <w:r>
        <w:rPr>
          <w:rFonts w:hint="eastAsia" w:ascii="新宋体" w:hAnsi="新宋体" w:eastAsia="新宋体" w:cs="新宋体"/>
          <w:color w:val="000000" w:themeColor="text1"/>
          <w:szCs w:val="21"/>
          <w:highlight w:val="none"/>
          <w14:textFill>
            <w14:solidFill>
              <w14:schemeClr w14:val="tx1"/>
            </w14:solidFill>
          </w14:textFill>
        </w:rPr>
        <w:t>合同</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1.1.1.10</w:t>
      </w:r>
      <w:r>
        <w:rPr>
          <w:rFonts w:hint="eastAsia" w:ascii="新宋体" w:hAnsi="新宋体" w:eastAsia="新宋体" w:cs="新宋体"/>
          <w:color w:val="000000" w:themeColor="text1"/>
          <w:szCs w:val="21"/>
          <w:highlight w:val="none"/>
          <w14:textFill>
            <w14:solidFill>
              <w14:schemeClr w14:val="tx1"/>
            </w14:solidFill>
          </w14:textFill>
        </w:rPr>
        <w:t>其他合同文件包括：</w:t>
      </w:r>
      <w:r>
        <w:rPr>
          <w:rFonts w:hint="eastAsia" w:ascii="新宋体" w:hAnsi="新宋体" w:eastAsia="新宋体" w:cs="新宋体"/>
          <w:color w:val="000000" w:themeColor="text1"/>
          <w:spacing w:val="-4"/>
          <w:szCs w:val="21"/>
          <w:highlight w:val="none"/>
          <w:u w:val="single"/>
          <w14:textFill>
            <w14:solidFill>
              <w14:schemeClr w14:val="tx1"/>
            </w14:solidFill>
          </w14:textFill>
        </w:rPr>
        <w:t>合同履行中，双方有关工程洽商、变更、签证、工程联系函以及往来的通知等书面文件均视为本合同的组成部分</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1.1.2 </w:t>
      </w:r>
      <w:r>
        <w:rPr>
          <w:rFonts w:hint="eastAsia" w:ascii="新宋体" w:hAnsi="新宋体" w:eastAsia="新宋体" w:cs="新宋体"/>
          <w:color w:val="000000" w:themeColor="text1"/>
          <w:szCs w:val="21"/>
          <w:highlight w:val="none"/>
          <w14:textFill>
            <w14:solidFill>
              <w14:schemeClr w14:val="tx1"/>
            </w14:solidFill>
          </w14:textFill>
        </w:rPr>
        <w:t>合同当事人及其他相关方</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1.1.2.4 </w:t>
      </w:r>
      <w:r>
        <w:rPr>
          <w:rFonts w:hint="eastAsia" w:ascii="新宋体" w:hAnsi="新宋体" w:eastAsia="新宋体" w:cs="新宋体"/>
          <w:color w:val="000000" w:themeColor="text1"/>
          <w:szCs w:val="21"/>
          <w:highlight w:val="none"/>
          <w14:textFill>
            <w14:solidFill>
              <w14:schemeClr w14:val="tx1"/>
            </w14:solidFill>
          </w14:textFill>
        </w:rPr>
        <w:t>监理人：</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名</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称：</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资质类别和等级：</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联系电话：</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电子信箱：</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通信地址：</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1.1.3 </w:t>
      </w:r>
      <w:r>
        <w:rPr>
          <w:rFonts w:hint="eastAsia" w:ascii="新宋体" w:hAnsi="新宋体" w:eastAsia="新宋体" w:cs="新宋体"/>
          <w:color w:val="000000" w:themeColor="text1"/>
          <w:szCs w:val="21"/>
          <w:highlight w:val="none"/>
          <w14:textFill>
            <w14:solidFill>
              <w14:schemeClr w14:val="tx1"/>
            </w14:solidFill>
          </w14:textFill>
        </w:rPr>
        <w:t>工程和设备</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1.1.3.7 </w:t>
      </w:r>
      <w:r>
        <w:rPr>
          <w:rFonts w:hint="eastAsia" w:ascii="新宋体" w:hAnsi="新宋体" w:eastAsia="新宋体" w:cs="新宋体"/>
          <w:color w:val="000000" w:themeColor="text1"/>
          <w:szCs w:val="21"/>
          <w:highlight w:val="none"/>
          <w14:textFill>
            <w14:solidFill>
              <w14:schemeClr w14:val="tx1"/>
            </w14:solidFill>
          </w14:textFill>
        </w:rPr>
        <w:t>作为施工现场组成部分的其他场所包括：</w:t>
      </w:r>
      <w:r>
        <w:rPr>
          <w:rFonts w:hint="eastAsia" w:ascii="新宋体" w:hAnsi="新宋体" w:eastAsia="新宋体" w:cs="新宋体"/>
          <w:color w:val="000000" w:themeColor="text1"/>
          <w:szCs w:val="21"/>
          <w:highlight w:val="none"/>
          <w:u w:val="single"/>
          <w14:textFill>
            <w14:solidFill>
              <w14:schemeClr w14:val="tx1"/>
            </w14:solidFill>
          </w14:textFill>
        </w:rPr>
        <w:t>根据施工作业需要另行商定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1.1.3.9 </w:t>
      </w:r>
      <w:r>
        <w:rPr>
          <w:rFonts w:hint="eastAsia" w:ascii="新宋体" w:hAnsi="新宋体" w:eastAsia="新宋体" w:cs="新宋体"/>
          <w:color w:val="000000" w:themeColor="text1"/>
          <w:szCs w:val="21"/>
          <w:highlight w:val="none"/>
          <w14:textFill>
            <w14:solidFill>
              <w14:schemeClr w14:val="tx1"/>
            </w14:solidFill>
          </w14:textFill>
        </w:rPr>
        <w:t>永久占地包括：</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1.1.3.10 </w:t>
      </w:r>
      <w:r>
        <w:rPr>
          <w:rFonts w:hint="eastAsia" w:ascii="新宋体" w:hAnsi="新宋体" w:eastAsia="新宋体" w:cs="新宋体"/>
          <w:color w:val="000000" w:themeColor="text1"/>
          <w:szCs w:val="21"/>
          <w:highlight w:val="none"/>
          <w14:textFill>
            <w14:solidFill>
              <w14:schemeClr w14:val="tx1"/>
            </w14:solidFill>
          </w14:textFill>
        </w:rPr>
        <w:t>临时占地包括：</w:t>
      </w:r>
      <w:r>
        <w:rPr>
          <w:rFonts w:hint="eastAsia" w:ascii="新宋体" w:hAnsi="新宋体" w:eastAsia="新宋体" w:cs="新宋体"/>
          <w:color w:val="000000" w:themeColor="text1"/>
          <w:szCs w:val="21"/>
          <w:highlight w:val="none"/>
          <w:u w:val="single"/>
          <w14:textFill>
            <w14:solidFill>
              <w14:schemeClr w14:val="tx1"/>
            </w14:solidFill>
          </w14:textFill>
        </w:rPr>
        <w:t>发包人用地红线内双方指定的用于承包人堆放施工材料、设备及办公生活等临时用地，超出指定用地范围不得</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影响其他</w:t>
      </w:r>
      <w:r>
        <w:rPr>
          <w:rFonts w:hint="eastAsia" w:ascii="新宋体" w:hAnsi="新宋体" w:eastAsia="新宋体" w:cs="新宋体"/>
          <w:color w:val="000000" w:themeColor="text1"/>
          <w:szCs w:val="21"/>
          <w:highlight w:val="none"/>
          <w:u w:val="single"/>
          <w14:textFill>
            <w14:solidFill>
              <w14:schemeClr w14:val="tx1"/>
            </w14:solidFill>
          </w14:textFill>
        </w:rPr>
        <w:t>项目施工和通行等，且须报经建设单位同意</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190" w:name="_Toc373478341"/>
      <w:bookmarkStart w:id="191" w:name="_Toc373227694"/>
      <w:bookmarkStart w:id="192" w:name="_Toc389065260"/>
      <w:r>
        <w:rPr>
          <w:rFonts w:ascii="新宋体" w:hAnsi="新宋体" w:eastAsia="新宋体" w:cs="新宋体"/>
          <w:b/>
          <w:color w:val="000000" w:themeColor="text1"/>
          <w:szCs w:val="21"/>
          <w:highlight w:val="none"/>
          <w14:textFill>
            <w14:solidFill>
              <w14:schemeClr w14:val="tx1"/>
            </w14:solidFill>
          </w14:textFill>
        </w:rPr>
        <w:t>1.3</w:t>
      </w:r>
      <w:r>
        <w:rPr>
          <w:rFonts w:hint="eastAsia" w:ascii="新宋体" w:hAnsi="新宋体" w:eastAsia="新宋体" w:cs="新宋体"/>
          <w:b/>
          <w:color w:val="000000" w:themeColor="text1"/>
          <w:szCs w:val="21"/>
          <w:highlight w:val="none"/>
          <w14:textFill>
            <w14:solidFill>
              <w14:schemeClr w14:val="tx1"/>
            </w14:solidFill>
          </w14:textFill>
        </w:rPr>
        <w:t>法律</w:t>
      </w:r>
      <w:bookmarkEnd w:id="189"/>
      <w:bookmarkEnd w:id="190"/>
      <w:bookmarkEnd w:id="191"/>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适用于合同的其他规范性文件：</w:t>
      </w:r>
      <w:r>
        <w:rPr>
          <w:rFonts w:hint="eastAsia" w:ascii="新宋体" w:hAnsi="新宋体" w:eastAsia="新宋体" w:cs="新宋体"/>
          <w:color w:val="000000" w:themeColor="text1"/>
          <w:szCs w:val="21"/>
          <w:highlight w:val="none"/>
          <w:u w:val="single"/>
          <w14:textFill>
            <w14:solidFill>
              <w14:schemeClr w14:val="tx1"/>
            </w14:solidFill>
          </w14:textFill>
        </w:rPr>
        <w:t>《中华人民共和国民法典</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中华人民共和国建筑法》及合同签订时国家现行法律、行政法规及工程所在地政府的有关现行法规和规章</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193" w:name="_Toc373478342"/>
      <w:bookmarkStart w:id="194" w:name="_Toc389065261"/>
      <w:bookmarkStart w:id="195" w:name="_Toc373227695"/>
      <w:r>
        <w:rPr>
          <w:rFonts w:ascii="新宋体" w:hAnsi="新宋体" w:eastAsia="新宋体" w:cs="新宋体"/>
          <w:b/>
          <w:color w:val="000000" w:themeColor="text1"/>
          <w:szCs w:val="21"/>
          <w:highlight w:val="none"/>
          <w14:textFill>
            <w14:solidFill>
              <w14:schemeClr w14:val="tx1"/>
            </w14:solidFill>
          </w14:textFill>
        </w:rPr>
        <w:t xml:space="preserve">1.4 </w:t>
      </w:r>
      <w:r>
        <w:rPr>
          <w:rFonts w:hint="eastAsia" w:ascii="新宋体" w:hAnsi="新宋体" w:eastAsia="新宋体" w:cs="新宋体"/>
          <w:b/>
          <w:color w:val="000000" w:themeColor="text1"/>
          <w:szCs w:val="21"/>
          <w:highlight w:val="none"/>
          <w14:textFill>
            <w14:solidFill>
              <w14:schemeClr w14:val="tx1"/>
            </w14:solidFill>
          </w14:textFill>
        </w:rPr>
        <w:t>标准和规范</w:t>
      </w:r>
      <w:bookmarkEnd w:id="192"/>
      <w:bookmarkEnd w:id="193"/>
      <w:bookmarkEnd w:id="194"/>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1.4.1</w:t>
      </w:r>
      <w:r>
        <w:rPr>
          <w:rFonts w:hint="eastAsia" w:ascii="新宋体" w:hAnsi="新宋体" w:eastAsia="新宋体" w:cs="新宋体"/>
          <w:color w:val="000000" w:themeColor="text1"/>
          <w:szCs w:val="21"/>
          <w:highlight w:val="none"/>
          <w14:textFill>
            <w14:solidFill>
              <w14:schemeClr w14:val="tx1"/>
            </w14:solidFill>
          </w14:textFill>
        </w:rPr>
        <w:t>适用于工程的标准规范包括：</w:t>
      </w:r>
      <w:r>
        <w:rPr>
          <w:rFonts w:hint="eastAsia" w:ascii="新宋体" w:hAnsi="新宋体" w:eastAsia="新宋体" w:cs="新宋体"/>
          <w:color w:val="000000" w:themeColor="text1"/>
          <w:szCs w:val="21"/>
          <w:highlight w:val="none"/>
          <w:u w:val="single"/>
          <w14:textFill>
            <w14:solidFill>
              <w14:schemeClr w14:val="tx1"/>
            </w14:solidFill>
          </w14:textFill>
        </w:rPr>
        <w:t>适用于本工程的国家标准、行业标准、工程所在地的地方性标准，以及相应的规范、规程等</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1.4.2 </w:t>
      </w:r>
      <w:r>
        <w:rPr>
          <w:rFonts w:hint="eastAsia" w:ascii="新宋体" w:hAnsi="新宋体" w:eastAsia="新宋体" w:cs="新宋体"/>
          <w:color w:val="000000" w:themeColor="text1"/>
          <w:szCs w:val="21"/>
          <w:highlight w:val="none"/>
          <w14:textFill>
            <w14:solidFill>
              <w14:schemeClr w14:val="tx1"/>
            </w14:solidFill>
          </w14:textFill>
        </w:rPr>
        <w:t>发包人提供国外标准、规范的名称：</w:t>
      </w:r>
      <w:r>
        <w:rPr>
          <w:rFonts w:hint="eastAsia" w:ascii="新宋体" w:hAnsi="新宋体" w:eastAsia="新宋体" w:cs="新宋体"/>
          <w:color w:val="000000" w:themeColor="text1"/>
          <w:szCs w:val="21"/>
          <w:highlight w:val="none"/>
          <w:u w:val="single"/>
          <w14:textFill>
            <w14:solidFill>
              <w14:schemeClr w14:val="tx1"/>
            </w14:solidFill>
          </w14:textFill>
        </w:rPr>
        <w:t>无</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1.4.3</w:t>
      </w:r>
      <w:r>
        <w:rPr>
          <w:rFonts w:hint="eastAsia" w:ascii="新宋体" w:hAnsi="新宋体" w:eastAsia="新宋体" w:cs="新宋体"/>
          <w:color w:val="000000" w:themeColor="text1"/>
          <w:szCs w:val="21"/>
          <w:highlight w:val="none"/>
          <w14:textFill>
            <w14:solidFill>
              <w14:schemeClr w14:val="tx1"/>
            </w14:solidFill>
          </w14:textFill>
        </w:rPr>
        <w:t>发包人对工程的技术标准和功能要求的特殊要求：</w:t>
      </w:r>
      <w:r>
        <w:rPr>
          <w:rFonts w:hint="eastAsia" w:ascii="新宋体" w:hAnsi="新宋体" w:eastAsia="新宋体" w:cs="新宋体"/>
          <w:color w:val="000000" w:themeColor="text1"/>
          <w:szCs w:val="21"/>
          <w:highlight w:val="none"/>
          <w:u w:val="single"/>
          <w14:textFill>
            <w14:solidFill>
              <w14:schemeClr w14:val="tx1"/>
            </w14:solidFill>
          </w14:textFill>
        </w:rPr>
        <w:t>无</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196" w:name="_Toc389065262"/>
      <w:bookmarkStart w:id="197" w:name="_Toc373227696"/>
      <w:bookmarkStart w:id="198" w:name="_Toc373478343"/>
      <w:r>
        <w:rPr>
          <w:rFonts w:ascii="新宋体" w:hAnsi="新宋体" w:eastAsia="新宋体" w:cs="新宋体"/>
          <w:b/>
          <w:color w:val="000000" w:themeColor="text1"/>
          <w:szCs w:val="21"/>
          <w:highlight w:val="none"/>
          <w14:textFill>
            <w14:solidFill>
              <w14:schemeClr w14:val="tx1"/>
            </w14:solidFill>
          </w14:textFill>
        </w:rPr>
        <w:t xml:space="preserve">1.5 </w:t>
      </w:r>
      <w:r>
        <w:rPr>
          <w:rFonts w:hint="eastAsia" w:ascii="新宋体" w:hAnsi="新宋体" w:eastAsia="新宋体" w:cs="新宋体"/>
          <w:b/>
          <w:color w:val="000000" w:themeColor="text1"/>
          <w:szCs w:val="21"/>
          <w:highlight w:val="none"/>
          <w14:textFill>
            <w14:solidFill>
              <w14:schemeClr w14:val="tx1"/>
            </w14:solidFill>
          </w14:textFill>
        </w:rPr>
        <w:t>合同文件的优先顺序</w:t>
      </w:r>
      <w:bookmarkEnd w:id="195"/>
      <w:bookmarkEnd w:id="196"/>
      <w:bookmarkEnd w:id="197"/>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合同文件组成及优先顺序为：</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）合同协议书；</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）成交通知书（如果有）；</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）竞标函及其附录（如果有）；</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4</w:t>
      </w:r>
      <w:r>
        <w:rPr>
          <w:rFonts w:hint="eastAsia" w:ascii="新宋体" w:hAnsi="新宋体" w:eastAsia="新宋体" w:cs="新宋体"/>
          <w:color w:val="000000" w:themeColor="text1"/>
          <w:szCs w:val="21"/>
          <w:highlight w:val="none"/>
          <w14:textFill>
            <w14:solidFill>
              <w14:schemeClr w14:val="tx1"/>
            </w14:solidFill>
          </w14:textFill>
        </w:rPr>
        <w:t>）专用合同条款及其附件；</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14:textFill>
            <w14:solidFill>
              <w14:schemeClr w14:val="tx1"/>
            </w14:solidFill>
          </w14:textFill>
        </w:rPr>
        <w:t>）通用合同条款；</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）已标价工程量清单；</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）图纸；</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8</w:t>
      </w:r>
      <w:r>
        <w:rPr>
          <w:rFonts w:hint="eastAsia" w:ascii="新宋体" w:hAnsi="新宋体" w:eastAsia="新宋体" w:cs="新宋体"/>
          <w:color w:val="000000" w:themeColor="text1"/>
          <w:szCs w:val="21"/>
          <w:highlight w:val="none"/>
          <w14:textFill>
            <w14:solidFill>
              <w14:schemeClr w14:val="tx1"/>
            </w14:solidFill>
          </w14:textFill>
        </w:rPr>
        <w:t>）技术标准和要求；</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9</w:t>
      </w:r>
      <w:r>
        <w:rPr>
          <w:rFonts w:hint="eastAsia" w:ascii="新宋体" w:hAnsi="新宋体" w:eastAsia="新宋体" w:cs="新宋体"/>
          <w:color w:val="000000" w:themeColor="text1"/>
          <w:szCs w:val="21"/>
          <w:highlight w:val="none"/>
          <w14:textFill>
            <w14:solidFill>
              <w14:schemeClr w14:val="tx1"/>
            </w14:solidFill>
          </w14:textFill>
        </w:rPr>
        <w:t>）其他合同文件。</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10</w:t>
      </w:r>
      <w:r>
        <w:rPr>
          <w:rFonts w:hint="eastAsia" w:ascii="新宋体" w:hAnsi="新宋体" w:eastAsia="新宋体" w:cs="新宋体"/>
          <w:color w:val="000000" w:themeColor="text1"/>
          <w:szCs w:val="21"/>
          <w:highlight w:val="none"/>
          <w14:textFill>
            <w14:solidFill>
              <w14:schemeClr w14:val="tx1"/>
            </w14:solidFill>
          </w14:textFill>
        </w:rPr>
        <w:t>）《建设工程工程量清单计价</w:t>
      </w:r>
      <w:r>
        <w:rPr>
          <w:rFonts w:hint="eastAsia" w:ascii="新宋体" w:hAnsi="新宋体" w:eastAsia="新宋体" w:cs="新宋体"/>
          <w:color w:val="000000" w:themeColor="text1"/>
          <w:szCs w:val="21"/>
          <w:highlight w:val="none"/>
          <w:lang w:eastAsia="zh-CN"/>
          <w14:textFill>
            <w14:solidFill>
              <w14:schemeClr w14:val="tx1"/>
            </w14:solidFill>
          </w14:textFill>
        </w:rPr>
        <w:t>标准</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GB5050-2013</w:t>
      </w:r>
      <w:r>
        <w:rPr>
          <w:rFonts w:hint="eastAsia" w:ascii="新宋体" w:hAnsi="新宋体" w:eastAsia="新宋体" w:cs="新宋体"/>
          <w:color w:val="000000" w:themeColor="text1"/>
          <w:szCs w:val="21"/>
          <w:highlight w:val="none"/>
          <w14:textFill>
            <w14:solidFill>
              <w14:schemeClr w14:val="tx1"/>
            </w14:solidFill>
          </w14:textFill>
        </w:rPr>
        <w:t>）》及其广西实施细则及《关于建筑业实施营业税改征增值税后广西壮族自治区建设工程计价依据调整的通知》（桂建标〔</w:t>
      </w:r>
      <w:r>
        <w:rPr>
          <w:rFonts w:ascii="新宋体" w:hAnsi="新宋体" w:eastAsia="新宋体" w:cs="新宋体"/>
          <w:color w:val="000000" w:themeColor="text1"/>
          <w:szCs w:val="21"/>
          <w:highlight w:val="none"/>
          <w14:textFill>
            <w14:solidFill>
              <w14:schemeClr w14:val="tx1"/>
            </w14:solidFill>
          </w14:textFill>
        </w:rPr>
        <w:t>2016</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17</w:t>
      </w:r>
      <w:r>
        <w:rPr>
          <w:rFonts w:hint="eastAsia" w:ascii="新宋体" w:hAnsi="新宋体" w:eastAsia="新宋体" w:cs="新宋体"/>
          <w:color w:val="000000" w:themeColor="text1"/>
          <w:szCs w:val="21"/>
          <w:highlight w:val="none"/>
          <w14:textFill>
            <w14:solidFill>
              <w14:schemeClr w14:val="tx1"/>
            </w14:solidFill>
          </w14:textFill>
        </w:rPr>
        <w:t>号）、《建设工程工程量清单计算规范（</w:t>
      </w:r>
      <w:r>
        <w:rPr>
          <w:rFonts w:ascii="新宋体" w:hAnsi="新宋体" w:eastAsia="新宋体" w:cs="新宋体"/>
          <w:color w:val="000000" w:themeColor="text1"/>
          <w:szCs w:val="21"/>
          <w:highlight w:val="none"/>
          <w14:textFill>
            <w14:solidFill>
              <w14:schemeClr w14:val="tx1"/>
            </w14:solidFill>
          </w14:textFill>
        </w:rPr>
        <w:t>GB5854~50862-2013</w:t>
      </w:r>
      <w:r>
        <w:rPr>
          <w:rFonts w:hint="eastAsia" w:ascii="新宋体" w:hAnsi="新宋体" w:eastAsia="新宋体" w:cs="新宋体"/>
          <w:color w:val="000000" w:themeColor="text1"/>
          <w:szCs w:val="21"/>
          <w:highlight w:val="none"/>
          <w14:textFill>
            <w14:solidFill>
              <w14:schemeClr w14:val="tx1"/>
            </w14:solidFill>
          </w14:textFill>
        </w:rPr>
        <w:t>）》及其广西实施细则（修订本）。</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说明：</w:t>
      </w:r>
      <w:r>
        <w:rPr>
          <w:rFonts w:hint="eastAsia" w:ascii="新宋体" w:hAnsi="新宋体" w:eastAsia="新宋体" w:cs="新宋体"/>
          <w:color w:val="000000" w:themeColor="text1"/>
          <w:szCs w:val="21"/>
          <w:highlight w:val="none"/>
          <w:lang w:eastAsia="zh-CN"/>
          <w14:textFill>
            <w14:solidFill>
              <w14:schemeClr w14:val="tx1"/>
            </w14:solidFill>
          </w14:textFill>
        </w:rPr>
        <w:t>（6）（7）（8）</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9</w:t>
      </w:r>
      <w:r>
        <w:rPr>
          <w:rFonts w:hint="eastAsia" w:ascii="新宋体" w:hAnsi="新宋体" w:eastAsia="新宋体" w:cs="新宋体"/>
          <w:color w:val="000000" w:themeColor="text1"/>
          <w:szCs w:val="21"/>
          <w:highlight w:val="none"/>
          <w14:textFill>
            <w14:solidFill>
              <w14:schemeClr w14:val="tx1"/>
            </w14:solidFill>
          </w14:textFill>
        </w:rPr>
        <w:t>）填空内容分别限于技术标准和要求、图纸、已标价工程量清单或预算书、其他合同文件四者之一，其优先顺序可根据采取的不同合同方式由双方约定。</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199" w:name="_Toc373478344"/>
      <w:bookmarkStart w:id="200" w:name="_Toc373227697"/>
      <w:bookmarkStart w:id="201" w:name="_Toc389065263"/>
      <w:r>
        <w:rPr>
          <w:rFonts w:ascii="新宋体" w:hAnsi="新宋体" w:eastAsia="新宋体" w:cs="新宋体"/>
          <w:b/>
          <w:color w:val="000000" w:themeColor="text1"/>
          <w:szCs w:val="21"/>
          <w:highlight w:val="none"/>
          <w14:textFill>
            <w14:solidFill>
              <w14:schemeClr w14:val="tx1"/>
            </w14:solidFill>
          </w14:textFill>
        </w:rPr>
        <w:t xml:space="preserve">1.6 </w:t>
      </w:r>
      <w:r>
        <w:rPr>
          <w:rFonts w:hint="eastAsia" w:ascii="新宋体" w:hAnsi="新宋体" w:eastAsia="新宋体" w:cs="新宋体"/>
          <w:b/>
          <w:color w:val="000000" w:themeColor="text1"/>
          <w:szCs w:val="21"/>
          <w:highlight w:val="none"/>
          <w14:textFill>
            <w14:solidFill>
              <w14:schemeClr w14:val="tx1"/>
            </w14:solidFill>
          </w14:textFill>
        </w:rPr>
        <w:t>图纸和承包人文件</w:t>
      </w:r>
      <w:bookmarkEnd w:id="198"/>
      <w:bookmarkEnd w:id="199"/>
      <w:bookmarkEnd w:id="200"/>
      <w:r>
        <w:rPr>
          <w:rFonts w:ascii="新宋体" w:hAnsi="新宋体" w:eastAsia="新宋体" w:cs="新宋体"/>
          <w:b/>
          <w:color w:val="000000" w:themeColor="text1"/>
          <w:szCs w:val="21"/>
          <w:highlight w:val="none"/>
          <w14:textFill>
            <w14:solidFill>
              <w14:schemeClr w14:val="tx1"/>
            </w14:solidFill>
          </w14:textFill>
        </w:rPr>
        <w:tab/>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1.6.1 </w:t>
      </w:r>
      <w:r>
        <w:rPr>
          <w:rFonts w:hint="eastAsia" w:ascii="新宋体" w:hAnsi="新宋体" w:eastAsia="新宋体" w:cs="新宋体"/>
          <w:color w:val="000000" w:themeColor="text1"/>
          <w:szCs w:val="21"/>
          <w:highlight w:val="none"/>
          <w14:textFill>
            <w14:solidFill>
              <w14:schemeClr w14:val="tx1"/>
            </w14:solidFill>
          </w14:textFill>
        </w:rPr>
        <w:t>图纸的提供</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发包人向承包人提供图纸的期限：</w:t>
      </w:r>
      <w:r>
        <w:rPr>
          <w:rFonts w:hint="eastAsia" w:ascii="新宋体" w:hAnsi="新宋体" w:eastAsia="新宋体" w:cs="新宋体"/>
          <w:color w:val="000000" w:themeColor="text1"/>
          <w:szCs w:val="21"/>
          <w:highlight w:val="none"/>
          <w:u w:val="single"/>
          <w14:textFill>
            <w14:solidFill>
              <w14:schemeClr w14:val="tx1"/>
            </w14:solidFill>
          </w14:textFill>
        </w:rPr>
        <w:t>开工前七日内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发包人向承包人提供图纸的数量：</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套，承包人需要增加图纸套数的，发包人应代为复制，复制费用由承包人承担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发包人向承包人提供图纸的内容：</w:t>
      </w:r>
      <w:r>
        <w:rPr>
          <w:rFonts w:hint="eastAsia" w:ascii="新宋体" w:hAnsi="新宋体" w:eastAsia="新宋体" w:cs="新宋体"/>
          <w:color w:val="000000" w:themeColor="text1"/>
          <w:szCs w:val="21"/>
          <w:highlight w:val="none"/>
          <w:u w:val="single"/>
          <w14:textFill>
            <w14:solidFill>
              <w14:schemeClr w14:val="tx1"/>
            </w14:solidFill>
          </w14:textFill>
        </w:rPr>
        <w:t>经审图单位盖章认定的全套施工图纸</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1.6.4 </w:t>
      </w:r>
      <w:r>
        <w:rPr>
          <w:rFonts w:hint="eastAsia" w:ascii="新宋体" w:hAnsi="新宋体" w:eastAsia="新宋体" w:cs="新宋体"/>
          <w:color w:val="000000" w:themeColor="text1"/>
          <w:szCs w:val="21"/>
          <w:highlight w:val="none"/>
          <w14:textFill>
            <w14:solidFill>
              <w14:schemeClr w14:val="tx1"/>
            </w14:solidFill>
          </w14:textFill>
        </w:rPr>
        <w:t>承包人文件</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需要由承包人提供的文件，包括：</w:t>
      </w:r>
      <w:r>
        <w:rPr>
          <w:rFonts w:hint="eastAsia" w:ascii="新宋体" w:hAnsi="新宋体" w:eastAsia="新宋体" w:cs="新宋体"/>
          <w:color w:val="000000" w:themeColor="text1"/>
          <w:szCs w:val="21"/>
          <w:highlight w:val="none"/>
          <w:u w:val="single"/>
          <w14:textFill>
            <w14:solidFill>
              <w14:schemeClr w14:val="tx1"/>
            </w14:solidFill>
          </w14:textFill>
        </w:rPr>
        <w:t>资质证书、营业执照副本、安全生产许可证复印件并</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加盖</w:t>
      </w:r>
      <w:r>
        <w:rPr>
          <w:rFonts w:hint="eastAsia" w:ascii="新宋体" w:hAnsi="新宋体" w:eastAsia="新宋体" w:cs="新宋体"/>
          <w:color w:val="000000" w:themeColor="text1"/>
          <w:szCs w:val="21"/>
          <w:highlight w:val="none"/>
          <w:u w:val="single"/>
          <w14:textFill>
            <w14:solidFill>
              <w14:schemeClr w14:val="tx1"/>
            </w14:solidFill>
          </w14:textFill>
        </w:rPr>
        <w:t>单位公章</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承包人提供的文件的期限为：</w:t>
      </w:r>
      <w:r>
        <w:rPr>
          <w:rFonts w:hint="eastAsia" w:ascii="新宋体" w:hAnsi="新宋体" w:eastAsia="新宋体" w:cs="新宋体"/>
          <w:color w:val="000000" w:themeColor="text1"/>
          <w:szCs w:val="21"/>
          <w:highlight w:val="none"/>
          <w:u w:val="single"/>
          <w14:textFill>
            <w14:solidFill>
              <w14:schemeClr w14:val="tx1"/>
            </w14:solidFill>
          </w14:textFill>
        </w:rPr>
        <w:t>本合同签订后七日内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承包人提供的文件的数量为：</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承包人提供的文件的形式为：</w:t>
      </w:r>
      <w:r>
        <w:rPr>
          <w:rFonts w:hint="eastAsia" w:ascii="新宋体" w:hAnsi="新宋体" w:eastAsia="新宋体" w:cs="新宋体"/>
          <w:color w:val="000000" w:themeColor="text1"/>
          <w:szCs w:val="21"/>
          <w:highlight w:val="none"/>
          <w:u w:val="single"/>
          <w14:textFill>
            <w14:solidFill>
              <w14:schemeClr w14:val="tx1"/>
            </w14:solidFill>
          </w14:textFill>
        </w:rPr>
        <w:t>书面</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发包人审批承包人文件的期限：</w:t>
      </w:r>
      <w:r>
        <w:rPr>
          <w:rFonts w:hint="eastAsia" w:ascii="新宋体" w:hAnsi="新宋体" w:eastAsia="新宋体" w:cs="新宋体"/>
          <w:color w:val="000000" w:themeColor="text1"/>
          <w:szCs w:val="21"/>
          <w:highlight w:val="none"/>
          <w:u w:val="single"/>
          <w14:textFill>
            <w14:solidFill>
              <w14:schemeClr w14:val="tx1"/>
            </w14:solidFill>
          </w14:textFill>
        </w:rPr>
        <w:t>收到文件后七日内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1.6.5 </w:t>
      </w:r>
      <w:r>
        <w:rPr>
          <w:rFonts w:hint="eastAsia" w:ascii="新宋体" w:hAnsi="新宋体" w:eastAsia="新宋体" w:cs="新宋体"/>
          <w:color w:val="000000" w:themeColor="text1"/>
          <w:szCs w:val="21"/>
          <w:highlight w:val="none"/>
          <w14:textFill>
            <w14:solidFill>
              <w14:schemeClr w14:val="tx1"/>
            </w14:solidFill>
          </w14:textFill>
        </w:rPr>
        <w:t>现场图纸准备</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关于现场图纸准备的约定：</w:t>
      </w:r>
      <w:r>
        <w:rPr>
          <w:rFonts w:hint="eastAsia" w:ascii="新宋体" w:hAnsi="新宋体" w:eastAsia="新宋体" w:cs="新宋体"/>
          <w:color w:val="000000" w:themeColor="text1"/>
          <w:szCs w:val="21"/>
          <w:highlight w:val="none"/>
          <w:u w:val="single"/>
          <w14:textFill>
            <w14:solidFill>
              <w14:schemeClr w14:val="tx1"/>
            </w14:solidFill>
          </w14:textFill>
        </w:rPr>
        <w:t>发包人向承包人提供图纸后在施工现场不够使用时由承包人自行复印，图纸未经发包人允许不得向第三人借阅；承包人应在施工现场另行保存一套完整的图纸供发包人、监理人及有关人员进行工程检查时使用</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02" w:name="_Toc389065264"/>
      <w:bookmarkStart w:id="203" w:name="_Toc373227698"/>
      <w:bookmarkStart w:id="204" w:name="_Toc373478345"/>
      <w:r>
        <w:rPr>
          <w:rFonts w:ascii="新宋体" w:hAnsi="新宋体" w:eastAsia="新宋体" w:cs="新宋体"/>
          <w:b/>
          <w:color w:val="000000" w:themeColor="text1"/>
          <w:szCs w:val="21"/>
          <w:highlight w:val="none"/>
          <w14:textFill>
            <w14:solidFill>
              <w14:schemeClr w14:val="tx1"/>
            </w14:solidFill>
          </w14:textFill>
        </w:rPr>
        <w:t xml:space="preserve">1.7 </w:t>
      </w:r>
      <w:r>
        <w:rPr>
          <w:rFonts w:hint="eastAsia" w:ascii="新宋体" w:hAnsi="新宋体" w:eastAsia="新宋体" w:cs="新宋体"/>
          <w:b/>
          <w:color w:val="000000" w:themeColor="text1"/>
          <w:szCs w:val="21"/>
          <w:highlight w:val="none"/>
          <w14:textFill>
            <w14:solidFill>
              <w14:schemeClr w14:val="tx1"/>
            </w14:solidFill>
          </w14:textFill>
        </w:rPr>
        <w:t>联络</w:t>
      </w:r>
      <w:bookmarkEnd w:id="201"/>
      <w:bookmarkEnd w:id="202"/>
      <w:bookmarkEnd w:id="203"/>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1.7.1</w:t>
      </w:r>
      <w:r>
        <w:rPr>
          <w:rFonts w:hint="eastAsia" w:ascii="新宋体" w:hAnsi="新宋体" w:eastAsia="新宋体" w:cs="新宋体"/>
          <w:color w:val="000000" w:themeColor="text1"/>
          <w:szCs w:val="21"/>
          <w:highlight w:val="none"/>
          <w14:textFill>
            <w14:solidFill>
              <w14:schemeClr w14:val="tx1"/>
            </w14:solidFill>
          </w14:textFill>
        </w:rPr>
        <w:t>发包人和承包人应当在</w:t>
      </w:r>
      <w:r>
        <w:rPr>
          <w:rFonts w:hint="eastAsia" w:ascii="新宋体" w:hAnsi="新宋体" w:eastAsia="新宋体" w:cs="新宋体"/>
          <w:color w:val="000000" w:themeColor="text1"/>
          <w:szCs w:val="21"/>
          <w:highlight w:val="none"/>
          <w:u w:val="single"/>
          <w14:textFill>
            <w14:solidFill>
              <w14:schemeClr w14:val="tx1"/>
            </w14:solidFill>
          </w14:textFill>
        </w:rPr>
        <w:t>三</w:t>
      </w:r>
      <w:r>
        <w:rPr>
          <w:rFonts w:hint="eastAsia" w:ascii="新宋体" w:hAnsi="新宋体" w:eastAsia="新宋体" w:cs="新宋体"/>
          <w:color w:val="000000" w:themeColor="text1"/>
          <w:szCs w:val="21"/>
          <w:highlight w:val="none"/>
          <w14:textFill>
            <w14:solidFill>
              <w14:schemeClr w14:val="tx1"/>
            </w14:solidFill>
          </w14:textFill>
        </w:rPr>
        <w:t>天内将与合同有关的通知、批准、证明、证书、指示、指令、要求、请求、同意、意见、确定和决定等书面函件送达对方当事人。</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1.7.2</w:t>
      </w:r>
      <w:r>
        <w:rPr>
          <w:rFonts w:hint="eastAsia" w:ascii="新宋体" w:hAnsi="新宋体" w:eastAsia="新宋体" w:cs="新宋体"/>
          <w:color w:val="000000" w:themeColor="text1"/>
          <w:szCs w:val="21"/>
          <w:highlight w:val="none"/>
          <w14:textFill>
            <w14:solidFill>
              <w14:schemeClr w14:val="tx1"/>
            </w14:solidFill>
          </w14:textFill>
        </w:rPr>
        <w:t>发包人接收文件的地点：</w:t>
      </w:r>
      <w:r>
        <w:rPr>
          <w:rFonts w:hint="eastAsia" w:ascii="新宋体" w:hAnsi="新宋体" w:eastAsia="新宋体" w:cs="新宋体"/>
          <w:color w:val="000000" w:themeColor="text1"/>
          <w:szCs w:val="21"/>
          <w:highlight w:val="none"/>
          <w:u w:val="single"/>
          <w14:textFill>
            <w14:solidFill>
              <w14:schemeClr w14:val="tx1"/>
            </w14:solidFill>
          </w14:textFill>
        </w:rPr>
        <w:t>发包人设在施工现场的业主办公室</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发包人指定的接收人为：</w:t>
      </w:r>
      <w:r>
        <w:rPr>
          <w:rFonts w:hint="eastAsia" w:ascii="新宋体" w:hAnsi="新宋体" w:eastAsia="新宋体" w:cs="新宋体"/>
          <w:color w:val="000000" w:themeColor="text1"/>
          <w:szCs w:val="21"/>
          <w:highlight w:val="none"/>
          <w:u w:val="single"/>
          <w14:textFill>
            <w14:solidFill>
              <w14:schemeClr w14:val="tx1"/>
            </w14:solidFill>
          </w14:textFill>
        </w:rPr>
        <w:t>发包人现场代表</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承包人接收文件的地点：</w:t>
      </w:r>
      <w:r>
        <w:rPr>
          <w:rFonts w:hint="eastAsia" w:ascii="新宋体" w:hAnsi="新宋体" w:eastAsia="新宋体" w:cs="新宋体"/>
          <w:color w:val="000000" w:themeColor="text1"/>
          <w:szCs w:val="21"/>
          <w:highlight w:val="none"/>
          <w:u w:val="single"/>
          <w14:textFill>
            <w14:solidFill>
              <w14:schemeClr w14:val="tx1"/>
            </w14:solidFill>
          </w14:textFill>
        </w:rPr>
        <w:t>项目经理部办公室</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承包人指定的接收人为：</w:t>
      </w:r>
      <w:r>
        <w:rPr>
          <w:rFonts w:hint="eastAsia" w:ascii="新宋体" w:hAnsi="新宋体" w:eastAsia="新宋体" w:cs="新宋体"/>
          <w:color w:val="000000" w:themeColor="text1"/>
          <w:szCs w:val="21"/>
          <w:highlight w:val="none"/>
          <w:u w:val="single"/>
          <w14:textFill>
            <w14:solidFill>
              <w14:schemeClr w14:val="tx1"/>
            </w14:solidFill>
          </w14:textFill>
        </w:rPr>
        <w:t>承包人现场项目经理</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监理人接收文件的地点：</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监理人指定的接收人为：</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05" w:name="_Toc373227699"/>
      <w:bookmarkStart w:id="206" w:name="_Toc389065265"/>
      <w:bookmarkStart w:id="207" w:name="_Toc373478346"/>
      <w:r>
        <w:rPr>
          <w:rFonts w:ascii="新宋体" w:hAnsi="新宋体" w:eastAsia="新宋体" w:cs="新宋体"/>
          <w:b/>
          <w:color w:val="000000" w:themeColor="text1"/>
          <w:szCs w:val="21"/>
          <w:highlight w:val="none"/>
          <w14:textFill>
            <w14:solidFill>
              <w14:schemeClr w14:val="tx1"/>
            </w14:solidFill>
          </w14:textFill>
        </w:rPr>
        <w:t xml:space="preserve">1.10 </w:t>
      </w:r>
      <w:r>
        <w:rPr>
          <w:rFonts w:hint="eastAsia" w:ascii="新宋体" w:hAnsi="新宋体" w:eastAsia="新宋体" w:cs="新宋体"/>
          <w:b/>
          <w:color w:val="000000" w:themeColor="text1"/>
          <w:szCs w:val="21"/>
          <w:highlight w:val="none"/>
          <w14:textFill>
            <w14:solidFill>
              <w14:schemeClr w14:val="tx1"/>
            </w14:solidFill>
          </w14:textFill>
        </w:rPr>
        <w:t>交通运输</w:t>
      </w:r>
      <w:bookmarkEnd w:id="204"/>
      <w:bookmarkEnd w:id="205"/>
      <w:bookmarkEnd w:id="206"/>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1.10.1 </w:t>
      </w:r>
      <w:r>
        <w:rPr>
          <w:rFonts w:hint="eastAsia" w:ascii="新宋体" w:hAnsi="新宋体" w:eastAsia="新宋体" w:cs="新宋体"/>
          <w:color w:val="000000" w:themeColor="text1"/>
          <w:szCs w:val="21"/>
          <w:highlight w:val="none"/>
          <w14:textFill>
            <w14:solidFill>
              <w14:schemeClr w14:val="tx1"/>
            </w14:solidFill>
          </w14:textFill>
        </w:rPr>
        <w:t>出入现场的权利</w:t>
      </w:r>
    </w:p>
    <w:p>
      <w:p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bookmarkStart w:id="208" w:name="_Toc318581157"/>
      <w:r>
        <w:rPr>
          <w:rFonts w:hint="eastAsia" w:ascii="新宋体" w:hAnsi="新宋体" w:eastAsia="新宋体" w:cs="新宋体"/>
          <w:color w:val="000000" w:themeColor="text1"/>
          <w:szCs w:val="21"/>
          <w:highlight w:val="none"/>
          <w14:textFill>
            <w14:solidFill>
              <w14:schemeClr w14:val="tx1"/>
            </w14:solidFill>
          </w14:textFill>
        </w:rPr>
        <w:t>关于出入现场的权利的约定：</w:t>
      </w:r>
      <w:r>
        <w:rPr>
          <w:rFonts w:hint="eastAsia" w:ascii="新宋体" w:hAnsi="新宋体" w:eastAsia="新宋体" w:cs="新宋体"/>
          <w:color w:val="000000" w:themeColor="text1"/>
          <w:szCs w:val="21"/>
          <w:highlight w:val="none"/>
          <w:u w:val="single"/>
          <w14:textFill>
            <w14:solidFill>
              <w14:schemeClr w14:val="tx1"/>
            </w14:solidFill>
          </w14:textFill>
        </w:rPr>
        <w:t>按本合同《通用条款》第</w:t>
      </w:r>
      <w:r>
        <w:rPr>
          <w:rFonts w:ascii="新宋体" w:hAnsi="新宋体" w:eastAsia="新宋体" w:cs="新宋体"/>
          <w:color w:val="000000" w:themeColor="text1"/>
          <w:szCs w:val="21"/>
          <w:highlight w:val="none"/>
          <w:u w:val="single"/>
          <w14:textFill>
            <w14:solidFill>
              <w14:schemeClr w14:val="tx1"/>
            </w14:solidFill>
          </w14:textFill>
        </w:rPr>
        <w:t>1.10.1</w:t>
      </w:r>
      <w:r>
        <w:rPr>
          <w:rFonts w:hint="eastAsia" w:ascii="新宋体" w:hAnsi="新宋体" w:eastAsia="新宋体" w:cs="新宋体"/>
          <w:color w:val="000000" w:themeColor="text1"/>
          <w:szCs w:val="21"/>
          <w:highlight w:val="none"/>
          <w:u w:val="single"/>
          <w14:textFill>
            <w14:solidFill>
              <w14:schemeClr w14:val="tx1"/>
            </w14:solidFill>
          </w14:textFill>
        </w:rPr>
        <w:t>条规定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1.10.3 </w:t>
      </w:r>
      <w:r>
        <w:rPr>
          <w:rFonts w:hint="eastAsia" w:ascii="新宋体" w:hAnsi="新宋体" w:eastAsia="新宋体" w:cs="新宋体"/>
          <w:color w:val="000000" w:themeColor="text1"/>
          <w:szCs w:val="21"/>
          <w:highlight w:val="none"/>
          <w14:textFill>
            <w14:solidFill>
              <w14:schemeClr w14:val="tx1"/>
            </w14:solidFill>
          </w14:textFill>
        </w:rPr>
        <w:t>场内交通</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关于场外交通和场内交通的边界的约定：</w:t>
      </w:r>
      <w:r>
        <w:rPr>
          <w:rFonts w:hint="eastAsia" w:ascii="新宋体" w:hAnsi="新宋体" w:eastAsia="新宋体" w:cs="新宋体"/>
          <w:color w:val="000000" w:themeColor="text1"/>
          <w:szCs w:val="21"/>
          <w:highlight w:val="none"/>
          <w:u w:val="single"/>
          <w14:textFill>
            <w14:solidFill>
              <w14:schemeClr w14:val="tx1"/>
            </w14:solidFill>
          </w14:textFill>
        </w:rPr>
        <w:t>原则上以工程用地红线界定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关于发包人向承包人免费提供满足工程施工需要的场内道路和交通设施的约定：</w:t>
      </w:r>
      <w:r>
        <w:rPr>
          <w:rFonts w:hint="eastAsia" w:ascii="新宋体" w:hAnsi="新宋体" w:eastAsia="新宋体" w:cs="新宋体"/>
          <w:color w:val="000000" w:themeColor="text1"/>
          <w:szCs w:val="21"/>
          <w:highlight w:val="none"/>
          <w:u w:val="single"/>
          <w14:textFill>
            <w14:solidFill>
              <w14:schemeClr w14:val="tx1"/>
            </w14:solidFill>
          </w14:textFill>
        </w:rPr>
        <w:t>由承包人根据现场实际自行考虑，费用自理</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1.10.4</w:t>
      </w:r>
      <w:r>
        <w:rPr>
          <w:rFonts w:hint="eastAsia" w:ascii="新宋体" w:hAnsi="新宋体" w:eastAsia="新宋体" w:cs="新宋体"/>
          <w:color w:val="000000" w:themeColor="text1"/>
          <w:szCs w:val="21"/>
          <w:highlight w:val="none"/>
          <w14:textFill>
            <w14:solidFill>
              <w14:schemeClr w14:val="tx1"/>
            </w14:solidFill>
          </w14:textFill>
        </w:rPr>
        <w:t>超大件和超重件的运输</w:t>
      </w:r>
    </w:p>
    <w:p>
      <w:pPr>
        <w:spacing w:line="360" w:lineRule="auto"/>
        <w:ind w:firstLine="420"/>
        <w:jc w:val="left"/>
        <w:rPr>
          <w:rFonts w:ascii="新宋体" w:hAnsi="新宋体" w:eastAsia="新宋体" w:cs="新宋体"/>
          <w:color w:val="000000" w:themeColor="text1"/>
          <w:szCs w:val="21"/>
          <w:highlight w:val="none"/>
          <w:u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新宋体" w:hAnsi="新宋体" w:eastAsia="新宋体" w:cs="新宋体"/>
          <w:color w:val="000000" w:themeColor="text1"/>
          <w:szCs w:val="21"/>
          <w:highlight w:val="none"/>
          <w:u w:val="single"/>
          <w14:textFill>
            <w14:solidFill>
              <w14:schemeClr w14:val="tx1"/>
            </w14:solidFill>
          </w14:textFill>
        </w:rPr>
        <w:t>相关责任方</w:t>
      </w:r>
      <w:r>
        <w:rPr>
          <w:rFonts w:hint="eastAsia" w:ascii="新宋体" w:hAnsi="新宋体" w:eastAsia="新宋体" w:cs="新宋体"/>
          <w:color w:val="000000" w:themeColor="text1"/>
          <w:szCs w:val="21"/>
          <w:highlight w:val="none"/>
          <w:u w:val="none"/>
          <w14:textFill>
            <w14:solidFill>
              <w14:schemeClr w14:val="tx1"/>
            </w14:solidFill>
          </w14:textFill>
        </w:rPr>
        <w:t>承担</w:t>
      </w:r>
      <w:r>
        <w:rPr>
          <w:rFonts w:hint="eastAsia" w:ascii="新宋体" w:hAnsi="新宋体" w:eastAsia="新宋体" w:cs="新宋体"/>
          <w:color w:val="000000" w:themeColor="text1"/>
          <w:szCs w:val="21"/>
          <w:highlight w:val="none"/>
          <w:u w:val="none"/>
          <w:lang w:val="en-US" w:eastAsia="zh-CN"/>
          <w14:textFill>
            <w14:solidFill>
              <w14:schemeClr w14:val="tx1"/>
            </w14:solidFill>
          </w14:textFill>
        </w:rPr>
        <w:t xml:space="preserve"> </w:t>
      </w:r>
      <w:r>
        <w:rPr>
          <w:rFonts w:hint="eastAsia" w:ascii="新宋体" w:hAnsi="新宋体" w:eastAsia="新宋体" w:cs="新宋体"/>
          <w:color w:val="000000" w:themeColor="text1"/>
          <w:szCs w:val="21"/>
          <w:highlight w:val="none"/>
          <w:u w:val="none"/>
          <w14:textFill>
            <w14:solidFill>
              <w14:schemeClr w14:val="tx1"/>
            </w14:solidFill>
          </w14:textFill>
        </w:rPr>
        <w:t>。</w:t>
      </w:r>
    </w:p>
    <w:bookmarkEnd w:id="207"/>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09" w:name="_Toc373227700"/>
      <w:bookmarkStart w:id="210" w:name="_Toc389065266"/>
      <w:bookmarkStart w:id="211" w:name="_Toc373478347"/>
      <w:r>
        <w:rPr>
          <w:rFonts w:ascii="新宋体" w:hAnsi="新宋体" w:eastAsia="新宋体" w:cs="新宋体"/>
          <w:b/>
          <w:color w:val="000000" w:themeColor="text1"/>
          <w:szCs w:val="21"/>
          <w:highlight w:val="none"/>
          <w14:textFill>
            <w14:solidFill>
              <w14:schemeClr w14:val="tx1"/>
            </w14:solidFill>
          </w14:textFill>
        </w:rPr>
        <w:t xml:space="preserve">1.11 </w:t>
      </w:r>
      <w:r>
        <w:rPr>
          <w:rFonts w:hint="eastAsia" w:ascii="新宋体" w:hAnsi="新宋体" w:eastAsia="新宋体" w:cs="新宋体"/>
          <w:b/>
          <w:color w:val="000000" w:themeColor="text1"/>
          <w:szCs w:val="21"/>
          <w:highlight w:val="none"/>
          <w14:textFill>
            <w14:solidFill>
              <w14:schemeClr w14:val="tx1"/>
            </w14:solidFill>
          </w14:textFill>
        </w:rPr>
        <w:t>知识产权</w:t>
      </w:r>
      <w:bookmarkEnd w:id="208"/>
      <w:bookmarkEnd w:id="209"/>
      <w:bookmarkEnd w:id="210"/>
    </w:p>
    <w:p>
      <w:pPr>
        <w:spacing w:line="360" w:lineRule="auto"/>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1.11.1</w:t>
      </w:r>
      <w:r>
        <w:rPr>
          <w:rFonts w:hint="eastAsia" w:ascii="新宋体" w:hAnsi="新宋体" w:eastAsia="新宋体" w:cs="新宋体"/>
          <w:color w:val="000000" w:themeColor="text1"/>
          <w:szCs w:val="21"/>
          <w:highlight w:val="none"/>
          <w14:textFill>
            <w14:solidFill>
              <w14:schemeClr w14:val="tx1"/>
            </w14:solidFill>
          </w14:textFill>
        </w:rPr>
        <w:t>关于发包人提供给承包人的图纸、发包人为实施工程自行编制或委托编制的技术规范以及反映发包人关于合同要求或其他类似性质的文件的著作权的归属：</w:t>
      </w:r>
      <w:r>
        <w:rPr>
          <w:rFonts w:hint="eastAsia" w:ascii="新宋体" w:hAnsi="新宋体" w:eastAsia="新宋体" w:cs="新宋体"/>
          <w:color w:val="000000" w:themeColor="text1"/>
          <w:szCs w:val="21"/>
          <w:highlight w:val="none"/>
          <w:u w:val="single"/>
          <w14:textFill>
            <w14:solidFill>
              <w14:schemeClr w14:val="tx1"/>
            </w14:solidFill>
          </w14:textFill>
        </w:rPr>
        <w:t>按本合同《通用条款》第</w:t>
      </w:r>
      <w:r>
        <w:rPr>
          <w:rFonts w:ascii="新宋体" w:hAnsi="新宋体" w:eastAsia="新宋体" w:cs="新宋体"/>
          <w:color w:val="000000" w:themeColor="text1"/>
          <w:szCs w:val="21"/>
          <w:highlight w:val="none"/>
          <w:u w:val="single"/>
          <w14:textFill>
            <w14:solidFill>
              <w14:schemeClr w14:val="tx1"/>
            </w14:solidFill>
          </w14:textFill>
        </w:rPr>
        <w:t>1.11</w:t>
      </w:r>
      <w:r>
        <w:rPr>
          <w:rFonts w:hint="eastAsia" w:ascii="新宋体" w:hAnsi="新宋体" w:eastAsia="新宋体" w:cs="新宋体"/>
          <w:color w:val="000000" w:themeColor="text1"/>
          <w:szCs w:val="21"/>
          <w:highlight w:val="none"/>
          <w:u w:val="single"/>
          <w14:textFill>
            <w14:solidFill>
              <w14:schemeClr w14:val="tx1"/>
            </w14:solidFill>
          </w14:textFill>
        </w:rPr>
        <w:t>条规定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关于发包人提供的上述文件的使用限制的要求：</w:t>
      </w:r>
      <w:r>
        <w:rPr>
          <w:rFonts w:hint="eastAsia" w:ascii="新宋体" w:hAnsi="新宋体" w:eastAsia="新宋体" w:cs="新宋体"/>
          <w:color w:val="000000" w:themeColor="text1"/>
          <w:szCs w:val="21"/>
          <w:highlight w:val="none"/>
          <w:u w:val="single"/>
          <w14:textFill>
            <w14:solidFill>
              <w14:schemeClr w14:val="tx1"/>
            </w14:solidFill>
          </w14:textFill>
        </w:rPr>
        <w:t>按本合同《通用条款》第</w:t>
      </w:r>
      <w:r>
        <w:rPr>
          <w:rFonts w:ascii="新宋体" w:hAnsi="新宋体" w:eastAsia="新宋体" w:cs="新宋体"/>
          <w:color w:val="000000" w:themeColor="text1"/>
          <w:szCs w:val="21"/>
          <w:highlight w:val="none"/>
          <w:u w:val="single"/>
          <w14:textFill>
            <w14:solidFill>
              <w14:schemeClr w14:val="tx1"/>
            </w14:solidFill>
          </w14:textFill>
        </w:rPr>
        <w:t>1.11</w:t>
      </w:r>
      <w:r>
        <w:rPr>
          <w:rFonts w:hint="eastAsia" w:ascii="新宋体" w:hAnsi="新宋体" w:eastAsia="新宋体" w:cs="新宋体"/>
          <w:color w:val="000000" w:themeColor="text1"/>
          <w:szCs w:val="21"/>
          <w:highlight w:val="none"/>
          <w:u w:val="single"/>
          <w14:textFill>
            <w14:solidFill>
              <w14:schemeClr w14:val="tx1"/>
            </w14:solidFill>
          </w14:textFill>
        </w:rPr>
        <w:t>条规定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1.11.2 </w:t>
      </w:r>
      <w:r>
        <w:rPr>
          <w:rFonts w:hint="eastAsia" w:ascii="新宋体" w:hAnsi="新宋体" w:eastAsia="新宋体" w:cs="新宋体"/>
          <w:color w:val="000000" w:themeColor="text1"/>
          <w:szCs w:val="21"/>
          <w:highlight w:val="none"/>
          <w14:textFill>
            <w14:solidFill>
              <w14:schemeClr w14:val="tx1"/>
            </w14:solidFill>
          </w14:textFill>
        </w:rPr>
        <w:t>关于承包人为实施工程所编制文件的著作权的归属：</w:t>
      </w:r>
      <w:r>
        <w:rPr>
          <w:rFonts w:hint="eastAsia" w:ascii="新宋体" w:hAnsi="新宋体" w:eastAsia="新宋体" w:cs="新宋体"/>
          <w:color w:val="000000" w:themeColor="text1"/>
          <w:szCs w:val="21"/>
          <w:highlight w:val="none"/>
          <w:u w:val="single"/>
          <w14:textFill>
            <w14:solidFill>
              <w14:schemeClr w14:val="tx1"/>
            </w14:solidFill>
          </w14:textFill>
        </w:rPr>
        <w:t>归发包人所有</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关于承包人提供的上述文件的使用限制的要求：</w:t>
      </w:r>
      <w:r>
        <w:rPr>
          <w:rFonts w:hint="eastAsia" w:ascii="新宋体" w:hAnsi="新宋体" w:eastAsia="新宋体" w:cs="新宋体"/>
          <w:color w:val="000000" w:themeColor="text1"/>
          <w:szCs w:val="21"/>
          <w:highlight w:val="none"/>
          <w:u w:val="single"/>
          <w14:textFill>
            <w14:solidFill>
              <w14:schemeClr w14:val="tx1"/>
            </w14:solidFill>
          </w14:textFill>
        </w:rPr>
        <w:t>承包人可以为实现合同目的而复制、使用此类文件，但不能用于与合同无关的其他事项。未经发包人书面同意，承包人不得为了合同以外的目的而复制、使用上述文件或将之提供给任何第三方</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1.11.4 </w:t>
      </w:r>
      <w:r>
        <w:rPr>
          <w:rFonts w:hint="eastAsia" w:ascii="新宋体" w:hAnsi="新宋体" w:eastAsia="新宋体" w:cs="新宋体"/>
          <w:color w:val="000000" w:themeColor="text1"/>
          <w:szCs w:val="21"/>
          <w:highlight w:val="none"/>
          <w14:textFill>
            <w14:solidFill>
              <w14:schemeClr w14:val="tx1"/>
            </w14:solidFill>
          </w14:textFill>
        </w:rPr>
        <w:t>承包人在施工过程中所采用的专利、专有技术、技术秘密的使用费的承担方式：</w:t>
      </w:r>
      <w:r>
        <w:rPr>
          <w:rFonts w:hint="eastAsia" w:ascii="新宋体" w:hAnsi="新宋体" w:eastAsia="新宋体" w:cs="新宋体"/>
          <w:color w:val="000000" w:themeColor="text1"/>
          <w:szCs w:val="21"/>
          <w:highlight w:val="none"/>
          <w:u w:val="single"/>
          <w14:textFill>
            <w14:solidFill>
              <w14:schemeClr w14:val="tx1"/>
            </w14:solidFill>
          </w14:textFill>
        </w:rPr>
        <w:t>承包人自行承担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12" w:name="_Toc389065267"/>
      <w:bookmarkStart w:id="213" w:name="_Toc373478348"/>
      <w:bookmarkStart w:id="214" w:name="_Toc373227701"/>
      <w:r>
        <w:rPr>
          <w:rFonts w:ascii="新宋体" w:hAnsi="新宋体" w:eastAsia="新宋体" w:cs="新宋体"/>
          <w:b/>
          <w:color w:val="000000" w:themeColor="text1"/>
          <w:szCs w:val="21"/>
          <w:highlight w:val="none"/>
          <w14:textFill>
            <w14:solidFill>
              <w14:schemeClr w14:val="tx1"/>
            </w14:solidFill>
          </w14:textFill>
        </w:rPr>
        <w:t>1.13</w:t>
      </w:r>
      <w:r>
        <w:rPr>
          <w:rFonts w:hint="eastAsia" w:ascii="新宋体" w:hAnsi="新宋体" w:eastAsia="新宋体" w:cs="新宋体"/>
          <w:b/>
          <w:color w:val="000000" w:themeColor="text1"/>
          <w:szCs w:val="21"/>
          <w:highlight w:val="none"/>
          <w14:textFill>
            <w14:solidFill>
              <w14:schemeClr w14:val="tx1"/>
            </w14:solidFill>
          </w14:textFill>
        </w:rPr>
        <w:t>工程量清单错误的修正</w:t>
      </w:r>
      <w:bookmarkEnd w:id="211"/>
      <w:bookmarkEnd w:id="212"/>
      <w:bookmarkEnd w:id="213"/>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bookmarkStart w:id="215" w:name="_Toc373478349"/>
      <w:bookmarkStart w:id="216" w:name="_Toc351203634"/>
      <w:bookmarkStart w:id="217" w:name="_Toc373227702"/>
      <w:bookmarkStart w:id="218" w:name="_Toc389065268"/>
      <w:r>
        <w:rPr>
          <w:rFonts w:hint="eastAsia" w:ascii="新宋体" w:hAnsi="新宋体" w:eastAsia="新宋体" w:cs="新宋体"/>
          <w:color w:val="000000" w:themeColor="text1"/>
          <w:szCs w:val="21"/>
          <w:highlight w:val="none"/>
          <w14:textFill>
            <w14:solidFill>
              <w14:schemeClr w14:val="tx1"/>
            </w14:solidFill>
          </w14:textFill>
        </w:rPr>
        <w:t>出现工程量清单错误时，是否调整合同价格：</w:t>
      </w:r>
      <w:r>
        <w:rPr>
          <w:rFonts w:hint="eastAsia" w:ascii="新宋体" w:hAnsi="新宋体" w:eastAsia="新宋体" w:cs="新宋体"/>
          <w:color w:val="000000" w:themeColor="text1"/>
          <w:szCs w:val="21"/>
          <w:highlight w:val="none"/>
          <w:u w:val="single"/>
          <w14:textFill>
            <w14:solidFill>
              <w14:schemeClr w14:val="tx1"/>
            </w14:solidFill>
          </w14:textFill>
        </w:rPr>
        <w:t>按第</w:t>
      </w:r>
      <w:r>
        <w:rPr>
          <w:rFonts w:ascii="新宋体" w:hAnsi="新宋体" w:eastAsia="新宋体" w:cs="新宋体"/>
          <w:color w:val="000000" w:themeColor="text1"/>
          <w:szCs w:val="21"/>
          <w:highlight w:val="none"/>
          <w:u w:val="single"/>
          <w14:textFill>
            <w14:solidFill>
              <w14:schemeClr w14:val="tx1"/>
            </w14:solidFill>
          </w14:textFill>
        </w:rPr>
        <w:t>12.1</w:t>
      </w:r>
      <w:r>
        <w:rPr>
          <w:rFonts w:hint="eastAsia" w:ascii="新宋体" w:hAnsi="新宋体" w:eastAsia="新宋体" w:cs="新宋体"/>
          <w:color w:val="000000" w:themeColor="text1"/>
          <w:szCs w:val="21"/>
          <w:highlight w:val="none"/>
          <w:u w:val="single"/>
          <w14:textFill>
            <w14:solidFill>
              <w14:schemeClr w14:val="tx1"/>
            </w14:solidFill>
          </w14:textFill>
        </w:rPr>
        <w:t>款执行</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允许调整合同价格的工程量偏差范围：</w:t>
      </w:r>
      <w:r>
        <w:rPr>
          <w:rFonts w:hint="eastAsia" w:ascii="新宋体" w:hAnsi="新宋体" w:eastAsia="新宋体" w:cs="新宋体"/>
          <w:color w:val="000000" w:themeColor="text1"/>
          <w:szCs w:val="21"/>
          <w:highlight w:val="none"/>
          <w:u w:val="single"/>
          <w14:textFill>
            <w14:solidFill>
              <w14:schemeClr w14:val="tx1"/>
            </w14:solidFill>
          </w14:textFill>
        </w:rPr>
        <w:t>按第</w:t>
      </w:r>
      <w:r>
        <w:rPr>
          <w:rFonts w:ascii="新宋体" w:hAnsi="新宋体" w:eastAsia="新宋体" w:cs="新宋体"/>
          <w:color w:val="000000" w:themeColor="text1"/>
          <w:szCs w:val="21"/>
          <w:highlight w:val="none"/>
          <w:u w:val="single"/>
          <w14:textFill>
            <w14:solidFill>
              <w14:schemeClr w14:val="tx1"/>
            </w14:solidFill>
          </w14:textFill>
        </w:rPr>
        <w:t>12.1</w:t>
      </w:r>
      <w:r>
        <w:rPr>
          <w:rFonts w:hint="eastAsia" w:ascii="新宋体" w:hAnsi="新宋体" w:eastAsia="新宋体" w:cs="新宋体"/>
          <w:color w:val="000000" w:themeColor="text1"/>
          <w:szCs w:val="21"/>
          <w:highlight w:val="none"/>
          <w:u w:val="single"/>
          <w14:textFill>
            <w14:solidFill>
              <w14:schemeClr w14:val="tx1"/>
            </w14:solidFill>
          </w14:textFill>
        </w:rPr>
        <w:t>款执行</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2</w:t>
      </w:r>
      <w:bookmarkStart w:id="219" w:name="_Toc296346658"/>
      <w:bookmarkStart w:id="220" w:name="_Toc296944496"/>
      <w:bookmarkStart w:id="221" w:name="_Toc296890985"/>
      <w:bookmarkStart w:id="222" w:name="_Toc297048343"/>
      <w:bookmarkStart w:id="223" w:name="_Toc292559362"/>
      <w:bookmarkStart w:id="224" w:name="_Toc296347156"/>
      <w:bookmarkStart w:id="225" w:name="_Toc292559867"/>
      <w:bookmarkStart w:id="226" w:name="_Toc297120457"/>
      <w:bookmarkStart w:id="227" w:name="_Toc296891197"/>
      <w:bookmarkStart w:id="228" w:name="_Toc296503157"/>
      <w:r>
        <w:rPr>
          <w:rFonts w:ascii="新宋体" w:hAnsi="新宋体" w:eastAsia="新宋体" w:cs="新宋体"/>
          <w:b/>
          <w:color w:val="000000" w:themeColor="text1"/>
          <w:szCs w:val="21"/>
          <w:highlight w:val="none"/>
          <w14:textFill>
            <w14:solidFill>
              <w14:schemeClr w14:val="tx1"/>
            </w14:solidFill>
          </w14:textFill>
        </w:rPr>
        <w:t xml:space="preserve">. </w:t>
      </w:r>
      <w:r>
        <w:rPr>
          <w:rFonts w:hint="eastAsia" w:ascii="新宋体" w:hAnsi="新宋体" w:eastAsia="新宋体" w:cs="新宋体"/>
          <w:b/>
          <w:color w:val="000000" w:themeColor="text1"/>
          <w:szCs w:val="21"/>
          <w:highlight w:val="none"/>
          <w14:textFill>
            <w14:solidFill>
              <w14:schemeClr w14:val="tx1"/>
            </w14:solidFill>
          </w14:textFill>
        </w:rPr>
        <w:t>发包人</w:t>
      </w:r>
      <w:bookmarkEnd w:id="214"/>
      <w:bookmarkEnd w:id="215"/>
      <w:bookmarkEnd w:id="216"/>
      <w:bookmarkEnd w:id="217"/>
    </w:p>
    <w:bookmarkEnd w:id="218"/>
    <w:bookmarkEnd w:id="219"/>
    <w:bookmarkEnd w:id="220"/>
    <w:bookmarkEnd w:id="221"/>
    <w:bookmarkEnd w:id="222"/>
    <w:bookmarkEnd w:id="223"/>
    <w:bookmarkEnd w:id="224"/>
    <w:bookmarkEnd w:id="225"/>
    <w:bookmarkEnd w:id="226"/>
    <w:bookmarkEnd w:id="227"/>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29" w:name="_Toc373478350"/>
      <w:bookmarkStart w:id="230" w:name="_Toc373227703"/>
      <w:bookmarkStart w:id="231" w:name="_Toc389065269"/>
      <w:r>
        <w:rPr>
          <w:rFonts w:ascii="新宋体" w:hAnsi="新宋体" w:eastAsia="新宋体" w:cs="新宋体"/>
          <w:b/>
          <w:color w:val="000000" w:themeColor="text1"/>
          <w:szCs w:val="21"/>
          <w:highlight w:val="none"/>
          <w14:textFill>
            <w14:solidFill>
              <w14:schemeClr w14:val="tx1"/>
            </w14:solidFill>
          </w14:textFill>
        </w:rPr>
        <w:t xml:space="preserve">2.2 </w:t>
      </w:r>
      <w:r>
        <w:rPr>
          <w:rFonts w:hint="eastAsia" w:ascii="新宋体" w:hAnsi="新宋体" w:eastAsia="新宋体" w:cs="新宋体"/>
          <w:b/>
          <w:color w:val="000000" w:themeColor="text1"/>
          <w:szCs w:val="21"/>
          <w:highlight w:val="none"/>
          <w14:textFill>
            <w14:solidFill>
              <w14:schemeClr w14:val="tx1"/>
            </w14:solidFill>
          </w14:textFill>
        </w:rPr>
        <w:t>发包人代表</w:t>
      </w:r>
      <w:bookmarkEnd w:id="228"/>
      <w:bookmarkEnd w:id="229"/>
      <w:bookmarkEnd w:id="230"/>
    </w:p>
    <w:p>
      <w:pPr>
        <w:spacing w:line="276" w:lineRule="auto"/>
        <w:ind w:firstLine="422"/>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b/>
          <w:bCs/>
          <w:color w:val="000000" w:themeColor="text1"/>
          <w:szCs w:val="21"/>
          <w:highlight w:val="none"/>
          <w14:textFill>
            <w14:solidFill>
              <w14:schemeClr w14:val="tx1"/>
            </w14:solidFill>
          </w14:textFill>
        </w:rPr>
        <w:t>发包人代表：</w:t>
      </w:r>
      <w:r>
        <w:rPr>
          <w:rFonts w:ascii="新宋体" w:hAnsi="新宋体" w:eastAsia="新宋体" w:cs="新宋体"/>
          <w:b/>
          <w:bCs/>
          <w:color w:val="000000" w:themeColor="text1"/>
          <w:szCs w:val="21"/>
          <w:highlight w:val="none"/>
          <w14:textFill>
            <w14:solidFill>
              <w14:schemeClr w14:val="tx1"/>
            </w14:solidFill>
          </w14:textFill>
        </w:rPr>
        <w:t xml:space="preserve"> </w:t>
      </w:r>
    </w:p>
    <w:p>
      <w:pPr>
        <w:spacing w:line="276" w:lineRule="auto"/>
        <w:ind w:firstLine="422"/>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b/>
          <w:bCs/>
          <w:color w:val="000000" w:themeColor="text1"/>
          <w:szCs w:val="21"/>
          <w:highlight w:val="none"/>
          <w14:textFill>
            <w14:solidFill>
              <w14:schemeClr w14:val="tx1"/>
            </w14:solidFill>
          </w14:textFill>
        </w:rPr>
        <w:t>姓</w:t>
      </w:r>
      <w:r>
        <w:rPr>
          <w:rFonts w:ascii="新宋体" w:hAnsi="新宋体" w:eastAsia="新宋体" w:cs="新宋体"/>
          <w:b/>
          <w:bCs/>
          <w:color w:val="000000" w:themeColor="text1"/>
          <w:szCs w:val="21"/>
          <w:highlight w:val="none"/>
          <w14:textFill>
            <w14:solidFill>
              <w14:schemeClr w14:val="tx1"/>
            </w14:solidFill>
          </w14:textFill>
        </w:rPr>
        <w:t xml:space="preserve">    </w:t>
      </w:r>
      <w:r>
        <w:rPr>
          <w:rFonts w:hint="eastAsia" w:ascii="新宋体" w:hAnsi="新宋体" w:eastAsia="新宋体" w:cs="新宋体"/>
          <w:b/>
          <w:bCs/>
          <w:color w:val="000000" w:themeColor="text1"/>
          <w:szCs w:val="21"/>
          <w:highlight w:val="none"/>
          <w14:textFill>
            <w14:solidFill>
              <w14:schemeClr w14:val="tx1"/>
            </w14:solidFill>
          </w14:textFill>
        </w:rPr>
        <w:t>名：</w:t>
      </w:r>
      <w:r>
        <w:rPr>
          <w:rFonts w:ascii="新宋体" w:hAnsi="新宋体" w:eastAsia="新宋体" w:cs="新宋体"/>
          <w:b/>
          <w:bCs/>
          <w:color w:val="000000" w:themeColor="text1"/>
          <w:szCs w:val="21"/>
          <w:highlight w:val="none"/>
          <w14:textFill>
            <w14:solidFill>
              <w14:schemeClr w14:val="tx1"/>
            </w14:solidFill>
          </w14:textFill>
        </w:rPr>
        <w:t xml:space="preserve">  </w:t>
      </w:r>
    </w:p>
    <w:p>
      <w:pPr>
        <w:spacing w:line="276" w:lineRule="auto"/>
        <w:ind w:firstLine="422"/>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b/>
          <w:bCs/>
          <w:color w:val="000000" w:themeColor="text1"/>
          <w:szCs w:val="21"/>
          <w:highlight w:val="none"/>
          <w14:textFill>
            <w14:solidFill>
              <w14:schemeClr w14:val="tx1"/>
            </w14:solidFill>
          </w14:textFill>
        </w:rPr>
        <w:t>职</w:t>
      </w:r>
      <w:r>
        <w:rPr>
          <w:rFonts w:ascii="新宋体" w:hAnsi="新宋体" w:eastAsia="新宋体" w:cs="新宋体"/>
          <w:b/>
          <w:bCs/>
          <w:color w:val="000000" w:themeColor="text1"/>
          <w:szCs w:val="21"/>
          <w:highlight w:val="none"/>
          <w14:textFill>
            <w14:solidFill>
              <w14:schemeClr w14:val="tx1"/>
            </w14:solidFill>
          </w14:textFill>
        </w:rPr>
        <w:t xml:space="preserve">    </w:t>
      </w:r>
      <w:r>
        <w:rPr>
          <w:rFonts w:hint="eastAsia" w:ascii="新宋体" w:hAnsi="新宋体" w:eastAsia="新宋体" w:cs="新宋体"/>
          <w:b/>
          <w:bCs/>
          <w:color w:val="000000" w:themeColor="text1"/>
          <w:szCs w:val="21"/>
          <w:highlight w:val="none"/>
          <w14:textFill>
            <w14:solidFill>
              <w14:schemeClr w14:val="tx1"/>
            </w14:solidFill>
          </w14:textFill>
        </w:rPr>
        <w:t>务：</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联系电话：</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电子信箱：</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通信地址：</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发包人对发包人代表的授权范围如下：</w:t>
      </w:r>
      <w:r>
        <w:rPr>
          <w:rFonts w:hint="eastAsia" w:ascii="新宋体" w:hAnsi="新宋体" w:eastAsia="新宋体" w:cs="新宋体"/>
          <w:color w:val="000000" w:themeColor="text1"/>
          <w:szCs w:val="21"/>
          <w:highlight w:val="none"/>
          <w:u w:val="single"/>
          <w14:textFill>
            <w14:solidFill>
              <w14:schemeClr w14:val="tx1"/>
            </w14:solidFill>
          </w14:textFill>
        </w:rPr>
        <w:t>负责处理合同履行过程中与发包人有关的事宜：对本工程质量、工期、进度、安全、文明施工及材料和设备进场监督检查；办理中间交工工程验收手续；协调施工现场及外部有关事宜；对涉及工期延长、设计变更和现场签证、已完工程量报告、竣工结算报告等影响工程造价的相关事项报经采购</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人</w:t>
      </w:r>
      <w:r>
        <w:rPr>
          <w:rFonts w:hint="eastAsia" w:ascii="新宋体" w:hAnsi="新宋体" w:eastAsia="新宋体" w:cs="新宋体"/>
          <w:color w:val="000000" w:themeColor="text1"/>
          <w:szCs w:val="21"/>
          <w:highlight w:val="none"/>
          <w:u w:val="single"/>
          <w14:textFill>
            <w14:solidFill>
              <w14:schemeClr w14:val="tx1"/>
            </w14:solidFill>
          </w14:textFill>
        </w:rPr>
        <w:t>审议后出面处理。</w:t>
      </w:r>
    </w:p>
    <w:p>
      <w:pPr>
        <w:spacing w:line="276"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除非发包人代表在承包人发出的工程施工联系函或其他报告、文件上签署明确意见，否则，发包人代表的签名或其他人签名（即使是其他人签署了意见），仅表示发包人对该文件的签收，不能作为发包人意见或结算依据。</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32" w:name="_Toc373227704"/>
      <w:bookmarkStart w:id="233" w:name="_Toc373478351"/>
      <w:bookmarkStart w:id="234" w:name="_Toc389065270"/>
      <w:r>
        <w:rPr>
          <w:rFonts w:ascii="新宋体" w:hAnsi="新宋体" w:eastAsia="新宋体" w:cs="新宋体"/>
          <w:b/>
          <w:color w:val="000000" w:themeColor="text1"/>
          <w:szCs w:val="21"/>
          <w:highlight w:val="none"/>
          <w14:textFill>
            <w14:solidFill>
              <w14:schemeClr w14:val="tx1"/>
            </w14:solidFill>
          </w14:textFill>
        </w:rPr>
        <w:t xml:space="preserve">2.4 </w:t>
      </w:r>
      <w:r>
        <w:rPr>
          <w:rFonts w:hint="eastAsia" w:ascii="新宋体" w:hAnsi="新宋体" w:eastAsia="新宋体" w:cs="新宋体"/>
          <w:b/>
          <w:color w:val="000000" w:themeColor="text1"/>
          <w:szCs w:val="21"/>
          <w:highlight w:val="none"/>
          <w14:textFill>
            <w14:solidFill>
              <w14:schemeClr w14:val="tx1"/>
            </w14:solidFill>
          </w14:textFill>
        </w:rPr>
        <w:t>施工现场、施工条件和基础资料的提供</w:t>
      </w:r>
      <w:bookmarkEnd w:id="231"/>
      <w:bookmarkEnd w:id="232"/>
      <w:bookmarkEnd w:id="233"/>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2.4.1 </w:t>
      </w:r>
      <w:r>
        <w:rPr>
          <w:rFonts w:hint="eastAsia" w:ascii="新宋体" w:hAnsi="新宋体" w:eastAsia="新宋体" w:cs="新宋体"/>
          <w:color w:val="000000" w:themeColor="text1"/>
          <w:szCs w:val="21"/>
          <w:highlight w:val="none"/>
          <w14:textFill>
            <w14:solidFill>
              <w14:schemeClr w14:val="tx1"/>
            </w14:solidFill>
          </w14:textFill>
        </w:rPr>
        <w:t>提供施工现场</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关于发包人移交施工现场的期限要求：</w:t>
      </w:r>
      <w:r>
        <w:rPr>
          <w:rFonts w:hint="eastAsia" w:ascii="新宋体" w:hAnsi="新宋体" w:eastAsia="新宋体" w:cs="新宋体"/>
          <w:color w:val="000000" w:themeColor="text1"/>
          <w:szCs w:val="21"/>
          <w:highlight w:val="none"/>
          <w:u w:val="single"/>
          <w14:textFill>
            <w14:solidFill>
              <w14:schemeClr w14:val="tx1"/>
            </w14:solidFill>
          </w14:textFill>
        </w:rPr>
        <w:t>开工前七日内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2.4.2 </w:t>
      </w:r>
      <w:r>
        <w:rPr>
          <w:rFonts w:hint="eastAsia" w:ascii="新宋体" w:hAnsi="新宋体" w:eastAsia="新宋体" w:cs="新宋体"/>
          <w:color w:val="000000" w:themeColor="text1"/>
          <w:szCs w:val="21"/>
          <w:highlight w:val="none"/>
          <w14:textFill>
            <w14:solidFill>
              <w14:schemeClr w14:val="tx1"/>
            </w14:solidFill>
          </w14:textFill>
        </w:rPr>
        <w:t>提供施工条件</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关于发包人应负责提供施工所需要的条件，包括：</w:t>
      </w:r>
    </w:p>
    <w:p>
      <w:pPr>
        <w:spacing w:line="360" w:lineRule="auto"/>
        <w:ind w:firstLine="422"/>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w:t>
      </w:r>
      <w:r>
        <w:rPr>
          <w:rFonts w:hint="eastAsia" w:ascii="新宋体" w:hAnsi="新宋体" w:eastAsia="新宋体" w:cs="新宋体"/>
          <w:b/>
          <w:color w:val="000000" w:themeColor="text1"/>
          <w:szCs w:val="21"/>
          <w:highlight w:val="none"/>
          <w14:textFill>
            <w14:solidFill>
              <w14:schemeClr w14:val="tx1"/>
            </w14:solidFill>
          </w14:textFill>
        </w:rPr>
        <w:t>将施工所需的水、电、电讯线路接至施工场地的时间、地点和供应要求：发包人提供施工现场用水用电及解决材料堆放问题。若供电部门的原因造成停电，承包人必须自行解决施工用电，费用自理</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向承包人提供正常施工所需要的进入施工现场与外市政道路接口的交通条件。</w:t>
      </w:r>
    </w:p>
    <w:p>
      <w:pPr>
        <w:spacing w:line="360" w:lineRule="auto"/>
        <w:ind w:firstLine="404"/>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pacing w:val="-4"/>
          <w:szCs w:val="21"/>
          <w:highlight w:val="none"/>
          <w14:textFill>
            <w14:solidFill>
              <w14:schemeClr w14:val="tx1"/>
            </w14:solidFill>
          </w14:textFill>
        </w:rPr>
        <w:t>组织承包人、设计、勘察和监理单位进行图纸会审和设计交底</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向承包人提供一份地下管线资料和邻近建筑物、构筑物资料给承包人并对所提供资料的真实性、完整性、准确性和有效性负责。</w:t>
      </w:r>
    </w:p>
    <w:p>
      <w:pPr>
        <w:keepNext/>
        <w:keepLines/>
        <w:spacing w:line="360" w:lineRule="auto"/>
        <w:outlineLvl w:val="0"/>
        <w:rPr>
          <w:rFonts w:ascii="新宋体" w:hAnsi="新宋体" w:eastAsia="新宋体" w:cs="新宋体"/>
          <w:b/>
          <w:bCs/>
          <w:color w:val="000000" w:themeColor="text1"/>
          <w:szCs w:val="21"/>
          <w:highlight w:val="none"/>
          <w14:textFill>
            <w14:solidFill>
              <w14:schemeClr w14:val="tx1"/>
            </w14:solidFill>
          </w14:textFill>
        </w:rPr>
      </w:pPr>
      <w:bookmarkStart w:id="235" w:name="_Toc8888"/>
      <w:bookmarkStart w:id="236" w:name="_Toc24187"/>
      <w:bookmarkStart w:id="237" w:name="_Toc6897"/>
      <w:bookmarkStart w:id="238" w:name="_Toc9407"/>
      <w:r>
        <w:rPr>
          <w:rFonts w:ascii="新宋体" w:hAnsi="新宋体" w:eastAsia="新宋体" w:cs="新宋体"/>
          <w:b/>
          <w:bCs/>
          <w:color w:val="000000" w:themeColor="text1"/>
          <w:szCs w:val="21"/>
          <w:highlight w:val="none"/>
          <w14:textFill>
            <w14:solidFill>
              <w14:schemeClr w14:val="tx1"/>
            </w14:solidFill>
          </w14:textFill>
        </w:rPr>
        <w:t xml:space="preserve">2.5 </w:t>
      </w:r>
      <w:r>
        <w:rPr>
          <w:rFonts w:hint="eastAsia" w:ascii="新宋体" w:hAnsi="新宋体" w:eastAsia="新宋体" w:cs="新宋体"/>
          <w:b/>
          <w:bCs/>
          <w:color w:val="000000" w:themeColor="text1"/>
          <w:szCs w:val="21"/>
          <w:highlight w:val="none"/>
          <w14:textFill>
            <w14:solidFill>
              <w14:schemeClr w14:val="tx1"/>
            </w14:solidFill>
          </w14:textFill>
        </w:rPr>
        <w:t>资金来源证明及支付担保</w:t>
      </w:r>
      <w:bookmarkEnd w:id="234"/>
      <w:bookmarkEnd w:id="235"/>
      <w:bookmarkEnd w:id="236"/>
      <w:bookmarkEnd w:id="237"/>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发包人提供资金来源证明的期限要求：</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发包人是否提供支付担保：</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否</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发包人提供支付担保的形式：</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239" w:name="_Toc389065272"/>
      <w:bookmarkStart w:id="240" w:name="_Toc373227706"/>
      <w:bookmarkStart w:id="241" w:name="_Toc373478353"/>
      <w:bookmarkStart w:id="242" w:name="_Toc351203635"/>
      <w:r>
        <w:rPr>
          <w:rFonts w:ascii="新宋体" w:hAnsi="新宋体" w:eastAsia="新宋体" w:cs="新宋体"/>
          <w:b/>
          <w:color w:val="000000" w:themeColor="text1"/>
          <w:szCs w:val="21"/>
          <w:highlight w:val="none"/>
          <w14:textFill>
            <w14:solidFill>
              <w14:schemeClr w14:val="tx1"/>
            </w14:solidFill>
          </w14:textFill>
        </w:rPr>
        <w:t>3</w:t>
      </w:r>
      <w:bookmarkStart w:id="243" w:name="_Toc297120458"/>
      <w:bookmarkStart w:id="244" w:name="_Toc297048344"/>
      <w:bookmarkStart w:id="245" w:name="_Toc296890986"/>
      <w:bookmarkStart w:id="246" w:name="_Toc296503158"/>
      <w:bookmarkStart w:id="247" w:name="_Toc292559868"/>
      <w:bookmarkStart w:id="248" w:name="_Toc296944497"/>
      <w:bookmarkStart w:id="249" w:name="_Toc292559363"/>
      <w:bookmarkStart w:id="250" w:name="_Toc296347157"/>
      <w:bookmarkStart w:id="251" w:name="_Toc296346659"/>
      <w:bookmarkStart w:id="252" w:name="_Toc296891198"/>
      <w:r>
        <w:rPr>
          <w:rFonts w:ascii="新宋体" w:hAnsi="新宋体" w:eastAsia="新宋体" w:cs="新宋体"/>
          <w:b/>
          <w:color w:val="000000" w:themeColor="text1"/>
          <w:szCs w:val="21"/>
          <w:highlight w:val="none"/>
          <w14:textFill>
            <w14:solidFill>
              <w14:schemeClr w14:val="tx1"/>
            </w14:solidFill>
          </w14:textFill>
        </w:rPr>
        <w:t xml:space="preserve">. </w:t>
      </w:r>
      <w:r>
        <w:rPr>
          <w:rFonts w:hint="eastAsia" w:ascii="新宋体" w:hAnsi="新宋体" w:eastAsia="新宋体" w:cs="新宋体"/>
          <w:b/>
          <w:color w:val="000000" w:themeColor="text1"/>
          <w:szCs w:val="21"/>
          <w:highlight w:val="none"/>
          <w14:textFill>
            <w14:solidFill>
              <w14:schemeClr w14:val="tx1"/>
            </w14:solidFill>
          </w14:textFill>
        </w:rPr>
        <w:t>承包人</w:t>
      </w:r>
      <w:bookmarkEnd w:id="238"/>
      <w:bookmarkEnd w:id="239"/>
      <w:bookmarkEnd w:id="240"/>
      <w:bookmarkEnd w:id="241"/>
    </w:p>
    <w:bookmarkEnd w:id="242"/>
    <w:bookmarkEnd w:id="243"/>
    <w:bookmarkEnd w:id="244"/>
    <w:bookmarkEnd w:id="245"/>
    <w:bookmarkEnd w:id="246"/>
    <w:bookmarkEnd w:id="247"/>
    <w:bookmarkEnd w:id="248"/>
    <w:bookmarkEnd w:id="249"/>
    <w:bookmarkEnd w:id="250"/>
    <w:bookmarkEnd w:id="251"/>
    <w:p>
      <w:pPr>
        <w:keepNext/>
        <w:keepLines/>
        <w:spacing w:line="276" w:lineRule="auto"/>
        <w:ind w:firstLine="413"/>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53" w:name="_Toc389065273"/>
      <w:bookmarkStart w:id="254" w:name="_Toc373478354"/>
      <w:bookmarkStart w:id="255" w:name="_Toc373227707"/>
      <w:r>
        <w:rPr>
          <w:rFonts w:ascii="新宋体" w:hAnsi="新宋体" w:eastAsia="新宋体" w:cs="新宋体"/>
          <w:b/>
          <w:color w:val="000000" w:themeColor="text1"/>
          <w:szCs w:val="21"/>
          <w:highlight w:val="none"/>
          <w14:textFill>
            <w14:solidFill>
              <w14:schemeClr w14:val="tx1"/>
            </w14:solidFill>
          </w14:textFill>
        </w:rPr>
        <w:t xml:space="preserve">3.1 </w:t>
      </w:r>
      <w:r>
        <w:rPr>
          <w:rFonts w:hint="eastAsia" w:ascii="新宋体" w:hAnsi="新宋体" w:eastAsia="新宋体" w:cs="新宋体"/>
          <w:b/>
          <w:color w:val="000000" w:themeColor="text1"/>
          <w:szCs w:val="21"/>
          <w:highlight w:val="none"/>
          <w14:textFill>
            <w14:solidFill>
              <w14:schemeClr w14:val="tx1"/>
            </w14:solidFill>
          </w14:textFill>
        </w:rPr>
        <w:t>承包人的一般义务</w:t>
      </w:r>
      <w:bookmarkEnd w:id="252"/>
      <w:bookmarkEnd w:id="253"/>
      <w:bookmarkEnd w:id="254"/>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bookmarkStart w:id="256" w:name="_Toc389065274"/>
      <w:bookmarkStart w:id="257" w:name="_Toc373478355"/>
      <w:bookmarkStart w:id="258" w:name="_Toc373227708"/>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9</w:t>
      </w:r>
      <w:r>
        <w:rPr>
          <w:rFonts w:hint="eastAsia" w:ascii="新宋体" w:hAnsi="新宋体" w:eastAsia="新宋体" w:cs="新宋体"/>
          <w:color w:val="000000" w:themeColor="text1"/>
          <w:szCs w:val="21"/>
          <w:highlight w:val="none"/>
          <w14:textFill>
            <w14:solidFill>
              <w14:schemeClr w14:val="tx1"/>
            </w14:solidFill>
          </w14:textFill>
        </w:rPr>
        <w:t>）承包人提交的竣工资料的内容：</w:t>
      </w:r>
      <w:r>
        <w:rPr>
          <w:rFonts w:hint="eastAsia" w:ascii="新宋体" w:hAnsi="新宋体" w:eastAsia="新宋体" w:cs="新宋体"/>
          <w:color w:val="000000" w:themeColor="text1"/>
          <w:szCs w:val="21"/>
          <w:highlight w:val="none"/>
          <w:u w:val="single"/>
          <w14:textFill>
            <w14:solidFill>
              <w14:schemeClr w14:val="tx1"/>
            </w14:solidFill>
          </w14:textFill>
        </w:rPr>
        <w:t>①竣工图纸；②设计变更、洽商记录、现场签证；③施工资料：控制资料</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含：材料检</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验报告</w:t>
      </w:r>
      <w:r>
        <w:rPr>
          <w:rFonts w:hint="eastAsia" w:ascii="新宋体" w:hAnsi="新宋体" w:eastAsia="新宋体" w:cs="新宋体"/>
          <w:color w:val="000000" w:themeColor="text1"/>
          <w:szCs w:val="21"/>
          <w:highlight w:val="none"/>
          <w:u w:val="single"/>
          <w14:textFill>
            <w14:solidFill>
              <w14:schemeClr w14:val="tx1"/>
            </w14:solidFill>
          </w14:textFill>
        </w:rPr>
        <w:t>、施工记录、检验批质量、隐蔽工程记录、分项工程验收记录、分部工程验收记录</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；④管理资料（含：开工报审表、施工日志、施工组织设计）</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承包人需要提交的竣工资料套数：</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一式叁套</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left="424"/>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承包人提交的竣工资料的费用承担：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承包人承担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left="424"/>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承包人提交的竣工资料移交时间：</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竣工验收</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前</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15</w:t>
      </w:r>
      <w:r>
        <w:rPr>
          <w:rFonts w:hint="eastAsia" w:ascii="新宋体" w:hAnsi="新宋体" w:eastAsia="新宋体" w:cs="新宋体"/>
          <w:color w:val="000000" w:themeColor="text1"/>
          <w:szCs w:val="21"/>
          <w:highlight w:val="none"/>
          <w:u w:val="single"/>
          <w14:textFill>
            <w14:solidFill>
              <w14:schemeClr w14:val="tx1"/>
            </w14:solidFill>
          </w14:textFill>
        </w:rPr>
        <w:t>日内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承包人提交的竣工资料形式要求：</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按竣工资料整理要求编制形成纸质资料并装订成册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numPr>
          <w:ilvl w:val="0"/>
          <w:numId w:val="2"/>
        </w:num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承包人应履行的其他义务：</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3.2 </w:t>
      </w:r>
      <w:r>
        <w:rPr>
          <w:rFonts w:hint="eastAsia" w:ascii="新宋体" w:hAnsi="新宋体" w:eastAsia="新宋体" w:cs="新宋体"/>
          <w:b/>
          <w:color w:val="000000" w:themeColor="text1"/>
          <w:szCs w:val="21"/>
          <w:highlight w:val="none"/>
          <w14:textFill>
            <w14:solidFill>
              <w14:schemeClr w14:val="tx1"/>
            </w14:solidFill>
          </w14:textFill>
        </w:rPr>
        <w:t>项目经理</w:t>
      </w:r>
      <w:bookmarkEnd w:id="255"/>
      <w:bookmarkEnd w:id="256"/>
      <w:bookmarkEnd w:id="257"/>
    </w:p>
    <w:p>
      <w:pPr>
        <w:spacing w:line="360" w:lineRule="auto"/>
        <w:ind w:firstLine="535"/>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3.2.1 </w:t>
      </w:r>
      <w:r>
        <w:rPr>
          <w:rFonts w:hint="eastAsia" w:ascii="新宋体" w:hAnsi="新宋体" w:eastAsia="新宋体" w:cs="新宋体"/>
          <w:b/>
          <w:color w:val="000000" w:themeColor="text1"/>
          <w:szCs w:val="21"/>
          <w:highlight w:val="none"/>
          <w14:textFill>
            <w14:solidFill>
              <w14:schemeClr w14:val="tx1"/>
            </w14:solidFill>
          </w14:textFill>
        </w:rPr>
        <w:t>承包人委派的项目经理</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姓</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名：</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身份证号：</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建造师执业资格等级：</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建造师注册证书号：</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安全生产考核合格证书号：</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联系电话：</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电子信箱：</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通信地址：</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承包人对项目经理的授权范围如下：</w:t>
      </w:r>
      <w:r>
        <w:rPr>
          <w:rFonts w:hint="eastAsia" w:ascii="新宋体" w:hAnsi="新宋体" w:eastAsia="新宋体" w:cs="新宋体"/>
          <w:color w:val="000000" w:themeColor="text1"/>
          <w:szCs w:val="21"/>
          <w:highlight w:val="none"/>
          <w:u w:val="single"/>
          <w14:textFill>
            <w14:solidFill>
              <w14:schemeClr w14:val="tx1"/>
            </w14:solidFill>
          </w14:textFill>
        </w:rPr>
        <w:t>项目经理仅限于对本工程的施工现场全面管理，包括质量、技术、安全、进度管理，与发包人、监理工程师有关工程联系单、函件往来的签收，但未经承包人盖章同</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意及</w:t>
      </w:r>
      <w:r>
        <w:rPr>
          <w:rFonts w:hint="eastAsia" w:ascii="新宋体" w:hAnsi="新宋体" w:eastAsia="新宋体" w:cs="新宋体"/>
          <w:color w:val="000000" w:themeColor="text1"/>
          <w:szCs w:val="21"/>
          <w:highlight w:val="none"/>
          <w:u w:val="single"/>
          <w14:textFill>
            <w14:solidFill>
              <w14:schemeClr w14:val="tx1"/>
            </w14:solidFill>
          </w14:textFill>
        </w:rPr>
        <w:t>授权下不得以承包人名义向外采购材料设备、租用建筑周转材料、雇佣劳动力、签订分包合同等从事一切为承包人设立义务或责任的行为</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关于项目经理每月在施工现场的时间要求：</w:t>
      </w:r>
      <w:r>
        <w:rPr>
          <w:rFonts w:hint="eastAsia" w:ascii="新宋体" w:hAnsi="新宋体" w:eastAsia="新宋体" w:cs="新宋体"/>
          <w:color w:val="000000" w:themeColor="text1"/>
          <w:szCs w:val="21"/>
          <w:highlight w:val="none"/>
          <w:u w:val="single"/>
          <w14:textFill>
            <w14:solidFill>
              <w14:schemeClr w14:val="tx1"/>
            </w14:solidFill>
          </w14:textFill>
        </w:rPr>
        <w:t>每月不少于</w:t>
      </w:r>
      <w:r>
        <w:rPr>
          <w:rFonts w:ascii="新宋体" w:hAnsi="新宋体" w:eastAsia="新宋体" w:cs="新宋体"/>
          <w:color w:val="000000" w:themeColor="text1"/>
          <w:szCs w:val="21"/>
          <w:highlight w:val="none"/>
          <w:u w:val="single"/>
          <w14:textFill>
            <w14:solidFill>
              <w14:schemeClr w14:val="tx1"/>
            </w14:solidFill>
          </w14:textFill>
        </w:rPr>
        <w:t>22</w:t>
      </w:r>
      <w:r>
        <w:rPr>
          <w:rFonts w:hint="eastAsia" w:ascii="新宋体" w:hAnsi="新宋体" w:eastAsia="新宋体" w:cs="新宋体"/>
          <w:color w:val="000000" w:themeColor="text1"/>
          <w:szCs w:val="21"/>
          <w:highlight w:val="none"/>
          <w:u w:val="single"/>
          <w14:textFill>
            <w14:solidFill>
              <w14:schemeClr w14:val="tx1"/>
            </w14:solidFill>
          </w14:textFill>
        </w:rPr>
        <w:t>天</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承包人未提交劳动合同，以及没有为项目经理缴纳社会保险证明的违约责任：</w:t>
      </w:r>
      <w:r>
        <w:rPr>
          <w:rFonts w:hint="eastAsia" w:ascii="新宋体" w:hAnsi="新宋体" w:eastAsia="新宋体" w:cs="新宋体"/>
          <w:color w:val="000000" w:themeColor="text1"/>
          <w:szCs w:val="21"/>
          <w:highlight w:val="none"/>
          <w:u w:val="single"/>
          <w14:textFill>
            <w14:solidFill>
              <w14:schemeClr w14:val="tx1"/>
            </w14:solidFill>
          </w14:textFill>
        </w:rPr>
        <w:t>该项目被视为无权履行职责，发包人有权要求更换项目经理由此增加的费用和（或）延误的工期由承包人承担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项目经理未经批准，擅自离开施工现场的违约责任：</w:t>
      </w:r>
      <w:r>
        <w:rPr>
          <w:rFonts w:hint="eastAsia" w:ascii="新宋体" w:hAnsi="新宋体" w:eastAsia="新宋体" w:cs="新宋体"/>
          <w:color w:val="000000" w:themeColor="text1"/>
          <w:szCs w:val="21"/>
          <w:highlight w:val="none"/>
          <w:u w:val="single"/>
          <w14:textFill>
            <w14:solidFill>
              <w14:schemeClr w14:val="tx1"/>
            </w14:solidFill>
          </w14:textFill>
        </w:rPr>
        <w:t>项目经理每月在岗带班时间不得少于当月施工时间的</w:t>
      </w:r>
      <w:r>
        <w:rPr>
          <w:rFonts w:ascii="新宋体" w:hAnsi="新宋体" w:eastAsia="新宋体" w:cs="新宋体"/>
          <w:color w:val="000000" w:themeColor="text1"/>
          <w:szCs w:val="21"/>
          <w:highlight w:val="none"/>
          <w:u w:val="single"/>
          <w14:textFill>
            <w14:solidFill>
              <w14:schemeClr w14:val="tx1"/>
            </w14:solidFill>
          </w14:textFill>
        </w:rPr>
        <w:t>80%</w:t>
      </w:r>
      <w:r>
        <w:rPr>
          <w:rFonts w:hint="eastAsia" w:ascii="新宋体" w:hAnsi="新宋体" w:eastAsia="新宋体" w:cs="新宋体"/>
          <w:color w:val="000000" w:themeColor="text1"/>
          <w:szCs w:val="21"/>
          <w:highlight w:val="none"/>
          <w:u w:val="single"/>
          <w14:textFill>
            <w14:solidFill>
              <w14:schemeClr w14:val="tx1"/>
            </w14:solidFill>
          </w14:textFill>
        </w:rPr>
        <w:t>。未经发包人同意或正当理由，项目经理每月在岗带班时间少于当月施工时间</w:t>
      </w:r>
      <w:r>
        <w:rPr>
          <w:rFonts w:ascii="新宋体" w:hAnsi="新宋体" w:eastAsia="新宋体" w:cs="新宋体"/>
          <w:color w:val="000000" w:themeColor="text1"/>
          <w:szCs w:val="21"/>
          <w:highlight w:val="none"/>
          <w:u w:val="single"/>
          <w14:textFill>
            <w14:solidFill>
              <w14:schemeClr w14:val="tx1"/>
            </w14:solidFill>
          </w14:textFill>
        </w:rPr>
        <w:t>80%</w:t>
      </w:r>
      <w:r>
        <w:rPr>
          <w:rFonts w:hint="eastAsia" w:ascii="新宋体" w:hAnsi="新宋体" w:eastAsia="新宋体" w:cs="新宋体"/>
          <w:color w:val="000000" w:themeColor="text1"/>
          <w:szCs w:val="21"/>
          <w:highlight w:val="none"/>
          <w:u w:val="single"/>
          <w14:textFill>
            <w14:solidFill>
              <w14:schemeClr w14:val="tx1"/>
            </w14:solidFill>
          </w14:textFill>
        </w:rPr>
        <w:t>的，少在岗带班一天，发包人有权处违约金</w:t>
      </w:r>
      <w:r>
        <w:rPr>
          <w:rFonts w:ascii="新宋体" w:hAnsi="新宋体" w:eastAsia="新宋体" w:cs="新宋体"/>
          <w:color w:val="000000" w:themeColor="text1"/>
          <w:szCs w:val="21"/>
          <w:highlight w:val="none"/>
          <w:u w:val="single"/>
          <w14:textFill>
            <w14:solidFill>
              <w14:schemeClr w14:val="tx1"/>
            </w14:solidFill>
          </w14:textFill>
        </w:rPr>
        <w:t xml:space="preserve"> 1000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日（人民币）</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3.2.3 </w:t>
      </w:r>
      <w:r>
        <w:rPr>
          <w:rFonts w:hint="eastAsia" w:ascii="新宋体" w:hAnsi="新宋体" w:eastAsia="新宋体" w:cs="新宋体"/>
          <w:color w:val="000000" w:themeColor="text1"/>
          <w:szCs w:val="21"/>
          <w:highlight w:val="none"/>
          <w14:textFill>
            <w14:solidFill>
              <w14:schemeClr w14:val="tx1"/>
            </w14:solidFill>
          </w14:textFill>
        </w:rPr>
        <w:t>承包人擅自更换项目经理的违约责任：</w:t>
      </w:r>
      <w:r>
        <w:rPr>
          <w:rFonts w:hint="eastAsia" w:ascii="新宋体" w:hAnsi="新宋体" w:eastAsia="新宋体" w:cs="新宋体"/>
          <w:color w:val="000000" w:themeColor="text1"/>
          <w:szCs w:val="21"/>
          <w:highlight w:val="none"/>
          <w:u w:val="single"/>
          <w14:textFill>
            <w14:solidFill>
              <w14:schemeClr w14:val="tx1"/>
            </w14:solidFill>
          </w14:textFill>
        </w:rPr>
        <w:t>承包人项目经理必须与承包人</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竞标</w:t>
      </w:r>
      <w:r>
        <w:rPr>
          <w:rFonts w:hint="eastAsia" w:ascii="新宋体" w:hAnsi="新宋体" w:eastAsia="新宋体" w:cs="新宋体"/>
          <w:color w:val="000000" w:themeColor="text1"/>
          <w:szCs w:val="21"/>
          <w:highlight w:val="none"/>
          <w:u w:val="single"/>
          <w14:textFill>
            <w14:solidFill>
              <w14:schemeClr w14:val="tx1"/>
            </w14:solidFill>
          </w14:textFill>
        </w:rPr>
        <w:t>时所承诺的人员一致，并在</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（开工日期）</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前到任。在监理人向承包人颁发</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（竣工证明材料名称）</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前，项目经理不得同时兼任其他任何项目的项目经理（符合桂建管﹝</w:t>
      </w:r>
      <w:r>
        <w:rPr>
          <w:rFonts w:ascii="新宋体" w:hAnsi="新宋体" w:eastAsia="新宋体" w:cs="新宋体"/>
          <w:color w:val="000000" w:themeColor="text1"/>
          <w:szCs w:val="21"/>
          <w:highlight w:val="none"/>
          <w:u w:val="single"/>
          <w14:textFill>
            <w14:solidFill>
              <w14:schemeClr w14:val="tx1"/>
            </w14:solidFill>
          </w14:textFill>
        </w:rPr>
        <w:t>2013</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17</w:t>
      </w:r>
      <w:r>
        <w:rPr>
          <w:rFonts w:hint="eastAsia" w:ascii="新宋体" w:hAnsi="新宋体" w:eastAsia="新宋体" w:cs="新宋体"/>
          <w:color w:val="000000" w:themeColor="text1"/>
          <w:szCs w:val="21"/>
          <w:highlight w:val="none"/>
          <w:u w:val="single"/>
          <w14:textFill>
            <w14:solidFill>
              <w14:schemeClr w14:val="tx1"/>
            </w14:solidFill>
          </w14:textFill>
        </w:rPr>
        <w:t>号和桂建管﹝</w:t>
      </w:r>
      <w:r>
        <w:rPr>
          <w:rFonts w:ascii="新宋体" w:hAnsi="新宋体" w:eastAsia="新宋体" w:cs="新宋体"/>
          <w:color w:val="000000" w:themeColor="text1"/>
          <w:szCs w:val="21"/>
          <w:highlight w:val="none"/>
          <w:u w:val="single"/>
          <w14:textFill>
            <w14:solidFill>
              <w14:schemeClr w14:val="tx1"/>
            </w14:solidFill>
          </w14:textFill>
        </w:rPr>
        <w:t>2014</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25</w:t>
      </w:r>
      <w:r>
        <w:rPr>
          <w:rFonts w:hint="eastAsia" w:ascii="新宋体" w:hAnsi="新宋体" w:eastAsia="新宋体" w:cs="新宋体"/>
          <w:color w:val="000000" w:themeColor="text1"/>
          <w:szCs w:val="21"/>
          <w:highlight w:val="none"/>
          <w:u w:val="single"/>
          <w14:textFill>
            <w14:solidFill>
              <w14:schemeClr w14:val="tx1"/>
            </w14:solidFill>
          </w14:textFill>
        </w:rPr>
        <w:t>号文除外）。未经发包人书面同意，承包人擅自更换项目经理的视为违约，违约金处</w:t>
      </w:r>
      <w:r>
        <w:rPr>
          <w:rFonts w:ascii="新宋体" w:hAnsi="新宋体" w:eastAsia="新宋体" w:cs="新宋体"/>
          <w:color w:val="000000" w:themeColor="text1"/>
          <w:szCs w:val="21"/>
          <w:highlight w:val="none"/>
          <w:u w:val="single"/>
          <w14:textFill>
            <w14:solidFill>
              <w14:schemeClr w14:val="tx1"/>
            </w14:solidFill>
          </w14:textFill>
        </w:rPr>
        <w:t>5000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3.2.4 </w:t>
      </w:r>
      <w:r>
        <w:rPr>
          <w:rFonts w:hint="eastAsia" w:ascii="新宋体" w:hAnsi="新宋体" w:eastAsia="新宋体" w:cs="新宋体"/>
          <w:color w:val="000000" w:themeColor="text1"/>
          <w:szCs w:val="21"/>
          <w:highlight w:val="none"/>
          <w14:textFill>
            <w14:solidFill>
              <w14:schemeClr w14:val="tx1"/>
            </w14:solidFill>
          </w14:textFill>
        </w:rPr>
        <w:t>承包人无正当理由拒绝更换项目经理的违约责任：</w:t>
      </w:r>
      <w:r>
        <w:rPr>
          <w:rFonts w:hint="eastAsia" w:ascii="新宋体" w:hAnsi="新宋体" w:eastAsia="新宋体" w:cs="新宋体"/>
          <w:color w:val="000000" w:themeColor="text1"/>
          <w:szCs w:val="21"/>
          <w:highlight w:val="none"/>
          <w:u w:val="single"/>
          <w14:textFill>
            <w14:solidFill>
              <w14:schemeClr w14:val="tx1"/>
            </w14:solidFill>
          </w14:textFill>
        </w:rPr>
        <w:t>因承包人项目经理不称职，发包人要求调换而未及时调换的，视为承包人违约，必须向发包人</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缴纳</w:t>
      </w:r>
      <w:r>
        <w:rPr>
          <w:rFonts w:hint="eastAsia" w:ascii="新宋体" w:hAnsi="新宋体" w:eastAsia="新宋体" w:cs="新宋体"/>
          <w:color w:val="000000" w:themeColor="text1"/>
          <w:szCs w:val="21"/>
          <w:highlight w:val="none"/>
          <w:u w:val="single"/>
          <w14:textFill>
            <w14:solidFill>
              <w14:schemeClr w14:val="tx1"/>
            </w14:solidFill>
          </w14:textFill>
        </w:rPr>
        <w:t>处罚金</w:t>
      </w:r>
      <w:r>
        <w:rPr>
          <w:rFonts w:ascii="新宋体" w:hAnsi="新宋体" w:eastAsia="新宋体" w:cs="新宋体"/>
          <w:color w:val="000000" w:themeColor="text1"/>
          <w:szCs w:val="21"/>
          <w:highlight w:val="none"/>
          <w:u w:val="single"/>
          <w14:textFill>
            <w14:solidFill>
              <w14:schemeClr w14:val="tx1"/>
            </w14:solidFill>
          </w14:textFill>
        </w:rPr>
        <w:t>2000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59" w:name="_Toc389065275"/>
      <w:bookmarkStart w:id="260" w:name="_Toc373227709"/>
      <w:bookmarkStart w:id="261" w:name="_Toc373478356"/>
      <w:r>
        <w:rPr>
          <w:rFonts w:ascii="新宋体" w:hAnsi="新宋体" w:eastAsia="新宋体" w:cs="新宋体"/>
          <w:b/>
          <w:color w:val="000000" w:themeColor="text1"/>
          <w:szCs w:val="21"/>
          <w:highlight w:val="none"/>
          <w14:textFill>
            <w14:solidFill>
              <w14:schemeClr w14:val="tx1"/>
            </w14:solidFill>
          </w14:textFill>
        </w:rPr>
        <w:t xml:space="preserve">3.3 </w:t>
      </w:r>
      <w:r>
        <w:rPr>
          <w:rFonts w:hint="eastAsia" w:ascii="新宋体" w:hAnsi="新宋体" w:eastAsia="新宋体" w:cs="新宋体"/>
          <w:b/>
          <w:color w:val="000000" w:themeColor="text1"/>
          <w:szCs w:val="21"/>
          <w:highlight w:val="none"/>
          <w14:textFill>
            <w14:solidFill>
              <w14:schemeClr w14:val="tx1"/>
            </w14:solidFill>
          </w14:textFill>
        </w:rPr>
        <w:t>承包人人员</w:t>
      </w:r>
      <w:bookmarkEnd w:id="258"/>
      <w:bookmarkEnd w:id="259"/>
      <w:bookmarkEnd w:id="260"/>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3.3.1 </w:t>
      </w:r>
      <w:r>
        <w:rPr>
          <w:rFonts w:hint="eastAsia" w:ascii="新宋体" w:hAnsi="新宋体" w:eastAsia="新宋体" w:cs="新宋体"/>
          <w:color w:val="000000" w:themeColor="text1"/>
          <w:szCs w:val="21"/>
          <w:highlight w:val="none"/>
          <w14:textFill>
            <w14:solidFill>
              <w14:schemeClr w14:val="tx1"/>
            </w14:solidFill>
          </w14:textFill>
        </w:rPr>
        <w:t>承包人提交项目管理机构及施工现场管理人员安排报告（格式见合同附件</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）的期限：</w:t>
      </w:r>
      <w:r>
        <w:rPr>
          <w:rFonts w:hint="eastAsia" w:ascii="新宋体" w:hAnsi="新宋体" w:eastAsia="新宋体" w:cs="新宋体"/>
          <w:color w:val="000000" w:themeColor="text1"/>
          <w:szCs w:val="21"/>
          <w:highlight w:val="none"/>
          <w:u w:val="single"/>
          <w14:textFill>
            <w14:solidFill>
              <w14:schemeClr w14:val="tx1"/>
            </w14:solidFill>
          </w14:textFill>
        </w:rPr>
        <w:t>接到开工通知后七日内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3.3.3 </w:t>
      </w:r>
      <w:r>
        <w:rPr>
          <w:rFonts w:hint="eastAsia" w:ascii="新宋体" w:hAnsi="新宋体" w:eastAsia="新宋体" w:cs="新宋体"/>
          <w:color w:val="000000" w:themeColor="text1"/>
          <w:szCs w:val="21"/>
          <w:highlight w:val="none"/>
          <w14:textFill>
            <w14:solidFill>
              <w14:schemeClr w14:val="tx1"/>
            </w14:solidFill>
          </w14:textFill>
        </w:rPr>
        <w:t>承包人无正当理由拒绝撤换主要施工管理人员的违约责任：</w:t>
      </w:r>
      <w:r>
        <w:rPr>
          <w:rFonts w:hint="eastAsia" w:ascii="新宋体" w:hAnsi="新宋体" w:eastAsia="新宋体" w:cs="新宋体"/>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因承包人主要施工管理人员不称职，发包人要求调换而无正当理由拒绝撤换或未及时调换的，视为承包人违约，必须向发包人</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缴纳</w:t>
      </w:r>
      <w:r>
        <w:rPr>
          <w:rFonts w:hint="eastAsia" w:ascii="新宋体" w:hAnsi="新宋体" w:eastAsia="新宋体" w:cs="新宋体"/>
          <w:color w:val="000000" w:themeColor="text1"/>
          <w:szCs w:val="21"/>
          <w:highlight w:val="none"/>
          <w:u w:val="single"/>
          <w14:textFill>
            <w14:solidFill>
              <w14:schemeClr w14:val="tx1"/>
            </w14:solidFill>
          </w14:textFill>
        </w:rPr>
        <w:t>处罚金，处罚标准：技术负责人</w:t>
      </w:r>
      <w:r>
        <w:rPr>
          <w:rFonts w:ascii="新宋体" w:hAnsi="新宋体" w:eastAsia="新宋体" w:cs="新宋体"/>
          <w:color w:val="000000" w:themeColor="text1"/>
          <w:szCs w:val="21"/>
          <w:highlight w:val="none"/>
          <w:u w:val="single"/>
          <w14:textFill>
            <w14:solidFill>
              <w14:schemeClr w14:val="tx1"/>
            </w14:solidFill>
          </w14:textFill>
        </w:rPr>
        <w:t>1000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次（人民币）；专业工程师</w:t>
      </w:r>
      <w:r>
        <w:rPr>
          <w:rFonts w:ascii="新宋体" w:hAnsi="新宋体" w:eastAsia="新宋体" w:cs="新宋体"/>
          <w:color w:val="000000" w:themeColor="text1"/>
          <w:szCs w:val="21"/>
          <w:highlight w:val="none"/>
          <w:u w:val="single"/>
          <w14:textFill>
            <w14:solidFill>
              <w14:schemeClr w14:val="tx1"/>
            </w14:solidFill>
          </w14:textFill>
        </w:rPr>
        <w:t>500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3.3.4 </w:t>
      </w:r>
      <w:r>
        <w:rPr>
          <w:rFonts w:hint="eastAsia" w:ascii="新宋体" w:hAnsi="新宋体" w:eastAsia="新宋体" w:cs="新宋体"/>
          <w:color w:val="000000" w:themeColor="text1"/>
          <w:szCs w:val="21"/>
          <w:highlight w:val="none"/>
          <w14:textFill>
            <w14:solidFill>
              <w14:schemeClr w14:val="tx1"/>
            </w14:solidFill>
          </w14:textFill>
        </w:rPr>
        <w:t>承包人主要施工管理人员离开施工现场的批准要求：</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3.3.5</w:t>
      </w:r>
      <w:r>
        <w:rPr>
          <w:rFonts w:hint="eastAsia" w:ascii="新宋体" w:hAnsi="新宋体" w:eastAsia="新宋体" w:cs="新宋体"/>
          <w:color w:val="000000" w:themeColor="text1"/>
          <w:szCs w:val="21"/>
          <w:highlight w:val="none"/>
          <w14:textFill>
            <w14:solidFill>
              <w14:schemeClr w14:val="tx1"/>
            </w14:solidFill>
          </w14:textFill>
        </w:rPr>
        <w:t>承包人擅自更换主要施工管理人员的违约责任：</w:t>
      </w:r>
      <w:r>
        <w:rPr>
          <w:rFonts w:hint="eastAsia" w:ascii="新宋体" w:hAnsi="新宋体" w:eastAsia="新宋体" w:cs="新宋体"/>
          <w:color w:val="000000" w:themeColor="text1"/>
          <w:szCs w:val="21"/>
          <w:highlight w:val="none"/>
          <w:u w:val="single"/>
          <w14:textFill>
            <w14:solidFill>
              <w14:schemeClr w14:val="tx1"/>
            </w14:solidFill>
          </w14:textFill>
        </w:rPr>
        <w:t>项目技术负责人、专职安全员及其承诺的</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其他</w:t>
      </w:r>
      <w:r>
        <w:rPr>
          <w:rFonts w:hint="eastAsia" w:ascii="新宋体" w:hAnsi="新宋体" w:eastAsia="新宋体" w:cs="新宋体"/>
          <w:color w:val="000000" w:themeColor="text1"/>
          <w:szCs w:val="21"/>
          <w:highlight w:val="none"/>
          <w:u w:val="single"/>
          <w14:textFill>
            <w14:solidFill>
              <w14:schemeClr w14:val="tx1"/>
            </w14:solidFill>
          </w14:textFill>
        </w:rPr>
        <w:t>在场管理人员未经发包人书面同意不准擅自更换，擅自更换项目技术负责人处</w:t>
      </w:r>
      <w:r>
        <w:rPr>
          <w:rFonts w:ascii="新宋体" w:hAnsi="新宋体" w:eastAsia="新宋体" w:cs="新宋体"/>
          <w:color w:val="000000" w:themeColor="text1"/>
          <w:szCs w:val="21"/>
          <w:highlight w:val="none"/>
          <w:u w:val="single"/>
          <w14:textFill>
            <w14:solidFill>
              <w14:schemeClr w14:val="tx1"/>
            </w14:solidFill>
          </w14:textFill>
        </w:rPr>
        <w:t>1000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次（人民币）违约金；擅自更换专职安全员处</w:t>
      </w:r>
      <w:r>
        <w:rPr>
          <w:rFonts w:ascii="新宋体" w:hAnsi="新宋体" w:eastAsia="新宋体" w:cs="新宋体"/>
          <w:color w:val="000000" w:themeColor="text1"/>
          <w:szCs w:val="21"/>
          <w:highlight w:val="none"/>
          <w:u w:val="single"/>
          <w14:textFill>
            <w14:solidFill>
              <w14:schemeClr w14:val="tx1"/>
            </w14:solidFill>
          </w14:textFill>
        </w:rPr>
        <w:t>500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次（人民币）违约金；擅自更换</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其他</w:t>
      </w:r>
      <w:r>
        <w:rPr>
          <w:rFonts w:hint="eastAsia" w:ascii="新宋体" w:hAnsi="新宋体" w:eastAsia="新宋体" w:cs="新宋体"/>
          <w:color w:val="000000" w:themeColor="text1"/>
          <w:szCs w:val="21"/>
          <w:highlight w:val="none"/>
          <w:u w:val="single"/>
          <w14:textFill>
            <w14:solidFill>
              <w14:schemeClr w14:val="tx1"/>
            </w14:solidFill>
          </w14:textFill>
        </w:rPr>
        <w:t>在场管理人员处</w:t>
      </w:r>
      <w:r>
        <w:rPr>
          <w:rFonts w:ascii="新宋体" w:hAnsi="新宋体" w:eastAsia="新宋体" w:cs="新宋体"/>
          <w:color w:val="000000" w:themeColor="text1"/>
          <w:szCs w:val="21"/>
          <w:highlight w:val="none"/>
          <w:u w:val="single"/>
          <w14:textFill>
            <w14:solidFill>
              <w14:schemeClr w14:val="tx1"/>
            </w14:solidFill>
          </w14:textFill>
        </w:rPr>
        <w:t xml:space="preserve"> 500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次（人民币）违约金</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承包人主要施工管理人员擅自离开施工现场的违约责任：</w:t>
      </w:r>
      <w:r>
        <w:rPr>
          <w:rFonts w:hint="eastAsia" w:ascii="新宋体" w:hAnsi="新宋体" w:eastAsia="新宋体" w:cs="新宋体"/>
          <w:color w:val="000000" w:themeColor="text1"/>
          <w:szCs w:val="21"/>
          <w:highlight w:val="none"/>
          <w:u w:val="single"/>
          <w14:textFill>
            <w14:solidFill>
              <w14:schemeClr w14:val="tx1"/>
            </w14:solidFill>
          </w14:textFill>
        </w:rPr>
        <w:t>未经发包人同意，项目技术负责人擅自离岗的，视为承包人违约，发包人有权处违约金</w:t>
      </w:r>
      <w:r>
        <w:rPr>
          <w:rFonts w:ascii="新宋体" w:hAnsi="新宋体" w:eastAsia="新宋体" w:cs="新宋体"/>
          <w:color w:val="000000" w:themeColor="text1"/>
          <w:szCs w:val="21"/>
          <w:highlight w:val="none"/>
          <w:u w:val="single"/>
          <w14:textFill>
            <w14:solidFill>
              <w14:schemeClr w14:val="tx1"/>
            </w14:solidFill>
          </w14:textFill>
        </w:rPr>
        <w:t>1000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次（人民币）；未经发包人同意，专职安全员擅自离岗的，视为承包人违约，发包人有权处违约金</w:t>
      </w:r>
      <w:r>
        <w:rPr>
          <w:rFonts w:ascii="新宋体" w:hAnsi="新宋体" w:eastAsia="新宋体" w:cs="新宋体"/>
          <w:color w:val="000000" w:themeColor="text1"/>
          <w:szCs w:val="21"/>
          <w:highlight w:val="none"/>
          <w:u w:val="single"/>
          <w14:textFill>
            <w14:solidFill>
              <w14:schemeClr w14:val="tx1"/>
            </w14:solidFill>
          </w14:textFill>
        </w:rPr>
        <w:t>500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其他</w:t>
      </w:r>
      <w:r>
        <w:rPr>
          <w:rFonts w:hint="eastAsia" w:ascii="新宋体" w:hAnsi="新宋体" w:eastAsia="新宋体" w:cs="新宋体"/>
          <w:color w:val="000000" w:themeColor="text1"/>
          <w:szCs w:val="21"/>
          <w:highlight w:val="none"/>
          <w:u w:val="single"/>
          <w14:textFill>
            <w14:solidFill>
              <w14:schemeClr w14:val="tx1"/>
            </w14:solidFill>
          </w14:textFill>
        </w:rPr>
        <w:t>在场管理人员擅自离岗的，视为承包人违约，发包人有权处违约金</w:t>
      </w:r>
      <w:r>
        <w:rPr>
          <w:rFonts w:ascii="新宋体" w:hAnsi="新宋体" w:eastAsia="新宋体" w:cs="新宋体"/>
          <w:color w:val="000000" w:themeColor="text1"/>
          <w:szCs w:val="21"/>
          <w:highlight w:val="none"/>
          <w:u w:val="single"/>
          <w14:textFill>
            <w14:solidFill>
              <w14:schemeClr w14:val="tx1"/>
            </w14:solidFill>
          </w14:textFill>
        </w:rPr>
        <w:t>500</w:t>
      </w:r>
      <w:r>
        <w:rPr>
          <w:rFonts w:hint="eastAsia" w:ascii="新宋体" w:hAnsi="新宋体" w:eastAsia="新宋体" w:cs="新宋体"/>
          <w:color w:val="000000" w:themeColor="text1"/>
          <w:szCs w:val="21"/>
          <w:highlight w:val="none"/>
          <w:u w:val="single"/>
          <w14:textFill>
            <w14:solidFill>
              <w14:schemeClr w14:val="tx1"/>
            </w14:solidFill>
          </w14:textFill>
        </w:rPr>
        <w:t>元</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人</w:t>
      </w:r>
      <w:r>
        <w:rPr>
          <w:rFonts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次（人民币）</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62" w:name="_Toc373227710"/>
      <w:bookmarkStart w:id="263" w:name="_Toc373478357"/>
      <w:bookmarkStart w:id="264" w:name="_Toc389065276"/>
      <w:r>
        <w:rPr>
          <w:rFonts w:ascii="新宋体" w:hAnsi="新宋体" w:eastAsia="新宋体" w:cs="新宋体"/>
          <w:b/>
          <w:color w:val="000000" w:themeColor="text1"/>
          <w:szCs w:val="21"/>
          <w:highlight w:val="none"/>
          <w14:textFill>
            <w14:solidFill>
              <w14:schemeClr w14:val="tx1"/>
            </w14:solidFill>
          </w14:textFill>
        </w:rPr>
        <w:t>3</w:t>
      </w:r>
      <w:bookmarkStart w:id="265" w:name="_Toc304295523"/>
      <w:bookmarkStart w:id="266" w:name="_Toc292559869"/>
      <w:bookmarkStart w:id="267" w:name="_Toc312677988"/>
      <w:bookmarkStart w:id="268" w:name="_Toc296891199"/>
      <w:bookmarkStart w:id="269" w:name="_Toc297048345"/>
      <w:bookmarkStart w:id="270" w:name="_Toc292559364"/>
      <w:bookmarkStart w:id="271" w:name="_Toc297216151"/>
      <w:bookmarkStart w:id="272" w:name="_Toc296346660"/>
      <w:bookmarkStart w:id="273" w:name="_Toc296944498"/>
      <w:bookmarkStart w:id="274" w:name="_Toc297123492"/>
      <w:bookmarkStart w:id="275" w:name="_Toc296503159"/>
      <w:bookmarkStart w:id="276" w:name="_Toc296890987"/>
      <w:bookmarkStart w:id="277" w:name="_Toc303539102"/>
      <w:bookmarkStart w:id="278" w:name="_Toc297120459"/>
      <w:bookmarkStart w:id="279" w:name="_Toc296347158"/>
      <w:bookmarkStart w:id="280" w:name="_Toc300934945"/>
      <w:r>
        <w:rPr>
          <w:rFonts w:ascii="新宋体" w:hAnsi="新宋体" w:eastAsia="新宋体" w:cs="新宋体"/>
          <w:b/>
          <w:color w:val="000000" w:themeColor="text1"/>
          <w:szCs w:val="21"/>
          <w:highlight w:val="none"/>
          <w14:textFill>
            <w14:solidFill>
              <w14:schemeClr w14:val="tx1"/>
            </w14:solidFill>
          </w14:textFill>
        </w:rPr>
        <w:t xml:space="preserve">.5 </w:t>
      </w:r>
      <w:r>
        <w:rPr>
          <w:rFonts w:hint="eastAsia" w:ascii="新宋体" w:hAnsi="新宋体" w:eastAsia="新宋体" w:cs="新宋体"/>
          <w:b/>
          <w:color w:val="000000" w:themeColor="text1"/>
          <w:szCs w:val="21"/>
          <w:highlight w:val="none"/>
          <w14:textFill>
            <w14:solidFill>
              <w14:schemeClr w14:val="tx1"/>
            </w14:solidFill>
          </w14:textFill>
        </w:rPr>
        <w:t>分包</w:t>
      </w:r>
      <w:bookmarkEnd w:id="261"/>
      <w:bookmarkEnd w:id="262"/>
      <w:bookmarkEnd w:id="263"/>
    </w:p>
    <w:p>
      <w:pPr>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本项目不允许分包</w:t>
      </w:r>
    </w:p>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81" w:name="_Toc373478358"/>
      <w:bookmarkStart w:id="282" w:name="_Toc389065277"/>
      <w:bookmarkStart w:id="283" w:name="_Toc373227711"/>
      <w:r>
        <w:rPr>
          <w:rFonts w:ascii="新宋体" w:hAnsi="新宋体" w:eastAsia="新宋体" w:cs="新宋体"/>
          <w:b/>
          <w:color w:val="000000" w:themeColor="text1"/>
          <w:szCs w:val="21"/>
          <w:highlight w:val="none"/>
          <w14:textFill>
            <w14:solidFill>
              <w14:schemeClr w14:val="tx1"/>
            </w14:solidFill>
          </w14:textFill>
        </w:rPr>
        <w:t xml:space="preserve">3.6 </w:t>
      </w:r>
      <w:r>
        <w:rPr>
          <w:rFonts w:hint="eastAsia" w:ascii="新宋体" w:hAnsi="新宋体" w:eastAsia="新宋体" w:cs="新宋体"/>
          <w:b/>
          <w:color w:val="000000" w:themeColor="text1"/>
          <w:szCs w:val="21"/>
          <w:highlight w:val="none"/>
          <w14:textFill>
            <w14:solidFill>
              <w14:schemeClr w14:val="tx1"/>
            </w14:solidFill>
          </w14:textFill>
        </w:rPr>
        <w:t>工程照管与成品、半成品保护</w:t>
      </w:r>
      <w:bookmarkEnd w:id="280"/>
      <w:bookmarkEnd w:id="281"/>
      <w:bookmarkEnd w:id="282"/>
    </w:p>
    <w:p>
      <w:pPr>
        <w:spacing w:line="276" w:lineRule="auto"/>
        <w:ind w:firstLine="420"/>
        <w:rPr>
          <w:rFonts w:hint="eastAsia" w:ascii="新宋体" w:hAnsi="新宋体" w:eastAsia="新宋体" w:cs="新宋体"/>
          <w:color w:val="000000" w:themeColor="text1"/>
          <w:sz w:val="2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承包人负责照管工程及工程相关的材料、工程设备的起始时间：</w:t>
      </w:r>
      <w:r>
        <w:rPr>
          <w:rFonts w:hint="eastAsia" w:ascii="新宋体" w:hAnsi="新宋体" w:eastAsia="新宋体" w:cs="新宋体"/>
          <w:color w:val="000000" w:themeColor="text1"/>
          <w:sz w:val="2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开工至验收合格竣工移交</w:t>
      </w:r>
      <w:r>
        <w:rPr>
          <w:rFonts w:hint="eastAsia" w:ascii="新宋体" w:hAnsi="新宋体" w:eastAsia="新宋体" w:cs="新宋体"/>
          <w:color w:val="000000" w:themeColor="text1"/>
          <w:sz w:val="2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284" w:name="_Toc389065278"/>
      <w:bookmarkStart w:id="285" w:name="_Toc373227712"/>
      <w:bookmarkStart w:id="286" w:name="_Toc373478359"/>
      <w:r>
        <w:rPr>
          <w:rFonts w:ascii="新宋体" w:hAnsi="新宋体" w:eastAsia="新宋体" w:cs="新宋体"/>
          <w:b/>
          <w:color w:val="000000" w:themeColor="text1"/>
          <w:szCs w:val="21"/>
          <w:highlight w:val="none"/>
          <w14:textFill>
            <w14:solidFill>
              <w14:schemeClr w14:val="tx1"/>
            </w14:solidFill>
          </w14:textFill>
        </w:rPr>
        <w:t xml:space="preserve">3.7 </w:t>
      </w:r>
      <w:r>
        <w:rPr>
          <w:rFonts w:hint="eastAsia" w:ascii="新宋体" w:hAnsi="新宋体" w:eastAsia="新宋体" w:cs="新宋体"/>
          <w:b/>
          <w:color w:val="000000" w:themeColor="text1"/>
          <w:szCs w:val="21"/>
          <w:highlight w:val="none"/>
          <w14:textFill>
            <w14:solidFill>
              <w14:schemeClr w14:val="tx1"/>
            </w14:solidFill>
          </w14:textFill>
        </w:rPr>
        <w:t>履约</w:t>
      </w:r>
      <w:bookmarkEnd w:id="283"/>
      <w:bookmarkEnd w:id="284"/>
      <w:bookmarkEnd w:id="285"/>
      <w:r>
        <w:rPr>
          <w:rFonts w:hint="eastAsia" w:ascii="新宋体" w:hAnsi="新宋体" w:eastAsia="新宋体" w:cs="新宋体"/>
          <w:b/>
          <w:color w:val="000000" w:themeColor="text1"/>
          <w:szCs w:val="21"/>
          <w:highlight w:val="none"/>
          <w14:textFill>
            <w14:solidFill>
              <w14:schemeClr w14:val="tx1"/>
            </w14:solidFill>
          </w14:textFill>
        </w:rPr>
        <w:t>保证金</w:t>
      </w:r>
    </w:p>
    <w:p>
      <w:pPr>
        <w:spacing w:line="276" w:lineRule="auto"/>
        <w:ind w:firstLine="420"/>
        <w:rPr>
          <w:rFonts w:ascii="新宋体" w:hAnsi="新宋体" w:eastAsia="新宋体" w:cs="新宋体"/>
          <w:color w:val="000000" w:themeColor="text1"/>
          <w:szCs w:val="21"/>
          <w:highlight w:val="none"/>
          <w:u w:val="single"/>
          <w:lang w:val="en-US" w:eastAsia="zh-CN"/>
          <w14:textFill>
            <w14:solidFill>
              <w14:schemeClr w14:val="tx1"/>
            </w14:solidFill>
          </w14:textFill>
        </w:rPr>
      </w:pPr>
      <w:bookmarkStart w:id="287" w:name="_Toc389065279"/>
      <w:bookmarkStart w:id="288" w:name="_Toc351203636"/>
      <w:bookmarkStart w:id="289" w:name="_Toc373478360"/>
      <w:bookmarkStart w:id="290" w:name="_Toc373227713"/>
      <w:bookmarkStart w:id="291" w:name="_Toc373478364"/>
      <w:bookmarkStart w:id="292" w:name="_Toc373227717"/>
      <w:bookmarkStart w:id="293" w:name="_Toc351203637"/>
      <w:bookmarkStart w:id="294" w:name="_Toc267251418"/>
      <w:bookmarkStart w:id="295" w:name="_Toc389065283"/>
      <w:r>
        <w:rPr>
          <w:rFonts w:hint="eastAsia" w:ascii="新宋体" w:hAnsi="新宋体" w:eastAsia="新宋体" w:cs="新宋体"/>
          <w:color w:val="000000" w:themeColor="text1"/>
          <w:szCs w:val="21"/>
          <w:highlight w:val="none"/>
          <w14:textFill>
            <w14:solidFill>
              <w14:schemeClr w14:val="tx1"/>
            </w14:solidFill>
          </w14:textFill>
        </w:rPr>
        <w:t>承包人提供履约担保的形式、金额及</w:t>
      </w:r>
      <w:r>
        <w:rPr>
          <w:rFonts w:hint="eastAsia" w:ascii="新宋体" w:hAnsi="新宋体" w:eastAsia="新宋体" w:cs="新宋体"/>
          <w:color w:val="000000" w:themeColor="text1"/>
          <w:szCs w:val="21"/>
          <w:highlight w:val="none"/>
          <w:lang w:eastAsia="zh-CN"/>
          <w14:textFill>
            <w14:solidFill>
              <w14:schemeClr w14:val="tx1"/>
            </w14:solidFill>
          </w14:textFill>
        </w:rPr>
        <w:t>期限</w:t>
      </w:r>
      <w:r>
        <w:rPr>
          <w:rFonts w:hint="eastAsia"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   </w:t>
      </w:r>
      <w:r>
        <w:rPr>
          <w:rFonts w:hint="eastAsia" w:ascii="新宋体" w:hAnsi="新宋体" w:eastAsia="新宋体" w:cs="新宋体"/>
          <w:color w:val="000000" w:themeColor="text1"/>
          <w:szCs w:val="21"/>
          <w:highlight w:val="none"/>
          <w:u w:val="none"/>
          <w:lang w:val="en-US" w:eastAsia="zh-CN"/>
          <w14:textFill>
            <w14:solidFill>
              <w14:schemeClr w14:val="tx1"/>
            </w14:solidFill>
          </w14:textFill>
        </w:rPr>
        <w:t>。</w:t>
      </w:r>
      <w:r>
        <w:rPr>
          <w:rFonts w:hint="eastAsia" w:ascii="新宋体" w:hAnsi="新宋体" w:eastAsia="新宋体" w:cs="新宋体"/>
          <w:color w:val="000000" w:themeColor="text1"/>
          <w:szCs w:val="21"/>
          <w:highlight w:val="none"/>
          <w:lang w:val="en-US" w:eastAsia="zh-CN"/>
          <w14:textFill>
            <w14:solidFill>
              <w14:schemeClr w14:val="tx1"/>
            </w14:solidFill>
          </w14:textFill>
        </w:rPr>
        <w:t xml:space="preserve"> </w:t>
      </w:r>
    </w:p>
    <w:bookmarkEnd w:id="286"/>
    <w:bookmarkEnd w:id="287"/>
    <w:bookmarkEnd w:id="288"/>
    <w:bookmarkEnd w:id="289"/>
    <w:p>
      <w:pPr>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4. </w:t>
      </w:r>
      <w:r>
        <w:rPr>
          <w:rFonts w:hint="eastAsia" w:ascii="新宋体" w:hAnsi="新宋体" w:eastAsia="新宋体" w:cs="新宋体"/>
          <w:b/>
          <w:color w:val="000000" w:themeColor="text1"/>
          <w:szCs w:val="21"/>
          <w:highlight w:val="none"/>
          <w14:textFill>
            <w14:solidFill>
              <w14:schemeClr w14:val="tx1"/>
            </w14:solidFill>
          </w14:textFill>
        </w:rPr>
        <w:t>监理人</w:t>
      </w:r>
    </w:p>
    <w:p>
      <w:pPr>
        <w:widowControl/>
        <w:spacing w:line="415"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4.1 </w:t>
      </w:r>
      <w:r>
        <w:rPr>
          <w:rFonts w:hint="eastAsia" w:ascii="新宋体" w:hAnsi="新宋体" w:eastAsia="新宋体" w:cs="新宋体"/>
          <w:b/>
          <w:color w:val="000000" w:themeColor="text1"/>
          <w:szCs w:val="21"/>
          <w:highlight w:val="none"/>
          <w14:textFill>
            <w14:solidFill>
              <w14:schemeClr w14:val="tx1"/>
            </w14:solidFill>
          </w14:textFill>
        </w:rPr>
        <w:t>监理人的一般规定</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关于监理人的监理内容：</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按发包人与监理人签订的监理合同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关于监理人的监理权限：</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按发包人与监理人签订的监理合同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关于监理人在施工现场的办公场所、生活场所的提供和费用承担的约定：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按发包人与监理人签订的监理合同。承包方提供施工现场办公场所。</w:t>
      </w:r>
    </w:p>
    <w:p>
      <w:pPr>
        <w:widowControl/>
        <w:spacing w:line="415"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4.2 </w:t>
      </w:r>
      <w:r>
        <w:rPr>
          <w:rFonts w:hint="eastAsia" w:ascii="新宋体" w:hAnsi="新宋体" w:eastAsia="新宋体" w:cs="新宋体"/>
          <w:b/>
          <w:color w:val="000000" w:themeColor="text1"/>
          <w:szCs w:val="21"/>
          <w:highlight w:val="none"/>
          <w14:textFill>
            <w14:solidFill>
              <w14:schemeClr w14:val="tx1"/>
            </w14:solidFill>
          </w14:textFill>
        </w:rPr>
        <w:t>监理人员</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总监理工程师：</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姓</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名：</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职</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务：</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监理工程师执业资格证书号：</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联系电话：</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电子信箱：</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通信地址：</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p>
    <w:p>
      <w:pPr>
        <w:spacing w:line="360"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关于监理人的其他约定：</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无</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5</w:t>
      </w:r>
      <w:bookmarkEnd w:id="290"/>
      <w:bookmarkStart w:id="296" w:name="_Toc296346664"/>
      <w:bookmarkStart w:id="297" w:name="_Toc297120463"/>
      <w:bookmarkStart w:id="298" w:name="_Toc296890991"/>
      <w:bookmarkStart w:id="299" w:name="_Toc296891203"/>
      <w:bookmarkStart w:id="300" w:name="_Toc297048349"/>
      <w:bookmarkStart w:id="301" w:name="_Toc296347162"/>
      <w:bookmarkStart w:id="302" w:name="_Toc292559367"/>
      <w:bookmarkStart w:id="303" w:name="_Toc296944502"/>
      <w:bookmarkStart w:id="304" w:name="_Toc292559872"/>
      <w:bookmarkStart w:id="305" w:name="_Toc296503163"/>
      <w:r>
        <w:rPr>
          <w:rFonts w:ascii="新宋体" w:hAnsi="新宋体" w:eastAsia="新宋体" w:cs="新宋体"/>
          <w:b/>
          <w:color w:val="000000" w:themeColor="text1"/>
          <w:szCs w:val="21"/>
          <w:highlight w:val="none"/>
          <w14:textFill>
            <w14:solidFill>
              <w14:schemeClr w14:val="tx1"/>
            </w14:solidFill>
          </w14:textFill>
        </w:rPr>
        <w:t xml:space="preserve">. </w:t>
      </w:r>
      <w:r>
        <w:rPr>
          <w:rFonts w:hint="eastAsia" w:ascii="新宋体" w:hAnsi="新宋体" w:eastAsia="新宋体" w:cs="新宋体"/>
          <w:b/>
          <w:color w:val="000000" w:themeColor="text1"/>
          <w:szCs w:val="21"/>
          <w:highlight w:val="none"/>
          <w14:textFill>
            <w14:solidFill>
              <w14:schemeClr w14:val="tx1"/>
            </w14:solidFill>
          </w14:textFill>
        </w:rPr>
        <w:t>工程质量</w:t>
      </w:r>
      <w:bookmarkEnd w:id="291"/>
      <w:bookmarkEnd w:id="292"/>
      <w:bookmarkEnd w:id="293"/>
      <w:bookmarkEnd w:id="294"/>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06" w:name="_Toc373478365"/>
      <w:bookmarkStart w:id="307" w:name="_Toc373227718"/>
      <w:bookmarkStart w:id="308" w:name="_Toc389065284"/>
      <w:r>
        <w:rPr>
          <w:rFonts w:ascii="新宋体" w:hAnsi="新宋体" w:eastAsia="新宋体" w:cs="新宋体"/>
          <w:b/>
          <w:color w:val="000000" w:themeColor="text1"/>
          <w:szCs w:val="21"/>
          <w:highlight w:val="none"/>
          <w14:textFill>
            <w14:solidFill>
              <w14:schemeClr w14:val="tx1"/>
            </w14:solidFill>
          </w14:textFill>
        </w:rPr>
        <w:t xml:space="preserve">5.1 </w:t>
      </w:r>
      <w:r>
        <w:rPr>
          <w:rFonts w:hint="eastAsia" w:ascii="新宋体" w:hAnsi="新宋体" w:eastAsia="新宋体" w:cs="新宋体"/>
          <w:b/>
          <w:color w:val="000000" w:themeColor="text1"/>
          <w:szCs w:val="21"/>
          <w:highlight w:val="none"/>
          <w14:textFill>
            <w14:solidFill>
              <w14:schemeClr w14:val="tx1"/>
            </w14:solidFill>
          </w14:textFill>
        </w:rPr>
        <w:t>质量要求</w:t>
      </w:r>
      <w:bookmarkEnd w:id="295"/>
      <w:bookmarkEnd w:id="296"/>
      <w:bookmarkEnd w:id="297"/>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5</w:t>
      </w:r>
      <w:bookmarkStart w:id="309" w:name="_Toc312677997"/>
      <w:bookmarkStart w:id="310" w:name="_Toc303539106"/>
      <w:bookmarkStart w:id="311" w:name="_Toc318581164"/>
      <w:bookmarkStart w:id="312" w:name="_Toc304295527"/>
      <w:bookmarkStart w:id="313" w:name="_Toc300934949"/>
      <w:bookmarkStart w:id="314" w:name="_Toc297216155"/>
      <w:bookmarkStart w:id="315" w:name="_Toc297123496"/>
      <w:r>
        <w:rPr>
          <w:rFonts w:ascii="新宋体" w:hAnsi="新宋体" w:eastAsia="新宋体" w:cs="新宋体"/>
          <w:color w:val="000000" w:themeColor="text1"/>
          <w:szCs w:val="21"/>
          <w:highlight w:val="none"/>
          <w14:textFill>
            <w14:solidFill>
              <w14:schemeClr w14:val="tx1"/>
            </w14:solidFill>
          </w14:textFill>
        </w:rPr>
        <w:t xml:space="preserve">.1.1 </w:t>
      </w:r>
      <w:r>
        <w:rPr>
          <w:rFonts w:hint="eastAsia" w:ascii="新宋体" w:hAnsi="新宋体" w:eastAsia="新宋体" w:cs="新宋体"/>
          <w:color w:val="000000" w:themeColor="text1"/>
          <w:szCs w:val="21"/>
          <w:highlight w:val="none"/>
          <w14:textFill>
            <w14:solidFill>
              <w14:schemeClr w14:val="tx1"/>
            </w14:solidFill>
          </w14:textFill>
        </w:rPr>
        <w:t>特殊质量标准和要求：</w:t>
      </w:r>
      <w:r>
        <w:rPr>
          <w:rFonts w:hint="eastAsia" w:ascii="新宋体" w:hAnsi="新宋体" w:eastAsia="新宋体" w:cs="新宋体"/>
          <w:b/>
          <w:color w:val="000000" w:themeColor="text1"/>
          <w:szCs w:val="21"/>
          <w:highlight w:val="none"/>
          <w:u w:val="single"/>
          <w14:textFill>
            <w14:solidFill>
              <w14:schemeClr w14:val="tx1"/>
            </w14:solidFill>
          </w14:textFill>
        </w:rPr>
        <w:t>特殊要求：</w:t>
      </w:r>
      <w:r>
        <w:rPr>
          <w:rFonts w:hint="eastAsia" w:ascii="新宋体" w:hAnsi="新宋体" w:eastAsia="新宋体" w:cs="新宋体"/>
          <w:b/>
          <w:bCs/>
          <w:color w:val="000000" w:themeColor="text1"/>
          <w:szCs w:val="21"/>
          <w:highlight w:val="none"/>
          <w:u w:val="single"/>
          <w14:textFill>
            <w14:solidFill>
              <w14:schemeClr w14:val="tx1"/>
            </w14:solidFill>
          </w14:textFill>
        </w:rPr>
        <w:t>严格执行广西住房和城乡自治区住建厅《关于严格实行市政和市政基础设施工程质量终身责任承诺、永久性质量责任标牌、终身责任信息档案等制度的通知》（桂建管</w:t>
      </w:r>
      <w:r>
        <w:rPr>
          <w:rFonts w:hint="eastAsia" w:ascii="新宋体" w:hAnsi="新宋体" w:eastAsia="新宋体" w:cs="新宋体"/>
          <w:b/>
          <w:bCs/>
          <w:color w:val="000000" w:themeColor="text1"/>
          <w:szCs w:val="21"/>
          <w:highlight w:val="none"/>
          <w:u w:val="single"/>
          <w:lang w:eastAsia="zh-CN"/>
          <w14:textFill>
            <w14:solidFill>
              <w14:schemeClr w14:val="tx1"/>
            </w14:solidFill>
          </w14:textFill>
        </w:rPr>
        <w:t>〔2014〕96号</w:t>
      </w:r>
      <w:r>
        <w:rPr>
          <w:rFonts w:hint="eastAsia" w:ascii="新宋体" w:hAnsi="新宋体" w:eastAsia="新宋体" w:cs="新宋体"/>
          <w:b/>
          <w:bCs/>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关于工程奖项的约定：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5.3 </w:t>
      </w:r>
      <w:r>
        <w:rPr>
          <w:rFonts w:hint="eastAsia" w:ascii="新宋体" w:hAnsi="新宋体" w:eastAsia="新宋体" w:cs="新宋体"/>
          <w:color w:val="000000" w:themeColor="text1"/>
          <w:szCs w:val="21"/>
          <w:highlight w:val="none"/>
          <w14:textFill>
            <w14:solidFill>
              <w14:schemeClr w14:val="tx1"/>
            </w14:solidFill>
          </w14:textFill>
        </w:rPr>
        <w:t>隐蔽工程检查</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5.3.2</w:t>
      </w:r>
      <w:r>
        <w:rPr>
          <w:rFonts w:hint="eastAsia" w:ascii="新宋体" w:hAnsi="新宋体" w:eastAsia="新宋体" w:cs="新宋体"/>
          <w:color w:val="000000" w:themeColor="text1"/>
          <w:szCs w:val="21"/>
          <w:highlight w:val="none"/>
          <w14:textFill>
            <w14:solidFill>
              <w14:schemeClr w14:val="tx1"/>
            </w14:solidFill>
          </w14:textFill>
        </w:rPr>
        <w:t>承包人提前通知监理人隐蔽工程检查的期限的约定：</w:t>
      </w:r>
      <w:r>
        <w:rPr>
          <w:rFonts w:hint="eastAsia" w:ascii="新宋体" w:hAnsi="新宋体" w:eastAsia="新宋体" w:cs="新宋体"/>
          <w:bCs/>
          <w:color w:val="000000" w:themeColor="text1"/>
          <w:szCs w:val="21"/>
          <w:highlight w:val="none"/>
          <w14:textFill>
            <w14:solidFill>
              <w14:schemeClr w14:val="tx1"/>
            </w14:solidFill>
          </w14:textFill>
        </w:rPr>
        <w:t>工程隐蔽或中间验收前</w:t>
      </w:r>
      <w:r>
        <w:rPr>
          <w:rFonts w:ascii="新宋体" w:hAnsi="新宋体" w:eastAsia="新宋体" w:cs="新宋体"/>
          <w:bCs/>
          <w:color w:val="000000" w:themeColor="text1"/>
          <w:szCs w:val="21"/>
          <w:highlight w:val="none"/>
          <w14:textFill>
            <w14:solidFill>
              <w14:schemeClr w14:val="tx1"/>
            </w14:solidFill>
          </w14:textFill>
        </w:rPr>
        <w:t>12</w:t>
      </w:r>
      <w:r>
        <w:rPr>
          <w:rFonts w:hint="eastAsia" w:ascii="新宋体" w:hAnsi="新宋体" w:eastAsia="新宋体" w:cs="新宋体"/>
          <w:bCs/>
          <w:color w:val="000000" w:themeColor="text1"/>
          <w:szCs w:val="2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w:t>
      </w:r>
      <w:r>
        <w:rPr>
          <w:rFonts w:hint="eastAsia" w:ascii="新宋体" w:hAnsi="新宋体" w:eastAsia="新宋体" w:cs="新宋体"/>
          <w:bCs/>
          <w:color w:val="000000" w:themeColor="text1"/>
          <w:szCs w:val="21"/>
          <w:highlight w:val="none"/>
          <w:lang w:eastAsia="zh-CN"/>
          <w14:textFill>
            <w14:solidFill>
              <w14:schemeClr w14:val="tx1"/>
            </w14:solidFill>
          </w14:textFill>
        </w:rPr>
        <w:t>，在</w:t>
      </w:r>
      <w:r>
        <w:rPr>
          <w:rFonts w:hint="eastAsia" w:ascii="新宋体" w:hAnsi="新宋体" w:eastAsia="新宋体" w:cs="新宋体"/>
          <w:bCs/>
          <w:color w:val="000000" w:themeColor="text1"/>
          <w:szCs w:val="21"/>
          <w:highlight w:val="none"/>
          <w14:textFill>
            <w14:solidFill>
              <w14:schemeClr w14:val="tx1"/>
            </w14:solidFill>
          </w14:textFill>
        </w:rPr>
        <w:t>双方</w:t>
      </w:r>
      <w:r>
        <w:rPr>
          <w:rFonts w:hint="eastAsia" w:ascii="新宋体" w:hAnsi="新宋体" w:eastAsia="新宋体" w:cs="新宋体"/>
          <w:bCs/>
          <w:color w:val="000000" w:themeColor="text1"/>
          <w:szCs w:val="21"/>
          <w:highlight w:val="none"/>
          <w:lang w:eastAsia="zh-CN"/>
          <w14:textFill>
            <w14:solidFill>
              <w14:schemeClr w14:val="tx1"/>
            </w14:solidFill>
          </w14:textFill>
        </w:rPr>
        <w:t>商定</w:t>
      </w:r>
      <w:r>
        <w:rPr>
          <w:rFonts w:hint="eastAsia" w:ascii="新宋体" w:hAnsi="新宋体" w:eastAsia="新宋体" w:cs="新宋体"/>
          <w:bCs/>
          <w:color w:val="000000" w:themeColor="text1"/>
          <w:szCs w:val="21"/>
          <w:highlight w:val="none"/>
          <w14:textFill>
            <w14:solidFill>
              <w14:schemeClr w14:val="tx1"/>
            </w14:solidFill>
          </w14:textFill>
        </w:rPr>
        <w:t>时限内修改后按上述循序重新验收。</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监理人不能按时进行检查时，应提前</w:t>
      </w:r>
      <w:r>
        <w:rPr>
          <w:rFonts w:ascii="新宋体" w:hAnsi="新宋体" w:eastAsia="新宋体" w:cs="新宋体"/>
          <w:color w:val="000000" w:themeColor="text1"/>
          <w:szCs w:val="21"/>
          <w:highlight w:val="none"/>
          <w:u w:val="single"/>
          <w14:textFill>
            <w14:solidFill>
              <w14:schemeClr w14:val="tx1"/>
            </w14:solidFill>
          </w14:textFill>
        </w:rPr>
        <w:t>24</w:t>
      </w:r>
      <w:r>
        <w:rPr>
          <w:rFonts w:hint="eastAsia" w:ascii="新宋体" w:hAnsi="新宋体" w:eastAsia="新宋体" w:cs="新宋体"/>
          <w:color w:val="000000" w:themeColor="text1"/>
          <w:szCs w:val="21"/>
          <w:highlight w:val="none"/>
          <w14:textFill>
            <w14:solidFill>
              <w14:schemeClr w14:val="tx1"/>
            </w14:solidFill>
          </w14:textFill>
        </w:rPr>
        <w:t>小时提交书面延期要求。</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关于延期最长不得超过：</w:t>
      </w:r>
      <w:r>
        <w:rPr>
          <w:rFonts w:ascii="新宋体" w:hAnsi="新宋体" w:eastAsia="新宋体" w:cs="新宋体"/>
          <w:color w:val="000000" w:themeColor="text1"/>
          <w:szCs w:val="21"/>
          <w:highlight w:val="none"/>
          <w:u w:val="single"/>
          <w14:textFill>
            <w14:solidFill>
              <w14:schemeClr w14:val="tx1"/>
            </w14:solidFill>
          </w14:textFill>
        </w:rPr>
        <w:t>48</w:t>
      </w:r>
      <w:r>
        <w:rPr>
          <w:rFonts w:hint="eastAsia" w:ascii="新宋体" w:hAnsi="新宋体" w:eastAsia="新宋体" w:cs="新宋体"/>
          <w:color w:val="000000" w:themeColor="text1"/>
          <w:szCs w:val="21"/>
          <w:highlight w:val="none"/>
          <w14:textFill>
            <w14:solidFill>
              <w14:schemeClr w14:val="tx1"/>
            </w14:solidFill>
          </w14:textFill>
        </w:rPr>
        <w:t>小时。</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316" w:name="_Toc389065285"/>
      <w:bookmarkStart w:id="317" w:name="_Toc373227719"/>
      <w:bookmarkStart w:id="318" w:name="_Toc373478366"/>
      <w:bookmarkStart w:id="319" w:name="_Toc351203638"/>
      <w:r>
        <w:rPr>
          <w:rFonts w:ascii="新宋体" w:hAnsi="新宋体" w:eastAsia="新宋体" w:cs="新宋体"/>
          <w:b/>
          <w:color w:val="000000" w:themeColor="text1"/>
          <w:szCs w:val="21"/>
          <w:highlight w:val="none"/>
          <w14:textFill>
            <w14:solidFill>
              <w14:schemeClr w14:val="tx1"/>
            </w14:solidFill>
          </w14:textFill>
        </w:rPr>
        <w:t xml:space="preserve">6. </w:t>
      </w:r>
      <w:r>
        <w:rPr>
          <w:rFonts w:hint="eastAsia" w:ascii="新宋体" w:hAnsi="新宋体" w:eastAsia="新宋体" w:cs="新宋体"/>
          <w:b/>
          <w:color w:val="000000" w:themeColor="text1"/>
          <w:szCs w:val="21"/>
          <w:highlight w:val="none"/>
          <w14:textFill>
            <w14:solidFill>
              <w14:schemeClr w14:val="tx1"/>
            </w14:solidFill>
          </w14:textFill>
        </w:rPr>
        <w:t>安全文明施工与环境保护</w:t>
      </w:r>
      <w:bookmarkEnd w:id="298"/>
      <w:bookmarkEnd w:id="299"/>
      <w:bookmarkEnd w:id="300"/>
      <w:bookmarkEnd w:id="301"/>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20" w:name="_Toc373227720"/>
      <w:bookmarkStart w:id="321" w:name="_Toc389065286"/>
      <w:bookmarkStart w:id="322" w:name="_Toc373478367"/>
      <w:r>
        <w:rPr>
          <w:rFonts w:ascii="新宋体" w:hAnsi="新宋体" w:eastAsia="新宋体" w:cs="新宋体"/>
          <w:b/>
          <w:color w:val="000000" w:themeColor="text1"/>
          <w:szCs w:val="21"/>
          <w:highlight w:val="none"/>
          <w14:textFill>
            <w14:solidFill>
              <w14:schemeClr w14:val="tx1"/>
            </w14:solidFill>
          </w14:textFill>
        </w:rPr>
        <w:t>6.1</w:t>
      </w:r>
      <w:r>
        <w:rPr>
          <w:rFonts w:hint="eastAsia" w:ascii="新宋体" w:hAnsi="新宋体" w:eastAsia="新宋体" w:cs="新宋体"/>
          <w:b/>
          <w:color w:val="000000" w:themeColor="text1"/>
          <w:szCs w:val="21"/>
          <w:highlight w:val="none"/>
          <w14:textFill>
            <w14:solidFill>
              <w14:schemeClr w14:val="tx1"/>
            </w14:solidFill>
          </w14:textFill>
        </w:rPr>
        <w:t>安全文明施工</w:t>
      </w:r>
      <w:bookmarkEnd w:id="302"/>
      <w:bookmarkEnd w:id="303"/>
      <w:bookmarkEnd w:id="304"/>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6.1.1 </w:t>
      </w:r>
      <w:r>
        <w:rPr>
          <w:rFonts w:hint="eastAsia" w:ascii="新宋体" w:hAnsi="新宋体" w:eastAsia="新宋体" w:cs="新宋体"/>
          <w:color w:val="000000" w:themeColor="text1"/>
          <w:szCs w:val="21"/>
          <w:highlight w:val="none"/>
          <w14:textFill>
            <w14:solidFill>
              <w14:schemeClr w14:val="tx1"/>
            </w14:solidFill>
          </w14:textFill>
        </w:rPr>
        <w:t>项目安全生产的达标目标及相应事项的约定：</w:t>
      </w:r>
      <w:r>
        <w:rPr>
          <w:rFonts w:hint="eastAsia" w:ascii="新宋体" w:hAnsi="新宋体" w:eastAsia="新宋体" w:cs="新宋体"/>
          <w:b/>
          <w:color w:val="000000" w:themeColor="text1"/>
          <w:szCs w:val="21"/>
          <w:highlight w:val="none"/>
          <w:u w:val="single"/>
          <w14:textFill>
            <w14:solidFill>
              <w14:schemeClr w14:val="tx1"/>
            </w14:solidFill>
          </w14:textFill>
        </w:rPr>
        <w:t>达到《建筑施工安全检查标准》（</w:t>
      </w:r>
      <w:r>
        <w:rPr>
          <w:rFonts w:ascii="新宋体" w:hAnsi="新宋体" w:eastAsia="新宋体" w:cs="新宋体"/>
          <w:b/>
          <w:color w:val="000000" w:themeColor="text1"/>
          <w:szCs w:val="21"/>
          <w:highlight w:val="none"/>
          <w:u w:val="single"/>
          <w14:textFill>
            <w14:solidFill>
              <w14:schemeClr w14:val="tx1"/>
            </w14:solidFill>
          </w14:textFill>
        </w:rPr>
        <w:t>JGJ59-2011</w:t>
      </w:r>
      <w:r>
        <w:rPr>
          <w:rFonts w:hint="eastAsia" w:ascii="新宋体" w:hAnsi="新宋体" w:eastAsia="新宋体" w:cs="新宋体"/>
          <w:b/>
          <w:color w:val="000000" w:themeColor="text1"/>
          <w:szCs w:val="21"/>
          <w:highlight w:val="none"/>
          <w:u w:val="single"/>
          <w14:textFill>
            <w14:solidFill>
              <w14:schemeClr w14:val="tx1"/>
            </w14:solidFill>
          </w14:textFill>
        </w:rPr>
        <w:t>）的标准和符合《广西壮族自治区建设工程安全文明施工费使用细则》（桂建质</w:t>
      </w:r>
      <w:r>
        <w:rPr>
          <w:rFonts w:hint="eastAsia" w:ascii="新宋体" w:hAnsi="新宋体" w:eastAsia="新宋体" w:cs="新宋体"/>
          <w:b/>
          <w:color w:val="000000" w:themeColor="text1"/>
          <w:szCs w:val="21"/>
          <w:highlight w:val="none"/>
          <w:u w:val="single"/>
          <w:lang w:eastAsia="zh-CN"/>
          <w14:textFill>
            <w14:solidFill>
              <w14:schemeClr w14:val="tx1"/>
            </w14:solidFill>
          </w14:textFill>
        </w:rPr>
        <w:t>〔2015〕16号</w:t>
      </w:r>
      <w:r>
        <w:rPr>
          <w:rFonts w:hint="eastAsia" w:ascii="新宋体" w:hAnsi="新宋体" w:eastAsia="新宋体" w:cs="新宋体"/>
          <w:b/>
          <w:color w:val="000000" w:themeColor="text1"/>
          <w:szCs w:val="21"/>
          <w:highlight w:val="none"/>
          <w:u w:val="single"/>
          <w14:textFill>
            <w14:solidFill>
              <w14:schemeClr w14:val="tx1"/>
            </w14:solidFill>
          </w14:textFill>
        </w:rPr>
        <w:t>文）的要求。</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关于安全文明施工奖项的约定：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6.1.4 </w:t>
      </w:r>
      <w:r>
        <w:rPr>
          <w:rFonts w:hint="eastAsia" w:ascii="新宋体" w:hAnsi="新宋体" w:eastAsia="新宋体" w:cs="新宋体"/>
          <w:color w:val="000000" w:themeColor="text1"/>
          <w:szCs w:val="21"/>
          <w:highlight w:val="none"/>
          <w14:textFill>
            <w14:solidFill>
              <w14:schemeClr w14:val="tx1"/>
            </w14:solidFill>
          </w14:textFill>
        </w:rPr>
        <w:t>关于治安保卫的特别约定：</w:t>
      </w:r>
      <w:r>
        <w:rPr>
          <w:rFonts w:hint="eastAsia" w:ascii="新宋体" w:hAnsi="新宋体" w:eastAsia="新宋体" w:cs="新宋体"/>
          <w:color w:val="000000" w:themeColor="text1"/>
          <w:szCs w:val="21"/>
          <w:highlight w:val="none"/>
          <w:u w:val="single"/>
          <w14:textFill>
            <w14:solidFill>
              <w14:schemeClr w14:val="tx1"/>
            </w14:solidFill>
          </w14:textFill>
        </w:rPr>
        <w:t>承包人应承担施工安全保卫工作及非夜间施工照明的责任，承包人应采取一切合理的预防措施，防止人员伤亡、财产损失事故，费用由承包人承担。承包人生活设施及施</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工现</w:t>
      </w:r>
      <w:r>
        <w:rPr>
          <w:rFonts w:hint="eastAsia" w:ascii="新宋体" w:hAnsi="新宋体" w:eastAsia="新宋体" w:cs="新宋体"/>
          <w:color w:val="000000" w:themeColor="text1"/>
          <w:szCs w:val="21"/>
          <w:highlight w:val="none"/>
          <w:u w:val="single"/>
          <w14:textFill>
            <w14:solidFill>
              <w14:schemeClr w14:val="tx1"/>
            </w14:solidFill>
          </w14:textFill>
        </w:rPr>
        <w:t>场应自费配备消防设备，防止火灾发生。</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关于编制施工场地治安管理计划的约定：</w:t>
      </w:r>
      <w:r>
        <w:rPr>
          <w:rFonts w:hint="eastAsia" w:ascii="新宋体" w:hAnsi="新宋体" w:eastAsia="新宋体" w:cs="新宋体"/>
          <w:color w:val="000000" w:themeColor="text1"/>
          <w:szCs w:val="21"/>
          <w:highlight w:val="none"/>
          <w:u w:val="single"/>
          <w14:textFill>
            <w14:solidFill>
              <w14:schemeClr w14:val="tx1"/>
            </w14:solidFill>
          </w14:textFill>
        </w:rPr>
        <w:t>开工后七日内由发包人、承包人共同编制，并制定应对突发治安事件的紧急预案。</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6.1.5 </w:t>
      </w:r>
      <w:r>
        <w:rPr>
          <w:rFonts w:hint="eastAsia" w:ascii="新宋体" w:hAnsi="新宋体" w:eastAsia="新宋体" w:cs="新宋体"/>
          <w:color w:val="000000" w:themeColor="text1"/>
          <w:szCs w:val="21"/>
          <w:highlight w:val="none"/>
          <w14:textFill>
            <w14:solidFill>
              <w14:schemeClr w14:val="tx1"/>
            </w14:solidFill>
          </w14:textFill>
        </w:rPr>
        <w:t>文明施工</w:t>
      </w:r>
    </w:p>
    <w:p>
      <w:pPr>
        <w:spacing w:line="276" w:lineRule="auto"/>
        <w:ind w:firstLine="420"/>
        <w:jc w:val="left"/>
        <w:rPr>
          <w:rFonts w:ascii="新宋体" w:hAnsi="新宋体" w:eastAsia="新宋体" w:cs="新宋体"/>
          <w:b/>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合同当事人对文明施工的要求：</w:t>
      </w:r>
    </w:p>
    <w:p>
      <w:pPr>
        <w:spacing w:line="360" w:lineRule="auto"/>
        <w:ind w:firstLine="422"/>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b/>
          <w:color w:val="000000" w:themeColor="text1"/>
          <w:szCs w:val="21"/>
          <w:highlight w:val="none"/>
          <w:u w:val="single"/>
          <w14:textFill>
            <w14:solidFill>
              <w14:schemeClr w14:val="tx1"/>
            </w14:solidFill>
          </w14:textFill>
        </w:rPr>
        <w:t>安全防护、文明施工设施须按崇左市城乡建委《崇左市建设工程质量安全管理标准化图集》要求执行。</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6.1.6 </w:t>
      </w:r>
      <w:r>
        <w:rPr>
          <w:rFonts w:hint="eastAsia" w:ascii="新宋体" w:hAnsi="新宋体" w:eastAsia="新宋体" w:cs="新宋体"/>
          <w:color w:val="000000" w:themeColor="text1"/>
          <w:szCs w:val="21"/>
          <w:highlight w:val="none"/>
          <w14:textFill>
            <w14:solidFill>
              <w14:schemeClr w14:val="tx1"/>
            </w14:solidFill>
          </w14:textFill>
        </w:rPr>
        <w:t>关于安全文明施工费支付比例和支付期限的约定：</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）本合同价款已包含安全文明施工费。</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）使用要求：专款专用。具体按《广西壮族自治区建设工程安全文明施工费使用管理细则》（桂建质〔2015〕16号）和</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崇左</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市相关规定执行。</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）支付约定：</w:t>
      </w:r>
      <w:r>
        <w:rPr>
          <w:rFonts w:ascii="新宋体" w:hAnsi="新宋体" w:eastAsia="新宋体" w:cs="新宋体"/>
          <w:color w:val="000000" w:themeColor="text1"/>
          <w:szCs w:val="21"/>
          <w:highlight w:val="none"/>
          <w14:textFill>
            <w14:solidFill>
              <w14:schemeClr w14:val="tx1"/>
            </w14:solidFill>
          </w14:textFill>
        </w:rPr>
        <w:t>无预付款</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安全文明施工费与进度款同期支付</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23" w:name="_Toc373478368"/>
      <w:bookmarkStart w:id="324" w:name="_Toc389065287"/>
      <w:bookmarkStart w:id="325" w:name="_Toc373227721"/>
      <w:r>
        <w:rPr>
          <w:rFonts w:ascii="新宋体" w:hAnsi="新宋体" w:eastAsia="新宋体" w:cs="新宋体"/>
          <w:b/>
          <w:color w:val="000000" w:themeColor="text1"/>
          <w:szCs w:val="21"/>
          <w:highlight w:val="none"/>
          <w14:textFill>
            <w14:solidFill>
              <w14:schemeClr w14:val="tx1"/>
            </w14:solidFill>
          </w14:textFill>
        </w:rPr>
        <w:t>6.3</w:t>
      </w:r>
      <w:r>
        <w:rPr>
          <w:rFonts w:hint="eastAsia" w:ascii="新宋体" w:hAnsi="新宋体" w:eastAsia="新宋体" w:cs="新宋体"/>
          <w:b/>
          <w:color w:val="000000" w:themeColor="text1"/>
          <w:szCs w:val="21"/>
          <w:highlight w:val="none"/>
          <w14:textFill>
            <w14:solidFill>
              <w14:schemeClr w14:val="tx1"/>
            </w14:solidFill>
          </w14:textFill>
        </w:rPr>
        <w:t>环境保护</w:t>
      </w:r>
      <w:bookmarkEnd w:id="305"/>
      <w:bookmarkEnd w:id="306"/>
      <w:bookmarkEnd w:id="307"/>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因施工需要，经发包人批准，由承包人办理有关施工场地交通、环卫和施工噪音管理等手续，费用由承包人负责。</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bookmarkEnd w:id="308"/>
    <w:bookmarkEnd w:id="309"/>
    <w:bookmarkEnd w:id="310"/>
    <w:bookmarkEnd w:id="311"/>
    <w:bookmarkEnd w:id="312"/>
    <w:bookmarkEnd w:id="313"/>
    <w:bookmarkEnd w:id="314"/>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326" w:name="_Toc389065288"/>
      <w:bookmarkStart w:id="327" w:name="_Toc373227722"/>
      <w:bookmarkStart w:id="328" w:name="_Toc373478369"/>
      <w:bookmarkStart w:id="329" w:name="_Toc351203639"/>
      <w:r>
        <w:rPr>
          <w:rFonts w:ascii="新宋体" w:hAnsi="新宋体" w:eastAsia="新宋体" w:cs="新宋体"/>
          <w:b/>
          <w:color w:val="000000" w:themeColor="text1"/>
          <w:szCs w:val="21"/>
          <w:highlight w:val="none"/>
          <w14:textFill>
            <w14:solidFill>
              <w14:schemeClr w14:val="tx1"/>
            </w14:solidFill>
          </w14:textFill>
        </w:rPr>
        <w:t xml:space="preserve">7. </w:t>
      </w:r>
      <w:r>
        <w:rPr>
          <w:rFonts w:hint="eastAsia" w:ascii="新宋体" w:hAnsi="新宋体" w:eastAsia="新宋体" w:cs="新宋体"/>
          <w:b/>
          <w:color w:val="000000" w:themeColor="text1"/>
          <w:szCs w:val="21"/>
          <w:highlight w:val="none"/>
          <w14:textFill>
            <w14:solidFill>
              <w14:schemeClr w14:val="tx1"/>
            </w14:solidFill>
          </w14:textFill>
        </w:rPr>
        <w:t>工期和进度</w:t>
      </w:r>
      <w:bookmarkEnd w:id="315"/>
      <w:bookmarkEnd w:id="316"/>
      <w:bookmarkEnd w:id="317"/>
      <w:bookmarkEnd w:id="318"/>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30" w:name="_Toc373227723"/>
      <w:bookmarkStart w:id="331" w:name="_Toc373478370"/>
      <w:bookmarkStart w:id="332" w:name="_Toc389065289"/>
      <w:r>
        <w:rPr>
          <w:rFonts w:ascii="新宋体" w:hAnsi="新宋体" w:eastAsia="新宋体" w:cs="新宋体"/>
          <w:b/>
          <w:color w:val="000000" w:themeColor="text1"/>
          <w:szCs w:val="21"/>
          <w:highlight w:val="none"/>
          <w14:textFill>
            <w14:solidFill>
              <w14:schemeClr w14:val="tx1"/>
            </w14:solidFill>
          </w14:textFill>
        </w:rPr>
        <w:t xml:space="preserve">7.1 </w:t>
      </w:r>
      <w:r>
        <w:rPr>
          <w:rFonts w:hint="eastAsia" w:ascii="新宋体" w:hAnsi="新宋体" w:eastAsia="新宋体" w:cs="新宋体"/>
          <w:b/>
          <w:color w:val="000000" w:themeColor="text1"/>
          <w:szCs w:val="21"/>
          <w:highlight w:val="none"/>
          <w14:textFill>
            <w14:solidFill>
              <w14:schemeClr w14:val="tx1"/>
            </w14:solidFill>
          </w14:textFill>
        </w:rPr>
        <w:t>施工组织设计</w:t>
      </w:r>
      <w:bookmarkEnd w:id="319"/>
      <w:bookmarkEnd w:id="320"/>
      <w:bookmarkEnd w:id="321"/>
    </w:p>
    <w:p>
      <w:pPr>
        <w:spacing w:before="66" w:line="312" w:lineRule="auto"/>
        <w:ind w:right="93" w:firstLine="422"/>
        <w:rPr>
          <w:rFonts w:hint="eastAsia" w:ascii="新宋体" w:hAnsi="新宋体" w:eastAsia="新宋体" w:cs="新宋体"/>
          <w:color w:val="000000" w:themeColor="text1"/>
          <w:sz w:val="21"/>
          <w:szCs w:val="21"/>
          <w:highlight w:val="none"/>
          <w:u w:val="single"/>
          <w14:textFill>
            <w14:solidFill>
              <w14:schemeClr w14:val="tx1"/>
            </w14:solidFill>
          </w14:textFill>
        </w:rPr>
      </w:pPr>
      <w:bookmarkStart w:id="333" w:name="_Toc373227724"/>
      <w:bookmarkStart w:id="334" w:name="_Toc389065290"/>
      <w:bookmarkStart w:id="335" w:name="_Toc373478371"/>
      <w:r>
        <w:rPr>
          <w:rFonts w:ascii="新宋体" w:hAnsi="新宋体" w:eastAsia="新宋体" w:cs="新宋体"/>
          <w:color w:val="000000" w:themeColor="text1"/>
          <w:szCs w:val="21"/>
          <w:highlight w:val="none"/>
          <w14:textFill>
            <w14:solidFill>
              <w14:schemeClr w14:val="tx1"/>
            </w14:solidFill>
          </w14:textFill>
        </w:rPr>
        <w:t xml:space="preserve">7.1.1 </w:t>
      </w:r>
      <w:r>
        <w:rPr>
          <w:rFonts w:hint="eastAsia" w:ascii="新宋体" w:hAnsi="新宋体" w:eastAsia="新宋体" w:cs="新宋体"/>
          <w:color w:val="000000" w:themeColor="text1"/>
          <w:szCs w:val="21"/>
          <w:highlight w:val="none"/>
          <w14:textFill>
            <w14:solidFill>
              <w14:schemeClr w14:val="tx1"/>
            </w14:solidFill>
          </w14:textFill>
        </w:rPr>
        <w:t>合同当事人约定的施工组织设计应包括的其他内容：</w:t>
      </w:r>
      <w:r>
        <w:rPr>
          <w:rFonts w:hint="eastAsia" w:ascii="新宋体" w:hAnsi="新宋体" w:eastAsia="新宋体" w:cs="新宋体"/>
          <w:color w:val="000000" w:themeColor="text1"/>
          <w:sz w:val="2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施工进度计划包括总进度计划、分阶段和分项进</w:t>
      </w:r>
      <w:r>
        <w:rPr>
          <w:rFonts w:hint="eastAsia" w:ascii="新宋体" w:hAnsi="新宋体" w:eastAsia="新宋体" w:cs="新宋体"/>
          <w:color w:val="000000" w:themeColor="text1"/>
          <w:spacing w:val="10"/>
          <w:sz w:val="21"/>
          <w:szCs w:val="21"/>
          <w:highlight w:val="none"/>
          <w:u w:val="single" w:color="auto"/>
          <w14:textFill>
            <w14:solidFill>
              <w14:schemeClr w14:val="tx1"/>
            </w14:solidFill>
          </w14:textFill>
        </w:rPr>
        <w:t>度计划、设备材料人员进场计划；施工方案说明包括分部、</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 xml:space="preserve">分项工程或工程部位的名称及施工顺序和方法 </w:t>
      </w:r>
      <w:r>
        <w:rPr>
          <w:rFonts w:hint="eastAsia" w:ascii="新宋体" w:hAnsi="新宋体" w:eastAsia="新宋体" w:cs="新宋体"/>
          <w:color w:val="000000" w:themeColor="text1"/>
          <w:spacing w:val="9"/>
          <w:sz w:val="2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7.1.2</w:t>
      </w:r>
      <w:r>
        <w:rPr>
          <w:rFonts w:hint="eastAsia" w:ascii="新宋体" w:hAnsi="新宋体" w:eastAsia="新宋体" w:cs="新宋体"/>
          <w:color w:val="000000" w:themeColor="text1"/>
          <w:szCs w:val="21"/>
          <w:highlight w:val="none"/>
          <w14:textFill>
            <w14:solidFill>
              <w14:schemeClr w14:val="tx1"/>
            </w14:solidFill>
          </w14:textFill>
        </w:rPr>
        <w:t>施工组织设计的提交和修改</w:t>
      </w:r>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承包人提交详细施工组织设计的</w:t>
      </w:r>
      <w:r>
        <w:rPr>
          <w:rFonts w:hint="eastAsia" w:ascii="新宋体" w:hAnsi="新宋体" w:eastAsia="新宋体" w:cs="新宋体"/>
          <w:color w:val="000000" w:themeColor="text1"/>
          <w:szCs w:val="21"/>
          <w:highlight w:val="none"/>
          <w:lang w:eastAsia="zh-CN"/>
          <w14:textFill>
            <w14:solidFill>
              <w14:schemeClr w14:val="tx1"/>
            </w14:solidFill>
          </w14:textFill>
        </w:rPr>
        <w:t>期限</w:t>
      </w:r>
      <w:r>
        <w:rPr>
          <w:rFonts w:hint="eastAsia" w:ascii="新宋体" w:hAnsi="新宋体" w:eastAsia="新宋体" w:cs="新宋体"/>
          <w:color w:val="000000" w:themeColor="text1"/>
          <w:szCs w:val="21"/>
          <w:highlight w:val="none"/>
          <w14:textFill>
            <w14:solidFill>
              <w14:schemeClr w14:val="tx1"/>
            </w14:solidFill>
          </w14:textFill>
        </w:rPr>
        <w:t>约定：</w:t>
      </w:r>
      <w:r>
        <w:rPr>
          <w:rFonts w:hint="eastAsia" w:ascii="新宋体" w:hAnsi="新宋体" w:eastAsia="新宋体" w:cs="新宋体"/>
          <w:color w:val="000000" w:themeColor="text1"/>
          <w:szCs w:val="21"/>
          <w:highlight w:val="none"/>
          <w:u w:val="single"/>
          <w14:textFill>
            <w14:solidFill>
              <w14:schemeClr w14:val="tx1"/>
            </w14:solidFill>
          </w14:textFill>
        </w:rPr>
        <w:t>签订合同后</w:t>
      </w:r>
      <w:r>
        <w:rPr>
          <w:rFonts w:ascii="新宋体" w:hAnsi="新宋体" w:eastAsia="新宋体" w:cs="新宋体"/>
          <w:color w:val="000000" w:themeColor="text1"/>
          <w:szCs w:val="21"/>
          <w:highlight w:val="none"/>
          <w:u w:val="single"/>
          <w14:textFill>
            <w14:solidFill>
              <w14:schemeClr w14:val="tx1"/>
            </w14:solidFill>
          </w14:textFill>
        </w:rPr>
        <w:t>7</w:t>
      </w:r>
      <w:r>
        <w:rPr>
          <w:rFonts w:hint="eastAsia" w:ascii="新宋体" w:hAnsi="新宋体" w:eastAsia="新宋体" w:cs="新宋体"/>
          <w:color w:val="000000" w:themeColor="text1"/>
          <w:szCs w:val="21"/>
          <w:highlight w:val="none"/>
          <w:u w:val="single"/>
          <w14:textFill>
            <w14:solidFill>
              <w14:schemeClr w14:val="tx1"/>
            </w14:solidFill>
          </w14:textFill>
        </w:rPr>
        <w:t>天内</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发包人和监理人在收到详细的施工组织设计后确认或提出修改意见的期限：</w:t>
      </w:r>
      <w:r>
        <w:rPr>
          <w:rFonts w:hint="eastAsia" w:ascii="新宋体" w:hAnsi="新宋体" w:eastAsia="新宋体" w:cs="新宋体"/>
          <w:color w:val="000000" w:themeColor="text1"/>
          <w:szCs w:val="21"/>
          <w:highlight w:val="none"/>
          <w:u w:val="single"/>
          <w14:textFill>
            <w14:solidFill>
              <w14:schemeClr w14:val="tx1"/>
            </w14:solidFill>
          </w14:textFill>
        </w:rPr>
        <w:t>七日内。</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7</w:t>
      </w:r>
      <w:bookmarkStart w:id="336" w:name="_Toc297216173"/>
      <w:bookmarkStart w:id="337" w:name="_Toc312677479"/>
      <w:bookmarkStart w:id="338" w:name="_Toc312678005"/>
      <w:bookmarkStart w:id="339" w:name="_Toc303539123"/>
      <w:bookmarkStart w:id="340" w:name="_Toc297123514"/>
      <w:bookmarkStart w:id="341" w:name="_Toc304295541"/>
      <w:bookmarkStart w:id="342" w:name="_Toc300934966"/>
      <w:r>
        <w:rPr>
          <w:rFonts w:ascii="新宋体" w:hAnsi="新宋体" w:eastAsia="新宋体" w:cs="新宋体"/>
          <w:b/>
          <w:color w:val="000000" w:themeColor="text1"/>
          <w:szCs w:val="21"/>
          <w:highlight w:val="none"/>
          <w14:textFill>
            <w14:solidFill>
              <w14:schemeClr w14:val="tx1"/>
            </w14:solidFill>
          </w14:textFill>
        </w:rPr>
        <w:t xml:space="preserve">.2 </w:t>
      </w:r>
      <w:r>
        <w:rPr>
          <w:rFonts w:hint="eastAsia" w:ascii="新宋体" w:hAnsi="新宋体" w:eastAsia="新宋体" w:cs="新宋体"/>
          <w:b/>
          <w:color w:val="000000" w:themeColor="text1"/>
          <w:szCs w:val="21"/>
          <w:highlight w:val="none"/>
          <w14:textFill>
            <w14:solidFill>
              <w14:schemeClr w14:val="tx1"/>
            </w14:solidFill>
          </w14:textFill>
        </w:rPr>
        <w:t>施工进度计划</w:t>
      </w:r>
      <w:bookmarkEnd w:id="322"/>
      <w:bookmarkEnd w:id="323"/>
      <w:bookmarkEnd w:id="324"/>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7.2.2 </w:t>
      </w:r>
      <w:r>
        <w:rPr>
          <w:rFonts w:hint="eastAsia" w:ascii="新宋体" w:hAnsi="新宋体" w:eastAsia="新宋体" w:cs="新宋体"/>
          <w:color w:val="000000" w:themeColor="text1"/>
          <w:szCs w:val="21"/>
          <w:highlight w:val="none"/>
          <w14:textFill>
            <w14:solidFill>
              <w14:schemeClr w14:val="tx1"/>
            </w14:solidFill>
          </w14:textFill>
        </w:rPr>
        <w:t>施工进度计划的修订</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发包人和监理人在收到修订的施工进度计划后确认或提出修改意见的期限：</w:t>
      </w:r>
      <w:r>
        <w:rPr>
          <w:rFonts w:hint="eastAsia" w:ascii="新宋体" w:hAnsi="新宋体" w:eastAsia="新宋体" w:cs="新宋体"/>
          <w:color w:val="000000" w:themeColor="text1"/>
          <w:szCs w:val="21"/>
          <w:highlight w:val="none"/>
          <w:u w:val="single"/>
          <w14:textFill>
            <w14:solidFill>
              <w14:schemeClr w14:val="tx1"/>
            </w14:solidFill>
          </w14:textFill>
        </w:rPr>
        <w:t>七日内</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43" w:name="_Toc373478372"/>
      <w:bookmarkStart w:id="344" w:name="_Toc389065291"/>
      <w:bookmarkStart w:id="345" w:name="_Toc373227725"/>
      <w:r>
        <w:rPr>
          <w:rFonts w:ascii="新宋体" w:hAnsi="新宋体" w:eastAsia="新宋体" w:cs="新宋体"/>
          <w:b/>
          <w:color w:val="000000" w:themeColor="text1"/>
          <w:szCs w:val="21"/>
          <w:highlight w:val="none"/>
          <w14:textFill>
            <w14:solidFill>
              <w14:schemeClr w14:val="tx1"/>
            </w14:solidFill>
          </w14:textFill>
        </w:rPr>
        <w:t xml:space="preserve">7.3 </w:t>
      </w:r>
      <w:r>
        <w:rPr>
          <w:rFonts w:hint="eastAsia" w:ascii="新宋体" w:hAnsi="新宋体" w:eastAsia="新宋体" w:cs="新宋体"/>
          <w:b/>
          <w:color w:val="000000" w:themeColor="text1"/>
          <w:szCs w:val="21"/>
          <w:highlight w:val="none"/>
          <w14:textFill>
            <w14:solidFill>
              <w14:schemeClr w14:val="tx1"/>
            </w14:solidFill>
          </w14:textFill>
        </w:rPr>
        <w:t>开工</w:t>
      </w:r>
      <w:bookmarkEnd w:id="325"/>
      <w:bookmarkEnd w:id="326"/>
      <w:bookmarkEnd w:id="327"/>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7.3.1 </w:t>
      </w:r>
      <w:r>
        <w:rPr>
          <w:rFonts w:hint="eastAsia" w:ascii="新宋体" w:hAnsi="新宋体" w:eastAsia="新宋体" w:cs="新宋体"/>
          <w:color w:val="000000" w:themeColor="text1"/>
          <w:szCs w:val="21"/>
          <w:highlight w:val="none"/>
          <w14:textFill>
            <w14:solidFill>
              <w14:schemeClr w14:val="tx1"/>
            </w14:solidFill>
          </w14:textFill>
        </w:rPr>
        <w:t>开工准备</w:t>
      </w:r>
    </w:p>
    <w:p>
      <w:pPr>
        <w:spacing w:line="276" w:lineRule="auto"/>
        <w:ind w:firstLine="426"/>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关于承包人提交工程开工报审表的期限：</w:t>
      </w:r>
      <w:r>
        <w:rPr>
          <w:rFonts w:hint="eastAsia" w:ascii="新宋体" w:hAnsi="新宋体" w:eastAsia="新宋体" w:cs="新宋体"/>
          <w:color w:val="000000" w:themeColor="text1"/>
          <w:szCs w:val="21"/>
          <w:highlight w:val="none"/>
          <w:u w:val="single"/>
          <w14:textFill>
            <w14:solidFill>
              <w14:schemeClr w14:val="tx1"/>
            </w14:solidFill>
          </w14:textFill>
        </w:rPr>
        <w:t>签订合同后</w:t>
      </w:r>
      <w:r>
        <w:rPr>
          <w:rFonts w:ascii="新宋体" w:hAnsi="新宋体" w:eastAsia="新宋体" w:cs="新宋体"/>
          <w:color w:val="000000" w:themeColor="text1"/>
          <w:szCs w:val="21"/>
          <w:highlight w:val="none"/>
          <w:u w:val="single"/>
          <w14:textFill>
            <w14:solidFill>
              <w14:schemeClr w14:val="tx1"/>
            </w14:solidFill>
          </w14:textFill>
        </w:rPr>
        <w:t>7</w:t>
      </w:r>
      <w:r>
        <w:rPr>
          <w:rFonts w:hint="eastAsia" w:ascii="新宋体" w:hAnsi="新宋体" w:eastAsia="新宋体" w:cs="新宋体"/>
          <w:color w:val="000000" w:themeColor="text1"/>
          <w:szCs w:val="21"/>
          <w:highlight w:val="none"/>
          <w:u w:val="single"/>
          <w14:textFill>
            <w14:solidFill>
              <w14:schemeClr w14:val="tx1"/>
            </w14:solidFill>
          </w14:textFill>
        </w:rPr>
        <w:t>天内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6"/>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关于发包人应完成的其他开工准备工作及期限：</w:t>
      </w:r>
      <w:r>
        <w:rPr>
          <w:rFonts w:hint="eastAsia" w:ascii="新宋体" w:hAnsi="新宋体" w:eastAsia="新宋体" w:cs="新宋体"/>
          <w:color w:val="000000" w:themeColor="text1"/>
          <w:szCs w:val="21"/>
          <w:highlight w:val="none"/>
          <w:u w:val="single"/>
          <w14:textFill>
            <w14:solidFill>
              <w14:schemeClr w14:val="tx1"/>
            </w14:solidFill>
          </w14:textFill>
        </w:rPr>
        <w:t>签订合同后</w:t>
      </w:r>
      <w:r>
        <w:rPr>
          <w:rFonts w:ascii="新宋体" w:hAnsi="新宋体" w:eastAsia="新宋体" w:cs="新宋体"/>
          <w:color w:val="000000" w:themeColor="text1"/>
          <w:szCs w:val="21"/>
          <w:highlight w:val="none"/>
          <w:u w:val="single"/>
          <w14:textFill>
            <w14:solidFill>
              <w14:schemeClr w14:val="tx1"/>
            </w14:solidFill>
          </w14:textFill>
        </w:rPr>
        <w:t>7</w:t>
      </w:r>
      <w:r>
        <w:rPr>
          <w:rFonts w:hint="eastAsia" w:ascii="新宋体" w:hAnsi="新宋体" w:eastAsia="新宋体" w:cs="新宋体"/>
          <w:color w:val="000000" w:themeColor="text1"/>
          <w:szCs w:val="21"/>
          <w:highlight w:val="none"/>
          <w:u w:val="single"/>
          <w14:textFill>
            <w14:solidFill>
              <w14:schemeClr w14:val="tx1"/>
            </w14:solidFill>
          </w14:textFill>
        </w:rPr>
        <w:t>天内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关于承包人应完成的其他开工准备工作及期限：</w:t>
      </w:r>
      <w:r>
        <w:rPr>
          <w:rFonts w:hint="eastAsia" w:ascii="新宋体" w:hAnsi="新宋体" w:eastAsia="新宋体" w:cs="新宋体"/>
          <w:color w:val="000000" w:themeColor="text1"/>
          <w:szCs w:val="21"/>
          <w:highlight w:val="none"/>
          <w:u w:val="single"/>
          <w14:textFill>
            <w14:solidFill>
              <w14:schemeClr w14:val="tx1"/>
            </w14:solidFill>
          </w14:textFill>
        </w:rPr>
        <w:t>签订合同后</w:t>
      </w:r>
      <w:r>
        <w:rPr>
          <w:rFonts w:ascii="新宋体" w:hAnsi="新宋体" w:eastAsia="新宋体" w:cs="新宋体"/>
          <w:color w:val="000000" w:themeColor="text1"/>
          <w:szCs w:val="21"/>
          <w:highlight w:val="none"/>
          <w:u w:val="single"/>
          <w14:textFill>
            <w14:solidFill>
              <w14:schemeClr w14:val="tx1"/>
            </w14:solidFill>
          </w14:textFill>
        </w:rPr>
        <w:t>7</w:t>
      </w:r>
      <w:r>
        <w:rPr>
          <w:rFonts w:hint="eastAsia" w:ascii="新宋体" w:hAnsi="新宋体" w:eastAsia="新宋体" w:cs="新宋体"/>
          <w:color w:val="000000" w:themeColor="text1"/>
          <w:szCs w:val="21"/>
          <w:highlight w:val="none"/>
          <w:u w:val="single"/>
          <w14:textFill>
            <w14:solidFill>
              <w14:schemeClr w14:val="tx1"/>
            </w14:solidFill>
          </w14:textFill>
        </w:rPr>
        <w:t>天内</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7.3.2</w:t>
      </w:r>
      <w:r>
        <w:rPr>
          <w:rFonts w:hint="eastAsia" w:ascii="新宋体" w:hAnsi="新宋体" w:eastAsia="新宋体" w:cs="新宋体"/>
          <w:color w:val="000000" w:themeColor="text1"/>
          <w:szCs w:val="21"/>
          <w:highlight w:val="none"/>
          <w14:textFill>
            <w14:solidFill>
              <w14:schemeClr w14:val="tx1"/>
            </w14:solidFill>
          </w14:textFill>
        </w:rPr>
        <w:t>开工通知</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因发包人原因造成监理人未能在计划开工日期之日起</w:t>
      </w:r>
      <w:r>
        <w:rPr>
          <w:rFonts w:ascii="新宋体" w:hAnsi="新宋体" w:eastAsia="新宋体" w:cs="新宋体"/>
          <w:color w:val="000000" w:themeColor="text1"/>
          <w:szCs w:val="21"/>
          <w:highlight w:val="none"/>
          <w:u w:val="single"/>
          <w14:textFill>
            <w14:solidFill>
              <w14:schemeClr w14:val="tx1"/>
            </w14:solidFill>
          </w14:textFill>
        </w:rPr>
        <w:t>90</w:t>
      </w:r>
      <w:r>
        <w:rPr>
          <w:rFonts w:hint="eastAsia" w:ascii="新宋体" w:hAnsi="新宋体" w:eastAsia="新宋体" w:cs="新宋体"/>
          <w:color w:val="000000" w:themeColor="text1"/>
          <w:szCs w:val="21"/>
          <w:highlight w:val="none"/>
          <w14:textFill>
            <w14:solidFill>
              <w14:schemeClr w14:val="tx1"/>
            </w14:solidFill>
          </w14:textFill>
        </w:rPr>
        <w:t>天内发出开工通知的，承包人有权提出价格调整要求，或者解除合同。</w:t>
      </w:r>
    </w:p>
    <w:bookmarkEnd w:id="328"/>
    <w:bookmarkEnd w:id="329"/>
    <w:bookmarkEnd w:id="330"/>
    <w:bookmarkEnd w:id="331"/>
    <w:bookmarkEnd w:id="332"/>
    <w:bookmarkEnd w:id="333"/>
    <w:bookmarkEnd w:id="334"/>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46" w:name="_Toc373478373"/>
      <w:bookmarkStart w:id="347" w:name="_Toc389065292"/>
      <w:bookmarkStart w:id="348" w:name="_Toc373227726"/>
      <w:r>
        <w:rPr>
          <w:rFonts w:ascii="新宋体" w:hAnsi="新宋体" w:eastAsia="新宋体" w:cs="新宋体"/>
          <w:b/>
          <w:color w:val="000000" w:themeColor="text1"/>
          <w:szCs w:val="21"/>
          <w:highlight w:val="none"/>
          <w14:textFill>
            <w14:solidFill>
              <w14:schemeClr w14:val="tx1"/>
            </w14:solidFill>
          </w14:textFill>
        </w:rPr>
        <w:t xml:space="preserve">7.4 </w:t>
      </w:r>
      <w:r>
        <w:rPr>
          <w:rFonts w:hint="eastAsia" w:ascii="新宋体" w:hAnsi="新宋体" w:eastAsia="新宋体" w:cs="新宋体"/>
          <w:b/>
          <w:color w:val="000000" w:themeColor="text1"/>
          <w:szCs w:val="21"/>
          <w:highlight w:val="none"/>
          <w14:textFill>
            <w14:solidFill>
              <w14:schemeClr w14:val="tx1"/>
            </w14:solidFill>
          </w14:textFill>
        </w:rPr>
        <w:t>测量放线</w:t>
      </w:r>
      <w:bookmarkEnd w:id="335"/>
      <w:bookmarkEnd w:id="336"/>
      <w:bookmarkEnd w:id="337"/>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7.4.1</w:t>
      </w:r>
      <w:r>
        <w:rPr>
          <w:rFonts w:hint="eastAsia" w:ascii="新宋体" w:hAnsi="新宋体" w:eastAsia="新宋体" w:cs="新宋体"/>
          <w:color w:val="000000" w:themeColor="text1"/>
          <w:szCs w:val="21"/>
          <w:highlight w:val="none"/>
          <w14:textFill>
            <w14:solidFill>
              <w14:schemeClr w14:val="tx1"/>
            </w14:solidFill>
          </w14:textFill>
        </w:rPr>
        <w:t>发包人向承包人提供测量基准点、基准线和水准点及其书面资料的期限：</w:t>
      </w:r>
    </w:p>
    <w:p>
      <w:pPr>
        <w:spacing w:line="276" w:lineRule="auto"/>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不得晚于《开工通知》标明的开工日期前七天</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49" w:name="_Toc373227727"/>
      <w:bookmarkStart w:id="350" w:name="_Toc373478374"/>
      <w:bookmarkStart w:id="351" w:name="_Toc389065293"/>
      <w:r>
        <w:rPr>
          <w:rFonts w:ascii="新宋体" w:hAnsi="新宋体" w:eastAsia="新宋体" w:cs="新宋体"/>
          <w:b/>
          <w:color w:val="000000" w:themeColor="text1"/>
          <w:szCs w:val="21"/>
          <w:highlight w:val="none"/>
          <w14:textFill>
            <w14:solidFill>
              <w14:schemeClr w14:val="tx1"/>
            </w14:solidFill>
          </w14:textFill>
        </w:rPr>
        <w:t>7</w:t>
      </w:r>
      <w:bookmarkStart w:id="352" w:name="_Toc303539125"/>
      <w:bookmarkStart w:id="353" w:name="_Toc312678010"/>
      <w:bookmarkStart w:id="354" w:name="_Toc304295546"/>
      <w:bookmarkStart w:id="355" w:name="_Toc312677484"/>
      <w:bookmarkStart w:id="356" w:name="_Toc297123516"/>
      <w:bookmarkStart w:id="357" w:name="_Toc297216175"/>
      <w:bookmarkStart w:id="358" w:name="_Toc300934968"/>
      <w:r>
        <w:rPr>
          <w:rFonts w:ascii="新宋体" w:hAnsi="新宋体" w:eastAsia="新宋体" w:cs="新宋体"/>
          <w:b/>
          <w:color w:val="000000" w:themeColor="text1"/>
          <w:szCs w:val="21"/>
          <w:highlight w:val="none"/>
          <w14:textFill>
            <w14:solidFill>
              <w14:schemeClr w14:val="tx1"/>
            </w14:solidFill>
          </w14:textFill>
        </w:rPr>
        <w:t xml:space="preserve">.5 </w:t>
      </w:r>
      <w:r>
        <w:rPr>
          <w:rFonts w:hint="eastAsia" w:ascii="新宋体" w:hAnsi="新宋体" w:eastAsia="新宋体" w:cs="新宋体"/>
          <w:b/>
          <w:color w:val="000000" w:themeColor="text1"/>
          <w:szCs w:val="21"/>
          <w:highlight w:val="none"/>
          <w14:textFill>
            <w14:solidFill>
              <w14:schemeClr w14:val="tx1"/>
            </w14:solidFill>
          </w14:textFill>
        </w:rPr>
        <w:t>工期延误</w:t>
      </w:r>
      <w:bookmarkEnd w:id="338"/>
      <w:bookmarkEnd w:id="339"/>
      <w:bookmarkEnd w:id="340"/>
    </w:p>
    <w:bookmarkEnd w:id="341"/>
    <w:bookmarkEnd w:id="342"/>
    <w:bookmarkEnd w:id="343"/>
    <w:bookmarkEnd w:id="344"/>
    <w:bookmarkEnd w:id="345"/>
    <w:bookmarkEnd w:id="346"/>
    <w:bookmarkEnd w:id="347"/>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7.5.1 </w:t>
      </w:r>
      <w:r>
        <w:rPr>
          <w:rFonts w:hint="eastAsia" w:ascii="新宋体" w:hAnsi="新宋体" w:eastAsia="新宋体" w:cs="新宋体"/>
          <w:color w:val="000000" w:themeColor="text1"/>
          <w:szCs w:val="21"/>
          <w:highlight w:val="none"/>
          <w14:textFill>
            <w14:solidFill>
              <w14:schemeClr w14:val="tx1"/>
            </w14:solidFill>
          </w14:textFill>
        </w:rPr>
        <w:t>因发包人原因导致工期延误</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hint="eastAsia" w:ascii="新宋体" w:hAnsi="新宋体" w:eastAsia="新宋体" w:cs="新宋体"/>
          <w:color w:val="000000" w:themeColor="text1"/>
          <w:sz w:val="2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）因发包人原因导致工期延误的其他情形</w:t>
      </w:r>
      <w:r>
        <w:rPr>
          <w:rFonts w:hint="eastAsia" w:ascii="新宋体" w:hAnsi="新宋体" w:eastAsia="新宋体" w:cs="新宋体"/>
          <w:color w:val="000000" w:themeColor="text1"/>
          <w:sz w:val="21"/>
          <w:szCs w:val="21"/>
          <w:highlight w:val="none"/>
          <w14:textFill>
            <w14:solidFill>
              <w14:schemeClr w14:val="tx1"/>
            </w14:solidFill>
          </w14:textFill>
        </w:rPr>
        <w:t>：</w:t>
      </w:r>
      <w:r>
        <w:rPr>
          <w:rFonts w:hint="eastAsia" w:ascii="新宋体" w:hAnsi="新宋体" w:eastAsia="新宋体" w:cs="新宋体"/>
          <w:color w:val="000000" w:themeColor="text1"/>
          <w:sz w:val="21"/>
          <w:szCs w:val="21"/>
          <w:highlight w:val="none"/>
          <w:u w:val="single"/>
          <w14:textFill>
            <w14:solidFill>
              <w14:schemeClr w14:val="tx1"/>
            </w14:solidFill>
          </w14:textFill>
        </w:rPr>
        <w:t>①工程项目设计变更；②发包人未能按合同要求配合施工或因发包人原因造成的延误、故障、阻止导致停工时；③可能会出现的但非承包人的过失或违约造成的工期相应顺延；④</w:t>
      </w:r>
      <w:r>
        <w:rPr>
          <w:rFonts w:hint="eastAsia" w:ascii="新宋体" w:hAnsi="新宋体" w:eastAsia="新宋体" w:cs="新宋体"/>
          <w:color w:val="000000" w:themeColor="text1"/>
          <w:spacing w:val="10"/>
          <w:sz w:val="21"/>
          <w:szCs w:val="21"/>
          <w:highlight w:val="none"/>
          <w:u w:val="single" w:color="auto"/>
          <w14:textFill>
            <w14:solidFill>
              <w14:schemeClr w14:val="tx1"/>
            </w14:solidFill>
          </w14:textFill>
        </w:rPr>
        <w:t>在施工过程中遇到地下障碍物、溶洞、岩石、文物或地下管线的。</w:t>
      </w:r>
      <w:r>
        <w:rPr>
          <w:rFonts w:hint="eastAsia" w:ascii="新宋体" w:hAnsi="新宋体" w:eastAsia="新宋体" w:cs="新宋体"/>
          <w:color w:val="000000" w:themeColor="text1"/>
          <w:sz w:val="21"/>
          <w:szCs w:val="21"/>
          <w:highlight w:val="none"/>
          <w:u w:val="single"/>
          <w14:textFill>
            <w14:solidFill>
              <w14:schemeClr w14:val="tx1"/>
            </w14:solidFill>
          </w14:textFill>
        </w:rPr>
        <w:t>⑤政府指令性要求停工的（如重大节日、活动、高考、中考等）；⑥日</w:t>
      </w:r>
      <w:r>
        <w:rPr>
          <w:rFonts w:hint="eastAsia" w:ascii="新宋体" w:hAnsi="新宋体" w:eastAsia="新宋体" w:cs="新宋体"/>
          <w:color w:val="000000" w:themeColor="text1"/>
          <w:sz w:val="21"/>
          <w:szCs w:val="21"/>
          <w:highlight w:val="none"/>
          <w:u w:val="single"/>
          <w:lang w:eastAsia="zh-CN"/>
          <w14:textFill>
            <w14:solidFill>
              <w14:schemeClr w14:val="tx1"/>
            </w14:solidFill>
          </w14:textFill>
        </w:rPr>
        <w:t>降雨</w:t>
      </w:r>
      <w:r>
        <w:rPr>
          <w:rFonts w:hint="eastAsia" w:ascii="新宋体" w:hAnsi="新宋体" w:eastAsia="新宋体" w:cs="新宋体"/>
          <w:color w:val="000000" w:themeColor="text1"/>
          <w:sz w:val="21"/>
          <w:szCs w:val="21"/>
          <w:highlight w:val="none"/>
          <w:u w:val="single"/>
          <w14:textFill>
            <w14:solidFill>
              <w14:schemeClr w14:val="tx1"/>
            </w14:solidFill>
          </w14:textFill>
        </w:rPr>
        <w:t>量超过20mm时可顺延一天</w:t>
      </w:r>
      <w:r>
        <w:rPr>
          <w:rFonts w:hint="eastAsia" w:ascii="新宋体" w:hAnsi="新宋体" w:eastAsia="新宋体" w:cs="新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hint="eastAsia" w:ascii="新宋体" w:hAnsi="新宋体" w:eastAsia="新宋体" w:cs="新宋体"/>
          <w:color w:val="000000" w:themeColor="text1"/>
          <w:sz w:val="21"/>
          <w:szCs w:val="21"/>
          <w:highlight w:val="none"/>
          <w14:textFill>
            <w14:solidFill>
              <w14:schemeClr w14:val="tx1"/>
            </w14:solidFill>
          </w14:textFill>
        </w:rPr>
      </w:pPr>
      <w:r>
        <w:rPr>
          <w:rFonts w:hint="eastAsia" w:ascii="新宋体" w:hAnsi="新宋体" w:eastAsia="新宋体" w:cs="新宋体"/>
          <w:color w:val="000000" w:themeColor="text1"/>
          <w:sz w:val="21"/>
          <w:szCs w:val="21"/>
          <w:highlight w:val="none"/>
          <w14:textFill>
            <w14:solidFill>
              <w14:schemeClr w14:val="tx1"/>
            </w14:solidFill>
          </w14:textFill>
        </w:rPr>
        <w:t>7.5.2 因承包人原因导致工期延误</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hint="eastAsia" w:ascii="新宋体" w:hAnsi="新宋体" w:eastAsia="新宋体" w:cs="新宋体"/>
          <w:color w:val="000000" w:themeColor="text1"/>
          <w:sz w:val="21"/>
          <w:szCs w:val="21"/>
          <w:highlight w:val="none"/>
          <w14:textFill>
            <w14:solidFill>
              <w14:schemeClr w14:val="tx1"/>
            </w14:solidFill>
          </w14:textFill>
        </w:rPr>
      </w:pPr>
      <w:r>
        <w:rPr>
          <w:rFonts w:hint="eastAsia" w:ascii="新宋体" w:hAnsi="新宋体" w:eastAsia="新宋体" w:cs="新宋体"/>
          <w:color w:val="000000" w:themeColor="text1"/>
          <w:sz w:val="21"/>
          <w:szCs w:val="21"/>
          <w:highlight w:val="none"/>
          <w14:textFill>
            <w14:solidFill>
              <w14:schemeClr w14:val="tx1"/>
            </w14:solidFill>
          </w14:textFill>
        </w:rPr>
        <w:t>双方约定经监理工程师确认，工期相应顺延的情况：</w:t>
      </w:r>
      <w:r>
        <w:rPr>
          <w:rFonts w:hint="eastAsia" w:ascii="新宋体" w:hAnsi="新宋体" w:eastAsia="新宋体" w:cs="新宋体"/>
          <w:color w:val="000000" w:themeColor="text1"/>
          <w:sz w:val="21"/>
          <w:szCs w:val="21"/>
          <w:highlight w:val="none"/>
          <w:u w:val="single"/>
          <w14:textFill>
            <w14:solidFill>
              <w14:schemeClr w14:val="tx1"/>
            </w14:solidFill>
          </w14:textFill>
        </w:rPr>
        <w:t>①</w:t>
      </w:r>
      <w:r>
        <w:rPr>
          <w:rFonts w:hint="eastAsia" w:ascii="新宋体" w:hAnsi="新宋体" w:eastAsia="新宋体" w:cs="新宋体"/>
          <w:color w:val="000000" w:themeColor="text1"/>
          <w:szCs w:val="21"/>
          <w:highlight w:val="none"/>
          <w:u w:val="single"/>
          <w14:textFill>
            <w14:solidFill>
              <w14:schemeClr w14:val="tx1"/>
            </w14:solidFill>
          </w14:textFill>
        </w:rPr>
        <w:t>非承包人原因停水停电，累计超过</w:t>
      </w:r>
      <w:r>
        <w:rPr>
          <w:rFonts w:ascii="新宋体" w:hAnsi="新宋体" w:eastAsia="新宋体" w:cs="新宋体"/>
          <w:color w:val="000000" w:themeColor="text1"/>
          <w:szCs w:val="21"/>
          <w:highlight w:val="none"/>
          <w:u w:val="single"/>
          <w14:textFill>
            <w14:solidFill>
              <w14:schemeClr w14:val="tx1"/>
            </w14:solidFill>
          </w14:textFill>
        </w:rPr>
        <w:t>4</w:t>
      </w:r>
      <w:r>
        <w:rPr>
          <w:rFonts w:hint="eastAsia" w:ascii="新宋体" w:hAnsi="新宋体" w:eastAsia="新宋体" w:cs="新宋体"/>
          <w:color w:val="000000" w:themeColor="text1"/>
          <w:szCs w:val="21"/>
          <w:highlight w:val="none"/>
          <w:u w:val="single"/>
          <w14:textFill>
            <w14:solidFill>
              <w14:schemeClr w14:val="tx1"/>
            </w14:solidFill>
          </w14:textFill>
        </w:rPr>
        <w:t>小时可顺延一天或一周内非承包人原因停水、停电累计超过</w:t>
      </w:r>
      <w:r>
        <w:rPr>
          <w:rFonts w:ascii="新宋体" w:hAnsi="新宋体" w:eastAsia="新宋体" w:cs="新宋体"/>
          <w:color w:val="000000" w:themeColor="text1"/>
          <w:szCs w:val="21"/>
          <w:highlight w:val="none"/>
          <w:u w:val="single"/>
          <w14:textFill>
            <w14:solidFill>
              <w14:schemeClr w14:val="tx1"/>
            </w14:solidFill>
          </w14:textFill>
        </w:rPr>
        <w:t>8</w:t>
      </w:r>
      <w:r>
        <w:rPr>
          <w:rFonts w:hint="eastAsia" w:ascii="新宋体" w:hAnsi="新宋体" w:eastAsia="新宋体" w:cs="新宋体"/>
          <w:color w:val="000000" w:themeColor="text1"/>
          <w:szCs w:val="21"/>
          <w:highlight w:val="none"/>
          <w:u w:val="single"/>
          <w14:textFill>
            <w14:solidFill>
              <w14:schemeClr w14:val="tx1"/>
            </w14:solidFill>
          </w14:textFill>
        </w:rPr>
        <w:t>个小时可顺延一天</w:t>
      </w:r>
      <w:r>
        <w:rPr>
          <w:rFonts w:hint="eastAsia" w:ascii="新宋体" w:hAnsi="新宋体" w:eastAsia="新宋体" w:cs="新宋体"/>
          <w:color w:val="000000" w:themeColor="text1"/>
          <w:sz w:val="21"/>
          <w:szCs w:val="21"/>
          <w:highlight w:val="none"/>
          <w:u w:val="single"/>
          <w14:textFill>
            <w14:solidFill>
              <w14:schemeClr w14:val="tx1"/>
            </w14:solidFill>
          </w14:textFill>
        </w:rPr>
        <w:t>②</w:t>
      </w:r>
      <w:r>
        <w:rPr>
          <w:rFonts w:hint="eastAsia" w:ascii="新宋体" w:hAnsi="新宋体" w:eastAsia="新宋体" w:cs="新宋体"/>
          <w:color w:val="000000" w:themeColor="text1"/>
          <w:spacing w:val="8"/>
          <w:sz w:val="21"/>
          <w:szCs w:val="21"/>
          <w:highlight w:val="none"/>
          <w:u w:val="single" w:color="auto"/>
          <w14:textFill>
            <w14:solidFill>
              <w14:schemeClr w14:val="tx1"/>
            </w14:solidFill>
          </w14:textFill>
        </w:rPr>
        <w:t>不可抗力。</w:t>
      </w:r>
      <w:r>
        <w:rPr>
          <w:rFonts w:hint="eastAsia" w:ascii="新宋体" w:hAnsi="新宋体" w:eastAsia="新宋体" w:cs="新宋体"/>
          <w:color w:val="000000" w:themeColor="text1"/>
          <w:sz w:val="21"/>
          <w:szCs w:val="21"/>
          <w:highlight w:val="none"/>
          <w:u w:val="single"/>
          <w14:textFill>
            <w14:solidFill>
              <w14:schemeClr w14:val="tx1"/>
            </w14:solidFill>
          </w14:textFill>
        </w:rPr>
        <w:t>③</w:t>
      </w:r>
      <w:r>
        <w:rPr>
          <w:rFonts w:hint="eastAsia" w:ascii="新宋体" w:hAnsi="新宋体" w:eastAsia="新宋体" w:cs="新宋体"/>
          <w:color w:val="000000" w:themeColor="text1"/>
          <w:spacing w:val="8"/>
          <w:sz w:val="21"/>
          <w:szCs w:val="21"/>
          <w:highlight w:val="none"/>
          <w:u w:val="single" w:color="auto"/>
          <w14:textFill>
            <w14:solidFill>
              <w14:schemeClr w14:val="tx1"/>
            </w14:solidFill>
          </w14:textFill>
        </w:rPr>
        <w:t xml:space="preserve">工程师同意或承包人有证据证明的可顺延工期的其他情况 </w:t>
      </w:r>
      <w:r>
        <w:rPr>
          <w:rFonts w:hint="eastAsia" w:ascii="新宋体" w:hAnsi="新宋体" w:eastAsia="新宋体" w:cs="新宋体"/>
          <w:color w:val="000000" w:themeColor="text1"/>
          <w:spacing w:val="8"/>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因承包人原因造成工期延误，逾期竣工违约金的计算方法为：</w:t>
      </w:r>
      <w:r>
        <w:rPr>
          <w:rFonts w:hint="eastAsia" w:ascii="新宋体" w:hAnsi="新宋体" w:eastAsia="新宋体" w:cs="新宋体"/>
          <w:color w:val="000000" w:themeColor="text1"/>
          <w:szCs w:val="21"/>
          <w:highlight w:val="none"/>
          <w:u w:val="single"/>
          <w14:textFill>
            <w14:solidFill>
              <w14:schemeClr w14:val="tx1"/>
            </w14:solidFill>
          </w14:textFill>
        </w:rPr>
        <w:t>非上述原因，承包人不能按合同约定的时间竣工，承包人应承担违约责任。应向发包人支付误期赔偿费（每天赔偿金额为合同价款扣除建安劳保费、发包人材料价款、暂估专业工程、暂列金额后的万分之四），误期时间从规定竣工日期起直到全部工程或相应部分工程竣工验收各方签章日期之间的天数（扣除发包人批准顺延的工期）。发包人可从应向承包人支付的任何金额中扣除此项</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赔偿</w:t>
      </w:r>
      <w:r>
        <w:rPr>
          <w:rFonts w:hint="eastAsia" w:ascii="新宋体" w:hAnsi="新宋体" w:eastAsia="新宋体" w:cs="新宋体"/>
          <w:color w:val="000000" w:themeColor="text1"/>
          <w:szCs w:val="21"/>
          <w:highlight w:val="none"/>
          <w:u w:val="single"/>
          <w14:textFill>
            <w14:solidFill>
              <w14:schemeClr w14:val="tx1"/>
            </w14:solidFill>
          </w14:textFill>
        </w:rPr>
        <w:t>费或其他方式收回此款，此赔偿款的支付并不能解除承包人应完成工程的责任或合同规定的其他责任。</w:t>
      </w:r>
      <w:r>
        <w:rPr>
          <w:rFonts w:ascii="新宋体" w:hAnsi="新宋体" w:eastAsia="新宋体" w:cs="新宋体"/>
          <w:color w:val="000000" w:themeColor="text1"/>
          <w:szCs w:val="21"/>
          <w:highlight w:val="none"/>
          <w:u w:val="single"/>
          <w14:textFill>
            <w14:solidFill>
              <w14:schemeClr w14:val="tx1"/>
            </w14:solidFill>
          </w14:textFill>
        </w:rPr>
        <w:t xml:space="preserve"> </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因承包人原因造成工期延误，逾</w:t>
      </w:r>
      <w:bookmarkStart w:id="359" w:name="_Toc318581171"/>
      <w:bookmarkStart w:id="360" w:name="_Toc312678014"/>
      <w:r>
        <w:rPr>
          <w:rFonts w:hint="eastAsia" w:ascii="新宋体" w:hAnsi="新宋体" w:eastAsia="新宋体" w:cs="新宋体"/>
          <w:color w:val="000000" w:themeColor="text1"/>
          <w:szCs w:val="21"/>
          <w:highlight w:val="none"/>
          <w14:textFill>
            <w14:solidFill>
              <w14:schemeClr w14:val="tx1"/>
            </w14:solidFill>
          </w14:textFill>
        </w:rPr>
        <w:t>期竣工违约金的上限：</w:t>
      </w:r>
      <w:r>
        <w:rPr>
          <w:rFonts w:hint="eastAsia" w:ascii="新宋体" w:hAnsi="新宋体" w:eastAsia="新宋体" w:cs="新宋体"/>
          <w:color w:val="000000" w:themeColor="text1"/>
          <w:szCs w:val="21"/>
          <w:highlight w:val="none"/>
          <w:u w:val="single"/>
          <w14:textFill>
            <w14:solidFill>
              <w14:schemeClr w14:val="tx1"/>
            </w14:solidFill>
          </w14:textFill>
        </w:rPr>
        <w:t>合同价扣除建安劳保费、发包人材料价款、暂估专业工程、暂列金额后的</w:t>
      </w:r>
      <w:r>
        <w:rPr>
          <w:rFonts w:ascii="新宋体" w:hAnsi="新宋体" w:eastAsia="新宋体" w:cs="新宋体"/>
          <w:color w:val="000000" w:themeColor="text1"/>
          <w:szCs w:val="21"/>
          <w:highlight w:val="none"/>
          <w:u w:val="single"/>
          <w14:textFill>
            <w14:solidFill>
              <w14:schemeClr w14:val="tx1"/>
            </w14:solidFill>
          </w14:textFill>
        </w:rPr>
        <w:t xml:space="preserve"> 5 %</w:t>
      </w:r>
      <w:r>
        <w:rPr>
          <w:rFonts w:hint="eastAsia" w:ascii="新宋体" w:hAnsi="新宋体" w:eastAsia="新宋体" w:cs="新宋体"/>
          <w:color w:val="000000" w:themeColor="text1"/>
          <w:szCs w:val="21"/>
          <w:highlight w:val="none"/>
          <w14:textFill>
            <w14:solidFill>
              <w14:schemeClr w14:val="tx1"/>
            </w14:solidFill>
          </w14:textFill>
        </w:rPr>
        <w:t>。</w:t>
      </w:r>
    </w:p>
    <w:bookmarkEnd w:id="348"/>
    <w:bookmarkEnd w:id="349"/>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61" w:name="_Toc373227728"/>
      <w:bookmarkStart w:id="362" w:name="_Toc389065294"/>
      <w:bookmarkStart w:id="363" w:name="_Toc373478375"/>
      <w:r>
        <w:rPr>
          <w:rFonts w:ascii="新宋体" w:hAnsi="新宋体" w:eastAsia="新宋体" w:cs="新宋体"/>
          <w:b/>
          <w:color w:val="000000" w:themeColor="text1"/>
          <w:szCs w:val="21"/>
          <w:highlight w:val="none"/>
          <w14:textFill>
            <w14:solidFill>
              <w14:schemeClr w14:val="tx1"/>
            </w14:solidFill>
          </w14:textFill>
        </w:rPr>
        <w:t>7</w:t>
      </w:r>
      <w:bookmarkStart w:id="364" w:name="_Toc304295549"/>
      <w:bookmarkStart w:id="365" w:name="_Toc297216178"/>
      <w:bookmarkStart w:id="366" w:name="_Toc303539128"/>
      <w:bookmarkStart w:id="367" w:name="_Toc297123519"/>
      <w:bookmarkStart w:id="368" w:name="_Toc312678015"/>
      <w:bookmarkStart w:id="369" w:name="_Toc300934971"/>
      <w:r>
        <w:rPr>
          <w:rFonts w:ascii="新宋体" w:hAnsi="新宋体" w:eastAsia="新宋体" w:cs="新宋体"/>
          <w:b/>
          <w:color w:val="000000" w:themeColor="text1"/>
          <w:szCs w:val="21"/>
          <w:highlight w:val="none"/>
          <w14:textFill>
            <w14:solidFill>
              <w14:schemeClr w14:val="tx1"/>
            </w14:solidFill>
          </w14:textFill>
        </w:rPr>
        <w:t xml:space="preserve">.6 </w:t>
      </w:r>
      <w:r>
        <w:rPr>
          <w:rFonts w:hint="eastAsia" w:ascii="新宋体" w:hAnsi="新宋体" w:eastAsia="新宋体" w:cs="新宋体"/>
          <w:b/>
          <w:color w:val="000000" w:themeColor="text1"/>
          <w:szCs w:val="21"/>
          <w:highlight w:val="none"/>
          <w14:textFill>
            <w14:solidFill>
              <w14:schemeClr w14:val="tx1"/>
            </w14:solidFill>
          </w14:textFill>
        </w:rPr>
        <w:t>不</w:t>
      </w:r>
      <w:bookmarkEnd w:id="350"/>
      <w:bookmarkEnd w:id="351"/>
      <w:bookmarkEnd w:id="352"/>
      <w:bookmarkEnd w:id="353"/>
      <w:bookmarkEnd w:id="354"/>
      <w:bookmarkEnd w:id="355"/>
      <w:r>
        <w:rPr>
          <w:rFonts w:hint="eastAsia" w:ascii="新宋体" w:hAnsi="新宋体" w:eastAsia="新宋体" w:cs="新宋体"/>
          <w:b/>
          <w:color w:val="000000" w:themeColor="text1"/>
          <w:szCs w:val="21"/>
          <w:highlight w:val="none"/>
          <w14:textFill>
            <w14:solidFill>
              <w14:schemeClr w14:val="tx1"/>
            </w14:solidFill>
          </w14:textFill>
        </w:rPr>
        <w:t>利物质条件</w:t>
      </w:r>
      <w:bookmarkEnd w:id="356"/>
      <w:bookmarkEnd w:id="357"/>
      <w:bookmarkEnd w:id="358"/>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bookmarkStart w:id="370" w:name="_Toc312678016"/>
      <w:bookmarkStart w:id="371" w:name="_Toc303539129"/>
      <w:bookmarkStart w:id="372" w:name="_Toc304295550"/>
      <w:bookmarkStart w:id="373" w:name="_Toc300934972"/>
      <w:bookmarkStart w:id="374" w:name="_Toc318581172"/>
      <w:bookmarkStart w:id="375" w:name="_Toc297216179"/>
      <w:bookmarkStart w:id="376" w:name="_Toc297123520"/>
      <w:r>
        <w:rPr>
          <w:rFonts w:hint="eastAsia" w:ascii="新宋体" w:hAnsi="新宋体" w:eastAsia="新宋体" w:cs="新宋体"/>
          <w:color w:val="000000" w:themeColor="text1"/>
          <w:szCs w:val="21"/>
          <w:highlight w:val="none"/>
          <w14:textFill>
            <w14:solidFill>
              <w14:schemeClr w14:val="tx1"/>
            </w14:solidFill>
          </w14:textFill>
        </w:rPr>
        <w:t>不利物质条件的其他情形和有关约定：</w:t>
      </w:r>
      <w:r>
        <w:rPr>
          <w:rFonts w:hint="eastAsia" w:ascii="新宋体" w:hAnsi="新宋体" w:eastAsia="新宋体" w:cs="新宋体"/>
          <w:color w:val="000000" w:themeColor="text1"/>
          <w:szCs w:val="21"/>
          <w:highlight w:val="none"/>
          <w:u w:val="single"/>
          <w14:textFill>
            <w14:solidFill>
              <w14:schemeClr w14:val="tx1"/>
            </w14:solidFill>
          </w14:textFill>
        </w:rPr>
        <w:t>按本合同《通用条款》第</w:t>
      </w:r>
      <w:r>
        <w:rPr>
          <w:rFonts w:ascii="新宋体" w:hAnsi="新宋体" w:eastAsia="新宋体" w:cs="新宋体"/>
          <w:color w:val="000000" w:themeColor="text1"/>
          <w:szCs w:val="21"/>
          <w:highlight w:val="none"/>
          <w:u w:val="single"/>
          <w14:textFill>
            <w14:solidFill>
              <w14:schemeClr w14:val="tx1"/>
            </w14:solidFill>
          </w14:textFill>
        </w:rPr>
        <w:t>7.6</w:t>
      </w:r>
      <w:r>
        <w:rPr>
          <w:rFonts w:hint="eastAsia" w:ascii="新宋体" w:hAnsi="新宋体" w:eastAsia="新宋体" w:cs="新宋体"/>
          <w:color w:val="000000" w:themeColor="text1"/>
          <w:szCs w:val="21"/>
          <w:highlight w:val="none"/>
          <w:u w:val="single"/>
          <w14:textFill>
            <w14:solidFill>
              <w14:schemeClr w14:val="tx1"/>
            </w14:solidFill>
          </w14:textFill>
        </w:rPr>
        <w:t>条规定</w:t>
      </w:r>
      <w:r>
        <w:rPr>
          <w:rFonts w:hint="eastAsia" w:ascii="新宋体" w:hAnsi="新宋体" w:eastAsia="新宋体" w:cs="新宋体"/>
          <w:color w:val="000000" w:themeColor="text1"/>
          <w:szCs w:val="21"/>
          <w:highlight w:val="none"/>
          <w14:textFill>
            <w14:solidFill>
              <w14:schemeClr w14:val="tx1"/>
            </w14:solidFill>
          </w14:textFill>
        </w:rPr>
        <w:t>。</w:t>
      </w:r>
    </w:p>
    <w:bookmarkEnd w:id="359"/>
    <w:bookmarkEnd w:id="360"/>
    <w:bookmarkEnd w:id="361"/>
    <w:bookmarkEnd w:id="362"/>
    <w:bookmarkEnd w:id="363"/>
    <w:bookmarkEnd w:id="364"/>
    <w:bookmarkEnd w:id="365"/>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77" w:name="_Toc389065295"/>
      <w:bookmarkStart w:id="378" w:name="_Toc373478376"/>
      <w:bookmarkStart w:id="379" w:name="_Toc373227729"/>
      <w:r>
        <w:rPr>
          <w:rFonts w:ascii="新宋体" w:hAnsi="新宋体" w:eastAsia="新宋体" w:cs="新宋体"/>
          <w:b/>
          <w:color w:val="000000" w:themeColor="text1"/>
          <w:szCs w:val="21"/>
          <w:highlight w:val="none"/>
          <w14:textFill>
            <w14:solidFill>
              <w14:schemeClr w14:val="tx1"/>
            </w14:solidFill>
          </w14:textFill>
        </w:rPr>
        <w:t>7</w:t>
      </w:r>
      <w:bookmarkStart w:id="380" w:name="_Toc297216180"/>
      <w:bookmarkStart w:id="381" w:name="_Toc300934973"/>
      <w:bookmarkStart w:id="382" w:name="_Toc297123521"/>
      <w:bookmarkStart w:id="383" w:name="_Toc304295551"/>
      <w:bookmarkStart w:id="384" w:name="_Toc303539130"/>
      <w:bookmarkStart w:id="385" w:name="_Toc312678017"/>
      <w:r>
        <w:rPr>
          <w:rFonts w:ascii="新宋体" w:hAnsi="新宋体" w:eastAsia="新宋体" w:cs="新宋体"/>
          <w:b/>
          <w:color w:val="000000" w:themeColor="text1"/>
          <w:szCs w:val="21"/>
          <w:highlight w:val="none"/>
          <w14:textFill>
            <w14:solidFill>
              <w14:schemeClr w14:val="tx1"/>
            </w14:solidFill>
          </w14:textFill>
        </w:rPr>
        <w:t>.7</w:t>
      </w:r>
      <w:r>
        <w:rPr>
          <w:rFonts w:hint="eastAsia" w:ascii="新宋体" w:hAnsi="新宋体" w:eastAsia="新宋体" w:cs="新宋体"/>
          <w:b/>
          <w:color w:val="000000" w:themeColor="text1"/>
          <w:szCs w:val="21"/>
          <w:highlight w:val="none"/>
          <w14:textFill>
            <w14:solidFill>
              <w14:schemeClr w14:val="tx1"/>
            </w14:solidFill>
          </w14:textFill>
        </w:rPr>
        <w:t>异常恶劣的气候条件</w:t>
      </w:r>
      <w:bookmarkEnd w:id="366"/>
      <w:bookmarkEnd w:id="367"/>
      <w:bookmarkEnd w:id="368"/>
    </w:p>
    <w:bookmarkEnd w:id="369"/>
    <w:bookmarkEnd w:id="370"/>
    <w:bookmarkEnd w:id="371"/>
    <w:bookmarkEnd w:id="372"/>
    <w:bookmarkEnd w:id="373"/>
    <w:bookmarkEnd w:id="374"/>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发包人和承包人同意以下情形视为异常恶劣的气候条件：</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bookmarkStart w:id="386" w:name="_Toc373227730"/>
      <w:bookmarkStart w:id="387" w:name="_Toc389065296"/>
      <w:bookmarkStart w:id="388" w:name="_Toc373478377"/>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pacing w:val="-4"/>
          <w:szCs w:val="21"/>
          <w:highlight w:val="none"/>
          <w14:textFill>
            <w14:solidFill>
              <w14:schemeClr w14:val="tx1"/>
            </w14:solidFill>
          </w14:textFill>
        </w:rPr>
        <w:t>8</w:t>
      </w:r>
      <w:r>
        <w:rPr>
          <w:rFonts w:hint="eastAsia" w:ascii="新宋体" w:hAnsi="新宋体" w:eastAsia="新宋体" w:cs="新宋体"/>
          <w:color w:val="000000" w:themeColor="text1"/>
          <w:spacing w:val="-4"/>
          <w:szCs w:val="21"/>
          <w:highlight w:val="none"/>
          <w14:textFill>
            <w14:solidFill>
              <w14:schemeClr w14:val="tx1"/>
            </w14:solidFill>
          </w14:textFill>
        </w:rPr>
        <w:t>级以上的持续</w:t>
      </w:r>
      <w:r>
        <w:rPr>
          <w:rFonts w:ascii="新宋体" w:hAnsi="新宋体" w:eastAsia="新宋体" w:cs="新宋体"/>
          <w:color w:val="000000" w:themeColor="text1"/>
          <w:spacing w:val="-4"/>
          <w:szCs w:val="21"/>
          <w:highlight w:val="none"/>
          <w14:textFill>
            <w14:solidFill>
              <w14:schemeClr w14:val="tx1"/>
            </w14:solidFill>
          </w14:textFill>
        </w:rPr>
        <w:t>3</w:t>
      </w:r>
      <w:r>
        <w:rPr>
          <w:rFonts w:hint="eastAsia" w:ascii="新宋体" w:hAnsi="新宋体" w:eastAsia="新宋体" w:cs="新宋体"/>
          <w:color w:val="000000" w:themeColor="text1"/>
          <w:spacing w:val="-4"/>
          <w:szCs w:val="21"/>
          <w:highlight w:val="none"/>
          <w14:textFill>
            <w14:solidFill>
              <w14:schemeClr w14:val="tx1"/>
            </w14:solidFill>
          </w14:textFill>
        </w:rPr>
        <w:t>天的大风</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pacing w:val="-4"/>
          <w:szCs w:val="21"/>
          <w:highlight w:val="none"/>
          <w14:textFill>
            <w14:solidFill>
              <w14:schemeClr w14:val="tx1"/>
            </w14:solidFill>
          </w14:textFill>
        </w:rPr>
        <w:t>暴雨级以上的持续</w:t>
      </w:r>
      <w:r>
        <w:rPr>
          <w:rFonts w:ascii="新宋体" w:hAnsi="新宋体" w:eastAsia="新宋体" w:cs="新宋体"/>
          <w:color w:val="000000" w:themeColor="text1"/>
          <w:spacing w:val="-4"/>
          <w:szCs w:val="21"/>
          <w:highlight w:val="none"/>
          <w14:textFill>
            <w14:solidFill>
              <w14:schemeClr w14:val="tx1"/>
            </w14:solidFill>
          </w14:textFill>
        </w:rPr>
        <w:t>3</w:t>
      </w:r>
      <w:r>
        <w:rPr>
          <w:rFonts w:hint="eastAsia" w:ascii="新宋体" w:hAnsi="新宋体" w:eastAsia="新宋体" w:cs="新宋体"/>
          <w:color w:val="000000" w:themeColor="text1"/>
          <w:spacing w:val="-4"/>
          <w:szCs w:val="21"/>
          <w:highlight w:val="none"/>
          <w14:textFill>
            <w14:solidFill>
              <w14:schemeClr w14:val="tx1"/>
            </w14:solidFill>
          </w14:textFill>
        </w:rPr>
        <w:t>天的大雨；</w:t>
      </w:r>
      <w:r>
        <w:rPr>
          <w:rFonts w:ascii="新宋体" w:hAnsi="新宋体" w:eastAsia="新宋体" w:cs="新宋体"/>
          <w:color w:val="000000" w:themeColor="text1"/>
          <w:spacing w:val="-4"/>
          <w:szCs w:val="21"/>
          <w:highlight w:val="none"/>
          <w14:textFill>
            <w14:solidFill>
              <w14:schemeClr w14:val="tx1"/>
            </w14:solidFill>
          </w14:textFill>
        </w:rPr>
        <w:t>20</w:t>
      </w:r>
      <w:r>
        <w:rPr>
          <w:rFonts w:hint="eastAsia" w:ascii="新宋体" w:hAnsi="新宋体" w:eastAsia="新宋体" w:cs="新宋体"/>
          <w:color w:val="000000" w:themeColor="text1"/>
          <w:spacing w:val="-4"/>
          <w:szCs w:val="21"/>
          <w:highlight w:val="none"/>
          <w14:textFill>
            <w14:solidFill>
              <w14:schemeClr w14:val="tx1"/>
            </w14:solidFill>
          </w14:textFill>
        </w:rPr>
        <w:t>年以上未发生过的洪水</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pacing w:val="-4"/>
          <w:szCs w:val="21"/>
          <w:highlight w:val="none"/>
          <w14:textFill>
            <w14:solidFill>
              <w14:schemeClr w14:val="tx1"/>
            </w14:solidFill>
          </w14:textFill>
        </w:rPr>
        <w:t>20</w:t>
      </w:r>
      <w:r>
        <w:rPr>
          <w:rFonts w:hint="eastAsia" w:ascii="新宋体" w:hAnsi="新宋体" w:eastAsia="新宋体" w:cs="新宋体"/>
          <w:color w:val="000000" w:themeColor="text1"/>
          <w:spacing w:val="-4"/>
          <w:szCs w:val="21"/>
          <w:highlight w:val="none"/>
          <w14:textFill>
            <w14:solidFill>
              <w14:schemeClr w14:val="tx1"/>
            </w14:solidFill>
          </w14:textFill>
        </w:rPr>
        <w:t>年以上未发生过，持续</w:t>
      </w:r>
      <w:r>
        <w:rPr>
          <w:rFonts w:ascii="新宋体" w:hAnsi="新宋体" w:eastAsia="新宋体" w:cs="新宋体"/>
          <w:color w:val="000000" w:themeColor="text1"/>
          <w:spacing w:val="-4"/>
          <w:szCs w:val="21"/>
          <w:highlight w:val="none"/>
          <w14:textFill>
            <w14:solidFill>
              <w14:schemeClr w14:val="tx1"/>
            </w14:solidFill>
          </w14:textFill>
        </w:rPr>
        <w:t>3</w:t>
      </w:r>
      <w:r>
        <w:rPr>
          <w:rFonts w:hint="eastAsia" w:ascii="新宋体" w:hAnsi="新宋体" w:eastAsia="新宋体" w:cs="新宋体"/>
          <w:color w:val="000000" w:themeColor="text1"/>
          <w:spacing w:val="-4"/>
          <w:szCs w:val="21"/>
          <w:highlight w:val="none"/>
          <w14:textFill>
            <w14:solidFill>
              <w14:schemeClr w14:val="tx1"/>
            </w14:solidFill>
          </w14:textFill>
        </w:rPr>
        <w:t>天的高温天气；</w:t>
      </w:r>
      <w:r>
        <w:rPr>
          <w:rFonts w:ascii="新宋体" w:hAnsi="新宋体" w:eastAsia="新宋体" w:cs="新宋体"/>
          <w:color w:val="000000" w:themeColor="text1"/>
          <w:spacing w:val="-4"/>
          <w:szCs w:val="21"/>
          <w:highlight w:val="none"/>
          <w14:textFill>
            <w14:solidFill>
              <w14:schemeClr w14:val="tx1"/>
            </w14:solidFill>
          </w14:textFill>
        </w:rPr>
        <w:t>20</w:t>
      </w:r>
      <w:r>
        <w:rPr>
          <w:rFonts w:hint="eastAsia" w:ascii="新宋体" w:hAnsi="新宋体" w:eastAsia="新宋体" w:cs="新宋体"/>
          <w:color w:val="000000" w:themeColor="text1"/>
          <w:spacing w:val="-4"/>
          <w:szCs w:val="21"/>
          <w:highlight w:val="none"/>
          <w14:textFill>
            <w14:solidFill>
              <w14:schemeClr w14:val="tx1"/>
            </w14:solidFill>
          </w14:textFill>
        </w:rPr>
        <w:t>年以上未发生过，持续</w:t>
      </w:r>
      <w:r>
        <w:rPr>
          <w:rFonts w:ascii="新宋体" w:hAnsi="新宋体" w:eastAsia="新宋体" w:cs="新宋体"/>
          <w:color w:val="000000" w:themeColor="text1"/>
          <w:spacing w:val="-4"/>
          <w:szCs w:val="21"/>
          <w:highlight w:val="none"/>
          <w14:textFill>
            <w14:solidFill>
              <w14:schemeClr w14:val="tx1"/>
            </w14:solidFill>
          </w14:textFill>
        </w:rPr>
        <w:t>3</w:t>
      </w:r>
      <w:r>
        <w:rPr>
          <w:rFonts w:hint="eastAsia" w:ascii="新宋体" w:hAnsi="新宋体" w:eastAsia="新宋体" w:cs="新宋体"/>
          <w:color w:val="000000" w:themeColor="text1"/>
          <w:spacing w:val="-4"/>
          <w:szCs w:val="21"/>
          <w:highlight w:val="none"/>
          <w14:textFill>
            <w14:solidFill>
              <w14:schemeClr w14:val="tx1"/>
            </w14:solidFill>
          </w14:textFill>
        </w:rPr>
        <w:t>天的严寒天气</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pacing w:val="-4"/>
          <w:szCs w:val="21"/>
          <w:highlight w:val="none"/>
          <w14:textFill>
            <w14:solidFill>
              <w14:schemeClr w14:val="tx1"/>
            </w14:solidFill>
          </w14:textFill>
        </w:rPr>
        <w:t xml:space="preserve">    </w:t>
      </w:r>
      <w:r>
        <w:rPr>
          <w:rFonts w:hint="eastAsia" w:ascii="新宋体" w:hAnsi="新宋体" w:eastAsia="新宋体" w:cs="新宋体"/>
          <w:color w:val="000000" w:themeColor="text1"/>
          <w:spacing w:val="-4"/>
          <w:szCs w:val="21"/>
          <w:highlight w:val="none"/>
          <w14:textFill>
            <w14:solidFill>
              <w14:schemeClr w14:val="tx1"/>
            </w14:solidFill>
          </w14:textFill>
        </w:rPr>
        <w:t>以上异常恶劣的气候的认定以当地气象部门出具的材料为准</w:t>
      </w:r>
      <w:r>
        <w:rPr>
          <w:rFonts w:hint="eastAsia" w:ascii="新宋体" w:hAnsi="新宋体" w:eastAsia="新宋体" w:cs="新宋体"/>
          <w:color w:val="000000" w:themeColor="text1"/>
          <w:szCs w:val="21"/>
          <w:highlight w:val="none"/>
          <w14:textFill>
            <w14:solidFill>
              <w14:schemeClr w14:val="tx1"/>
            </w14:solidFill>
          </w14:textFill>
        </w:rPr>
        <w:t>。</w:t>
      </w:r>
    </w:p>
    <w:bookmarkEnd w:id="375"/>
    <w:bookmarkEnd w:id="376"/>
    <w:bookmarkEnd w:id="377"/>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389" w:name="_Toc351203640"/>
      <w:bookmarkStart w:id="390" w:name="_Toc373227731"/>
      <w:bookmarkStart w:id="391" w:name="_Toc389065297"/>
      <w:bookmarkStart w:id="392" w:name="_Toc373478378"/>
      <w:r>
        <w:rPr>
          <w:rFonts w:ascii="新宋体" w:hAnsi="新宋体" w:eastAsia="新宋体" w:cs="新宋体"/>
          <w:b/>
          <w:color w:val="000000" w:themeColor="text1"/>
          <w:szCs w:val="21"/>
          <w:highlight w:val="none"/>
          <w14:textFill>
            <w14:solidFill>
              <w14:schemeClr w14:val="tx1"/>
            </w14:solidFill>
          </w14:textFill>
        </w:rPr>
        <w:t xml:space="preserve">8. </w:t>
      </w:r>
      <w:r>
        <w:rPr>
          <w:rFonts w:hint="eastAsia" w:ascii="新宋体" w:hAnsi="新宋体" w:eastAsia="新宋体" w:cs="新宋体"/>
          <w:b/>
          <w:color w:val="000000" w:themeColor="text1"/>
          <w:szCs w:val="21"/>
          <w:highlight w:val="none"/>
          <w14:textFill>
            <w14:solidFill>
              <w14:schemeClr w14:val="tx1"/>
            </w14:solidFill>
          </w14:textFill>
        </w:rPr>
        <w:t>材料与设备</w:t>
      </w:r>
      <w:bookmarkEnd w:id="378"/>
      <w:bookmarkEnd w:id="379"/>
      <w:bookmarkEnd w:id="380"/>
      <w:bookmarkEnd w:id="381"/>
    </w:p>
    <w:bookmarkEnd w:id="382"/>
    <w:bookmarkEnd w:id="383"/>
    <w:bookmarkEnd w:id="384"/>
    <w:bookmarkEnd w:id="385"/>
    <w:bookmarkEnd w:id="386"/>
    <w:bookmarkEnd w:id="387"/>
    <w:bookmarkEnd w:id="388"/>
    <w:bookmarkEnd w:id="389"/>
    <w:bookmarkEnd w:id="390"/>
    <w:bookmarkEnd w:id="391"/>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93" w:name="_Toc389065298"/>
      <w:bookmarkStart w:id="394" w:name="_Toc373227732"/>
      <w:bookmarkStart w:id="395" w:name="_Toc373478379"/>
      <w:r>
        <w:rPr>
          <w:rFonts w:ascii="新宋体" w:hAnsi="新宋体" w:eastAsia="新宋体" w:cs="新宋体"/>
          <w:b/>
          <w:color w:val="000000" w:themeColor="text1"/>
          <w:szCs w:val="21"/>
          <w:highlight w:val="none"/>
          <w14:textFill>
            <w14:solidFill>
              <w14:schemeClr w14:val="tx1"/>
            </w14:solidFill>
          </w14:textFill>
        </w:rPr>
        <w:t>8.2</w:t>
      </w:r>
      <w:r>
        <w:rPr>
          <w:rFonts w:hint="eastAsia" w:ascii="新宋体" w:hAnsi="新宋体" w:eastAsia="新宋体" w:cs="新宋体"/>
          <w:b/>
          <w:color w:val="000000" w:themeColor="text1"/>
          <w:szCs w:val="21"/>
          <w:highlight w:val="none"/>
          <w14:textFill>
            <w14:solidFill>
              <w14:schemeClr w14:val="tx1"/>
            </w14:solidFill>
          </w14:textFill>
        </w:rPr>
        <w:t>承包人采购材料与工程设备</w:t>
      </w:r>
      <w:bookmarkEnd w:id="392"/>
      <w:bookmarkEnd w:id="393"/>
      <w:bookmarkEnd w:id="394"/>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除已标价工程量清单《发包人提供主要材料和工程设备一览表》（表</w:t>
      </w:r>
      <w:r>
        <w:rPr>
          <w:rFonts w:ascii="新宋体" w:hAnsi="新宋体" w:eastAsia="新宋体" w:cs="新宋体"/>
          <w:color w:val="000000" w:themeColor="text1"/>
          <w:szCs w:val="21"/>
          <w:highlight w:val="none"/>
          <w14:textFill>
            <w14:solidFill>
              <w14:schemeClr w14:val="tx1"/>
            </w14:solidFill>
          </w14:textFill>
        </w:rPr>
        <w:t>-21</w:t>
      </w:r>
      <w:r>
        <w:rPr>
          <w:rFonts w:hint="eastAsia" w:ascii="新宋体" w:hAnsi="新宋体" w:eastAsia="新宋体" w:cs="新宋体"/>
          <w:color w:val="000000" w:themeColor="text1"/>
          <w:szCs w:val="21"/>
          <w:highlight w:val="none"/>
          <w14:textFill>
            <w14:solidFill>
              <w14:schemeClr w14:val="tx1"/>
            </w14:solidFill>
          </w14:textFill>
        </w:rPr>
        <w:t>）中明确的材料、工程设备外，由承包人负责材料和工程设备的采购、运输和保管。《承包人提供主要材料和工程设备一览表》（表</w:t>
      </w:r>
      <w:r>
        <w:rPr>
          <w:rFonts w:ascii="新宋体" w:hAnsi="新宋体" w:eastAsia="新宋体" w:cs="新宋体"/>
          <w:color w:val="000000" w:themeColor="text1"/>
          <w:szCs w:val="21"/>
          <w:highlight w:val="none"/>
          <w14:textFill>
            <w14:solidFill>
              <w14:schemeClr w14:val="tx1"/>
            </w14:solidFill>
          </w14:textFill>
        </w:rPr>
        <w:t>-22</w:t>
      </w:r>
      <w:r>
        <w:rPr>
          <w:rFonts w:hint="eastAsia" w:ascii="新宋体" w:hAnsi="新宋体" w:eastAsia="新宋体" w:cs="新宋体"/>
          <w:color w:val="000000" w:themeColor="text1"/>
          <w:szCs w:val="21"/>
          <w:highlight w:val="none"/>
          <w14:textFill>
            <w14:solidFill>
              <w14:schemeClr w14:val="tx1"/>
            </w14:solidFill>
          </w14:textFill>
        </w:rPr>
        <w:t>）见已标价工程量清单。</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396" w:name="_Toc389065299"/>
      <w:bookmarkStart w:id="397" w:name="_Toc373478380"/>
      <w:bookmarkStart w:id="398" w:name="_Toc373227733"/>
      <w:r>
        <w:rPr>
          <w:rFonts w:ascii="新宋体" w:hAnsi="新宋体" w:eastAsia="新宋体" w:cs="新宋体"/>
          <w:b/>
          <w:color w:val="000000" w:themeColor="text1"/>
          <w:szCs w:val="21"/>
          <w:highlight w:val="none"/>
          <w14:textFill>
            <w14:solidFill>
              <w14:schemeClr w14:val="tx1"/>
            </w14:solidFill>
          </w14:textFill>
        </w:rPr>
        <w:t>8</w:t>
      </w:r>
      <w:bookmarkStart w:id="399" w:name="_Toc303539136"/>
      <w:bookmarkStart w:id="400" w:name="_Toc312677493"/>
      <w:bookmarkStart w:id="401" w:name="_Toc304295556"/>
      <w:bookmarkStart w:id="402" w:name="_Toc312678019"/>
      <w:bookmarkStart w:id="403" w:name="_Toc292559877"/>
      <w:bookmarkStart w:id="404" w:name="_Toc292559372"/>
      <w:bookmarkStart w:id="405" w:name="_Toc296890995"/>
      <w:bookmarkStart w:id="406" w:name="_Toc296346668"/>
      <w:bookmarkStart w:id="407" w:name="_Toc296347166"/>
      <w:bookmarkStart w:id="408" w:name="_Toc296891207"/>
      <w:bookmarkStart w:id="409" w:name="_Toc300934979"/>
      <w:bookmarkStart w:id="410" w:name="_Toc296503167"/>
      <w:bookmarkStart w:id="411" w:name="_Toc297048353"/>
      <w:bookmarkStart w:id="412" w:name="_Toc280868654"/>
      <w:bookmarkStart w:id="413" w:name="_Toc296944506"/>
      <w:bookmarkStart w:id="414" w:name="_Toc297123527"/>
      <w:bookmarkStart w:id="415" w:name="_Toc297120467"/>
      <w:bookmarkStart w:id="416" w:name="_Toc297216186"/>
      <w:bookmarkStart w:id="417" w:name="_Toc267251424"/>
      <w:bookmarkStart w:id="418" w:name="_Toc280868656"/>
      <w:bookmarkStart w:id="419" w:name="_Toc280868655"/>
      <w:r>
        <w:rPr>
          <w:rFonts w:ascii="新宋体" w:hAnsi="新宋体" w:eastAsia="新宋体" w:cs="新宋体"/>
          <w:b/>
          <w:color w:val="000000" w:themeColor="text1"/>
          <w:szCs w:val="21"/>
          <w:highlight w:val="none"/>
          <w14:textFill>
            <w14:solidFill>
              <w14:schemeClr w14:val="tx1"/>
            </w14:solidFill>
          </w14:textFill>
        </w:rPr>
        <w:t>.4</w:t>
      </w:r>
      <w:r>
        <w:rPr>
          <w:rFonts w:hint="eastAsia" w:ascii="新宋体" w:hAnsi="新宋体" w:eastAsia="新宋体" w:cs="新宋体"/>
          <w:b/>
          <w:color w:val="000000" w:themeColor="text1"/>
          <w:szCs w:val="21"/>
          <w:highlight w:val="none"/>
          <w14:textFill>
            <w14:solidFill>
              <w14:schemeClr w14:val="tx1"/>
            </w14:solidFill>
          </w14:textFill>
        </w:rPr>
        <w:t>材料与工程设备的保管与使用</w:t>
      </w:r>
      <w:bookmarkEnd w:id="395"/>
      <w:bookmarkEnd w:id="396"/>
      <w:bookmarkEnd w:id="397"/>
    </w:p>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8</w:t>
      </w:r>
      <w:bookmarkStart w:id="420" w:name="_Toc292559373"/>
      <w:bookmarkStart w:id="421" w:name="_Toc318581173"/>
      <w:bookmarkStart w:id="422" w:name="_Toc297216187"/>
      <w:bookmarkStart w:id="423" w:name="_Toc292559878"/>
      <w:bookmarkStart w:id="424" w:name="_Toc312678020"/>
      <w:bookmarkStart w:id="425" w:name="_Toc304295557"/>
      <w:bookmarkStart w:id="426" w:name="_Toc312677494"/>
      <w:bookmarkStart w:id="427" w:name="_Toc296347167"/>
      <w:bookmarkStart w:id="428" w:name="_Toc297123528"/>
      <w:bookmarkStart w:id="429" w:name="_Toc297120468"/>
      <w:bookmarkStart w:id="430" w:name="_Toc300934980"/>
      <w:bookmarkStart w:id="431" w:name="_Toc296944507"/>
      <w:bookmarkStart w:id="432" w:name="_Toc296890996"/>
      <w:bookmarkStart w:id="433" w:name="_Toc296503168"/>
      <w:bookmarkStart w:id="434" w:name="_Toc296346669"/>
      <w:bookmarkStart w:id="435" w:name="_Toc296891208"/>
      <w:bookmarkStart w:id="436" w:name="_Toc297048354"/>
      <w:bookmarkStart w:id="437" w:name="_Toc303539137"/>
      <w:r>
        <w:rPr>
          <w:rFonts w:ascii="新宋体" w:hAnsi="新宋体" w:eastAsia="新宋体" w:cs="新宋体"/>
          <w:color w:val="000000" w:themeColor="text1"/>
          <w:szCs w:val="21"/>
          <w:highlight w:val="none"/>
          <w14:textFill>
            <w14:solidFill>
              <w14:schemeClr w14:val="tx1"/>
            </w14:solidFill>
          </w14:textFill>
        </w:rPr>
        <w:t>.4.1</w:t>
      </w:r>
      <w:r>
        <w:rPr>
          <w:rFonts w:hint="eastAsia" w:ascii="新宋体" w:hAnsi="新宋体" w:eastAsia="新宋体" w:cs="新宋体"/>
          <w:color w:val="000000" w:themeColor="text1"/>
          <w:szCs w:val="21"/>
          <w:highlight w:val="none"/>
          <w14:textFill>
            <w14:solidFill>
              <w14:schemeClr w14:val="tx1"/>
            </w14:solidFill>
          </w14:textFill>
        </w:rPr>
        <w:t>发包人供应的材料设备的保管费用的承担：</w:t>
      </w:r>
      <w:r>
        <w:rPr>
          <w:rFonts w:hint="eastAsia" w:ascii="新宋体" w:hAnsi="新宋体" w:eastAsia="新宋体" w:cs="新宋体"/>
          <w:color w:val="000000" w:themeColor="text1"/>
          <w:szCs w:val="21"/>
          <w:highlight w:val="none"/>
          <w:u w:val="single"/>
          <w14:textFill>
            <w14:solidFill>
              <w14:schemeClr w14:val="tx1"/>
            </w14:solidFill>
          </w14:textFill>
        </w:rPr>
        <w:t>按本合同《通用条款》第</w:t>
      </w:r>
      <w:r>
        <w:rPr>
          <w:rFonts w:ascii="新宋体" w:hAnsi="新宋体" w:eastAsia="新宋体" w:cs="新宋体"/>
          <w:color w:val="000000" w:themeColor="text1"/>
          <w:szCs w:val="21"/>
          <w:highlight w:val="none"/>
          <w:u w:val="single"/>
          <w14:textFill>
            <w14:solidFill>
              <w14:schemeClr w14:val="tx1"/>
            </w14:solidFill>
          </w14:textFill>
        </w:rPr>
        <w:t>8.4.1</w:t>
      </w:r>
      <w:r>
        <w:rPr>
          <w:rFonts w:hint="eastAsia" w:ascii="新宋体" w:hAnsi="新宋体" w:eastAsia="新宋体" w:cs="新宋体"/>
          <w:color w:val="000000" w:themeColor="text1"/>
          <w:szCs w:val="21"/>
          <w:highlight w:val="none"/>
          <w:u w:val="single"/>
          <w14:textFill>
            <w14:solidFill>
              <w14:schemeClr w14:val="tx1"/>
            </w14:solidFill>
          </w14:textFill>
        </w:rPr>
        <w:t>条规定</w:t>
      </w:r>
      <w:r>
        <w:rPr>
          <w:rFonts w:hint="eastAsia" w:ascii="新宋体" w:hAnsi="新宋体" w:eastAsia="新宋体" w:cs="新宋体"/>
          <w:color w:val="000000" w:themeColor="text1"/>
          <w:szCs w:val="21"/>
          <w:highlight w:val="none"/>
          <w14:textFill>
            <w14:solidFill>
              <w14:schemeClr w14:val="tx1"/>
            </w14:solidFill>
          </w14:textFill>
        </w:rPr>
        <w:t>。</w:t>
      </w:r>
    </w:p>
    <w:bookmarkEnd w:id="416"/>
    <w:bookmarkEnd w:id="417"/>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438" w:name="_Toc389065300"/>
      <w:bookmarkStart w:id="439" w:name="_Toc373227734"/>
      <w:bookmarkStart w:id="440" w:name="_Toc373478381"/>
      <w:r>
        <w:rPr>
          <w:rFonts w:ascii="新宋体" w:hAnsi="新宋体" w:eastAsia="新宋体" w:cs="新宋体"/>
          <w:b/>
          <w:color w:val="000000" w:themeColor="text1"/>
          <w:szCs w:val="21"/>
          <w:highlight w:val="none"/>
          <w14:textFill>
            <w14:solidFill>
              <w14:schemeClr w14:val="tx1"/>
            </w14:solidFill>
          </w14:textFill>
        </w:rPr>
        <w:t xml:space="preserve">8.6 </w:t>
      </w:r>
      <w:r>
        <w:rPr>
          <w:rFonts w:hint="eastAsia" w:ascii="新宋体" w:hAnsi="新宋体" w:eastAsia="新宋体" w:cs="新宋体"/>
          <w:b/>
          <w:color w:val="000000" w:themeColor="text1"/>
          <w:szCs w:val="21"/>
          <w:highlight w:val="none"/>
          <w14:textFill>
            <w14:solidFill>
              <w14:schemeClr w14:val="tx1"/>
            </w14:solidFill>
          </w14:textFill>
        </w:rPr>
        <w:t>样品</w:t>
      </w:r>
      <w:bookmarkEnd w:id="418"/>
      <w:bookmarkEnd w:id="419"/>
      <w:bookmarkEnd w:id="420"/>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8.6.1</w:t>
      </w:r>
      <w:r>
        <w:rPr>
          <w:rFonts w:hint="eastAsia" w:ascii="新宋体" w:hAnsi="新宋体" w:eastAsia="新宋体" w:cs="新宋体"/>
          <w:color w:val="000000" w:themeColor="text1"/>
          <w:szCs w:val="21"/>
          <w:highlight w:val="none"/>
          <w14:textFill>
            <w14:solidFill>
              <w14:schemeClr w14:val="tx1"/>
            </w14:solidFill>
          </w14:textFill>
        </w:rPr>
        <w:t>样品的报送与封存</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需要承包人报送样品的材料或工程设备，样品的种类、名称、规格、数量要求：</w:t>
      </w:r>
      <w:r>
        <w:rPr>
          <w:rFonts w:hint="eastAsia" w:ascii="新宋体" w:hAnsi="新宋体" w:eastAsia="新宋体" w:cs="新宋体"/>
          <w:color w:val="000000" w:themeColor="text1"/>
          <w:szCs w:val="21"/>
          <w:highlight w:val="none"/>
          <w:u w:val="single"/>
          <w14:textFill>
            <w14:solidFill>
              <w14:schemeClr w14:val="tx1"/>
            </w14:solidFill>
          </w14:textFill>
        </w:rPr>
        <w:t>主要材料涉及品种、款式、颜色等方面内容的，承包人应提交准备合格的材料样品送发包人选定。</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441" w:name="_Toc389065301"/>
      <w:bookmarkStart w:id="442" w:name="_Toc373478382"/>
      <w:bookmarkStart w:id="443" w:name="_Toc373227735"/>
      <w:r>
        <w:rPr>
          <w:rFonts w:ascii="新宋体" w:hAnsi="新宋体" w:eastAsia="新宋体" w:cs="新宋体"/>
          <w:b/>
          <w:color w:val="000000" w:themeColor="text1"/>
          <w:szCs w:val="21"/>
          <w:highlight w:val="none"/>
          <w14:textFill>
            <w14:solidFill>
              <w14:schemeClr w14:val="tx1"/>
            </w14:solidFill>
          </w14:textFill>
        </w:rPr>
        <w:t xml:space="preserve">8.8 </w:t>
      </w:r>
      <w:r>
        <w:rPr>
          <w:rFonts w:hint="eastAsia" w:ascii="新宋体" w:hAnsi="新宋体" w:eastAsia="新宋体" w:cs="新宋体"/>
          <w:b/>
          <w:color w:val="000000" w:themeColor="text1"/>
          <w:szCs w:val="21"/>
          <w:highlight w:val="none"/>
          <w14:textFill>
            <w14:solidFill>
              <w14:schemeClr w14:val="tx1"/>
            </w14:solidFill>
          </w14:textFill>
        </w:rPr>
        <w:t>施工设备和临时设施</w:t>
      </w:r>
      <w:bookmarkEnd w:id="421"/>
      <w:bookmarkEnd w:id="422"/>
      <w:bookmarkEnd w:id="423"/>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8.8.1 </w:t>
      </w:r>
      <w:r>
        <w:rPr>
          <w:rFonts w:hint="eastAsia" w:ascii="新宋体" w:hAnsi="新宋体" w:eastAsia="新宋体" w:cs="新宋体"/>
          <w:color w:val="000000" w:themeColor="text1"/>
          <w:szCs w:val="21"/>
          <w:highlight w:val="none"/>
          <w14:textFill>
            <w14:solidFill>
              <w14:schemeClr w14:val="tx1"/>
            </w14:solidFill>
          </w14:textFill>
        </w:rPr>
        <w:t>承包人提供的施工设备和临时设施</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除专用合同条款另有约定的其他独立承包人和监理人指示的他人提供条件外，承包人</w:t>
      </w:r>
      <w:r>
        <w:rPr>
          <w:rFonts w:hint="eastAsia" w:ascii="新宋体" w:hAnsi="新宋体" w:eastAsia="新宋体" w:cs="新宋体"/>
          <w:color w:val="000000" w:themeColor="text1"/>
          <w:szCs w:val="21"/>
          <w:highlight w:val="none"/>
          <w:lang w:eastAsia="zh-CN"/>
          <w14:textFill>
            <w14:solidFill>
              <w14:schemeClr w14:val="tx1"/>
            </w14:solidFill>
          </w14:textFill>
        </w:rPr>
        <w:t>进入</w:t>
      </w:r>
      <w:r>
        <w:rPr>
          <w:rFonts w:hint="eastAsia" w:ascii="新宋体" w:hAnsi="新宋体" w:eastAsia="新宋体" w:cs="新宋体"/>
          <w:color w:val="000000" w:themeColor="text1"/>
          <w:szCs w:val="21"/>
          <w:highlight w:val="none"/>
          <w14:textFill>
            <w14:solidFill>
              <w14:schemeClr w14:val="tx1"/>
            </w14:solidFill>
          </w14:textFill>
        </w:rPr>
        <w:t>施工场地的所有施工设备以及在施工场地建设的临时设施仅限于用于合同工程。承包人用于本工程的主要机械设备清单见合同附件</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关于修建临时设施费用承担的约定：</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竞标</w:t>
      </w:r>
      <w:r>
        <w:rPr>
          <w:rFonts w:hint="eastAsia" w:ascii="新宋体" w:hAnsi="新宋体" w:eastAsia="新宋体" w:cs="新宋体"/>
          <w:color w:val="000000" w:themeColor="text1"/>
          <w:szCs w:val="21"/>
          <w:highlight w:val="none"/>
          <w:u w:val="single"/>
          <w14:textFill>
            <w14:solidFill>
              <w14:schemeClr w14:val="tx1"/>
            </w14:solidFill>
          </w14:textFill>
        </w:rPr>
        <w:t>报价中综合考虑。</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8.8.2 </w:t>
      </w:r>
      <w:r>
        <w:rPr>
          <w:rFonts w:hint="eastAsia" w:ascii="新宋体" w:hAnsi="新宋体" w:eastAsia="新宋体" w:cs="新宋体"/>
          <w:color w:val="000000" w:themeColor="text1"/>
          <w:szCs w:val="21"/>
          <w:highlight w:val="none"/>
          <w14:textFill>
            <w14:solidFill>
              <w14:schemeClr w14:val="tx1"/>
            </w14:solidFill>
          </w14:textFill>
        </w:rPr>
        <w:t>发包人提供的施工设备和临时设施</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发包人提供的施工设备和临时设施：</w:t>
      </w:r>
      <w:r>
        <w:rPr>
          <w:rFonts w:hint="eastAsia" w:ascii="新宋体" w:hAnsi="新宋体" w:eastAsia="新宋体" w:cs="新宋体"/>
          <w:color w:val="000000" w:themeColor="text1"/>
          <w:szCs w:val="21"/>
          <w:highlight w:val="none"/>
          <w:u w:val="single"/>
          <w14:textFill>
            <w14:solidFill>
              <w14:schemeClr w14:val="tx1"/>
            </w14:solidFill>
          </w14:textFill>
        </w:rPr>
        <w:t>无</w:t>
      </w:r>
      <w:r>
        <w:rPr>
          <w:rFonts w:hint="eastAsia" w:ascii="新宋体" w:hAnsi="新宋体" w:eastAsia="新宋体" w:cs="新宋体"/>
          <w:color w:val="000000" w:themeColor="text1"/>
          <w:szCs w:val="21"/>
          <w:highlight w:val="none"/>
          <w14:textFill>
            <w14:solidFill>
              <w14:schemeClr w14:val="tx1"/>
            </w14:solidFill>
          </w14:textFill>
        </w:rPr>
        <w:t>。</w:t>
      </w:r>
    </w:p>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444" w:name="_Toc373478383"/>
      <w:bookmarkStart w:id="445" w:name="_Toc389065302"/>
      <w:bookmarkStart w:id="446" w:name="_Toc373227736"/>
      <w:bookmarkStart w:id="447" w:name="_Toc351203641"/>
      <w:r>
        <w:rPr>
          <w:rFonts w:ascii="新宋体" w:hAnsi="新宋体" w:eastAsia="新宋体" w:cs="新宋体"/>
          <w:b/>
          <w:color w:val="000000" w:themeColor="text1"/>
          <w:szCs w:val="21"/>
          <w:highlight w:val="none"/>
          <w14:textFill>
            <w14:solidFill>
              <w14:schemeClr w14:val="tx1"/>
            </w14:solidFill>
          </w14:textFill>
        </w:rPr>
        <w:t>9</w:t>
      </w:r>
      <w:bookmarkEnd w:id="440"/>
      <w:bookmarkEnd w:id="441"/>
      <w:bookmarkEnd w:id="442"/>
      <w:bookmarkStart w:id="448" w:name="_Toc297123533"/>
      <w:bookmarkStart w:id="449" w:name="_Toc304295559"/>
      <w:bookmarkStart w:id="450" w:name="_Toc303539139"/>
      <w:bookmarkStart w:id="451" w:name="_Toc297216192"/>
      <w:bookmarkStart w:id="452" w:name="_Toc312678021"/>
      <w:bookmarkStart w:id="453" w:name="_Toc300934982"/>
      <w:bookmarkStart w:id="454" w:name="_Toc312677495"/>
      <w:bookmarkStart w:id="455" w:name="_Toc296891213"/>
      <w:bookmarkStart w:id="456" w:name="_Toc297120473"/>
      <w:bookmarkStart w:id="457" w:name="_Toc296944512"/>
      <w:bookmarkStart w:id="458" w:name="_Toc296346674"/>
      <w:bookmarkStart w:id="459" w:name="_Toc292559883"/>
      <w:bookmarkStart w:id="460" w:name="_Toc267251427"/>
      <w:bookmarkStart w:id="461" w:name="_Toc296347172"/>
      <w:bookmarkStart w:id="462" w:name="_Toc267251428"/>
      <w:bookmarkStart w:id="463" w:name="_Toc296503173"/>
      <w:bookmarkStart w:id="464" w:name="_Toc297048359"/>
      <w:bookmarkStart w:id="465" w:name="_Toc292559378"/>
      <w:bookmarkStart w:id="466" w:name="_Toc296891001"/>
      <w:r>
        <w:rPr>
          <w:rFonts w:ascii="新宋体" w:hAnsi="新宋体" w:eastAsia="新宋体" w:cs="新宋体"/>
          <w:b/>
          <w:color w:val="000000" w:themeColor="text1"/>
          <w:szCs w:val="21"/>
          <w:highlight w:val="none"/>
          <w14:textFill>
            <w14:solidFill>
              <w14:schemeClr w14:val="tx1"/>
            </w14:solidFill>
          </w14:textFill>
        </w:rPr>
        <w:t xml:space="preserve">. </w:t>
      </w:r>
      <w:r>
        <w:rPr>
          <w:rFonts w:hint="eastAsia" w:ascii="新宋体" w:hAnsi="新宋体" w:eastAsia="新宋体" w:cs="新宋体"/>
          <w:b/>
          <w:color w:val="000000" w:themeColor="text1"/>
          <w:szCs w:val="21"/>
          <w:highlight w:val="none"/>
          <w14:textFill>
            <w14:solidFill>
              <w14:schemeClr w14:val="tx1"/>
            </w14:solidFill>
          </w14:textFill>
        </w:rPr>
        <w:t>试验与检验</w:t>
      </w:r>
      <w:bookmarkEnd w:id="443"/>
      <w:bookmarkEnd w:id="444"/>
      <w:bookmarkEnd w:id="445"/>
      <w:bookmarkEnd w:id="446"/>
    </w:p>
    <w:bookmarkEnd w:id="447"/>
    <w:bookmarkEnd w:id="448"/>
    <w:bookmarkEnd w:id="449"/>
    <w:bookmarkEnd w:id="450"/>
    <w:bookmarkEnd w:id="451"/>
    <w:bookmarkEnd w:id="452"/>
    <w:bookmarkEnd w:id="453"/>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467" w:name="_Toc373227737"/>
      <w:bookmarkStart w:id="468" w:name="_Toc373478384"/>
      <w:bookmarkStart w:id="469" w:name="_Toc389065303"/>
      <w:r>
        <w:rPr>
          <w:rFonts w:ascii="新宋体" w:hAnsi="新宋体" w:eastAsia="新宋体" w:cs="新宋体"/>
          <w:b/>
          <w:color w:val="000000" w:themeColor="text1"/>
          <w:szCs w:val="21"/>
          <w:highlight w:val="none"/>
          <w14:textFill>
            <w14:solidFill>
              <w14:schemeClr w14:val="tx1"/>
            </w14:solidFill>
          </w14:textFill>
        </w:rPr>
        <w:t>9</w:t>
      </w:r>
      <w:bookmarkStart w:id="470" w:name="_Toc297216193"/>
      <w:bookmarkStart w:id="471" w:name="_Toc312677496"/>
      <w:bookmarkStart w:id="472" w:name="_Toc312678022"/>
      <w:bookmarkStart w:id="473" w:name="_Toc304295560"/>
      <w:bookmarkStart w:id="474" w:name="_Toc297123534"/>
      <w:bookmarkStart w:id="475" w:name="_Toc303539140"/>
      <w:bookmarkStart w:id="476" w:name="_Toc300934983"/>
      <w:r>
        <w:rPr>
          <w:rFonts w:ascii="新宋体" w:hAnsi="新宋体" w:eastAsia="新宋体" w:cs="新宋体"/>
          <w:b/>
          <w:color w:val="000000" w:themeColor="text1"/>
          <w:szCs w:val="21"/>
          <w:highlight w:val="none"/>
          <w14:textFill>
            <w14:solidFill>
              <w14:schemeClr w14:val="tx1"/>
            </w14:solidFill>
          </w14:textFill>
        </w:rPr>
        <w:t>.1</w:t>
      </w:r>
      <w:r>
        <w:rPr>
          <w:rFonts w:hint="eastAsia" w:ascii="新宋体" w:hAnsi="新宋体" w:eastAsia="新宋体" w:cs="新宋体"/>
          <w:b/>
          <w:color w:val="000000" w:themeColor="text1"/>
          <w:szCs w:val="21"/>
          <w:highlight w:val="none"/>
          <w14:textFill>
            <w14:solidFill>
              <w14:schemeClr w14:val="tx1"/>
            </w14:solidFill>
          </w14:textFill>
        </w:rPr>
        <w:t>试验设备与试验人员</w:t>
      </w:r>
      <w:bookmarkEnd w:id="454"/>
      <w:bookmarkEnd w:id="455"/>
      <w:bookmarkEnd w:id="456"/>
    </w:p>
    <w:bookmarkEnd w:id="457"/>
    <w:bookmarkEnd w:id="458"/>
    <w:bookmarkEnd w:id="459"/>
    <w:bookmarkEnd w:id="460"/>
    <w:bookmarkEnd w:id="461"/>
    <w:bookmarkEnd w:id="462"/>
    <w:bookmarkEnd w:id="463"/>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9</w:t>
      </w:r>
      <w:bookmarkStart w:id="477" w:name="_Toc300934984"/>
      <w:bookmarkStart w:id="478" w:name="_Toc312677497"/>
      <w:bookmarkStart w:id="479" w:name="_Toc297216194"/>
      <w:bookmarkStart w:id="480" w:name="_Toc304295561"/>
      <w:bookmarkStart w:id="481" w:name="_Toc303539141"/>
      <w:bookmarkStart w:id="482" w:name="_Toc297123535"/>
      <w:bookmarkStart w:id="483" w:name="_Toc312678023"/>
      <w:bookmarkStart w:id="484" w:name="_Toc318581174"/>
      <w:r>
        <w:rPr>
          <w:rFonts w:ascii="新宋体" w:hAnsi="新宋体" w:eastAsia="新宋体" w:cs="新宋体"/>
          <w:color w:val="000000" w:themeColor="text1"/>
          <w:szCs w:val="21"/>
          <w:highlight w:val="none"/>
          <w14:textFill>
            <w14:solidFill>
              <w14:schemeClr w14:val="tx1"/>
            </w14:solidFill>
          </w14:textFill>
        </w:rPr>
        <w:t xml:space="preserve">.1.2 </w:t>
      </w:r>
      <w:r>
        <w:rPr>
          <w:rFonts w:hint="eastAsia" w:ascii="新宋体" w:hAnsi="新宋体" w:eastAsia="新宋体" w:cs="新宋体"/>
          <w:color w:val="000000" w:themeColor="text1"/>
          <w:szCs w:val="21"/>
          <w:highlight w:val="none"/>
          <w14:textFill>
            <w14:solidFill>
              <w14:schemeClr w14:val="tx1"/>
            </w14:solidFill>
          </w14:textFill>
        </w:rPr>
        <w:t>试验设备</w:t>
      </w:r>
    </w:p>
    <w:bookmarkEnd w:id="464"/>
    <w:bookmarkEnd w:id="465"/>
    <w:bookmarkEnd w:id="466"/>
    <w:bookmarkEnd w:id="467"/>
    <w:bookmarkEnd w:id="468"/>
    <w:bookmarkEnd w:id="469"/>
    <w:bookmarkEnd w:id="470"/>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bookmarkStart w:id="485" w:name="_Toc312677498"/>
      <w:bookmarkStart w:id="486" w:name="_Toc312678024"/>
      <w:bookmarkStart w:id="487" w:name="_Toc373478385"/>
      <w:bookmarkStart w:id="488" w:name="_Toc304295562"/>
      <w:bookmarkStart w:id="489" w:name="_Toc303539142"/>
      <w:bookmarkStart w:id="490" w:name="_Toc373227738"/>
      <w:bookmarkStart w:id="491" w:name="_Toc389065304"/>
      <w:bookmarkStart w:id="492" w:name="_Toc300934985"/>
      <w:bookmarkStart w:id="493" w:name="_Toc297216195"/>
      <w:bookmarkStart w:id="494" w:name="_Toc297123536"/>
      <w:r>
        <w:rPr>
          <w:rFonts w:hint="eastAsia" w:ascii="新宋体" w:hAnsi="新宋体" w:eastAsia="新宋体" w:cs="新宋体"/>
          <w:color w:val="000000" w:themeColor="text1"/>
          <w:szCs w:val="21"/>
          <w:highlight w:val="none"/>
          <w14:textFill>
            <w14:solidFill>
              <w14:schemeClr w14:val="tx1"/>
            </w14:solidFill>
          </w14:textFill>
        </w:rPr>
        <w:t>施工现场需要配置的试验场所：</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承包人根据现场实际需要另行配置</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施工现场需要配备的试验设备：</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承包人根据现场实际需要另行配置</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9.4 </w:t>
      </w:r>
      <w:r>
        <w:rPr>
          <w:rFonts w:hint="eastAsia" w:ascii="新宋体" w:hAnsi="新宋体" w:eastAsia="新宋体" w:cs="新宋体"/>
          <w:b/>
          <w:color w:val="000000" w:themeColor="text1"/>
          <w:szCs w:val="21"/>
          <w:highlight w:val="none"/>
          <w14:textFill>
            <w14:solidFill>
              <w14:schemeClr w14:val="tx1"/>
            </w14:solidFill>
          </w14:textFill>
        </w:rPr>
        <w:t>现场工艺试验</w:t>
      </w:r>
      <w:bookmarkEnd w:id="471"/>
      <w:bookmarkEnd w:id="472"/>
      <w:bookmarkEnd w:id="473"/>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现场工艺试验的有关约定：</w:t>
      </w:r>
      <w:r>
        <w:rPr>
          <w:rFonts w:hint="eastAsia" w:ascii="新宋体" w:hAnsi="新宋体" w:eastAsia="新宋体" w:cs="新宋体"/>
          <w:color w:val="000000" w:themeColor="text1"/>
          <w:szCs w:val="21"/>
          <w:highlight w:val="none"/>
          <w:u w:val="single"/>
          <w14:textFill>
            <w14:solidFill>
              <w14:schemeClr w14:val="tx1"/>
            </w14:solidFill>
          </w14:textFill>
        </w:rPr>
        <w:t>承包人根据现场实际需要另行配置</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495" w:name="OLE_LINK1"/>
      <w:r>
        <w:rPr>
          <w:rFonts w:ascii="新宋体" w:hAnsi="新宋体" w:eastAsia="新宋体" w:cs="新宋体"/>
          <w:b/>
          <w:color w:val="000000" w:themeColor="text1"/>
          <w:szCs w:val="21"/>
          <w:highlight w:val="none"/>
          <w14:textFill>
            <w14:solidFill>
              <w14:schemeClr w14:val="tx1"/>
            </w14:solidFill>
          </w14:textFill>
        </w:rPr>
        <w:t xml:space="preserve">9.5 </w:t>
      </w:r>
      <w:r>
        <w:rPr>
          <w:rFonts w:hint="eastAsia" w:ascii="新宋体" w:hAnsi="新宋体" w:eastAsia="新宋体" w:cs="新宋体"/>
          <w:b/>
          <w:color w:val="000000" w:themeColor="text1"/>
          <w:szCs w:val="21"/>
          <w:highlight w:val="none"/>
          <w14:textFill>
            <w14:solidFill>
              <w14:schemeClr w14:val="tx1"/>
            </w14:solidFill>
          </w14:textFill>
        </w:rPr>
        <w:t>检验费用</w:t>
      </w:r>
    </w:p>
    <w:p>
      <w:pPr>
        <w:spacing w:line="276" w:lineRule="auto"/>
        <w:ind w:firstLine="411"/>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根据中华人民共和国住房和城乡建设部令第57号规定，工程质量检测业务由</w:t>
      </w:r>
      <w:r>
        <w:rPr>
          <w:rFonts w:hint="eastAsia" w:ascii="新宋体" w:hAnsi="新宋体" w:eastAsia="新宋体" w:cs="新宋体"/>
          <w:color w:val="000000" w:themeColor="text1"/>
          <w:szCs w:val="21"/>
          <w:highlight w:val="none"/>
          <w:lang w:eastAsia="zh-CN"/>
          <w14:textFill>
            <w14:solidFill>
              <w14:schemeClr w14:val="tx1"/>
            </w14:solidFill>
          </w14:textFill>
        </w:rPr>
        <w:t>采购人</w:t>
      </w:r>
      <w:r>
        <w:rPr>
          <w:rFonts w:hint="eastAsia" w:ascii="新宋体" w:hAnsi="新宋体" w:eastAsia="新宋体" w:cs="新宋体"/>
          <w:color w:val="000000" w:themeColor="text1"/>
          <w:szCs w:val="21"/>
          <w:highlight w:val="none"/>
          <w14:textFill>
            <w14:solidFill>
              <w14:schemeClr w14:val="tx1"/>
            </w14:solidFill>
          </w14:textFill>
        </w:rPr>
        <w:t>委托有相应资质的检测机构检测。费用从</w:t>
      </w:r>
      <w:r>
        <w:rPr>
          <w:rFonts w:hint="eastAsia" w:ascii="新宋体" w:hAnsi="新宋体" w:eastAsia="新宋体" w:cs="新宋体"/>
          <w:color w:val="000000" w:themeColor="text1"/>
          <w:szCs w:val="21"/>
          <w:highlight w:val="none"/>
          <w:lang w:eastAsia="zh-CN"/>
          <w14:textFill>
            <w14:solidFill>
              <w14:schemeClr w14:val="tx1"/>
            </w14:solidFill>
          </w14:textFill>
        </w:rPr>
        <w:t>采购人</w:t>
      </w:r>
      <w:r>
        <w:rPr>
          <w:rFonts w:hint="eastAsia" w:ascii="新宋体" w:hAnsi="新宋体" w:eastAsia="新宋体" w:cs="新宋体"/>
          <w:color w:val="000000" w:themeColor="text1"/>
          <w:szCs w:val="21"/>
          <w:highlight w:val="none"/>
          <w14:textFill>
            <w14:solidFill>
              <w14:schemeClr w14:val="tx1"/>
            </w14:solidFill>
          </w14:textFill>
        </w:rPr>
        <w:t>的项目建设经费中支出并直接支付给检测机构，不计入合同价款内。</w:t>
      </w:r>
    </w:p>
    <w:bookmarkEnd w:id="474"/>
    <w:bookmarkEnd w:id="475"/>
    <w:bookmarkEnd w:id="476"/>
    <w:bookmarkEnd w:id="477"/>
    <w:bookmarkEnd w:id="478"/>
    <w:bookmarkEnd w:id="479"/>
    <w:bookmarkEnd w:id="480"/>
    <w:bookmarkEnd w:id="481"/>
    <w:bookmarkEnd w:id="482"/>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496" w:name="_Toc373478386"/>
      <w:bookmarkStart w:id="497" w:name="_Toc351203642"/>
      <w:bookmarkStart w:id="498" w:name="_Toc373227739"/>
      <w:bookmarkStart w:id="499" w:name="_Toc389065305"/>
      <w:r>
        <w:rPr>
          <w:rFonts w:ascii="新宋体" w:hAnsi="新宋体" w:eastAsia="新宋体" w:cs="新宋体"/>
          <w:b/>
          <w:color w:val="000000" w:themeColor="text1"/>
          <w:szCs w:val="21"/>
          <w:highlight w:val="none"/>
          <w14:textFill>
            <w14:solidFill>
              <w14:schemeClr w14:val="tx1"/>
            </w14:solidFill>
          </w14:textFill>
        </w:rPr>
        <w:t>1</w:t>
      </w:r>
      <w:bookmarkEnd w:id="483"/>
      <w:bookmarkEnd w:id="484"/>
      <w:bookmarkEnd w:id="485"/>
      <w:bookmarkEnd w:id="486"/>
      <w:bookmarkEnd w:id="487"/>
      <w:bookmarkEnd w:id="488"/>
      <w:bookmarkEnd w:id="489"/>
      <w:bookmarkEnd w:id="490"/>
      <w:bookmarkEnd w:id="491"/>
      <w:bookmarkEnd w:id="492"/>
      <w:bookmarkEnd w:id="493"/>
      <w:bookmarkEnd w:id="494"/>
      <w:bookmarkStart w:id="500" w:name="_Toc296346694"/>
      <w:bookmarkStart w:id="501" w:name="_Toc297216199"/>
      <w:bookmarkStart w:id="502" w:name="_Toc296347192"/>
      <w:bookmarkStart w:id="503" w:name="_Toc296891233"/>
      <w:bookmarkStart w:id="504" w:name="_Toc297048379"/>
      <w:bookmarkStart w:id="505" w:name="_Toc300934989"/>
      <w:bookmarkStart w:id="506" w:name="_Toc296503193"/>
      <w:bookmarkStart w:id="507" w:name="_Toc304295566"/>
      <w:bookmarkStart w:id="508" w:name="_Toc292559903"/>
      <w:bookmarkStart w:id="509" w:name="_Toc303539146"/>
      <w:bookmarkStart w:id="510" w:name="_Toc297123540"/>
      <w:bookmarkStart w:id="511" w:name="_Toc296891021"/>
      <w:bookmarkStart w:id="512" w:name="_Toc297120493"/>
      <w:bookmarkStart w:id="513" w:name="_Toc296944532"/>
      <w:bookmarkStart w:id="514" w:name="_Toc312678025"/>
      <w:bookmarkStart w:id="515" w:name="_Toc292559398"/>
      <w:bookmarkStart w:id="516" w:name="_Toc312677499"/>
      <w:bookmarkStart w:id="517" w:name="_Toc267251435"/>
      <w:bookmarkStart w:id="518" w:name="_Toc267251433"/>
      <w:bookmarkStart w:id="519" w:name="_Toc267251439"/>
      <w:bookmarkStart w:id="520" w:name="_Toc267251440"/>
      <w:bookmarkStart w:id="521" w:name="_Toc267251437"/>
      <w:bookmarkStart w:id="522" w:name="_Toc267251442"/>
      <w:bookmarkStart w:id="523" w:name="_Toc267251441"/>
      <w:r>
        <w:rPr>
          <w:rFonts w:ascii="新宋体" w:hAnsi="新宋体" w:eastAsia="新宋体" w:cs="新宋体"/>
          <w:b/>
          <w:color w:val="000000" w:themeColor="text1"/>
          <w:szCs w:val="21"/>
          <w:highlight w:val="none"/>
          <w14:textFill>
            <w14:solidFill>
              <w14:schemeClr w14:val="tx1"/>
            </w14:solidFill>
          </w14:textFill>
        </w:rPr>
        <w:t xml:space="preserve">0. </w:t>
      </w:r>
      <w:r>
        <w:rPr>
          <w:rFonts w:hint="eastAsia" w:ascii="新宋体" w:hAnsi="新宋体" w:eastAsia="新宋体" w:cs="新宋体"/>
          <w:b/>
          <w:color w:val="000000" w:themeColor="text1"/>
          <w:szCs w:val="21"/>
          <w:highlight w:val="none"/>
          <w14:textFill>
            <w14:solidFill>
              <w14:schemeClr w14:val="tx1"/>
            </w14:solidFill>
          </w14:textFill>
        </w:rPr>
        <w:t>变更</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bookmarkEnd w:id="514"/>
    <w:bookmarkEnd w:id="515"/>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524" w:name="_Toc389065306"/>
      <w:bookmarkStart w:id="525" w:name="_Toc373227740"/>
      <w:bookmarkStart w:id="526" w:name="_Toc373478387"/>
      <w:r>
        <w:rPr>
          <w:rFonts w:ascii="新宋体" w:hAnsi="新宋体" w:eastAsia="新宋体" w:cs="新宋体"/>
          <w:b/>
          <w:color w:val="000000" w:themeColor="text1"/>
          <w:szCs w:val="21"/>
          <w:highlight w:val="none"/>
          <w14:textFill>
            <w14:solidFill>
              <w14:schemeClr w14:val="tx1"/>
            </w14:solidFill>
          </w14:textFill>
        </w:rPr>
        <w:t>1</w:t>
      </w:r>
      <w:bookmarkStart w:id="527" w:name="_Toc296944533"/>
      <w:bookmarkStart w:id="528" w:name="_Toc312677500"/>
      <w:bookmarkStart w:id="529" w:name="_Toc297216200"/>
      <w:bookmarkStart w:id="530" w:name="_Toc296346695"/>
      <w:bookmarkStart w:id="531" w:name="_Toc303539147"/>
      <w:bookmarkStart w:id="532" w:name="_Toc297123541"/>
      <w:bookmarkStart w:id="533" w:name="_Toc304295567"/>
      <w:bookmarkStart w:id="534" w:name="_Toc292559399"/>
      <w:bookmarkStart w:id="535" w:name="_Toc296503194"/>
      <w:bookmarkStart w:id="536" w:name="_Toc296891022"/>
      <w:bookmarkStart w:id="537" w:name="_Toc297048380"/>
      <w:bookmarkStart w:id="538" w:name="_Toc297120494"/>
      <w:bookmarkStart w:id="539" w:name="_Toc296891234"/>
      <w:bookmarkStart w:id="540" w:name="_Toc312678026"/>
      <w:bookmarkStart w:id="541" w:name="_Toc300934990"/>
      <w:bookmarkStart w:id="542" w:name="_Toc296347193"/>
      <w:bookmarkStart w:id="543" w:name="_Toc292559904"/>
      <w:r>
        <w:rPr>
          <w:rFonts w:ascii="新宋体" w:hAnsi="新宋体" w:eastAsia="新宋体" w:cs="新宋体"/>
          <w:b/>
          <w:color w:val="000000" w:themeColor="text1"/>
          <w:szCs w:val="21"/>
          <w:highlight w:val="none"/>
          <w14:textFill>
            <w14:solidFill>
              <w14:schemeClr w14:val="tx1"/>
            </w14:solidFill>
          </w14:textFill>
        </w:rPr>
        <w:t>0.1</w:t>
      </w:r>
      <w:r>
        <w:rPr>
          <w:rFonts w:hint="eastAsia" w:ascii="新宋体" w:hAnsi="新宋体" w:eastAsia="新宋体" w:cs="新宋体"/>
          <w:b/>
          <w:color w:val="000000" w:themeColor="text1"/>
          <w:szCs w:val="21"/>
          <w:highlight w:val="none"/>
          <w14:textFill>
            <w14:solidFill>
              <w14:schemeClr w14:val="tx1"/>
            </w14:solidFill>
          </w14:textFill>
        </w:rPr>
        <w:t>变更的范围</w:t>
      </w:r>
      <w:bookmarkEnd w:id="516"/>
      <w:bookmarkEnd w:id="517"/>
      <w:bookmarkEnd w:id="518"/>
    </w:p>
    <w:p>
      <w:pPr>
        <w:spacing w:line="360" w:lineRule="auto"/>
        <w:ind w:firstLine="426"/>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关于变更的范围的约定：</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1</w:t>
      </w:r>
      <w:r>
        <w:rPr>
          <w:rFonts w:hint="eastAsia" w:ascii="新宋体" w:hAnsi="新宋体" w:eastAsia="新宋体" w:cs="新宋体"/>
          <w:color w:val="000000" w:themeColor="text1"/>
          <w:szCs w:val="21"/>
          <w:highlight w:val="none"/>
          <w:u w:val="single"/>
          <w14:textFill>
            <w14:solidFill>
              <w14:schemeClr w14:val="tx1"/>
            </w14:solidFill>
          </w14:textFill>
        </w:rPr>
        <w:t>）按程序进行的设计变更；（</w:t>
      </w:r>
      <w:r>
        <w:rPr>
          <w:rFonts w:ascii="新宋体" w:hAnsi="新宋体" w:eastAsia="新宋体" w:cs="新宋体"/>
          <w:color w:val="000000" w:themeColor="text1"/>
          <w:szCs w:val="21"/>
          <w:highlight w:val="none"/>
          <w:u w:val="single"/>
          <w14:textFill>
            <w14:solidFill>
              <w14:schemeClr w14:val="tx1"/>
            </w14:solidFill>
          </w14:textFill>
        </w:rPr>
        <w:t>2</w:t>
      </w:r>
      <w:r>
        <w:rPr>
          <w:rFonts w:hint="eastAsia" w:ascii="新宋体" w:hAnsi="新宋体" w:eastAsia="新宋体" w:cs="新宋体"/>
          <w:color w:val="000000" w:themeColor="text1"/>
          <w:szCs w:val="21"/>
          <w:highlight w:val="none"/>
          <w:u w:val="single"/>
          <w14:textFill>
            <w14:solidFill>
              <w14:schemeClr w14:val="tx1"/>
            </w14:solidFill>
          </w14:textFill>
        </w:rPr>
        <w:t>）本合同《通用条款》第</w:t>
      </w:r>
      <w:r>
        <w:rPr>
          <w:rFonts w:ascii="新宋体" w:hAnsi="新宋体" w:eastAsia="新宋体" w:cs="新宋体"/>
          <w:color w:val="000000" w:themeColor="text1"/>
          <w:szCs w:val="21"/>
          <w:highlight w:val="none"/>
          <w:u w:val="single"/>
          <w14:textFill>
            <w14:solidFill>
              <w14:schemeClr w14:val="tx1"/>
            </w14:solidFill>
          </w14:textFill>
        </w:rPr>
        <w:t>10.1</w:t>
      </w:r>
      <w:r>
        <w:rPr>
          <w:rFonts w:hint="eastAsia" w:ascii="新宋体" w:hAnsi="新宋体" w:eastAsia="新宋体" w:cs="新宋体"/>
          <w:color w:val="000000" w:themeColor="text1"/>
          <w:szCs w:val="21"/>
          <w:highlight w:val="none"/>
          <w:u w:val="single"/>
          <w14:textFill>
            <w14:solidFill>
              <w14:schemeClr w14:val="tx1"/>
            </w14:solidFill>
          </w14:textFill>
        </w:rPr>
        <w:t>条所列情形。</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544" w:name="_Toc373227741"/>
      <w:bookmarkStart w:id="545" w:name="_Toc389065307"/>
      <w:bookmarkStart w:id="546" w:name="_Toc373478388"/>
      <w:r>
        <w:rPr>
          <w:rFonts w:ascii="新宋体" w:hAnsi="新宋体" w:eastAsia="新宋体" w:cs="新宋体"/>
          <w:b/>
          <w:color w:val="000000" w:themeColor="text1"/>
          <w:szCs w:val="21"/>
          <w:highlight w:val="none"/>
          <w14:textFill>
            <w14:solidFill>
              <w14:schemeClr w14:val="tx1"/>
            </w14:solidFill>
          </w14:textFill>
        </w:rPr>
        <w:t xml:space="preserve">10.3 </w:t>
      </w:r>
      <w:r>
        <w:rPr>
          <w:rFonts w:hint="eastAsia" w:ascii="新宋体" w:hAnsi="新宋体" w:eastAsia="新宋体" w:cs="新宋体"/>
          <w:b/>
          <w:color w:val="000000" w:themeColor="text1"/>
          <w:szCs w:val="21"/>
          <w:highlight w:val="none"/>
          <w14:textFill>
            <w14:solidFill>
              <w14:schemeClr w14:val="tx1"/>
            </w14:solidFill>
          </w14:textFill>
        </w:rPr>
        <w:t>变更程序</w:t>
      </w:r>
      <w:bookmarkEnd w:id="519"/>
      <w:bookmarkEnd w:id="520"/>
      <w:bookmarkEnd w:id="521"/>
    </w:p>
    <w:p>
      <w:pPr>
        <w:spacing w:line="276" w:lineRule="auto"/>
        <w:ind w:firstLine="441"/>
        <w:rPr>
          <w:rFonts w:ascii="新宋体" w:hAnsi="新宋体" w:eastAsia="新宋体" w:cs="新宋体"/>
          <w:bCs/>
          <w:color w:val="000000" w:themeColor="text1"/>
          <w:szCs w:val="21"/>
          <w:highlight w:val="none"/>
          <w14:textFill>
            <w14:solidFill>
              <w14:schemeClr w14:val="tx1"/>
            </w14:solidFill>
          </w14:textFill>
        </w:rPr>
      </w:pPr>
      <w:r>
        <w:rPr>
          <w:rFonts w:ascii="新宋体" w:hAnsi="新宋体" w:eastAsia="新宋体" w:cs="新宋体"/>
          <w:bCs/>
          <w:color w:val="000000" w:themeColor="text1"/>
          <w:szCs w:val="21"/>
          <w:highlight w:val="none"/>
          <w14:textFill>
            <w14:solidFill>
              <w14:schemeClr w14:val="tx1"/>
            </w14:solidFill>
          </w14:textFill>
        </w:rPr>
        <w:t>10.3.1</w:t>
      </w:r>
      <w:r>
        <w:rPr>
          <w:rFonts w:hint="eastAsia" w:ascii="新宋体" w:hAnsi="新宋体" w:eastAsia="新宋体" w:cs="新宋体"/>
          <w:bCs/>
          <w:color w:val="000000" w:themeColor="text1"/>
          <w:szCs w:val="21"/>
          <w:highlight w:val="none"/>
          <w14:textFill>
            <w14:solidFill>
              <w14:schemeClr w14:val="tx1"/>
            </w14:solidFill>
          </w14:textFill>
        </w:rPr>
        <w:t>国有投资项目：</w:t>
      </w:r>
    </w:p>
    <w:p>
      <w:pPr>
        <w:spacing w:line="276" w:lineRule="auto"/>
        <w:ind w:firstLine="441"/>
        <w:rPr>
          <w:rFonts w:ascii="新宋体" w:hAnsi="新宋体" w:eastAsia="新宋体" w:cs="新宋体"/>
          <w:bCs/>
          <w:color w:val="000000" w:themeColor="text1"/>
          <w:szCs w:val="21"/>
          <w:highlight w:val="none"/>
          <w14:textFill>
            <w14:solidFill>
              <w14:schemeClr w14:val="tx1"/>
            </w14:solidFill>
          </w14:textFill>
        </w:rPr>
      </w:pPr>
      <w:r>
        <w:rPr>
          <w:rFonts w:hint="eastAsia" w:ascii="新宋体" w:hAnsi="新宋体" w:eastAsia="新宋体" w:cs="新宋体"/>
          <w:bCs/>
          <w:color w:val="000000" w:themeColor="text1"/>
          <w:szCs w:val="21"/>
          <w:highlight w:val="none"/>
          <w14:textFill>
            <w14:solidFill>
              <w14:schemeClr w14:val="tx1"/>
            </w14:solidFill>
          </w14:textFill>
        </w:rPr>
        <w:t>⑴设计变更和工程签证，按各市政府或相关部门的规定办理。属不可抗力（自然灾害、突发事件等）造成变更的，按特事特办原则予以办理。</w:t>
      </w:r>
    </w:p>
    <w:p>
      <w:pPr>
        <w:spacing w:line="276" w:lineRule="auto"/>
        <w:ind w:firstLine="441"/>
        <w:rPr>
          <w:rFonts w:ascii="新宋体" w:hAnsi="新宋体" w:eastAsia="新宋体" w:cs="新宋体"/>
          <w:bCs/>
          <w:color w:val="000000" w:themeColor="text1"/>
          <w:szCs w:val="21"/>
          <w:highlight w:val="none"/>
          <w14:textFill>
            <w14:solidFill>
              <w14:schemeClr w14:val="tx1"/>
            </w14:solidFill>
          </w14:textFill>
        </w:rPr>
      </w:pPr>
      <w:r>
        <w:rPr>
          <w:rFonts w:hint="eastAsia" w:ascii="新宋体" w:hAnsi="新宋体" w:eastAsia="新宋体" w:cs="新宋体"/>
          <w:bCs/>
          <w:color w:val="000000" w:themeColor="text1"/>
          <w:szCs w:val="21"/>
          <w:highlight w:val="none"/>
          <w14:textFill>
            <w14:solidFill>
              <w14:schemeClr w14:val="tx1"/>
            </w14:solidFill>
          </w14:textFill>
        </w:rPr>
        <w:t>⑵建设单位在实施项目过程中，若发生单价变动，由建设单位、监理单位、施工单位及其他相关单位共同商定并签字确认。</w:t>
      </w:r>
    </w:p>
    <w:p>
      <w:pPr>
        <w:spacing w:line="276" w:lineRule="auto"/>
        <w:ind w:firstLine="420"/>
        <w:jc w:val="left"/>
        <w:rPr>
          <w:rFonts w:ascii="新宋体" w:hAnsi="新宋体" w:eastAsia="新宋体" w:cs="新宋体"/>
          <w:bCs/>
          <w:color w:val="000000" w:themeColor="text1"/>
          <w:szCs w:val="21"/>
          <w:highlight w:val="none"/>
          <w14:textFill>
            <w14:solidFill>
              <w14:schemeClr w14:val="tx1"/>
            </w14:solidFill>
          </w14:textFill>
        </w:rPr>
      </w:pPr>
      <w:r>
        <w:rPr>
          <w:rFonts w:hint="eastAsia" w:ascii="新宋体" w:hAnsi="新宋体" w:eastAsia="新宋体" w:cs="新宋体"/>
          <w:bCs/>
          <w:color w:val="000000" w:themeColor="text1"/>
          <w:szCs w:val="21"/>
          <w:highlight w:val="none"/>
          <w14:textFill>
            <w14:solidFill>
              <w14:schemeClr w14:val="tx1"/>
            </w14:solidFill>
          </w14:textFill>
        </w:rPr>
        <w:t>⑶</w:t>
      </w:r>
      <w:r>
        <w:rPr>
          <w:rFonts w:ascii="新宋体" w:hAnsi="新宋体" w:eastAsia="新宋体" w:cs="新宋体"/>
          <w:bCs/>
          <w:color w:val="000000" w:themeColor="text1"/>
          <w:szCs w:val="21"/>
          <w:highlight w:val="none"/>
          <w14:textFill>
            <w14:solidFill>
              <w14:schemeClr w14:val="tx1"/>
            </w14:solidFill>
          </w14:textFill>
        </w:rPr>
        <w:t xml:space="preserve"> </w:t>
      </w:r>
      <w:r>
        <w:rPr>
          <w:rFonts w:hint="eastAsia" w:ascii="新宋体" w:hAnsi="新宋体" w:eastAsia="新宋体" w:cs="新宋体"/>
          <w:bCs/>
          <w:color w:val="000000" w:themeColor="text1"/>
          <w:szCs w:val="21"/>
          <w:highlight w:val="none"/>
          <w14:textFill>
            <w14:solidFill>
              <w14:schemeClr w14:val="tx1"/>
            </w14:solidFill>
          </w14:textFill>
        </w:rPr>
        <w:t>当合同规定的合同价款调整情况发生后，承包人未在规定时间内通知发包人，或者未在规定时间内提出调整报告，发包人可以根据有关资料，决定是否调整和调整的金额，并书面通知承包人。</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547" w:name="_Toc389065308"/>
      <w:bookmarkStart w:id="548" w:name="_Toc373227742"/>
      <w:bookmarkStart w:id="549" w:name="_Toc373478389"/>
      <w:r>
        <w:rPr>
          <w:rFonts w:ascii="新宋体" w:hAnsi="新宋体" w:eastAsia="新宋体" w:cs="新宋体"/>
          <w:b/>
          <w:color w:val="000000" w:themeColor="text1"/>
          <w:szCs w:val="21"/>
          <w:highlight w:val="none"/>
          <w14:textFill>
            <w14:solidFill>
              <w14:schemeClr w14:val="tx1"/>
            </w14:solidFill>
          </w14:textFill>
        </w:rPr>
        <w:t xml:space="preserve">10.4 </w:t>
      </w:r>
      <w:r>
        <w:rPr>
          <w:rFonts w:hint="eastAsia" w:ascii="新宋体" w:hAnsi="新宋体" w:eastAsia="新宋体" w:cs="新宋体"/>
          <w:b/>
          <w:color w:val="000000" w:themeColor="text1"/>
          <w:szCs w:val="21"/>
          <w:highlight w:val="none"/>
          <w14:textFill>
            <w14:solidFill>
              <w14:schemeClr w14:val="tx1"/>
            </w14:solidFill>
          </w14:textFill>
        </w:rPr>
        <w:t>变更估价</w:t>
      </w:r>
      <w:bookmarkEnd w:id="522"/>
      <w:bookmarkEnd w:id="523"/>
      <w:bookmarkEnd w:id="524"/>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10.4.1 </w:t>
      </w:r>
      <w:r>
        <w:rPr>
          <w:rFonts w:hint="eastAsia" w:ascii="新宋体" w:hAnsi="新宋体" w:eastAsia="新宋体" w:cs="新宋体"/>
          <w:color w:val="000000" w:themeColor="text1"/>
          <w:szCs w:val="21"/>
          <w:highlight w:val="none"/>
          <w14:textFill>
            <w14:solidFill>
              <w14:schemeClr w14:val="tx1"/>
            </w14:solidFill>
          </w14:textFill>
        </w:rPr>
        <w:t>变更估价原则</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关于变更估价的约定</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因设计变更、相关签证引起工程项目、工程量任何变化的，变更合同价款按下列方法进行：（</w:t>
      </w:r>
      <w:r>
        <w:rPr>
          <w:rFonts w:ascii="新宋体" w:hAnsi="新宋体" w:eastAsia="新宋体" w:cs="新宋体"/>
          <w:bCs/>
          <w:color w:val="000000" w:themeColor="text1"/>
          <w:szCs w:val="21"/>
          <w:highlight w:val="none"/>
          <w:u w:val="single"/>
          <w14:textFill>
            <w14:solidFill>
              <w14:schemeClr w14:val="tx1"/>
            </w14:solidFill>
          </w14:textFill>
        </w:rPr>
        <w:t>1</w:t>
      </w:r>
      <w:r>
        <w:rPr>
          <w:rFonts w:hint="eastAsia" w:ascii="新宋体" w:hAnsi="新宋体" w:eastAsia="新宋体" w:cs="新宋体"/>
          <w:bCs/>
          <w:color w:val="000000" w:themeColor="text1"/>
          <w:szCs w:val="21"/>
          <w:highlight w:val="none"/>
          <w:u w:val="single"/>
          <w14:textFill>
            <w14:solidFill>
              <w14:schemeClr w14:val="tx1"/>
            </w14:solidFill>
          </w14:textFill>
        </w:rPr>
        <w:t>）合同中已有相同清单项目的，按合同该清单项目价格进行计算；（</w:t>
      </w:r>
      <w:r>
        <w:rPr>
          <w:rFonts w:ascii="新宋体" w:hAnsi="新宋体" w:eastAsia="新宋体" w:cs="新宋体"/>
          <w:bCs/>
          <w:color w:val="000000" w:themeColor="text1"/>
          <w:szCs w:val="21"/>
          <w:highlight w:val="none"/>
          <w:u w:val="single"/>
          <w14:textFill>
            <w14:solidFill>
              <w14:schemeClr w14:val="tx1"/>
            </w14:solidFill>
          </w14:textFill>
        </w:rPr>
        <w:t>2</w:t>
      </w:r>
      <w:r>
        <w:rPr>
          <w:rFonts w:hint="eastAsia" w:ascii="新宋体" w:hAnsi="新宋体" w:eastAsia="新宋体" w:cs="新宋体"/>
          <w:bCs/>
          <w:color w:val="000000" w:themeColor="text1"/>
          <w:szCs w:val="21"/>
          <w:highlight w:val="none"/>
          <w:u w:val="single"/>
          <w14:textFill>
            <w14:solidFill>
              <w14:schemeClr w14:val="tx1"/>
            </w14:solidFill>
          </w14:textFill>
        </w:rPr>
        <w:t>）合同中只有类似清单项目的，参照该类似清单项目价格进行计算；（</w:t>
      </w:r>
      <w:r>
        <w:rPr>
          <w:rFonts w:ascii="新宋体" w:hAnsi="新宋体" w:eastAsia="新宋体" w:cs="新宋体"/>
          <w:bCs/>
          <w:color w:val="000000" w:themeColor="text1"/>
          <w:szCs w:val="21"/>
          <w:highlight w:val="none"/>
          <w:u w:val="single"/>
          <w14:textFill>
            <w14:solidFill>
              <w14:schemeClr w14:val="tx1"/>
            </w14:solidFill>
          </w14:textFill>
        </w:rPr>
        <w:t>3</w:t>
      </w:r>
      <w:r>
        <w:rPr>
          <w:rFonts w:hint="eastAsia" w:ascii="新宋体" w:hAnsi="新宋体" w:eastAsia="新宋体" w:cs="新宋体"/>
          <w:bCs/>
          <w:color w:val="000000" w:themeColor="text1"/>
          <w:szCs w:val="21"/>
          <w:highlight w:val="none"/>
          <w:u w:val="single"/>
          <w14:textFill>
            <w14:solidFill>
              <w14:schemeClr w14:val="tx1"/>
            </w14:solidFill>
          </w14:textFill>
        </w:rPr>
        <w:t>）合同中没有适用或类似清单项目的价格计算方法：有定额的套定额，并（</w:t>
      </w:r>
      <w:r>
        <w:rPr>
          <w:rFonts w:hint="eastAsia" w:ascii="MS Mincho" w:hAnsi="MS Mincho" w:eastAsia="宋体" w:cs="MS Mincho"/>
          <w:b/>
          <w:color w:val="000000" w:themeColor="text1"/>
          <w:szCs w:val="21"/>
          <w:highlight w:val="none"/>
          <w:lang w:eastAsia="zh-CN"/>
          <w14:textFill>
            <w14:solidFill>
              <w14:schemeClr w14:val="tx1"/>
            </w14:solidFill>
          </w14:textFill>
        </w:rPr>
        <w:t>□</w:t>
      </w:r>
      <w:r>
        <w:rPr>
          <w:rFonts w:hint="eastAsia" w:ascii="新宋体" w:hAnsi="新宋体" w:eastAsia="新宋体" w:cs="新宋体"/>
          <w:bCs/>
          <w:color w:val="000000" w:themeColor="text1"/>
          <w:szCs w:val="21"/>
          <w:highlight w:val="none"/>
          <w:u w:val="single"/>
          <w14:textFill>
            <w14:solidFill>
              <w14:schemeClr w14:val="tx1"/>
            </w14:solidFill>
          </w14:textFill>
        </w:rPr>
        <w:t>乘以下浮系数</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w:t>
      </w:r>
      <w:r>
        <w:rPr>
          <w:rFonts w:hint="eastAsia" w:ascii="新宋体" w:hAnsi="新宋体" w:eastAsia="新宋体" w:cs="新宋体"/>
          <w:b/>
          <w:color w:val="000000" w:themeColor="text1"/>
          <w:szCs w:val="21"/>
          <w:highlight w:val="none"/>
          <w14:textFill>
            <w14:solidFill>
              <w14:schemeClr w14:val="tx1"/>
            </w14:solidFill>
          </w14:textFill>
        </w:rPr>
        <w:t>□</w:t>
      </w:r>
      <w:r>
        <w:rPr>
          <w:rFonts w:hint="eastAsia" w:ascii="新宋体" w:hAnsi="新宋体" w:eastAsia="新宋体" w:cs="新宋体"/>
          <w:bCs/>
          <w:color w:val="000000" w:themeColor="text1"/>
          <w:szCs w:val="21"/>
          <w:highlight w:val="none"/>
          <w:u w:val="single"/>
          <w14:textFill>
            <w14:solidFill>
              <w14:schemeClr w14:val="tx1"/>
            </w14:solidFill>
          </w14:textFill>
        </w:rPr>
        <w:t>不乘下浮系数）计算，其中材料价格按施工期间的《</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崇左</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市建设工程造价信息》相应价格信息进行计算；《</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崇左市建设工程造价信息》没有相应价格信息的按市场价计算；无定额可套的，根据市场价格协商确定综合价格；对于国有资产投资的项目，新增项目的单价必须经</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审计部门</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14:textFill>
            <w14:solidFill>
              <w14:schemeClr w14:val="tx1"/>
            </w14:solidFill>
          </w14:textFill>
        </w:rPr>
        <w:t>审定</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550" w:name="_Toc373227743"/>
      <w:bookmarkStart w:id="551" w:name="_Toc389065309"/>
      <w:bookmarkStart w:id="552" w:name="_Toc373478390"/>
      <w:r>
        <w:rPr>
          <w:rFonts w:ascii="新宋体" w:hAnsi="新宋体" w:eastAsia="新宋体" w:cs="新宋体"/>
          <w:b/>
          <w:color w:val="000000" w:themeColor="text1"/>
          <w:szCs w:val="21"/>
          <w:highlight w:val="none"/>
          <w14:textFill>
            <w14:solidFill>
              <w14:schemeClr w14:val="tx1"/>
            </w14:solidFill>
          </w14:textFill>
        </w:rPr>
        <w:t>1</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Start w:id="553" w:name="_Toc300934993"/>
      <w:bookmarkStart w:id="554" w:name="_Toc297123544"/>
      <w:bookmarkStart w:id="555" w:name="_Toc297216203"/>
      <w:bookmarkStart w:id="556" w:name="_Toc296503197"/>
      <w:bookmarkStart w:id="557" w:name="_Toc296346698"/>
      <w:bookmarkStart w:id="558" w:name="_Toc296944536"/>
      <w:bookmarkStart w:id="559" w:name="_Toc296891237"/>
      <w:bookmarkStart w:id="560" w:name="_Toc296347196"/>
      <w:bookmarkStart w:id="561" w:name="_Toc304295570"/>
      <w:bookmarkStart w:id="562" w:name="_Toc303539150"/>
      <w:bookmarkStart w:id="563" w:name="_Toc296891025"/>
      <w:bookmarkStart w:id="564" w:name="_Toc292559907"/>
      <w:bookmarkStart w:id="565" w:name="_Toc297048383"/>
      <w:bookmarkStart w:id="566" w:name="_Toc297120497"/>
      <w:bookmarkStart w:id="567" w:name="_Toc312678029"/>
      <w:bookmarkStart w:id="568" w:name="_Toc292559402"/>
      <w:bookmarkStart w:id="569" w:name="_Toc312677503"/>
      <w:r>
        <w:rPr>
          <w:rFonts w:ascii="新宋体" w:hAnsi="新宋体" w:eastAsia="新宋体" w:cs="新宋体"/>
          <w:b/>
          <w:color w:val="000000" w:themeColor="text1"/>
          <w:szCs w:val="21"/>
          <w:highlight w:val="none"/>
          <w14:textFill>
            <w14:solidFill>
              <w14:schemeClr w14:val="tx1"/>
            </w14:solidFill>
          </w14:textFill>
        </w:rPr>
        <w:t>0.5</w:t>
      </w:r>
      <w:r>
        <w:rPr>
          <w:rFonts w:hint="eastAsia" w:ascii="新宋体" w:hAnsi="新宋体" w:eastAsia="新宋体" w:cs="新宋体"/>
          <w:b/>
          <w:color w:val="000000" w:themeColor="text1"/>
          <w:szCs w:val="21"/>
          <w:highlight w:val="none"/>
          <w14:textFill>
            <w14:solidFill>
              <w14:schemeClr w14:val="tx1"/>
            </w14:solidFill>
          </w14:textFill>
        </w:rPr>
        <w:t>承</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Start w:id="570" w:name="_Toc297216204"/>
      <w:bookmarkStart w:id="571" w:name="_Toc297048389"/>
      <w:bookmarkStart w:id="572" w:name="_Toc300934994"/>
      <w:bookmarkStart w:id="573" w:name="_Toc292559913"/>
      <w:bookmarkStart w:id="574" w:name="_Toc303539151"/>
      <w:bookmarkStart w:id="575" w:name="_Toc296503203"/>
      <w:bookmarkStart w:id="576" w:name="_Toc297123545"/>
      <w:bookmarkStart w:id="577" w:name="_Toc296347202"/>
      <w:bookmarkStart w:id="578" w:name="_Toc296944542"/>
      <w:bookmarkStart w:id="579" w:name="_Toc297120503"/>
      <w:bookmarkStart w:id="580" w:name="_Toc292559408"/>
      <w:bookmarkStart w:id="581" w:name="_Toc296346704"/>
      <w:bookmarkStart w:id="582" w:name="_Toc296891243"/>
      <w:bookmarkStart w:id="583" w:name="_Toc296891031"/>
      <w:r>
        <w:rPr>
          <w:rFonts w:hint="eastAsia" w:ascii="新宋体" w:hAnsi="新宋体" w:eastAsia="新宋体" w:cs="新宋体"/>
          <w:b/>
          <w:color w:val="000000" w:themeColor="text1"/>
          <w:szCs w:val="21"/>
          <w:highlight w:val="none"/>
          <w14:textFill>
            <w14:solidFill>
              <w14:schemeClr w14:val="tx1"/>
            </w14:solidFill>
          </w14:textFill>
        </w:rPr>
        <w:t>包人的合理化建议</w:t>
      </w:r>
      <w:bookmarkEnd w:id="556"/>
      <w:bookmarkEnd w:id="557"/>
      <w:bookmarkEnd w:id="558"/>
    </w:p>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bookmarkStart w:id="584" w:name="_Toc389065310"/>
      <w:bookmarkStart w:id="585" w:name="_Toc373227744"/>
      <w:bookmarkStart w:id="586" w:name="_Toc373478391"/>
      <w:r>
        <w:rPr>
          <w:rFonts w:hint="eastAsia" w:ascii="新宋体" w:hAnsi="新宋体" w:eastAsia="新宋体" w:cs="新宋体"/>
          <w:color w:val="000000" w:themeColor="text1"/>
          <w:szCs w:val="21"/>
          <w:highlight w:val="none"/>
          <w14:textFill>
            <w14:solidFill>
              <w14:schemeClr w14:val="tx1"/>
            </w14:solidFill>
          </w14:textFill>
        </w:rPr>
        <w:t>监理人审查承包人合理化建议的期限：</w:t>
      </w:r>
      <w:r>
        <w:rPr>
          <w:rFonts w:hint="eastAsia" w:ascii="新宋体" w:hAnsi="新宋体" w:eastAsia="新宋体" w:cs="新宋体"/>
          <w:color w:val="000000" w:themeColor="text1"/>
          <w:szCs w:val="21"/>
          <w:highlight w:val="none"/>
          <w:u w:val="single"/>
          <w14:textFill>
            <w14:solidFill>
              <w14:schemeClr w14:val="tx1"/>
            </w14:solidFill>
          </w14:textFill>
        </w:rPr>
        <w:t>收到承包人建议后七日内。</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发包人审批承包人合理化建议的期限：</w:t>
      </w:r>
      <w:r>
        <w:rPr>
          <w:rFonts w:hint="eastAsia" w:ascii="新宋体" w:hAnsi="新宋体" w:eastAsia="新宋体" w:cs="新宋体"/>
          <w:color w:val="000000" w:themeColor="text1"/>
          <w:szCs w:val="21"/>
          <w:highlight w:val="none"/>
          <w:u w:val="single"/>
          <w14:textFill>
            <w14:solidFill>
              <w14:schemeClr w14:val="tx1"/>
            </w14:solidFill>
          </w14:textFill>
        </w:rPr>
        <w:t>收到监理人报送材料后七日内。</w:t>
      </w:r>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承包人提出的合理化建议降低了合同价格或者提高了工程经济效益的奖励的方法和金额为：</w:t>
      </w:r>
      <w:r>
        <w:rPr>
          <w:rFonts w:hint="eastAsia" w:ascii="新宋体" w:hAnsi="新宋体" w:eastAsia="新宋体" w:cs="新宋体"/>
          <w:color w:val="000000" w:themeColor="text1"/>
          <w:szCs w:val="21"/>
          <w:highlight w:val="none"/>
          <w:u w:val="single"/>
          <w14:textFill>
            <w14:solidFill>
              <w14:schemeClr w14:val="tx1"/>
            </w14:solidFill>
          </w14:textFill>
        </w:rPr>
        <w:t>无。</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1</w:t>
      </w:r>
      <w:bookmarkStart w:id="587" w:name="_Toc296347198"/>
      <w:bookmarkStart w:id="588" w:name="_Toc297048385"/>
      <w:bookmarkStart w:id="589" w:name="_Toc296944538"/>
      <w:bookmarkStart w:id="590" w:name="_Toc296503199"/>
      <w:bookmarkStart w:id="591" w:name="_Toc312678033"/>
      <w:bookmarkStart w:id="592" w:name="_Toc303539154"/>
      <w:bookmarkStart w:id="593" w:name="_Toc292559404"/>
      <w:bookmarkStart w:id="594" w:name="_Toc296346700"/>
      <w:bookmarkStart w:id="595" w:name="_Toc300934997"/>
      <w:bookmarkStart w:id="596" w:name="_Toc297216207"/>
      <w:bookmarkStart w:id="597" w:name="_Toc296891027"/>
      <w:bookmarkStart w:id="598" w:name="_Toc296891239"/>
      <w:bookmarkStart w:id="599" w:name="_Toc312677507"/>
      <w:bookmarkStart w:id="600" w:name="_Toc292559909"/>
      <w:bookmarkStart w:id="601" w:name="_Toc304295574"/>
      <w:bookmarkStart w:id="602" w:name="_Toc297120499"/>
      <w:bookmarkStart w:id="603" w:name="_Toc297123548"/>
      <w:r>
        <w:rPr>
          <w:rFonts w:ascii="新宋体" w:hAnsi="新宋体" w:eastAsia="新宋体" w:cs="新宋体"/>
          <w:b/>
          <w:color w:val="000000" w:themeColor="text1"/>
          <w:szCs w:val="21"/>
          <w:highlight w:val="none"/>
          <w14:textFill>
            <w14:solidFill>
              <w14:schemeClr w14:val="tx1"/>
            </w14:solidFill>
          </w14:textFill>
        </w:rPr>
        <w:t xml:space="preserve">0.7 </w:t>
      </w:r>
      <w:r>
        <w:rPr>
          <w:rFonts w:hint="eastAsia" w:ascii="新宋体" w:hAnsi="新宋体" w:eastAsia="新宋体" w:cs="新宋体"/>
          <w:b/>
          <w:color w:val="000000" w:themeColor="text1"/>
          <w:szCs w:val="21"/>
          <w:highlight w:val="none"/>
          <w14:textFill>
            <w14:solidFill>
              <w14:schemeClr w14:val="tx1"/>
            </w14:solidFill>
          </w14:textFill>
        </w:rPr>
        <w:t>暂估价</w:t>
      </w:r>
      <w:bookmarkEnd w:id="576"/>
      <w:bookmarkEnd w:id="577"/>
      <w:bookmarkEnd w:id="578"/>
    </w:p>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暂</w:t>
      </w:r>
      <w:bookmarkStart w:id="604" w:name="_Toc312677508"/>
      <w:bookmarkStart w:id="605" w:name="_Toc318581176"/>
      <w:bookmarkStart w:id="606" w:name="_Toc312678034"/>
      <w:r>
        <w:rPr>
          <w:rFonts w:hint="eastAsia" w:ascii="新宋体" w:hAnsi="新宋体" w:eastAsia="新宋体" w:cs="新宋体"/>
          <w:color w:val="000000" w:themeColor="text1"/>
          <w:szCs w:val="21"/>
          <w:highlight w:val="none"/>
          <w14:textFill>
            <w14:solidFill>
              <w14:schemeClr w14:val="tx1"/>
            </w14:solidFill>
          </w14:textFill>
        </w:rPr>
        <w:t>估价材料和工程设备的明细详见已标价工程量清单《材料（工程设备）暂估价格及调整表》（表</w:t>
      </w:r>
      <w:r>
        <w:rPr>
          <w:rFonts w:ascii="新宋体" w:hAnsi="新宋体" w:eastAsia="新宋体" w:cs="新宋体"/>
          <w:color w:val="000000" w:themeColor="text1"/>
          <w:szCs w:val="21"/>
          <w:highlight w:val="none"/>
          <w14:textFill>
            <w14:solidFill>
              <w14:schemeClr w14:val="tx1"/>
            </w14:solidFill>
          </w14:textFill>
        </w:rPr>
        <w:t>12-2</w:t>
      </w:r>
      <w:r>
        <w:rPr>
          <w:rFonts w:hint="eastAsia" w:ascii="新宋体" w:hAnsi="新宋体" w:eastAsia="新宋体" w:cs="新宋体"/>
          <w:color w:val="000000" w:themeColor="text1"/>
          <w:szCs w:val="21"/>
          <w:highlight w:val="none"/>
          <w14:textFill>
            <w14:solidFill>
              <w14:schemeClr w14:val="tx1"/>
            </w14:solidFill>
          </w14:textFill>
        </w:rPr>
        <w:t>）和《专业工程暂估价表》（表</w:t>
      </w:r>
      <w:r>
        <w:rPr>
          <w:rFonts w:ascii="新宋体" w:hAnsi="新宋体" w:eastAsia="新宋体" w:cs="新宋体"/>
          <w:color w:val="000000" w:themeColor="text1"/>
          <w:szCs w:val="21"/>
          <w:highlight w:val="none"/>
          <w14:textFill>
            <w14:solidFill>
              <w14:schemeClr w14:val="tx1"/>
            </w14:solidFill>
          </w14:textFill>
        </w:rPr>
        <w:t>12-3</w:t>
      </w:r>
      <w:r>
        <w:rPr>
          <w:rFonts w:hint="eastAsia" w:ascii="新宋体" w:hAnsi="新宋体" w:eastAsia="新宋体" w:cs="新宋体"/>
          <w:color w:val="000000" w:themeColor="text1"/>
          <w:szCs w:val="21"/>
          <w:highlight w:val="none"/>
          <w14:textFill>
            <w14:solidFill>
              <w14:schemeClr w14:val="tx1"/>
            </w14:solidFill>
          </w14:textFill>
        </w:rPr>
        <w:t>）。</w:t>
      </w:r>
    </w:p>
    <w:bookmarkEnd w:id="596"/>
    <w:bookmarkEnd w:id="597"/>
    <w:bookmarkEnd w:id="598"/>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w:t>
      </w:r>
      <w:bookmarkStart w:id="607" w:name="_Toc318581177"/>
      <w:bookmarkStart w:id="608" w:name="_Toc312678035"/>
      <w:bookmarkStart w:id="609" w:name="_Toc312677509"/>
      <w:r>
        <w:rPr>
          <w:rFonts w:ascii="新宋体" w:hAnsi="新宋体" w:eastAsia="新宋体" w:cs="新宋体"/>
          <w:color w:val="000000" w:themeColor="text1"/>
          <w:szCs w:val="21"/>
          <w:highlight w:val="none"/>
          <w14:textFill>
            <w14:solidFill>
              <w14:schemeClr w14:val="tx1"/>
            </w14:solidFill>
          </w14:textFill>
        </w:rPr>
        <w:t xml:space="preserve">0.7.1 </w:t>
      </w:r>
      <w:r>
        <w:rPr>
          <w:rFonts w:hint="eastAsia" w:ascii="新宋体" w:hAnsi="新宋体" w:eastAsia="新宋体" w:cs="新宋体"/>
          <w:color w:val="000000" w:themeColor="text1"/>
          <w:szCs w:val="21"/>
          <w:highlight w:val="none"/>
          <w14:textFill>
            <w14:solidFill>
              <w14:schemeClr w14:val="tx1"/>
            </w14:solidFill>
          </w14:textFill>
        </w:rPr>
        <w:t>依法必须招标的暂估价项目</w:t>
      </w:r>
    </w:p>
    <w:bookmarkEnd w:id="599"/>
    <w:bookmarkEnd w:id="600"/>
    <w:bookmarkEnd w:id="601"/>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对于依法必须招标的暂估价项目的确认和批准采取第</w:t>
      </w:r>
      <w:r>
        <w:rPr>
          <w:rFonts w:ascii="新宋体" w:hAnsi="新宋体" w:eastAsia="新宋体" w:cs="新宋体"/>
          <w:color w:val="000000" w:themeColor="text1"/>
          <w:szCs w:val="21"/>
          <w:highlight w:val="none"/>
          <w:u w:val="singl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种方式确定。</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10.7.2 </w:t>
      </w:r>
      <w:r>
        <w:rPr>
          <w:rFonts w:hint="eastAsia" w:ascii="新宋体" w:hAnsi="新宋体" w:eastAsia="新宋体" w:cs="新宋体"/>
          <w:color w:val="000000" w:themeColor="text1"/>
          <w:szCs w:val="21"/>
          <w:highlight w:val="none"/>
          <w14:textFill>
            <w14:solidFill>
              <w14:schemeClr w14:val="tx1"/>
            </w14:solidFill>
          </w14:textFill>
        </w:rPr>
        <w:t>不属于依法必须招标的暂估价项目</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对于不属于依法必须招标的暂估价项目的确认和批准采取第</w:t>
      </w:r>
      <w:r>
        <w:rPr>
          <w:rFonts w:ascii="新宋体" w:hAnsi="新宋体" w:eastAsia="新宋体" w:cs="新宋体"/>
          <w:color w:val="000000" w:themeColor="text1"/>
          <w:szCs w:val="21"/>
          <w:highlight w:val="none"/>
          <w:u w:val="single"/>
          <w14:textFill>
            <w14:solidFill>
              <w14:schemeClr w14:val="tx1"/>
            </w14:solidFill>
          </w14:textFill>
        </w:rPr>
        <w:t>2</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种方式确定。</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第</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种方式：承包人直接实施的暂估价项目</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承包人直接实施的暂估价项目的约定：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610" w:name="_Toc389065311"/>
      <w:bookmarkStart w:id="611" w:name="_Toc373478392"/>
      <w:bookmarkStart w:id="612" w:name="_Toc373227745"/>
      <w:r>
        <w:rPr>
          <w:rFonts w:ascii="新宋体" w:hAnsi="新宋体" w:eastAsia="新宋体" w:cs="新宋体"/>
          <w:b/>
          <w:color w:val="000000" w:themeColor="text1"/>
          <w:szCs w:val="21"/>
          <w:highlight w:val="none"/>
          <w14:textFill>
            <w14:solidFill>
              <w14:schemeClr w14:val="tx1"/>
            </w14:solidFill>
          </w14:textFill>
        </w:rPr>
        <w:t xml:space="preserve">10.8 </w:t>
      </w:r>
      <w:r>
        <w:rPr>
          <w:rFonts w:hint="eastAsia" w:ascii="新宋体" w:hAnsi="新宋体" w:eastAsia="新宋体" w:cs="新宋体"/>
          <w:b/>
          <w:color w:val="000000" w:themeColor="text1"/>
          <w:szCs w:val="21"/>
          <w:highlight w:val="none"/>
          <w14:textFill>
            <w14:solidFill>
              <w14:schemeClr w14:val="tx1"/>
            </w14:solidFill>
          </w14:textFill>
        </w:rPr>
        <w:t>暂列金额</w:t>
      </w:r>
      <w:bookmarkEnd w:id="602"/>
      <w:bookmarkEnd w:id="603"/>
      <w:bookmarkEnd w:id="604"/>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合同当事人关于暂列金额使用的约定：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613" w:name="_Toc351203643"/>
      <w:bookmarkStart w:id="614" w:name="_Toc373478393"/>
      <w:bookmarkStart w:id="615" w:name="_Toc389065312"/>
      <w:bookmarkStart w:id="616" w:name="_Toc373227746"/>
      <w:r>
        <w:rPr>
          <w:rFonts w:ascii="新宋体" w:hAnsi="新宋体" w:eastAsia="新宋体" w:cs="新宋体"/>
          <w:b/>
          <w:color w:val="000000" w:themeColor="text1"/>
          <w:szCs w:val="21"/>
          <w:highlight w:val="none"/>
          <w14:textFill>
            <w14:solidFill>
              <w14:schemeClr w14:val="tx1"/>
            </w14:solidFill>
          </w14:textFill>
        </w:rPr>
        <w:t xml:space="preserve">11. </w:t>
      </w:r>
      <w:r>
        <w:rPr>
          <w:rFonts w:hint="eastAsia" w:ascii="新宋体" w:hAnsi="新宋体" w:eastAsia="新宋体" w:cs="新宋体"/>
          <w:b/>
          <w:color w:val="000000" w:themeColor="text1"/>
          <w:szCs w:val="21"/>
          <w:highlight w:val="none"/>
          <w14:textFill>
            <w14:solidFill>
              <w14:schemeClr w14:val="tx1"/>
            </w14:solidFill>
          </w14:textFill>
        </w:rPr>
        <w:t>价格调整</w:t>
      </w:r>
      <w:bookmarkEnd w:id="605"/>
      <w:bookmarkEnd w:id="606"/>
      <w:bookmarkEnd w:id="607"/>
      <w:bookmarkEnd w:id="608"/>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617" w:name="_Toc389065313"/>
      <w:bookmarkStart w:id="618" w:name="_Toc296944540"/>
      <w:bookmarkStart w:id="619" w:name="_Toc312678039"/>
      <w:bookmarkStart w:id="620" w:name="_Toc300935000"/>
      <w:bookmarkStart w:id="621" w:name="_Toc296891241"/>
      <w:bookmarkStart w:id="622" w:name="_Toc373478394"/>
      <w:bookmarkStart w:id="623" w:name="_Toc297123550"/>
      <w:bookmarkStart w:id="624" w:name="_Toc292559406"/>
      <w:bookmarkStart w:id="625" w:name="_Toc297120501"/>
      <w:bookmarkStart w:id="626" w:name="_Toc297048387"/>
      <w:bookmarkStart w:id="627" w:name="_Toc296503201"/>
      <w:bookmarkStart w:id="628" w:name="_Toc296891029"/>
      <w:bookmarkStart w:id="629" w:name="_Toc296347200"/>
      <w:bookmarkStart w:id="630" w:name="_Toc304295577"/>
      <w:bookmarkStart w:id="631" w:name="_Toc296346702"/>
      <w:bookmarkStart w:id="632" w:name="_Toc297216209"/>
      <w:bookmarkStart w:id="633" w:name="_Toc292559911"/>
      <w:bookmarkStart w:id="634" w:name="_Toc303539157"/>
      <w:bookmarkStart w:id="635" w:name="_Toc373227747"/>
      <w:r>
        <w:rPr>
          <w:rFonts w:ascii="新宋体" w:hAnsi="新宋体" w:eastAsia="新宋体" w:cs="新宋体"/>
          <w:b/>
          <w:color w:val="000000" w:themeColor="text1"/>
          <w:szCs w:val="21"/>
          <w:highlight w:val="none"/>
          <w14:textFill>
            <w14:solidFill>
              <w14:schemeClr w14:val="tx1"/>
            </w14:solidFill>
          </w14:textFill>
        </w:rPr>
        <w:t xml:space="preserve">11.1 </w:t>
      </w:r>
      <w:r>
        <w:rPr>
          <w:rFonts w:hint="eastAsia" w:ascii="新宋体" w:hAnsi="新宋体" w:eastAsia="新宋体" w:cs="新宋体"/>
          <w:b/>
          <w:color w:val="000000" w:themeColor="text1"/>
          <w:szCs w:val="21"/>
          <w:highlight w:val="none"/>
          <w14:textFill>
            <w14:solidFill>
              <w14:schemeClr w14:val="tx1"/>
            </w14:solidFill>
          </w14:textFill>
        </w:rPr>
        <w:t>市场价格波动引起的调整</w:t>
      </w:r>
      <w:bookmarkEnd w:id="609"/>
      <w:bookmarkEnd w:id="610"/>
      <w:bookmarkEnd w:id="611"/>
    </w:p>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Pr>
        <w:spacing w:line="276" w:lineRule="auto"/>
        <w:ind w:firstLine="420"/>
        <w:jc w:val="left"/>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市场价格波动是否调整合同价格的约定：</w:t>
      </w:r>
      <w:r>
        <w:rPr>
          <w:rFonts w:hint="eastAsia" w:ascii="新宋体" w:hAnsi="新宋体" w:eastAsia="新宋体" w:cs="新宋体"/>
          <w:b/>
          <w:bCs/>
          <w:color w:val="000000" w:themeColor="text1"/>
          <w:szCs w:val="21"/>
          <w:highlight w:val="none"/>
          <w:u w:val="single"/>
          <w14:textFill>
            <w14:solidFill>
              <w14:schemeClr w14:val="tx1"/>
            </w14:solidFill>
          </w14:textFill>
        </w:rPr>
        <w:t>合同期内不因市场价格波动而调整合同价格</w:t>
      </w:r>
      <w:r>
        <w:rPr>
          <w:rFonts w:hint="eastAsia" w:ascii="新宋体" w:hAnsi="新宋体" w:eastAsia="新宋体" w:cs="新宋体"/>
          <w:b/>
          <w:bCs/>
          <w:color w:val="000000" w:themeColor="text1"/>
          <w:szCs w:val="21"/>
          <w:highlight w:val="none"/>
          <w14:textFill>
            <w14:solidFill>
              <w14:schemeClr w14:val="tx1"/>
            </w14:solidFill>
          </w14:textFill>
        </w:rPr>
        <w:t>。</w:t>
      </w:r>
    </w:p>
    <w:p>
      <w:pPr>
        <w:spacing w:line="276" w:lineRule="auto"/>
        <w:ind w:firstLine="645"/>
        <w:jc w:val="left"/>
        <w:rPr>
          <w:rFonts w:ascii="新宋体" w:hAnsi="新宋体" w:eastAsia="新宋体" w:cs="新宋体"/>
          <w:color w:val="000000" w:themeColor="text1"/>
          <w:szCs w:val="21"/>
          <w:highlight w:val="none"/>
          <w14:textFill>
            <w14:solidFill>
              <w14:schemeClr w14:val="tx1"/>
            </w14:solidFill>
          </w14:textFill>
        </w:rPr>
      </w:pPr>
    </w:p>
    <w:bookmarkEnd w:id="628"/>
    <w:bookmarkEnd w:id="629"/>
    <w:bookmarkEnd w:id="630"/>
    <w:bookmarkEnd w:id="631"/>
    <w:bookmarkEnd w:id="632"/>
    <w:bookmarkEnd w:id="633"/>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bookmarkStart w:id="636" w:name="_Toc292559410"/>
      <w:bookmarkStart w:id="637" w:name="_Toc296346706"/>
      <w:bookmarkStart w:id="638" w:name="_Toc296503205"/>
      <w:bookmarkStart w:id="639" w:name="_Toc296347204"/>
      <w:bookmarkStart w:id="640" w:name="_Toc296891245"/>
      <w:bookmarkStart w:id="641" w:name="_Toc297048391"/>
      <w:bookmarkStart w:id="642" w:name="_Toc297120505"/>
      <w:bookmarkStart w:id="643" w:name="_Toc292559915"/>
      <w:bookmarkStart w:id="644" w:name="_Toc351203644"/>
      <w:bookmarkStart w:id="645" w:name="_Toc373478395"/>
      <w:bookmarkStart w:id="646" w:name="_Toc373227748"/>
      <w:bookmarkStart w:id="647" w:name="_Toc297216211"/>
      <w:bookmarkStart w:id="648" w:name="_Toc300935002"/>
      <w:bookmarkStart w:id="649" w:name="_Toc297123552"/>
      <w:bookmarkStart w:id="650" w:name="_Toc303539159"/>
      <w:bookmarkStart w:id="651" w:name="_Toc312678040"/>
      <w:bookmarkStart w:id="652" w:name="_Toc304295579"/>
      <w:bookmarkStart w:id="653" w:name="_Toc296891033"/>
      <w:bookmarkStart w:id="654" w:name="_Toc296944544"/>
      <w:r>
        <w:rPr>
          <w:rFonts w:ascii="新宋体" w:hAnsi="新宋体" w:eastAsia="新宋体" w:cs="新宋体"/>
          <w:b/>
          <w:color w:val="000000" w:themeColor="text1"/>
          <w:szCs w:val="21"/>
          <w:highlight w:val="none"/>
          <w14:textFill>
            <w14:solidFill>
              <w14:schemeClr w14:val="tx1"/>
            </w14:solidFill>
          </w14:textFill>
        </w:rPr>
        <w:t xml:space="preserve">12. </w:t>
      </w:r>
      <w:bookmarkEnd w:id="634"/>
      <w:bookmarkEnd w:id="635"/>
      <w:bookmarkEnd w:id="636"/>
      <w:bookmarkEnd w:id="637"/>
      <w:bookmarkEnd w:id="638"/>
      <w:bookmarkEnd w:id="639"/>
      <w:bookmarkEnd w:id="640"/>
      <w:bookmarkEnd w:id="641"/>
      <w:bookmarkEnd w:id="642"/>
      <w:bookmarkEnd w:id="643"/>
      <w:r>
        <w:rPr>
          <w:rFonts w:hint="eastAsia" w:ascii="新宋体" w:hAnsi="新宋体" w:eastAsia="新宋体" w:cs="新宋体"/>
          <w:b/>
          <w:color w:val="000000" w:themeColor="text1"/>
          <w:szCs w:val="21"/>
          <w:highlight w:val="none"/>
          <w14:textFill>
            <w14:solidFill>
              <w14:schemeClr w14:val="tx1"/>
            </w14:solidFill>
          </w14:textFill>
        </w:rPr>
        <w:t>合同价格、计量与支付</w:t>
      </w:r>
      <w:bookmarkEnd w:id="644"/>
      <w:bookmarkEnd w:id="645"/>
      <w:bookmarkEnd w:id="646"/>
    </w:p>
    <w:bookmarkEnd w:id="647"/>
    <w:bookmarkEnd w:id="648"/>
    <w:bookmarkEnd w:id="649"/>
    <w:bookmarkEnd w:id="650"/>
    <w:bookmarkEnd w:id="651"/>
    <w:bookmarkEnd w:id="652"/>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655" w:name="_Toc292559411"/>
      <w:bookmarkStart w:id="656" w:name="_Toc296346707"/>
      <w:bookmarkStart w:id="657" w:name="_Toc296891246"/>
      <w:bookmarkStart w:id="658" w:name="_Toc296503206"/>
      <w:bookmarkStart w:id="659" w:name="_Toc297048392"/>
      <w:bookmarkStart w:id="660" w:name="_Toc296944545"/>
      <w:bookmarkStart w:id="661" w:name="_Toc297120506"/>
      <w:bookmarkStart w:id="662" w:name="_Toc296891034"/>
      <w:bookmarkStart w:id="663" w:name="_Toc296347205"/>
      <w:bookmarkStart w:id="664" w:name="_Toc389065314"/>
      <w:bookmarkStart w:id="665" w:name="_Toc373478396"/>
      <w:bookmarkStart w:id="666" w:name="_Toc373227749"/>
      <w:bookmarkStart w:id="667" w:name="_Toc312678041"/>
      <w:bookmarkStart w:id="668" w:name="_Toc304295580"/>
      <w:bookmarkStart w:id="669" w:name="_Toc297216212"/>
      <w:bookmarkStart w:id="670" w:name="_Toc303539160"/>
      <w:bookmarkStart w:id="671" w:name="_Toc297123553"/>
      <w:bookmarkStart w:id="672" w:name="_Toc300935003"/>
      <w:bookmarkStart w:id="673" w:name="_Toc267251461"/>
      <w:bookmarkStart w:id="674" w:name="_Toc292559916"/>
      <w:r>
        <w:rPr>
          <w:rFonts w:ascii="新宋体" w:hAnsi="新宋体" w:eastAsia="新宋体" w:cs="新宋体"/>
          <w:b/>
          <w:color w:val="000000" w:themeColor="text1"/>
          <w:szCs w:val="21"/>
          <w:highlight w:val="none"/>
          <w14:textFill>
            <w14:solidFill>
              <w14:schemeClr w14:val="tx1"/>
            </w14:solidFill>
          </w14:textFill>
        </w:rPr>
        <w:t xml:space="preserve">12.1 </w:t>
      </w:r>
      <w:r>
        <w:rPr>
          <w:rFonts w:hint="eastAsia" w:ascii="新宋体" w:hAnsi="新宋体" w:eastAsia="新宋体" w:cs="新宋体"/>
          <w:b/>
          <w:color w:val="000000" w:themeColor="text1"/>
          <w:szCs w:val="21"/>
          <w:highlight w:val="none"/>
          <w14:textFill>
            <w14:solidFill>
              <w14:schemeClr w14:val="tx1"/>
            </w14:solidFill>
          </w14:textFill>
        </w:rPr>
        <w:t>合</w:t>
      </w:r>
      <w:bookmarkEnd w:id="653"/>
      <w:bookmarkEnd w:id="654"/>
      <w:bookmarkEnd w:id="655"/>
      <w:r>
        <w:rPr>
          <w:rFonts w:hint="eastAsia" w:ascii="新宋体" w:hAnsi="新宋体" w:eastAsia="新宋体" w:cs="新宋体"/>
          <w:b/>
          <w:color w:val="000000" w:themeColor="text1"/>
          <w:szCs w:val="21"/>
          <w:highlight w:val="none"/>
          <w14:textFill>
            <w14:solidFill>
              <w14:schemeClr w14:val="tx1"/>
            </w14:solidFill>
          </w14:textFill>
        </w:rPr>
        <w:t>同价</w:t>
      </w:r>
      <w:bookmarkEnd w:id="656"/>
      <w:bookmarkEnd w:id="657"/>
      <w:bookmarkEnd w:id="658"/>
      <w:bookmarkEnd w:id="659"/>
      <w:bookmarkEnd w:id="660"/>
      <w:bookmarkEnd w:id="661"/>
      <w:bookmarkEnd w:id="662"/>
      <w:bookmarkEnd w:id="663"/>
      <w:r>
        <w:rPr>
          <w:rFonts w:hint="eastAsia" w:ascii="新宋体" w:hAnsi="新宋体" w:eastAsia="新宋体" w:cs="新宋体"/>
          <w:b/>
          <w:color w:val="000000" w:themeColor="text1"/>
          <w:szCs w:val="21"/>
          <w:highlight w:val="none"/>
          <w14:textFill>
            <w14:solidFill>
              <w14:schemeClr w14:val="tx1"/>
            </w14:solidFill>
          </w14:textFill>
        </w:rPr>
        <w:t>格形式</w:t>
      </w:r>
      <w:bookmarkEnd w:id="664"/>
      <w:bookmarkEnd w:id="665"/>
      <w:bookmarkEnd w:id="666"/>
      <w:r>
        <w:rPr>
          <w:rFonts w:hint="eastAsia" w:ascii="新宋体" w:hAnsi="新宋体" w:eastAsia="新宋体" w:cs="新宋体"/>
          <w:b/>
          <w:color w:val="000000" w:themeColor="text1"/>
          <w:szCs w:val="21"/>
          <w:highlight w:val="none"/>
          <w14:textFill>
            <w14:solidFill>
              <w14:schemeClr w14:val="tx1"/>
            </w14:solidFill>
          </w14:textFill>
        </w:rPr>
        <w:t>：固定综合单价</w:t>
      </w:r>
    </w:p>
    <w:bookmarkEnd w:id="667"/>
    <w:bookmarkEnd w:id="668"/>
    <w:bookmarkEnd w:id="669"/>
    <w:bookmarkEnd w:id="670"/>
    <w:bookmarkEnd w:id="671"/>
    <w:bookmarkEnd w:id="672"/>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bookmarkStart w:id="675" w:name="_Toc373478397"/>
      <w:bookmarkStart w:id="676" w:name="_Toc304295581"/>
      <w:bookmarkStart w:id="677" w:name="_Toc297216213"/>
      <w:bookmarkStart w:id="678" w:name="_Toc303539161"/>
      <w:bookmarkStart w:id="679" w:name="_Toc297123554"/>
      <w:r>
        <w:rPr>
          <w:rFonts w:ascii="新宋体" w:hAnsi="新宋体" w:eastAsia="新宋体" w:cs="新宋体"/>
          <w:b/>
          <w:color w:val="000000" w:themeColor="text1"/>
          <w:szCs w:val="21"/>
          <w:highlight w:val="none"/>
          <w14:textFill>
            <w14:solidFill>
              <w14:schemeClr w14:val="tx1"/>
            </w14:solidFill>
          </w14:textFill>
        </w:rPr>
        <w:t xml:space="preserve">12.2 </w:t>
      </w:r>
      <w:r>
        <w:rPr>
          <w:rFonts w:hint="eastAsia" w:ascii="新宋体" w:hAnsi="新宋体" w:eastAsia="新宋体" w:cs="新宋体"/>
          <w:b/>
          <w:color w:val="000000" w:themeColor="text1"/>
          <w:szCs w:val="21"/>
          <w:highlight w:val="none"/>
          <w14:textFill>
            <w14:solidFill>
              <w14:schemeClr w14:val="tx1"/>
            </w14:solidFill>
          </w14:textFill>
        </w:rPr>
        <w:t>预付款</w:t>
      </w:r>
      <w:bookmarkEnd w:id="673"/>
      <w:bookmarkEnd w:id="674"/>
      <w:bookmarkEnd w:id="675"/>
    </w:p>
    <w:bookmarkEnd w:id="676"/>
    <w:bookmarkEnd w:id="677"/>
    <w:bookmarkEnd w:id="678"/>
    <w:bookmarkEnd w:id="679"/>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12.2.1 </w:t>
      </w:r>
      <w:r>
        <w:rPr>
          <w:rFonts w:hint="eastAsia" w:ascii="新宋体" w:hAnsi="新宋体" w:eastAsia="新宋体" w:cs="新宋体"/>
          <w:color w:val="000000" w:themeColor="text1"/>
          <w:szCs w:val="21"/>
          <w:highlight w:val="none"/>
          <w14:textFill>
            <w14:solidFill>
              <w14:schemeClr w14:val="tx1"/>
            </w14:solidFill>
          </w14:textFill>
        </w:rPr>
        <w:t>预付款的支付</w:t>
      </w:r>
    </w:p>
    <w:p>
      <w:pPr>
        <w:spacing w:line="276" w:lineRule="auto"/>
        <w:ind w:firstLine="420"/>
        <w:jc w:val="left"/>
        <w:rPr>
          <w:color w:val="000000" w:themeColor="text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预付款支付比例或金额：</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合同价款的30%作为工程预付款</w:t>
      </w:r>
      <w:r>
        <w:rPr>
          <w:rFonts w:hint="eastAsia" w:ascii="新宋体" w:hAnsi="新宋体" w:eastAsia="新宋体" w:cs="新宋体"/>
          <w:color w:val="000000" w:themeColor="text1"/>
          <w:szCs w:val="21"/>
          <w:highlight w:val="none"/>
          <w:lang w:val="en-US" w:eastAsia="zh-CN"/>
          <w14:textFill>
            <w14:solidFill>
              <w14:schemeClr w14:val="tx1"/>
            </w14:solidFill>
          </w14:textFill>
        </w:rPr>
        <w:t>。</w:t>
      </w:r>
    </w:p>
    <w:p>
      <w:pPr>
        <w:pStyle w:val="215"/>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预付款支付期限：</w:t>
      </w:r>
      <w:r>
        <w:rPr>
          <w:rFonts w:ascii="新宋体" w:hAnsi="新宋体" w:eastAsia="新宋体" w:cs="新宋体"/>
          <w:color w:val="000000" w:themeColor="text1"/>
          <w:szCs w:val="21"/>
          <w:highlight w:val="none"/>
          <w:u w:val="single"/>
          <w14:textFill>
            <w14:solidFill>
              <w14:schemeClr w14:val="tx1"/>
            </w14:solidFill>
          </w14:textFill>
        </w:rPr>
        <w:t xml:space="preserve"> 合同签订进场开工后，在收到成交供应商开具发票后10个工作日内支付</w:t>
      </w:r>
      <w:r>
        <w:rPr>
          <w:rFonts w:hint="eastAsia" w:ascii="新宋体" w:hAnsi="新宋体" w:eastAsia="新宋体" w:cs="新宋体"/>
          <w:color w:val="000000" w:themeColor="text1"/>
          <w:szCs w:val="21"/>
          <w:highlight w:val="none"/>
          <w:u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预付款扣回的方式：</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在支付工程进度款时同等比例扣回</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12.3 </w:t>
      </w:r>
      <w:r>
        <w:rPr>
          <w:rFonts w:hint="eastAsia" w:ascii="新宋体" w:hAnsi="新宋体" w:eastAsia="新宋体" w:cs="新宋体"/>
          <w:b/>
          <w:color w:val="000000" w:themeColor="text1"/>
          <w:szCs w:val="21"/>
          <w:highlight w:val="none"/>
          <w14:textFill>
            <w14:solidFill>
              <w14:schemeClr w14:val="tx1"/>
            </w14:solidFill>
          </w14:textFill>
        </w:rPr>
        <w:t>计量</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12.3.1 </w:t>
      </w:r>
      <w:r>
        <w:rPr>
          <w:rFonts w:hint="eastAsia" w:ascii="新宋体" w:hAnsi="新宋体" w:eastAsia="新宋体" w:cs="新宋体"/>
          <w:color w:val="000000" w:themeColor="text1"/>
          <w:szCs w:val="21"/>
          <w:highlight w:val="none"/>
          <w14:textFill>
            <w14:solidFill>
              <w14:schemeClr w14:val="tx1"/>
            </w14:solidFill>
          </w14:textFill>
        </w:rPr>
        <w:t>计量原则</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工程量计算规则：</w:t>
      </w:r>
      <w:r>
        <w:rPr>
          <w:rFonts w:hint="eastAsia" w:ascii="新宋体" w:hAnsi="新宋体" w:eastAsia="新宋体" w:cs="新宋体"/>
          <w:color w:val="000000" w:themeColor="text1"/>
          <w:szCs w:val="21"/>
          <w:highlight w:val="none"/>
          <w:u w:val="single"/>
          <w14:textFill>
            <w14:solidFill>
              <w14:schemeClr w14:val="tx1"/>
            </w14:solidFill>
          </w14:textFill>
        </w:rPr>
        <w:t>工程的计量均以《建设工程工程量清单计价</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标准</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GB50500</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2013</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及其</w:t>
      </w:r>
      <w:r>
        <w:rPr>
          <w:rFonts w:hint="eastAsia" w:ascii="新宋体" w:hAnsi="新宋体" w:eastAsia="新宋体" w:cs="新宋体"/>
          <w:color w:val="000000" w:themeColor="text1"/>
          <w:szCs w:val="21"/>
          <w:highlight w:val="none"/>
          <w:u w:val="single"/>
          <w14:textFill>
            <w14:solidFill>
              <w14:schemeClr w14:val="tx1"/>
            </w14:solidFill>
          </w14:textFill>
        </w:rPr>
        <w:t>广西壮族自治区实施细则、《建设工程工程量清单计算规范》（</w:t>
      </w:r>
      <w:r>
        <w:rPr>
          <w:rFonts w:ascii="新宋体" w:hAnsi="新宋体" w:eastAsia="新宋体" w:cs="新宋体"/>
          <w:color w:val="000000" w:themeColor="text1"/>
          <w:szCs w:val="21"/>
          <w:highlight w:val="none"/>
          <w:u w:val="single"/>
          <w14:textFill>
            <w14:solidFill>
              <w14:schemeClr w14:val="tx1"/>
            </w14:solidFill>
          </w14:textFill>
        </w:rPr>
        <w:t>GB50854~50862</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ascii="新宋体" w:hAnsi="新宋体" w:eastAsia="新宋体" w:cs="新宋体"/>
          <w:color w:val="000000" w:themeColor="text1"/>
          <w:szCs w:val="21"/>
          <w:highlight w:val="none"/>
          <w:u w:val="single"/>
          <w14:textFill>
            <w14:solidFill>
              <w14:schemeClr w14:val="tx1"/>
            </w14:solidFill>
          </w14:textFill>
        </w:rPr>
        <w:t>2013</w:t>
      </w:r>
      <w:r>
        <w:rPr>
          <w:rFonts w:hint="eastAsia" w:ascii="新宋体" w:hAnsi="新宋体" w:eastAsia="新宋体" w:cs="新宋体"/>
          <w:color w:val="000000" w:themeColor="text1"/>
          <w:szCs w:val="21"/>
          <w:highlight w:val="none"/>
          <w:u w:val="single"/>
          <w14:textFill>
            <w14:solidFill>
              <w14:schemeClr w14:val="tx1"/>
            </w14:solidFill>
          </w14:textFill>
        </w:rPr>
        <w:t>）及其广西实施细则、本工程补充项目清单为准。</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12.3.2 </w:t>
      </w:r>
      <w:r>
        <w:rPr>
          <w:rFonts w:hint="eastAsia" w:ascii="新宋体" w:hAnsi="新宋体" w:eastAsia="新宋体" w:cs="新宋体"/>
          <w:color w:val="000000" w:themeColor="text1"/>
          <w:szCs w:val="21"/>
          <w:highlight w:val="none"/>
          <w14:textFill>
            <w14:solidFill>
              <w14:schemeClr w14:val="tx1"/>
            </w14:solidFill>
          </w14:textFill>
        </w:rPr>
        <w:t>计量周期</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关于计量周期的约定：</w:t>
      </w:r>
      <w:r>
        <w:rPr>
          <w:rFonts w:hint="eastAsia" w:ascii="新宋体" w:hAnsi="新宋体" w:eastAsia="新宋体" w:cs="新宋体"/>
          <w:color w:val="000000" w:themeColor="text1"/>
          <w:szCs w:val="21"/>
          <w:highlight w:val="none"/>
          <w:u w:val="single"/>
          <w14:textFill>
            <w14:solidFill>
              <w14:schemeClr w14:val="tx1"/>
            </w14:solidFill>
          </w14:textFill>
        </w:rPr>
        <w:t>每月</w:t>
      </w:r>
      <w:r>
        <w:rPr>
          <w:rFonts w:ascii="新宋体" w:hAnsi="新宋体" w:eastAsia="新宋体" w:cs="新宋体"/>
          <w:color w:val="000000" w:themeColor="text1"/>
          <w:szCs w:val="21"/>
          <w:highlight w:val="none"/>
          <w:u w:val="single"/>
          <w14:textFill>
            <w14:solidFill>
              <w14:schemeClr w14:val="tx1"/>
            </w14:solidFill>
          </w14:textFill>
        </w:rPr>
        <w:t>25</w:t>
      </w:r>
      <w:r>
        <w:rPr>
          <w:rFonts w:hint="eastAsia" w:ascii="新宋体" w:hAnsi="新宋体" w:eastAsia="新宋体" w:cs="新宋体"/>
          <w:color w:val="000000" w:themeColor="text1"/>
          <w:szCs w:val="21"/>
          <w:highlight w:val="none"/>
          <w:u w:val="single"/>
          <w14:textFill>
            <w14:solidFill>
              <w14:schemeClr w14:val="tx1"/>
            </w14:solidFill>
          </w14:textFill>
        </w:rPr>
        <w:t>日前</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12.3.3 </w:t>
      </w:r>
      <w:r>
        <w:rPr>
          <w:rFonts w:hint="eastAsia" w:ascii="新宋体" w:hAnsi="新宋体" w:eastAsia="新宋体" w:cs="新宋体"/>
          <w:color w:val="000000" w:themeColor="text1"/>
          <w:szCs w:val="21"/>
          <w:highlight w:val="none"/>
          <w14:textFill>
            <w14:solidFill>
              <w14:schemeClr w14:val="tx1"/>
            </w14:solidFill>
          </w14:textFill>
        </w:rPr>
        <w:t>单价合同的计量</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关于单价合同计量的约定：</w:t>
      </w:r>
    </w:p>
    <w:p>
      <w:pPr>
        <w:spacing w:line="276" w:lineRule="auto"/>
        <w:ind w:firstLine="441"/>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（1）</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工程量清单所列的工程量，不能作为承包人按合同履行其责任依据，实际施工中发生的工程量增加或减少并不影响承包人履行合同的责任，工程结算以完成的实际工程量为准。</w:t>
      </w:r>
    </w:p>
    <w:p>
      <w:pPr>
        <w:spacing w:line="276" w:lineRule="auto"/>
        <w:ind w:firstLine="441"/>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（2）</w:t>
      </w: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除另有规定外，工程师应按照合同通过计量来核实确定已完成的工程量和价款，承包人应得到该价款扣除保留金后的金额。当工程师要对已完工的工程量进行计量时，应适时地通知承包人参加。</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12.4 </w:t>
      </w:r>
      <w:r>
        <w:rPr>
          <w:rFonts w:hint="eastAsia" w:ascii="新宋体" w:hAnsi="新宋体" w:eastAsia="新宋体" w:cs="新宋体"/>
          <w:b/>
          <w:color w:val="000000" w:themeColor="text1"/>
          <w:szCs w:val="21"/>
          <w:highlight w:val="none"/>
          <w14:textFill>
            <w14:solidFill>
              <w14:schemeClr w14:val="tx1"/>
            </w14:solidFill>
          </w14:textFill>
        </w:rPr>
        <w:t>工程进度款支付</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12.4.1 </w:t>
      </w:r>
      <w:r>
        <w:rPr>
          <w:rFonts w:hint="eastAsia" w:ascii="新宋体" w:hAnsi="新宋体" w:eastAsia="新宋体" w:cs="新宋体"/>
          <w:color w:val="000000" w:themeColor="text1"/>
          <w:szCs w:val="21"/>
          <w:highlight w:val="none"/>
          <w14:textFill>
            <w14:solidFill>
              <w14:schemeClr w14:val="tx1"/>
            </w14:solidFill>
          </w14:textFill>
        </w:rPr>
        <w:t>付款周期</w:t>
      </w:r>
    </w:p>
    <w:p>
      <w:pPr>
        <w:pStyle w:val="215"/>
        <w:ind w:firstLine="420"/>
        <w:rPr>
          <w:rFonts w:hint="eastAsia" w:ascii="新宋体" w:hAnsi="新宋体" w:eastAsia="新宋体" w:cs="新宋体"/>
          <w:color w:val="000000" w:themeColor="text1"/>
          <w:sz w:val="21"/>
          <w:szCs w:val="21"/>
          <w:highlight w:val="none"/>
          <w14:textFill>
            <w14:solidFill>
              <w14:schemeClr w14:val="tx1"/>
            </w14:solidFill>
          </w14:textFill>
        </w:rPr>
      </w:pPr>
      <w:r>
        <w:rPr>
          <w:rFonts w:hint="eastAsia" w:ascii="新宋体" w:hAnsi="新宋体" w:eastAsia="新宋体" w:cs="新宋体"/>
          <w:color w:val="000000" w:themeColor="text1"/>
          <w:sz w:val="21"/>
          <w:szCs w:val="21"/>
          <w:highlight w:val="none"/>
          <w14:textFill>
            <w14:solidFill>
              <w14:schemeClr w14:val="tx1"/>
            </w14:solidFill>
          </w14:textFill>
        </w:rPr>
        <w:t>关于付款周期的约定：</w:t>
      </w:r>
      <w:r>
        <w:rPr>
          <w:rFonts w:hint="eastAsia" w:ascii="新宋体" w:hAnsi="新宋体" w:eastAsia="新宋体" w:cs="新宋体"/>
          <w:color w:val="000000" w:themeColor="text1"/>
          <w:sz w:val="21"/>
          <w:szCs w:val="21"/>
          <w:highlight w:val="none"/>
          <w14:textFill>
            <w14:solidFill>
              <w14:schemeClr w14:val="tx1"/>
            </w14:solidFill>
          </w14:textFill>
        </w:rPr>
        <w:t>工程款按月支付，合同内进度款支付限额为经</w:t>
      </w:r>
      <w:r>
        <w:rPr>
          <w:rFonts w:hint="eastAsia" w:ascii="新宋体" w:hAnsi="新宋体" w:eastAsia="新宋体" w:cs="新宋体"/>
          <w:color w:val="000000" w:themeColor="text1"/>
          <w:sz w:val="21"/>
          <w:szCs w:val="21"/>
          <w:highlight w:val="none"/>
          <w:lang w:eastAsia="zh-CN"/>
          <w14:textFill>
            <w14:solidFill>
              <w14:schemeClr w14:val="tx1"/>
            </w14:solidFill>
          </w14:textFill>
        </w:rPr>
        <w:t>采购人</w:t>
      </w:r>
      <w:r>
        <w:rPr>
          <w:rFonts w:hint="eastAsia" w:ascii="新宋体" w:hAnsi="新宋体" w:eastAsia="新宋体" w:cs="新宋体"/>
          <w:color w:val="000000" w:themeColor="text1"/>
          <w:sz w:val="21"/>
          <w:szCs w:val="21"/>
          <w:highlight w:val="none"/>
          <w14:textFill>
            <w14:solidFill>
              <w14:schemeClr w14:val="tx1"/>
            </w14:solidFill>
          </w14:textFill>
        </w:rPr>
        <w:t>审定的已完成工程量价款的80%，合同外工程进度款支付限额为经</w:t>
      </w:r>
      <w:r>
        <w:rPr>
          <w:rFonts w:hint="eastAsia" w:ascii="新宋体" w:hAnsi="新宋体" w:eastAsia="新宋体" w:cs="新宋体"/>
          <w:color w:val="000000" w:themeColor="text1"/>
          <w:sz w:val="21"/>
          <w:szCs w:val="21"/>
          <w:highlight w:val="none"/>
          <w:lang w:eastAsia="zh-CN"/>
          <w14:textFill>
            <w14:solidFill>
              <w14:schemeClr w14:val="tx1"/>
            </w14:solidFill>
          </w14:textFill>
        </w:rPr>
        <w:t>采购人</w:t>
      </w:r>
      <w:r>
        <w:rPr>
          <w:rFonts w:hint="eastAsia" w:ascii="新宋体" w:hAnsi="新宋体" w:eastAsia="新宋体" w:cs="新宋体"/>
          <w:color w:val="000000" w:themeColor="text1"/>
          <w:sz w:val="21"/>
          <w:szCs w:val="21"/>
          <w:highlight w:val="none"/>
          <w14:textFill>
            <w14:solidFill>
              <w14:schemeClr w14:val="tx1"/>
            </w14:solidFill>
          </w14:textFill>
        </w:rPr>
        <w:t>审定的已完成工程量价款的80%。工程竣工验收合格，工程款支付到合同款的80%，合同外追加工程待竣工验收合格后拨付至工程价款的80%，工程竣工验收合格，竣工结算经财政或审计部门审定并经</w:t>
      </w:r>
      <w:r>
        <w:rPr>
          <w:rFonts w:hint="eastAsia" w:ascii="新宋体" w:hAnsi="新宋体" w:eastAsia="新宋体" w:cs="新宋体"/>
          <w:color w:val="000000" w:themeColor="text1"/>
          <w:sz w:val="21"/>
          <w:szCs w:val="21"/>
          <w:highlight w:val="none"/>
          <w:lang w:eastAsia="zh-CN"/>
          <w14:textFill>
            <w14:solidFill>
              <w14:schemeClr w14:val="tx1"/>
            </w14:solidFill>
          </w14:textFill>
        </w:rPr>
        <w:t>采购人</w:t>
      </w:r>
      <w:r>
        <w:rPr>
          <w:rFonts w:hint="eastAsia" w:ascii="新宋体" w:hAnsi="新宋体" w:eastAsia="新宋体" w:cs="新宋体"/>
          <w:color w:val="000000" w:themeColor="text1"/>
          <w:sz w:val="21"/>
          <w:szCs w:val="21"/>
          <w:highlight w:val="none"/>
          <w14:textFill>
            <w14:solidFill>
              <w14:schemeClr w14:val="tx1"/>
            </w14:solidFill>
          </w14:textFill>
        </w:rPr>
        <w:t>确认后，</w:t>
      </w:r>
      <w:r>
        <w:rPr>
          <w:rFonts w:hint="eastAsia" w:ascii="新宋体" w:hAnsi="新宋体" w:eastAsia="新宋体" w:cs="新宋体"/>
          <w:color w:val="000000" w:themeColor="text1"/>
          <w:sz w:val="21"/>
          <w:szCs w:val="21"/>
          <w:highlight w:val="none"/>
          <w14:textFill>
            <w14:solidFill>
              <w14:schemeClr w14:val="tx1"/>
            </w14:solidFill>
          </w14:textFill>
        </w:rPr>
        <w:t>工程款支付至结算总价的</w:t>
      </w:r>
      <w:r>
        <w:rPr>
          <w:rFonts w:hint="eastAsia" w:ascii="新宋体" w:hAnsi="新宋体" w:eastAsia="新宋体" w:cs="新宋体"/>
          <w:color w:val="000000" w:themeColor="text1"/>
          <w:sz w:val="21"/>
          <w:szCs w:val="21"/>
          <w:highlight w:val="none"/>
          <w:lang w:val="en-US" w:eastAsia="zh-CN"/>
          <w14:textFill>
            <w14:solidFill>
              <w14:schemeClr w14:val="tx1"/>
            </w14:solidFill>
          </w14:textFill>
        </w:rPr>
        <w:t>100</w:t>
      </w:r>
      <w:r>
        <w:rPr>
          <w:rFonts w:hint="eastAsia" w:ascii="新宋体" w:hAnsi="新宋体" w:eastAsia="新宋体" w:cs="新宋体"/>
          <w:color w:val="000000" w:themeColor="text1"/>
          <w:sz w:val="21"/>
          <w:szCs w:val="21"/>
          <w:highlight w:val="none"/>
          <w14:textFill>
            <w14:solidFill>
              <w14:schemeClr w14:val="tx1"/>
            </w14:solidFill>
          </w14:textFill>
        </w:rPr>
        <w:t>%（含已支付的）</w:t>
      </w:r>
      <w:r>
        <w:rPr>
          <w:rFonts w:hint="eastAsia" w:ascii="新宋体" w:hAnsi="新宋体" w:eastAsia="新宋体" w:cs="新宋体"/>
          <w:color w:val="000000" w:themeColor="text1"/>
          <w:sz w:val="2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12.4.2 </w:t>
      </w:r>
      <w:r>
        <w:rPr>
          <w:rFonts w:hint="eastAsia" w:ascii="新宋体" w:hAnsi="新宋体" w:eastAsia="新宋体" w:cs="新宋体"/>
          <w:color w:val="000000" w:themeColor="text1"/>
          <w:szCs w:val="21"/>
          <w:highlight w:val="none"/>
          <w14:textFill>
            <w14:solidFill>
              <w14:schemeClr w14:val="tx1"/>
            </w14:solidFill>
          </w14:textFill>
        </w:rPr>
        <w:t>进度付款申请单的编制</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关于进度付款申请单编制的约定：</w:t>
      </w:r>
      <w:r>
        <w:rPr>
          <w:rFonts w:hint="eastAsia" w:ascii="新宋体" w:hAnsi="新宋体" w:eastAsia="新宋体" w:cs="新宋体"/>
          <w:color w:val="000000" w:themeColor="text1"/>
          <w:szCs w:val="21"/>
          <w:highlight w:val="none"/>
          <w:u w:val="single"/>
          <w14:textFill>
            <w14:solidFill>
              <w14:schemeClr w14:val="tx1"/>
            </w14:solidFill>
          </w14:textFill>
        </w:rPr>
        <w:t>根据发包人的要求进行编制</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12.4.3 </w:t>
      </w:r>
      <w:r>
        <w:rPr>
          <w:rFonts w:hint="eastAsia" w:ascii="新宋体" w:hAnsi="新宋体" w:eastAsia="新宋体" w:cs="新宋体"/>
          <w:color w:val="000000" w:themeColor="text1"/>
          <w:szCs w:val="21"/>
          <w:highlight w:val="none"/>
          <w14:textFill>
            <w14:solidFill>
              <w14:schemeClr w14:val="tx1"/>
            </w14:solidFill>
          </w14:textFill>
        </w:rPr>
        <w:t>进度付款申请单的提交</w:t>
      </w:r>
    </w:p>
    <w:p>
      <w:pPr>
        <w:spacing w:line="276" w:lineRule="auto"/>
        <w:ind w:firstLine="420"/>
        <w:jc w:val="left"/>
        <w:rPr>
          <w:rFonts w:hint="eastAsia" w:ascii="新宋体" w:hAnsi="新宋体" w:eastAsia="新宋体" w:cs="新宋体"/>
          <w:color w:val="000000" w:themeColor="text1"/>
          <w:spacing w:val="9"/>
          <w:sz w:val="21"/>
          <w:szCs w:val="21"/>
          <w:highlight w:val="none"/>
          <w:u w:val="none" w:color="auto"/>
          <w14:textFill>
            <w14:solidFill>
              <w14:schemeClr w14:val="tx1"/>
            </w14:solidFill>
          </w14:textFill>
        </w:rPr>
      </w:pPr>
      <w:r>
        <w:rPr>
          <w:rFonts w:hint="eastAsia" w:ascii="新宋体" w:hAnsi="新宋体" w:eastAsia="新宋体" w:cs="新宋体"/>
          <w:color w:val="000000" w:themeColor="text1"/>
          <w:sz w:val="21"/>
          <w:szCs w:val="21"/>
          <w:highlight w:val="none"/>
          <w14:textFill>
            <w14:solidFill>
              <w14:schemeClr w14:val="tx1"/>
            </w14:solidFill>
          </w14:textFill>
        </w:rPr>
        <w:t>（1）单价合同进度付款申请单提交的约定：</w:t>
      </w:r>
      <w:r>
        <w:rPr>
          <w:rFonts w:hint="eastAsia" w:ascii="新宋体" w:hAnsi="新宋体" w:eastAsia="新宋体" w:cs="新宋体"/>
          <w:color w:val="000000" w:themeColor="text1"/>
          <w:spacing w:val="7"/>
          <w:sz w:val="21"/>
          <w:szCs w:val="21"/>
          <w:highlight w:val="none"/>
          <w:u w:val="none" w:color="auto"/>
          <w14:textFill>
            <w14:solidFill>
              <w14:schemeClr w14:val="tx1"/>
            </w14:solidFill>
          </w14:textFill>
        </w:rPr>
        <w:t>承包人应</w:t>
      </w:r>
      <w:r>
        <w:rPr>
          <w:rFonts w:hint="eastAsia" w:ascii="新宋体" w:hAnsi="新宋体" w:eastAsia="新宋体" w:cs="新宋体"/>
          <w:color w:val="000000" w:themeColor="text1"/>
          <w:spacing w:val="7"/>
          <w:sz w:val="21"/>
          <w:szCs w:val="21"/>
          <w:highlight w:val="none"/>
          <w:u w:val="none" w:color="auto"/>
          <w:lang w:val="en-US" w:eastAsia="zh-CN"/>
          <w14:textFill>
            <w14:solidFill>
              <w14:schemeClr w14:val="tx1"/>
            </w14:solidFill>
          </w14:textFill>
        </w:rPr>
        <w:t>向</w:t>
      </w:r>
      <w:r>
        <w:rPr>
          <w:rFonts w:hint="eastAsia" w:ascii="新宋体" w:hAnsi="新宋体" w:eastAsia="新宋体" w:cs="新宋体"/>
          <w:color w:val="000000" w:themeColor="text1"/>
          <w:spacing w:val="8"/>
          <w:sz w:val="21"/>
          <w:szCs w:val="21"/>
          <w:highlight w:val="none"/>
          <w:u w:val="none" w:color="auto"/>
          <w14:textFill>
            <w14:solidFill>
              <w14:schemeClr w14:val="tx1"/>
            </w14:solidFill>
          </w14:textFill>
        </w:rPr>
        <w:t>发包人</w:t>
      </w:r>
      <w:r>
        <w:rPr>
          <w:rFonts w:hint="eastAsia" w:ascii="新宋体" w:hAnsi="新宋体" w:eastAsia="新宋体" w:cs="新宋体"/>
          <w:color w:val="000000" w:themeColor="text1"/>
          <w:spacing w:val="7"/>
          <w:sz w:val="21"/>
          <w:szCs w:val="21"/>
          <w:highlight w:val="none"/>
          <w:u w:val="none" w:color="auto"/>
          <w14:textFill>
            <w14:solidFill>
              <w14:schemeClr w14:val="tx1"/>
            </w14:solidFill>
          </w14:textFill>
        </w:rPr>
        <w:t>提</w:t>
      </w:r>
      <w:r>
        <w:rPr>
          <w:rFonts w:hint="eastAsia" w:ascii="新宋体" w:hAnsi="新宋体" w:eastAsia="新宋体" w:cs="新宋体"/>
          <w:color w:val="000000" w:themeColor="text1"/>
          <w:spacing w:val="9"/>
          <w:sz w:val="21"/>
          <w:szCs w:val="21"/>
          <w:highlight w:val="none"/>
          <w:u w:val="none" w:color="auto"/>
          <w14:textFill>
            <w14:solidFill>
              <w14:schemeClr w14:val="tx1"/>
            </w14:solidFill>
          </w14:textFill>
        </w:rPr>
        <w:t>供以下资料：①《工程用款支付证书》；②工程计量；③进度款申请书；④其他需要补充说明的材料。</w:t>
      </w:r>
    </w:p>
    <w:p>
      <w:pPr>
        <w:keepNext w:val="0"/>
        <w:keepLines w:val="0"/>
        <w:pageBreakBefore w:val="0"/>
        <w:widowControl w:val="0"/>
        <w:kinsoku/>
        <w:wordWrap/>
        <w:overflowPunct/>
        <w:topLinePunct w:val="0"/>
        <w:autoSpaceDE/>
        <w:autoSpaceDN/>
        <w:bidi w:val="0"/>
        <w:adjustRightInd/>
        <w:snapToGrid/>
        <w:spacing w:line="240" w:lineRule="auto"/>
        <w:ind w:firstLine="420"/>
        <w:jc w:val="left"/>
        <w:textAlignment w:val="auto"/>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12.4.4 </w:t>
      </w:r>
      <w:r>
        <w:rPr>
          <w:rFonts w:hint="eastAsia" w:ascii="新宋体" w:hAnsi="新宋体" w:eastAsia="新宋体" w:cs="新宋体"/>
          <w:color w:val="000000" w:themeColor="text1"/>
          <w:szCs w:val="21"/>
          <w:highlight w:val="none"/>
          <w14:textFill>
            <w14:solidFill>
              <w14:schemeClr w14:val="tx1"/>
            </w14:solidFill>
          </w14:textFill>
        </w:rPr>
        <w:t>进度款审核和支付</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）监理人审查并报送发包人的期限</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u w:val="single"/>
          <w14:textFill>
            <w14:solidFill>
              <w14:schemeClr w14:val="tx1"/>
            </w14:solidFill>
          </w14:textFill>
        </w:rPr>
        <w:t>七日内</w:t>
      </w:r>
      <w:r>
        <w:rPr>
          <w:rFonts w:hint="eastAsia" w:ascii="新宋体" w:hAnsi="新宋体" w:eastAsia="新宋体" w:cs="新宋体"/>
          <w:color w:val="000000" w:themeColor="text1"/>
          <w:szCs w:val="21"/>
          <w:highlight w:val="none"/>
          <w:lang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发包人完成审批并签发进度款支付证书的期限：</w:t>
      </w:r>
      <w:r>
        <w:rPr>
          <w:rFonts w:hint="eastAsia" w:ascii="新宋体" w:hAnsi="新宋体" w:eastAsia="新宋体" w:cs="新宋体"/>
          <w:color w:val="000000" w:themeColor="text1"/>
          <w:szCs w:val="21"/>
          <w:highlight w:val="none"/>
          <w:u w:val="single"/>
          <w14:textFill>
            <w14:solidFill>
              <w14:schemeClr w14:val="tx1"/>
            </w14:solidFill>
          </w14:textFill>
        </w:rPr>
        <w:t>七日内</w:t>
      </w:r>
      <w:r>
        <w:rPr>
          <w:rFonts w:hint="eastAsia" w:ascii="新宋体" w:hAnsi="新宋体" w:eastAsia="新宋体" w:cs="新宋体"/>
          <w:color w:val="000000" w:themeColor="text1"/>
          <w:szCs w:val="21"/>
          <w:highlight w:val="none"/>
          <w:lang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420"/>
        <w:jc w:val="left"/>
        <w:textAlignment w:val="auto"/>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）发包人支付进度款的期限：对于满足合同约定支付条件的工程款，在收到发票后</w:t>
      </w:r>
      <w:r>
        <w:rPr>
          <w:rFonts w:ascii="新宋体" w:hAnsi="新宋体" w:eastAsia="新宋体" w:cs="新宋体"/>
          <w:color w:val="000000" w:themeColor="text1"/>
          <w:szCs w:val="21"/>
          <w:highlight w:val="none"/>
          <w14:textFill>
            <w14:solidFill>
              <w14:schemeClr w14:val="tx1"/>
            </w14:solidFill>
          </w14:textFill>
        </w:rPr>
        <w:t>30</w:t>
      </w:r>
      <w:r>
        <w:rPr>
          <w:rFonts w:hint="eastAsia" w:ascii="新宋体" w:hAnsi="新宋体" w:eastAsia="新宋体" w:cs="新宋体"/>
          <w:color w:val="000000" w:themeColor="text1"/>
          <w:szCs w:val="21"/>
          <w:highlight w:val="none"/>
          <w14:textFill>
            <w14:solidFill>
              <w14:schemeClr w14:val="tx1"/>
            </w14:solidFill>
          </w14:textFill>
        </w:rPr>
        <w:t>日内将资金支付到合同约定的承包人账户。</w:t>
      </w:r>
    </w:p>
    <w:p>
      <w:pPr>
        <w:spacing w:line="276" w:lineRule="auto"/>
        <w:ind w:firstLine="525"/>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发包人逾期支付进度款的违约金的计算方式：无。</w:t>
      </w:r>
    </w:p>
    <w:p>
      <w:pPr>
        <w:spacing w:line="276" w:lineRule="auto"/>
        <w:ind w:firstLine="525"/>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进度款支付方式：</w:t>
      </w:r>
      <w:r>
        <w:rPr>
          <w:rFonts w:hint="eastAsia" w:ascii="新宋体" w:hAnsi="新宋体" w:eastAsia="新宋体" w:cs="新宋体"/>
          <w:b/>
          <w:color w:val="000000" w:themeColor="text1"/>
          <w:szCs w:val="21"/>
          <w:highlight w:val="none"/>
          <w:u w:val="single"/>
          <w14:textFill>
            <w14:solidFill>
              <w14:schemeClr w14:val="tx1"/>
            </w14:solidFill>
          </w14:textFill>
        </w:rPr>
        <w:t>银行转账，发包人工程款须转入承包人在本合同中约定的银行账户中，否则视为承包人未收到相应工程款且不承担任何责任</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525"/>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12.4.6 </w:t>
      </w:r>
      <w:r>
        <w:rPr>
          <w:rFonts w:hint="eastAsia" w:ascii="新宋体" w:hAnsi="新宋体" w:eastAsia="新宋体" w:cs="新宋体"/>
          <w:color w:val="000000" w:themeColor="text1"/>
          <w:szCs w:val="21"/>
          <w:highlight w:val="none"/>
          <w14:textFill>
            <w14:solidFill>
              <w14:schemeClr w14:val="tx1"/>
            </w14:solidFill>
          </w14:textFill>
        </w:rPr>
        <w:t>支付分解表的编制</w:t>
      </w:r>
    </w:p>
    <w:p>
      <w:pPr>
        <w:spacing w:line="276" w:lineRule="auto"/>
        <w:ind w:firstLine="525"/>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2. </w:t>
      </w:r>
      <w:r>
        <w:rPr>
          <w:rFonts w:hint="eastAsia" w:ascii="新宋体" w:hAnsi="新宋体" w:eastAsia="新宋体" w:cs="新宋体"/>
          <w:color w:val="000000" w:themeColor="text1"/>
          <w:szCs w:val="21"/>
          <w:highlight w:val="none"/>
          <w14:textFill>
            <w14:solidFill>
              <w14:schemeClr w14:val="tx1"/>
            </w14:solidFill>
          </w14:textFill>
        </w:rPr>
        <w:t>总价合同支付分解表的编制与审批：</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525"/>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3. </w:t>
      </w:r>
      <w:r>
        <w:rPr>
          <w:rFonts w:hint="eastAsia" w:ascii="新宋体" w:hAnsi="新宋体" w:eastAsia="新宋体" w:cs="新宋体"/>
          <w:color w:val="000000" w:themeColor="text1"/>
          <w:szCs w:val="21"/>
          <w:highlight w:val="none"/>
          <w14:textFill>
            <w14:solidFill>
              <w14:schemeClr w14:val="tx1"/>
            </w14:solidFill>
          </w14:textFill>
        </w:rPr>
        <w:t>单价合同的总价项目支付分解表的编制与审批：总价项目不采用支付分解表的方式计算，而按《建设工程工程量清单计价</w:t>
      </w:r>
      <w:r>
        <w:rPr>
          <w:rFonts w:hint="eastAsia" w:ascii="新宋体" w:hAnsi="新宋体" w:eastAsia="新宋体" w:cs="新宋体"/>
          <w:color w:val="000000" w:themeColor="text1"/>
          <w:szCs w:val="21"/>
          <w:highlight w:val="none"/>
          <w:lang w:eastAsia="zh-CN"/>
          <w14:textFill>
            <w14:solidFill>
              <w14:schemeClr w14:val="tx1"/>
            </w14:solidFill>
          </w14:textFill>
        </w:rPr>
        <w:t>标准</w:t>
      </w:r>
      <w:r>
        <w:rPr>
          <w:rFonts w:hint="eastAsia"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lang w:eastAsia="zh-CN"/>
          <w14:textFill>
            <w14:solidFill>
              <w14:schemeClr w14:val="tx1"/>
            </w14:solidFill>
          </w14:textFill>
        </w:rPr>
        <w:t>GB/T 50500-2024</w:t>
      </w:r>
      <w:r>
        <w:rPr>
          <w:rFonts w:hint="eastAsia" w:ascii="新宋体" w:hAnsi="新宋体" w:eastAsia="新宋体" w:cs="新宋体"/>
          <w:color w:val="000000" w:themeColor="text1"/>
          <w:szCs w:val="21"/>
          <w:highlight w:val="none"/>
          <w14:textFill>
            <w14:solidFill>
              <w14:schemeClr w14:val="tx1"/>
            </w14:solidFill>
          </w14:textFill>
        </w:rPr>
        <w:t>）广西壮族自治区实施细则》的规定执行。</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13. </w:t>
      </w:r>
      <w:r>
        <w:rPr>
          <w:rFonts w:hint="eastAsia" w:ascii="新宋体" w:hAnsi="新宋体" w:eastAsia="新宋体" w:cs="新宋体"/>
          <w:b/>
          <w:color w:val="000000" w:themeColor="text1"/>
          <w:szCs w:val="21"/>
          <w:highlight w:val="none"/>
          <w14:textFill>
            <w14:solidFill>
              <w14:schemeClr w14:val="tx1"/>
            </w14:solidFill>
          </w14:textFill>
        </w:rPr>
        <w:t>验收和工程试车</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13.1 </w:t>
      </w:r>
      <w:r>
        <w:rPr>
          <w:rFonts w:hint="eastAsia" w:ascii="新宋体" w:hAnsi="新宋体" w:eastAsia="新宋体" w:cs="新宋体"/>
          <w:b/>
          <w:color w:val="000000" w:themeColor="text1"/>
          <w:szCs w:val="21"/>
          <w:highlight w:val="none"/>
          <w14:textFill>
            <w14:solidFill>
              <w14:schemeClr w14:val="tx1"/>
            </w14:solidFill>
          </w14:textFill>
        </w:rPr>
        <w:t>分部分项工程验收</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13.1.2</w:t>
      </w:r>
      <w:r>
        <w:rPr>
          <w:rFonts w:hint="eastAsia" w:ascii="新宋体" w:hAnsi="新宋体" w:eastAsia="新宋体" w:cs="新宋体"/>
          <w:color w:val="000000" w:themeColor="text1"/>
          <w:szCs w:val="21"/>
          <w:highlight w:val="none"/>
          <w14:textFill>
            <w14:solidFill>
              <w14:schemeClr w14:val="tx1"/>
            </w14:solidFill>
          </w14:textFill>
        </w:rPr>
        <w:t>监理人不能按时进行验收时，应提前</w:t>
      </w:r>
      <w:r>
        <w:rPr>
          <w:rFonts w:ascii="新宋体" w:hAnsi="新宋体" w:eastAsia="新宋体" w:cs="新宋体"/>
          <w:color w:val="000000" w:themeColor="text1"/>
          <w:szCs w:val="21"/>
          <w:highlight w:val="none"/>
          <w:u w:val="single"/>
          <w14:textFill>
            <w14:solidFill>
              <w14:schemeClr w14:val="tx1"/>
            </w14:solidFill>
          </w14:textFill>
        </w:rPr>
        <w:t>24</w:t>
      </w:r>
      <w:r>
        <w:rPr>
          <w:rFonts w:hint="eastAsia" w:ascii="新宋体" w:hAnsi="新宋体" w:eastAsia="新宋体" w:cs="新宋体"/>
          <w:color w:val="000000" w:themeColor="text1"/>
          <w:szCs w:val="21"/>
          <w:highlight w:val="none"/>
          <w14:textFill>
            <w14:solidFill>
              <w14:schemeClr w14:val="tx1"/>
            </w14:solidFill>
          </w14:textFill>
        </w:rPr>
        <w:t>小时提交书面延期要求。</w:t>
      </w:r>
    </w:p>
    <w:p>
      <w:pPr>
        <w:spacing w:line="276" w:lineRule="auto"/>
        <w:ind w:firstLine="420"/>
        <w:jc w:val="left"/>
        <w:rPr>
          <w:rFonts w:ascii="新宋体" w:hAnsi="新宋体" w:eastAsia="新宋体" w:cs="新宋体"/>
          <w:b/>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关于延期最长不得超过：</w:t>
      </w:r>
      <w:r>
        <w:rPr>
          <w:rFonts w:ascii="新宋体" w:hAnsi="新宋体" w:eastAsia="新宋体" w:cs="新宋体"/>
          <w:color w:val="000000" w:themeColor="text1"/>
          <w:szCs w:val="21"/>
          <w:highlight w:val="none"/>
          <w:u w:val="single"/>
          <w14:textFill>
            <w14:solidFill>
              <w14:schemeClr w14:val="tx1"/>
            </w14:solidFill>
          </w14:textFill>
        </w:rPr>
        <w:t>48</w:t>
      </w:r>
      <w:r>
        <w:rPr>
          <w:rFonts w:hint="eastAsia" w:ascii="新宋体" w:hAnsi="新宋体" w:eastAsia="新宋体" w:cs="新宋体"/>
          <w:color w:val="000000" w:themeColor="text1"/>
          <w:szCs w:val="21"/>
          <w:highlight w:val="none"/>
          <w14:textFill>
            <w14:solidFill>
              <w14:schemeClr w14:val="tx1"/>
            </w14:solidFill>
          </w14:textFill>
        </w:rPr>
        <w:t>小时。</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13.2 </w:t>
      </w:r>
      <w:r>
        <w:rPr>
          <w:rFonts w:hint="eastAsia" w:ascii="新宋体" w:hAnsi="新宋体" w:eastAsia="新宋体" w:cs="新宋体"/>
          <w:b/>
          <w:color w:val="000000" w:themeColor="text1"/>
          <w:szCs w:val="21"/>
          <w:highlight w:val="none"/>
          <w14:textFill>
            <w14:solidFill>
              <w14:schemeClr w14:val="tx1"/>
            </w14:solidFill>
          </w14:textFill>
        </w:rPr>
        <w:t>竣工验收</w:t>
      </w:r>
    </w:p>
    <w:p>
      <w:pPr>
        <w:keepNext w:val="0"/>
        <w:keepLines w:val="0"/>
        <w:pageBreakBefore w:val="0"/>
        <w:widowControl w:val="0"/>
        <w:kinsoku/>
        <w:wordWrap/>
        <w:overflowPunct/>
        <w:topLinePunct w:val="0"/>
        <w:autoSpaceDE/>
        <w:autoSpaceDN/>
        <w:bidi w:val="0"/>
        <w:adjustRightInd/>
        <w:snapToGrid/>
        <w:spacing w:line="240" w:lineRule="auto"/>
        <w:ind w:firstLine="420"/>
        <w:jc w:val="left"/>
        <w:textAlignment w:val="auto"/>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13.2.1</w:t>
      </w:r>
      <w:r>
        <w:rPr>
          <w:rFonts w:hint="eastAsia" w:ascii="新宋体" w:hAnsi="新宋体" w:eastAsia="新宋体" w:cs="新宋体"/>
          <w:color w:val="000000" w:themeColor="text1"/>
          <w:szCs w:val="21"/>
          <w:highlight w:val="none"/>
          <w14:textFill>
            <w14:solidFill>
              <w14:schemeClr w14:val="tx1"/>
            </w14:solidFill>
          </w14:textFill>
        </w:rPr>
        <w:t>竣工验收条件</w:t>
      </w:r>
    </w:p>
    <w:p>
      <w:pPr>
        <w:keepNext w:val="0"/>
        <w:keepLines w:val="0"/>
        <w:pageBreakBefore w:val="0"/>
        <w:widowControl w:val="0"/>
        <w:kinsoku/>
        <w:wordWrap/>
        <w:overflowPunct/>
        <w:topLinePunct w:val="0"/>
        <w:autoSpaceDE/>
        <w:autoSpaceDN/>
        <w:bidi w:val="0"/>
        <w:adjustRightInd/>
        <w:snapToGrid/>
        <w:spacing w:before="142" w:line="240" w:lineRule="auto"/>
        <w:ind w:firstLine="430"/>
        <w:jc w:val="both"/>
        <w:textAlignment w:val="auto"/>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）承包人负责整理和提交的竣工验收资料应当符合工程所在地建设行政主管部门和</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或</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城市建设档案管理机构有关施工资料的要求，具体内容包括：</w:t>
      </w:r>
      <w:r>
        <w:rPr>
          <w:rFonts w:ascii="宋体" w:hAnsi="宋体" w:eastAsia="宋体" w:cs="宋体"/>
          <w:color w:val="000000" w:themeColor="text1"/>
          <w:spacing w:val="8"/>
          <w:sz w:val="20"/>
          <w:szCs w:val="20"/>
          <w:highlight w:val="none"/>
          <w:u w:val="single" w:color="auto"/>
          <w14:textFill>
            <w14:solidFill>
              <w14:schemeClr w14:val="tx1"/>
            </w14:solidFill>
          </w14:textFill>
        </w:rPr>
        <w:t xml:space="preserve"> 按工程所在地建设行政主管部门和（或）城市建设有关规定及发包人</w:t>
      </w:r>
      <w:r>
        <w:rPr>
          <w:rFonts w:ascii="宋体" w:hAnsi="宋体" w:eastAsia="宋体" w:cs="宋体"/>
          <w:color w:val="000000" w:themeColor="text1"/>
          <w:spacing w:val="3"/>
          <w:sz w:val="20"/>
          <w:szCs w:val="20"/>
          <w:highlight w:val="none"/>
          <w:u w:val="single" w:color="auto"/>
          <w14:textFill>
            <w14:solidFill>
              <w14:schemeClr w14:val="tx1"/>
            </w14:solidFill>
          </w14:textFill>
        </w:rPr>
        <w:t>需要</w:t>
      </w:r>
      <w:r>
        <w:rPr>
          <w:rFonts w:ascii="宋体" w:hAnsi="宋体" w:eastAsia="宋体" w:cs="宋体"/>
          <w:color w:val="000000" w:themeColor="text1"/>
          <w:spacing w:val="6"/>
          <w:sz w:val="20"/>
          <w:szCs w:val="20"/>
          <w:highlight w:val="none"/>
          <w:u w:val="single" w:color="auto"/>
          <w14:textFill>
            <w14:solidFill>
              <w14:schemeClr w14:val="tx1"/>
            </w14:solidFill>
          </w14:textFill>
        </w:rPr>
        <w:t xml:space="preserve"> </w:t>
      </w:r>
      <w:r>
        <w:rPr>
          <w:rFonts w:ascii="宋体" w:hAnsi="宋体" w:eastAsia="宋体" w:cs="宋体"/>
          <w:color w:val="000000" w:themeColor="text1"/>
          <w:spacing w:val="3"/>
          <w:sz w:val="20"/>
          <w:szCs w:val="20"/>
          <w:highlight w:val="none"/>
          <w14:textFill>
            <w14:solidFill>
              <w14:schemeClr w14:val="tx1"/>
            </w14:solidFill>
          </w14:textFill>
        </w:rPr>
        <w:t>。</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竣工验收资料的份数：</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一式叁份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bCs/>
          <w:color w:val="000000" w:themeColor="text1"/>
          <w:szCs w:val="21"/>
          <w:highlight w:val="none"/>
          <w14:textFill>
            <w14:solidFill>
              <w14:schemeClr w14:val="tx1"/>
            </w14:solidFill>
          </w14:textFill>
        </w:rPr>
        <w:t>承包人提供竣工图的约定：</w:t>
      </w:r>
      <w:r>
        <w:rPr>
          <w:rFonts w:hint="eastAsia" w:ascii="新宋体" w:hAnsi="新宋体" w:eastAsia="新宋体" w:cs="新宋体"/>
          <w:bCs/>
          <w:color w:val="000000" w:themeColor="text1"/>
          <w:szCs w:val="21"/>
          <w:highlight w:val="none"/>
          <w:u w:val="single"/>
          <w14:textFill>
            <w14:solidFill>
              <w14:schemeClr w14:val="tx1"/>
            </w14:solidFill>
          </w14:textFill>
        </w:rPr>
        <w:t>竣工验收正式通过后</w:t>
      </w:r>
      <w:r>
        <w:rPr>
          <w:rFonts w:ascii="新宋体" w:hAnsi="新宋体" w:eastAsia="新宋体" w:cs="新宋体"/>
          <w:bCs/>
          <w:color w:val="000000" w:themeColor="text1"/>
          <w:szCs w:val="21"/>
          <w:highlight w:val="none"/>
          <w:u w:val="single"/>
          <w14:textFill>
            <w14:solidFill>
              <w14:schemeClr w14:val="tx1"/>
            </w14:solidFill>
          </w14:textFill>
        </w:rPr>
        <w:t>5</w:t>
      </w:r>
      <w:r>
        <w:rPr>
          <w:rFonts w:hint="eastAsia" w:ascii="新宋体" w:hAnsi="新宋体" w:eastAsia="新宋体" w:cs="新宋体"/>
          <w:bCs/>
          <w:color w:val="000000" w:themeColor="text1"/>
          <w:szCs w:val="21"/>
          <w:highlight w:val="none"/>
          <w:u w:val="single"/>
          <w14:textFill>
            <w14:solidFill>
              <w14:schemeClr w14:val="tx1"/>
            </w14:solidFill>
          </w14:textFill>
        </w:rPr>
        <w:t>天（工程造价在</w:t>
      </w:r>
      <w:r>
        <w:rPr>
          <w:rFonts w:ascii="新宋体" w:hAnsi="新宋体" w:eastAsia="新宋体" w:cs="新宋体"/>
          <w:bCs/>
          <w:color w:val="000000" w:themeColor="text1"/>
          <w:szCs w:val="21"/>
          <w:highlight w:val="none"/>
          <w:u w:val="single"/>
          <w14:textFill>
            <w14:solidFill>
              <w14:schemeClr w14:val="tx1"/>
            </w14:solidFill>
          </w14:textFill>
        </w:rPr>
        <w:t>500</w:t>
      </w:r>
      <w:r>
        <w:rPr>
          <w:rFonts w:hint="eastAsia" w:ascii="新宋体" w:hAnsi="新宋体" w:eastAsia="新宋体" w:cs="新宋体"/>
          <w:bCs/>
          <w:color w:val="000000" w:themeColor="text1"/>
          <w:szCs w:val="21"/>
          <w:highlight w:val="none"/>
          <w:u w:val="single"/>
          <w14:textFill>
            <w14:solidFill>
              <w14:schemeClr w14:val="tx1"/>
            </w14:solidFill>
          </w14:textFill>
        </w:rPr>
        <w:t>万元以下含</w:t>
      </w:r>
      <w:r>
        <w:rPr>
          <w:rFonts w:ascii="新宋体" w:hAnsi="新宋体" w:eastAsia="新宋体" w:cs="新宋体"/>
          <w:bCs/>
          <w:color w:val="000000" w:themeColor="text1"/>
          <w:szCs w:val="21"/>
          <w:highlight w:val="none"/>
          <w:u w:val="single"/>
          <w14:textFill>
            <w14:solidFill>
              <w14:schemeClr w14:val="tx1"/>
            </w14:solidFill>
          </w14:textFill>
        </w:rPr>
        <w:t>500</w:t>
      </w:r>
      <w:r>
        <w:rPr>
          <w:rFonts w:hint="eastAsia" w:ascii="新宋体" w:hAnsi="新宋体" w:eastAsia="新宋体" w:cs="新宋体"/>
          <w:bCs/>
          <w:color w:val="000000" w:themeColor="text1"/>
          <w:szCs w:val="21"/>
          <w:highlight w:val="none"/>
          <w:u w:val="single"/>
          <w14:textFill>
            <w14:solidFill>
              <w14:schemeClr w14:val="tx1"/>
            </w14:solidFill>
          </w14:textFill>
        </w:rPr>
        <w:t>万元）、</w:t>
      </w:r>
      <w:r>
        <w:rPr>
          <w:rFonts w:ascii="新宋体" w:hAnsi="新宋体" w:eastAsia="新宋体" w:cs="新宋体"/>
          <w:bCs/>
          <w:color w:val="000000" w:themeColor="text1"/>
          <w:szCs w:val="21"/>
          <w:highlight w:val="none"/>
          <w:u w:val="single"/>
          <w14:textFill>
            <w14:solidFill>
              <w14:schemeClr w14:val="tx1"/>
            </w14:solidFill>
          </w14:textFill>
        </w:rPr>
        <w:t>10</w:t>
      </w:r>
      <w:r>
        <w:rPr>
          <w:rFonts w:hint="eastAsia" w:ascii="新宋体" w:hAnsi="新宋体" w:eastAsia="新宋体" w:cs="新宋体"/>
          <w:bCs/>
          <w:color w:val="000000" w:themeColor="text1"/>
          <w:szCs w:val="21"/>
          <w:highlight w:val="none"/>
          <w:u w:val="single"/>
          <w14:textFill>
            <w14:solidFill>
              <w14:schemeClr w14:val="tx1"/>
            </w14:solidFill>
          </w14:textFill>
        </w:rPr>
        <w:t>天（工程造价在</w:t>
      </w:r>
      <w:r>
        <w:rPr>
          <w:rFonts w:ascii="新宋体" w:hAnsi="新宋体" w:eastAsia="新宋体" w:cs="新宋体"/>
          <w:bCs/>
          <w:color w:val="000000" w:themeColor="text1"/>
          <w:szCs w:val="21"/>
          <w:highlight w:val="none"/>
          <w:u w:val="single"/>
          <w14:textFill>
            <w14:solidFill>
              <w14:schemeClr w14:val="tx1"/>
            </w14:solidFill>
          </w14:textFill>
        </w:rPr>
        <w:t>500</w:t>
      </w:r>
      <w:r>
        <w:rPr>
          <w:rFonts w:hint="eastAsia" w:ascii="新宋体" w:hAnsi="新宋体" w:eastAsia="新宋体" w:cs="新宋体"/>
          <w:bCs/>
          <w:color w:val="000000" w:themeColor="text1"/>
          <w:szCs w:val="21"/>
          <w:highlight w:val="none"/>
          <w:u w:val="single"/>
          <w14:textFill>
            <w14:solidFill>
              <w14:schemeClr w14:val="tx1"/>
            </w14:solidFill>
          </w14:textFill>
        </w:rPr>
        <w:t>万元至</w:t>
      </w:r>
      <w:r>
        <w:rPr>
          <w:rFonts w:ascii="新宋体" w:hAnsi="新宋体" w:eastAsia="新宋体" w:cs="新宋体"/>
          <w:bCs/>
          <w:color w:val="000000" w:themeColor="text1"/>
          <w:szCs w:val="21"/>
          <w:highlight w:val="none"/>
          <w:u w:val="single"/>
          <w14:textFill>
            <w14:solidFill>
              <w14:schemeClr w14:val="tx1"/>
            </w14:solidFill>
          </w14:textFill>
        </w:rPr>
        <w:t>1000</w:t>
      </w:r>
      <w:r>
        <w:rPr>
          <w:rFonts w:hint="eastAsia" w:ascii="新宋体" w:hAnsi="新宋体" w:eastAsia="新宋体" w:cs="新宋体"/>
          <w:bCs/>
          <w:color w:val="000000" w:themeColor="text1"/>
          <w:szCs w:val="21"/>
          <w:highlight w:val="none"/>
          <w:u w:val="single"/>
          <w14:textFill>
            <w14:solidFill>
              <w14:schemeClr w14:val="tx1"/>
            </w14:solidFill>
          </w14:textFill>
        </w:rPr>
        <w:t>万元之间含</w:t>
      </w:r>
      <w:r>
        <w:rPr>
          <w:rFonts w:ascii="新宋体" w:hAnsi="新宋体" w:eastAsia="新宋体" w:cs="新宋体"/>
          <w:bCs/>
          <w:color w:val="000000" w:themeColor="text1"/>
          <w:szCs w:val="21"/>
          <w:highlight w:val="none"/>
          <w:u w:val="single"/>
          <w14:textFill>
            <w14:solidFill>
              <w14:schemeClr w14:val="tx1"/>
            </w14:solidFill>
          </w14:textFill>
        </w:rPr>
        <w:t>1000</w:t>
      </w:r>
      <w:r>
        <w:rPr>
          <w:rFonts w:hint="eastAsia" w:ascii="新宋体" w:hAnsi="新宋体" w:eastAsia="新宋体" w:cs="新宋体"/>
          <w:bCs/>
          <w:color w:val="000000" w:themeColor="text1"/>
          <w:szCs w:val="21"/>
          <w:highlight w:val="none"/>
          <w:u w:val="single"/>
          <w14:textFill>
            <w14:solidFill>
              <w14:schemeClr w14:val="tx1"/>
            </w14:solidFill>
          </w14:textFill>
        </w:rPr>
        <w:t>万元）、</w:t>
      </w:r>
      <w:r>
        <w:rPr>
          <w:rFonts w:ascii="新宋体" w:hAnsi="新宋体" w:eastAsia="新宋体" w:cs="新宋体"/>
          <w:bCs/>
          <w:color w:val="000000" w:themeColor="text1"/>
          <w:szCs w:val="21"/>
          <w:highlight w:val="none"/>
          <w:u w:val="single"/>
          <w14:textFill>
            <w14:solidFill>
              <w14:schemeClr w14:val="tx1"/>
            </w14:solidFill>
          </w14:textFill>
        </w:rPr>
        <w:t>15</w:t>
      </w:r>
      <w:r>
        <w:rPr>
          <w:rFonts w:hint="eastAsia" w:ascii="新宋体" w:hAnsi="新宋体" w:eastAsia="新宋体" w:cs="新宋体"/>
          <w:bCs/>
          <w:color w:val="000000" w:themeColor="text1"/>
          <w:szCs w:val="21"/>
          <w:highlight w:val="none"/>
          <w:u w:val="single"/>
          <w14:textFill>
            <w14:solidFill>
              <w14:schemeClr w14:val="tx1"/>
            </w14:solidFill>
          </w14:textFill>
        </w:rPr>
        <w:t>天（工程造价在</w:t>
      </w:r>
      <w:r>
        <w:rPr>
          <w:rFonts w:ascii="新宋体" w:hAnsi="新宋体" w:eastAsia="新宋体" w:cs="新宋体"/>
          <w:bCs/>
          <w:color w:val="000000" w:themeColor="text1"/>
          <w:szCs w:val="21"/>
          <w:highlight w:val="none"/>
          <w:u w:val="single"/>
          <w14:textFill>
            <w14:solidFill>
              <w14:schemeClr w14:val="tx1"/>
            </w14:solidFill>
          </w14:textFill>
        </w:rPr>
        <w:t>1000</w:t>
      </w:r>
      <w:r>
        <w:rPr>
          <w:rFonts w:hint="eastAsia" w:ascii="新宋体" w:hAnsi="新宋体" w:eastAsia="新宋体" w:cs="新宋体"/>
          <w:bCs/>
          <w:color w:val="000000" w:themeColor="text1"/>
          <w:szCs w:val="21"/>
          <w:highlight w:val="none"/>
          <w:u w:val="single"/>
          <w14:textFill>
            <w14:solidFill>
              <w14:schemeClr w14:val="tx1"/>
            </w14:solidFill>
          </w14:textFill>
        </w:rPr>
        <w:t>万元以上），提供竣工图的数量分别为</w:t>
      </w:r>
      <w:r>
        <w:rPr>
          <w:rFonts w:ascii="新宋体" w:hAnsi="新宋体" w:eastAsia="新宋体" w:cs="新宋体"/>
          <w:bCs/>
          <w:color w:val="000000" w:themeColor="text1"/>
          <w:szCs w:val="21"/>
          <w:highlight w:val="none"/>
          <w:u w:val="single"/>
          <w14:textFill>
            <w14:solidFill>
              <w14:schemeClr w14:val="tx1"/>
            </w14:solidFill>
          </w14:textFill>
        </w:rPr>
        <w:t>2</w:t>
      </w:r>
      <w:r>
        <w:rPr>
          <w:rFonts w:hint="eastAsia" w:ascii="新宋体" w:hAnsi="新宋体" w:eastAsia="新宋体" w:cs="新宋体"/>
          <w:bCs/>
          <w:color w:val="000000" w:themeColor="text1"/>
          <w:szCs w:val="21"/>
          <w:highlight w:val="none"/>
          <w:u w:val="single"/>
          <w14:textFill>
            <w14:solidFill>
              <w14:schemeClr w14:val="tx1"/>
            </w14:solidFill>
          </w14:textFill>
        </w:rPr>
        <w:t>套、</w:t>
      </w:r>
      <w:r>
        <w:rPr>
          <w:rFonts w:ascii="新宋体" w:hAnsi="新宋体" w:eastAsia="新宋体" w:cs="新宋体"/>
          <w:bCs/>
          <w:color w:val="000000" w:themeColor="text1"/>
          <w:szCs w:val="21"/>
          <w:highlight w:val="none"/>
          <w:u w:val="single"/>
          <w14:textFill>
            <w14:solidFill>
              <w14:schemeClr w14:val="tx1"/>
            </w14:solidFill>
          </w14:textFill>
        </w:rPr>
        <w:t>4</w:t>
      </w:r>
      <w:r>
        <w:rPr>
          <w:rFonts w:hint="eastAsia" w:ascii="新宋体" w:hAnsi="新宋体" w:eastAsia="新宋体" w:cs="新宋体"/>
          <w:bCs/>
          <w:color w:val="000000" w:themeColor="text1"/>
          <w:szCs w:val="21"/>
          <w:highlight w:val="none"/>
          <w:u w:val="single"/>
          <w14:textFill>
            <w14:solidFill>
              <w14:schemeClr w14:val="tx1"/>
            </w14:solidFill>
          </w14:textFill>
        </w:rPr>
        <w:t>套、</w:t>
      </w:r>
      <w:r>
        <w:rPr>
          <w:rFonts w:ascii="新宋体" w:hAnsi="新宋体" w:eastAsia="新宋体" w:cs="新宋体"/>
          <w:bCs/>
          <w:color w:val="000000" w:themeColor="text1"/>
          <w:szCs w:val="21"/>
          <w:highlight w:val="none"/>
          <w:u w:val="single"/>
          <w14:textFill>
            <w14:solidFill>
              <w14:schemeClr w14:val="tx1"/>
            </w14:solidFill>
          </w14:textFill>
        </w:rPr>
        <w:t>6</w:t>
      </w:r>
      <w:r>
        <w:rPr>
          <w:rFonts w:hint="eastAsia" w:ascii="新宋体" w:hAnsi="新宋体" w:eastAsia="新宋体" w:cs="新宋体"/>
          <w:bCs/>
          <w:color w:val="000000" w:themeColor="text1"/>
          <w:szCs w:val="21"/>
          <w:highlight w:val="none"/>
          <w:u w:val="single"/>
          <w14:textFill>
            <w14:solidFill>
              <w14:schemeClr w14:val="tx1"/>
            </w14:solidFill>
          </w14:textFill>
        </w:rPr>
        <w:t>套。</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13.2.2</w:t>
      </w:r>
      <w:r>
        <w:rPr>
          <w:rFonts w:hint="eastAsia" w:ascii="新宋体" w:hAnsi="新宋体" w:eastAsia="新宋体" w:cs="新宋体"/>
          <w:color w:val="000000" w:themeColor="text1"/>
          <w:szCs w:val="21"/>
          <w:highlight w:val="none"/>
          <w14:textFill>
            <w14:solidFill>
              <w14:schemeClr w14:val="tx1"/>
            </w14:solidFill>
          </w14:textFill>
        </w:rPr>
        <w:t>竣工验收程序</w:t>
      </w:r>
    </w:p>
    <w:p>
      <w:pPr>
        <w:spacing w:line="276" w:lineRule="auto"/>
        <w:ind w:firstLine="420"/>
        <w:jc w:val="left"/>
        <w:rPr>
          <w:rFonts w:ascii="新宋体" w:hAnsi="新宋体" w:eastAsia="新宋体" w:cs="新宋体"/>
          <w:b w:val="0"/>
          <w:bCs w:val="0"/>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关于竣工验收程序的约定：</w:t>
      </w:r>
      <w:r>
        <w:rPr>
          <w:rFonts w:hint="eastAsia" w:ascii="新宋体" w:hAnsi="新宋体" w:eastAsia="新宋体" w:cs="新宋体"/>
          <w:b w:val="0"/>
          <w:bCs w:val="0"/>
          <w:color w:val="000000" w:themeColor="text1"/>
          <w:sz w:val="21"/>
          <w:szCs w:val="21"/>
          <w:highlight w:val="none"/>
          <w:u w:val="single"/>
          <w14:textFill>
            <w14:solidFill>
              <w14:schemeClr w14:val="tx1"/>
            </w14:solidFill>
          </w14:textFill>
        </w:rPr>
        <w:t xml:space="preserve"> </w:t>
      </w:r>
      <w:r>
        <w:rPr>
          <w:rFonts w:hint="eastAsia" w:ascii="新宋体" w:hAnsi="新宋体" w:eastAsia="新宋体" w:cs="新宋体"/>
          <w:b w:val="0"/>
          <w:bCs w:val="0"/>
          <w:color w:val="000000" w:themeColor="text1"/>
          <w:spacing w:val="7"/>
          <w:sz w:val="21"/>
          <w:szCs w:val="21"/>
          <w:highlight w:val="none"/>
          <w:u w:val="single" w:color="auto"/>
          <w14:textFill>
            <w14:solidFill>
              <w14:schemeClr w14:val="tx1"/>
            </w14:solidFill>
          </w14:textFill>
        </w:rPr>
        <w:t>按国家有关验收规程执行</w:t>
      </w:r>
      <w:r>
        <w:rPr>
          <w:rFonts w:hint="eastAsia" w:ascii="新宋体" w:hAnsi="新宋体" w:eastAsia="新宋体" w:cs="新宋体"/>
          <w:b w:val="0"/>
          <w:bCs w:val="0"/>
          <w:color w:val="000000" w:themeColor="text1"/>
          <w:sz w:val="2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发包人不按照本项约定组织竣工验收、颁发</w:t>
      </w:r>
      <w:r>
        <w:rPr>
          <w:rFonts w:hint="eastAsia" w:ascii="新宋体" w:hAnsi="新宋体" w:eastAsia="新宋体" w:cs="新宋体"/>
          <w:color w:val="000000" w:themeColor="text1"/>
          <w:szCs w:val="21"/>
          <w:highlight w:val="none"/>
          <w:lang w:eastAsia="zh-CN"/>
          <w14:textFill>
            <w14:solidFill>
              <w14:schemeClr w14:val="tx1"/>
            </w14:solidFill>
          </w14:textFill>
        </w:rPr>
        <w:t>工程验收</w:t>
      </w:r>
      <w:r>
        <w:rPr>
          <w:rFonts w:hint="eastAsia" w:ascii="新宋体" w:hAnsi="新宋体" w:eastAsia="新宋体" w:cs="新宋体"/>
          <w:color w:val="000000" w:themeColor="text1"/>
          <w:szCs w:val="21"/>
          <w:highlight w:val="none"/>
          <w14:textFill>
            <w14:solidFill>
              <w14:schemeClr w14:val="tx1"/>
            </w14:solidFill>
          </w14:textFill>
        </w:rPr>
        <w:t>证书的违约金的计算方法：</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按通用条款执行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13.2.5</w:t>
      </w:r>
      <w:r>
        <w:rPr>
          <w:rFonts w:hint="eastAsia" w:ascii="新宋体" w:hAnsi="新宋体" w:eastAsia="新宋体" w:cs="新宋体"/>
          <w:color w:val="000000" w:themeColor="text1"/>
          <w:szCs w:val="21"/>
          <w:highlight w:val="none"/>
          <w14:textFill>
            <w14:solidFill>
              <w14:schemeClr w14:val="tx1"/>
            </w14:solidFill>
          </w14:textFill>
        </w:rPr>
        <w:t>移交、接收全部与部分工程</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承包人向发包人移交工程的期限：</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按通用条款执行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发包人未按本合同约定接收全部或部分工程的，违约金的计算方法为：</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按通用条款执行</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hint="eastAsia" w:ascii="新宋体" w:hAnsi="新宋体" w:eastAsia="新宋体" w:cs="新宋体"/>
          <w:color w:val="000000" w:themeColor="text1"/>
          <w:sz w:val="2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承包人未按时移交工程的，违约金的计算方法为：</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按本合同专用条款的</w:t>
      </w:r>
      <w:r>
        <w:rPr>
          <w:rFonts w:hint="eastAsia" w:ascii="新宋体" w:hAnsi="新宋体" w:eastAsia="新宋体" w:cs="新宋体"/>
          <w:color w:val="000000" w:themeColor="text1"/>
          <w:spacing w:val="-34"/>
          <w:sz w:val="21"/>
          <w:szCs w:val="21"/>
          <w:highlight w:val="none"/>
          <w:u w:val="single" w:color="auto"/>
          <w14:textFill>
            <w14:solidFill>
              <w14:schemeClr w14:val="tx1"/>
            </w14:solidFill>
          </w14:textFill>
        </w:rPr>
        <w:t xml:space="preserve"> </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7.5.2</w:t>
      </w:r>
      <w:r>
        <w:rPr>
          <w:rFonts w:hint="eastAsia" w:ascii="新宋体" w:hAnsi="新宋体" w:eastAsia="新宋体" w:cs="新宋体"/>
          <w:color w:val="000000" w:themeColor="text1"/>
          <w:spacing w:val="-36"/>
          <w:sz w:val="21"/>
          <w:szCs w:val="21"/>
          <w:highlight w:val="none"/>
          <w:u w:val="single" w:color="auto"/>
          <w14:textFill>
            <w14:solidFill>
              <w14:schemeClr w14:val="tx1"/>
            </w14:solidFill>
          </w14:textFill>
        </w:rPr>
        <w:t xml:space="preserve"> </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条款</w:t>
      </w:r>
      <w:r>
        <w:rPr>
          <w:rFonts w:hint="eastAsia" w:ascii="新宋体" w:hAnsi="新宋体" w:eastAsia="新宋体" w:cs="新宋体"/>
          <w:color w:val="000000" w:themeColor="text1"/>
          <w:spacing w:val="8"/>
          <w:sz w:val="21"/>
          <w:szCs w:val="21"/>
          <w:highlight w:val="none"/>
          <w:u w:val="single" w:color="auto"/>
          <w14:textFill>
            <w14:solidFill>
              <w14:schemeClr w14:val="tx1"/>
            </w14:solidFill>
          </w14:textFill>
        </w:rPr>
        <w:t>执行</w:t>
      </w:r>
      <w:r>
        <w:rPr>
          <w:rFonts w:hint="eastAsia" w:ascii="新宋体" w:hAnsi="新宋体" w:eastAsia="新宋体" w:cs="新宋体"/>
          <w:color w:val="000000" w:themeColor="text1"/>
          <w:sz w:val="2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13.3 </w:t>
      </w:r>
      <w:r>
        <w:rPr>
          <w:rFonts w:hint="eastAsia" w:ascii="新宋体" w:hAnsi="新宋体" w:eastAsia="新宋体" w:cs="新宋体"/>
          <w:b/>
          <w:color w:val="000000" w:themeColor="text1"/>
          <w:szCs w:val="21"/>
          <w:highlight w:val="none"/>
          <w14:textFill>
            <w14:solidFill>
              <w14:schemeClr w14:val="tx1"/>
            </w14:solidFill>
          </w14:textFill>
        </w:rPr>
        <w:t>工程试车</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13.3.1 </w:t>
      </w:r>
      <w:r>
        <w:rPr>
          <w:rFonts w:hint="eastAsia" w:ascii="新宋体" w:hAnsi="新宋体" w:eastAsia="新宋体" w:cs="新宋体"/>
          <w:color w:val="000000" w:themeColor="text1"/>
          <w:szCs w:val="21"/>
          <w:highlight w:val="none"/>
          <w14:textFill>
            <w14:solidFill>
              <w14:schemeClr w14:val="tx1"/>
            </w14:solidFill>
          </w14:textFill>
        </w:rPr>
        <w:t>试车程序</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工程试车内容：</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）单机无负荷试车费用由</w:t>
      </w:r>
      <w:r>
        <w:rPr>
          <w:rFonts w:hint="eastAsia" w:ascii="新宋体" w:hAnsi="新宋体" w:eastAsia="新宋体" w:cs="新宋体"/>
          <w:color w:val="000000" w:themeColor="text1"/>
          <w:szCs w:val="21"/>
          <w:highlight w:val="none"/>
          <w:lang w:val="en-US" w:eastAsia="zh-CN"/>
          <w14:textFill>
            <w14:solidFill>
              <w14:schemeClr w14:val="tx1"/>
            </w14:solidFill>
          </w14:textFill>
        </w:rPr>
        <w:t>承包人</w:t>
      </w:r>
      <w:r>
        <w:rPr>
          <w:rFonts w:hint="eastAsia" w:ascii="新宋体" w:hAnsi="新宋体" w:eastAsia="新宋体" w:cs="新宋体"/>
          <w:color w:val="000000" w:themeColor="text1"/>
          <w:szCs w:val="21"/>
          <w:highlight w:val="none"/>
          <w14:textFill>
            <w14:solidFill>
              <w14:schemeClr w14:val="tx1"/>
            </w14:solidFill>
          </w14:textFill>
        </w:rPr>
        <w:t>承担；</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）无负荷联动试车费用由</w:t>
      </w:r>
      <w:r>
        <w:rPr>
          <w:rFonts w:hint="eastAsia" w:ascii="新宋体" w:hAnsi="新宋体" w:eastAsia="新宋体" w:cs="新宋体"/>
          <w:color w:val="000000" w:themeColor="text1"/>
          <w:szCs w:val="21"/>
          <w:highlight w:val="none"/>
          <w:lang w:val="en-US" w:eastAsia="zh-CN"/>
          <w14:textFill>
            <w14:solidFill>
              <w14:schemeClr w14:val="tx1"/>
            </w14:solidFill>
          </w14:textFill>
        </w:rPr>
        <w:t>承包人</w:t>
      </w:r>
      <w:r>
        <w:rPr>
          <w:rFonts w:hint="eastAsia" w:ascii="新宋体" w:hAnsi="新宋体" w:eastAsia="新宋体" w:cs="新宋体"/>
          <w:color w:val="000000" w:themeColor="text1"/>
          <w:szCs w:val="21"/>
          <w:highlight w:val="none"/>
          <w14:textFill>
            <w14:solidFill>
              <w14:schemeClr w14:val="tx1"/>
            </w14:solidFill>
          </w14:textFill>
        </w:rPr>
        <w:t>承担。</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13.3.3 </w:t>
      </w:r>
      <w:r>
        <w:rPr>
          <w:rFonts w:hint="eastAsia" w:ascii="新宋体" w:hAnsi="新宋体" w:eastAsia="新宋体" w:cs="新宋体"/>
          <w:color w:val="000000" w:themeColor="text1"/>
          <w:szCs w:val="21"/>
          <w:highlight w:val="none"/>
          <w14:textFill>
            <w14:solidFill>
              <w14:schemeClr w14:val="tx1"/>
            </w14:solidFill>
          </w14:textFill>
        </w:rPr>
        <w:t>投料试车</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关于投料试车相关事项的约定：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pageBreakBefore w:val="0"/>
        <w:widowControl w:val="0"/>
        <w:kinsoku/>
        <w:wordWrap/>
        <w:overflowPunct/>
        <w:topLinePunct w:val="0"/>
        <w:autoSpaceDE/>
        <w:autoSpaceDN/>
        <w:bidi w:val="0"/>
        <w:adjustRightInd/>
        <w:snapToGrid/>
        <w:spacing w:line="276" w:lineRule="auto"/>
        <w:jc w:val="left"/>
        <w:textAlignment w:val="auto"/>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13.6 </w:t>
      </w:r>
      <w:r>
        <w:rPr>
          <w:rFonts w:hint="eastAsia" w:ascii="新宋体" w:hAnsi="新宋体" w:eastAsia="新宋体" w:cs="新宋体"/>
          <w:b/>
          <w:color w:val="000000" w:themeColor="text1"/>
          <w:szCs w:val="21"/>
          <w:highlight w:val="none"/>
          <w14:textFill>
            <w14:solidFill>
              <w14:schemeClr w14:val="tx1"/>
            </w14:solidFill>
          </w14:textFill>
        </w:rPr>
        <w:t>竣工退场</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hint="eastAsia"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val="en-US" w:eastAsia="zh-CN"/>
          <w14:textFill>
            <w14:solidFill>
              <w14:schemeClr w14:val="tx1"/>
            </w14:solidFill>
          </w14:textFill>
        </w:rPr>
        <w:t>13.6.1</w:t>
      </w:r>
      <w:r>
        <w:rPr>
          <w:rFonts w:hint="eastAsia" w:ascii="新宋体" w:hAnsi="新宋体" w:eastAsia="新宋体" w:cs="新宋体"/>
          <w:color w:val="000000" w:themeColor="text1"/>
          <w:szCs w:val="21"/>
          <w:highlight w:val="none"/>
          <w14:textFill>
            <w14:solidFill>
              <w14:schemeClr w14:val="tx1"/>
            </w14:solidFill>
          </w14:textFill>
        </w:rPr>
        <w:t>竣工退场</w:t>
      </w:r>
    </w:p>
    <w:p>
      <w:pPr>
        <w:keepNext w:val="0"/>
        <w:keepLines w:val="0"/>
        <w:pageBreakBefore w:val="0"/>
        <w:widowControl w:val="0"/>
        <w:kinsoku/>
        <w:wordWrap/>
        <w:overflowPunct/>
        <w:topLinePunct w:val="0"/>
        <w:autoSpaceDE/>
        <w:autoSpaceDN/>
        <w:bidi w:val="0"/>
        <w:adjustRightInd/>
        <w:snapToGrid/>
        <w:spacing w:line="276" w:lineRule="auto"/>
        <w:ind w:firstLine="420"/>
        <w:jc w:val="left"/>
        <w:textAlignment w:val="auto"/>
        <w:rPr>
          <w:rFonts w:hint="default" w:ascii="新宋体" w:hAnsi="新宋体" w:eastAsia="新宋体" w:cs="新宋体"/>
          <w:color w:val="000000" w:themeColor="text1"/>
          <w:szCs w:val="21"/>
          <w:highlight w:val="none"/>
          <w:lang w:val="en-US" w:eastAsia="zh-CN"/>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承包人完成竣工退场的期限：</w:t>
      </w:r>
      <w:r>
        <w:rPr>
          <w:rFonts w:hint="eastAsia" w:ascii="新宋体" w:hAnsi="新宋体" w:eastAsia="新宋体" w:cs="新宋体"/>
          <w:color w:val="000000" w:themeColor="text1"/>
          <w:szCs w:val="21"/>
          <w:highlight w:val="none"/>
          <w:u w:val="single"/>
          <w14:textFill>
            <w14:solidFill>
              <w14:schemeClr w14:val="tx1"/>
            </w14:solidFill>
          </w14:textFill>
        </w:rPr>
        <w:t>颁发工程接收证书后</w:t>
      </w:r>
      <w:r>
        <w:rPr>
          <w:rFonts w:ascii="新宋体" w:hAnsi="新宋体" w:eastAsia="新宋体" w:cs="新宋体"/>
          <w:color w:val="000000" w:themeColor="text1"/>
          <w:szCs w:val="21"/>
          <w:highlight w:val="none"/>
          <w:u w:val="single"/>
          <w14:textFill>
            <w14:solidFill>
              <w14:schemeClr w14:val="tx1"/>
            </w14:solidFill>
          </w14:textFill>
        </w:rPr>
        <w:t xml:space="preserve"> 14</w:t>
      </w:r>
      <w:r>
        <w:rPr>
          <w:rFonts w:hint="eastAsia" w:ascii="新宋体" w:hAnsi="新宋体" w:eastAsia="新宋体" w:cs="新宋体"/>
          <w:color w:val="000000" w:themeColor="text1"/>
          <w:szCs w:val="21"/>
          <w:highlight w:val="none"/>
          <w:u w:val="single"/>
          <w14:textFill>
            <w14:solidFill>
              <w14:schemeClr w14:val="tx1"/>
            </w14:solidFill>
          </w14:textFill>
        </w:rPr>
        <w:t>天内</w:t>
      </w:r>
      <w:r>
        <w:rPr>
          <w:rFonts w:hint="eastAsia" w:ascii="新宋体" w:hAnsi="新宋体" w:eastAsia="新宋体" w:cs="新宋体"/>
          <w:color w:val="000000" w:themeColor="text1"/>
          <w:spacing w:val="10"/>
          <w:sz w:val="21"/>
          <w:szCs w:val="21"/>
          <w:highlight w:val="none"/>
          <w:u w:val="single" w:color="auto"/>
          <w14:textFill>
            <w14:solidFill>
              <w14:schemeClr w14:val="tx1"/>
            </w14:solidFill>
          </w14:textFill>
        </w:rPr>
        <w:t>如承包人</w:t>
      </w:r>
      <w:r>
        <w:rPr>
          <w:rFonts w:hint="eastAsia" w:ascii="新宋体" w:hAnsi="新宋体" w:eastAsia="新宋体" w:cs="新宋体"/>
          <w:color w:val="000000" w:themeColor="text1"/>
          <w:spacing w:val="9"/>
          <w:sz w:val="21"/>
          <w:szCs w:val="21"/>
          <w:highlight w:val="none"/>
          <w:u w:val="single" w:color="auto"/>
          <w14:textFill>
            <w14:solidFill>
              <w14:schemeClr w14:val="tx1"/>
            </w14:solidFill>
          </w14:textFill>
        </w:rPr>
        <w:t>到期后不退场，发包人有权安排其他人员进行清理，费用从承包人工程款中</w:t>
      </w:r>
      <w:r>
        <w:rPr>
          <w:rFonts w:hint="eastAsia" w:ascii="新宋体" w:hAnsi="新宋体" w:eastAsia="新宋体" w:cs="新宋体"/>
          <w:color w:val="000000" w:themeColor="text1"/>
          <w:spacing w:val="8"/>
          <w:sz w:val="21"/>
          <w:szCs w:val="21"/>
          <w:highlight w:val="none"/>
          <w:u w:val="single" w:color="auto"/>
          <w14:textFill>
            <w14:solidFill>
              <w14:schemeClr w14:val="tx1"/>
            </w14:solidFill>
          </w14:textFill>
        </w:rPr>
        <w:t xml:space="preserve">扣除 </w:t>
      </w:r>
      <w:r>
        <w:rPr>
          <w:rFonts w:hint="eastAsia" w:ascii="新宋体" w:hAnsi="新宋体" w:eastAsia="新宋体" w:cs="新宋体"/>
          <w:color w:val="000000" w:themeColor="text1"/>
          <w:spacing w:val="8"/>
          <w:sz w:val="2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14. </w:t>
      </w:r>
      <w:r>
        <w:rPr>
          <w:rFonts w:hint="eastAsia" w:ascii="新宋体" w:hAnsi="新宋体" w:eastAsia="新宋体" w:cs="新宋体"/>
          <w:b/>
          <w:color w:val="000000" w:themeColor="text1"/>
          <w:szCs w:val="21"/>
          <w:highlight w:val="none"/>
          <w14:textFill>
            <w14:solidFill>
              <w14:schemeClr w14:val="tx1"/>
            </w14:solidFill>
          </w14:textFill>
        </w:rPr>
        <w:t>竣工结算</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14.1 </w:t>
      </w:r>
      <w:r>
        <w:rPr>
          <w:rFonts w:hint="eastAsia" w:ascii="新宋体" w:hAnsi="新宋体" w:eastAsia="新宋体" w:cs="新宋体"/>
          <w:b/>
          <w:color w:val="000000" w:themeColor="text1"/>
          <w:szCs w:val="21"/>
          <w:highlight w:val="none"/>
          <w14:textFill>
            <w14:solidFill>
              <w14:schemeClr w14:val="tx1"/>
            </w14:solidFill>
          </w14:textFill>
        </w:rPr>
        <w:t>竣工付款申请</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承包人提交竣工付款申请单的期限：</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竣工付款申请单应包括的内容：</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14.2 </w:t>
      </w:r>
      <w:r>
        <w:rPr>
          <w:rFonts w:hint="eastAsia" w:ascii="新宋体" w:hAnsi="新宋体" w:eastAsia="新宋体" w:cs="新宋体"/>
          <w:b/>
          <w:color w:val="000000" w:themeColor="text1"/>
          <w:szCs w:val="21"/>
          <w:highlight w:val="none"/>
          <w14:textFill>
            <w14:solidFill>
              <w14:schemeClr w14:val="tx1"/>
            </w14:solidFill>
          </w14:textFill>
        </w:rPr>
        <w:t>竣工结算审核</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竣工结算价最终由财政、审计部门或建设单位（发包人）委托的造价咨询公司进行审核确定。为降低结算造价编制的差错率，确保送审工程结算造价的真实性和完整性，避免出现不负责任的高估虚报行为，工程开工前与施工单位约定，并在施工合同中明确：（</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）基建工程结算审减率≤</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、结算审核费由建设单位全额承担；</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＜基建工程结算审减率＜</w:t>
      </w:r>
      <w:r>
        <w:rPr>
          <w:rFonts w:ascii="新宋体" w:hAnsi="新宋体" w:eastAsia="新宋体" w:cs="新宋体"/>
          <w:color w:val="000000" w:themeColor="text1"/>
          <w:szCs w:val="21"/>
          <w:highlight w:val="none"/>
          <w14:textFill>
            <w14:solidFill>
              <w14:schemeClr w14:val="tx1"/>
            </w14:solidFill>
          </w14:textFill>
        </w:rPr>
        <w:t>10%</w:t>
      </w:r>
      <w:r>
        <w:rPr>
          <w:rFonts w:hint="eastAsia" w:ascii="新宋体" w:hAnsi="新宋体" w:eastAsia="新宋体" w:cs="新宋体"/>
          <w:color w:val="000000" w:themeColor="text1"/>
          <w:szCs w:val="21"/>
          <w:highlight w:val="none"/>
          <w14:textFill>
            <w14:solidFill>
              <w14:schemeClr w14:val="tx1"/>
            </w14:solidFill>
          </w14:textFill>
        </w:rPr>
        <w:t>时，结算审核费由建设单位、施工单位各承担</w:t>
      </w:r>
      <w:r>
        <w:rPr>
          <w:rFonts w:ascii="新宋体" w:hAnsi="新宋体" w:eastAsia="新宋体" w:cs="新宋体"/>
          <w:color w:val="000000" w:themeColor="text1"/>
          <w:szCs w:val="21"/>
          <w:highlight w:val="none"/>
          <w14:textFill>
            <w14:solidFill>
              <w14:schemeClr w14:val="tx1"/>
            </w14:solidFill>
          </w14:textFill>
        </w:rPr>
        <w:t>50%</w:t>
      </w:r>
      <w:r>
        <w:rPr>
          <w:rFonts w:hint="eastAsia" w:ascii="新宋体" w:hAnsi="新宋体" w:eastAsia="新宋体" w:cs="新宋体"/>
          <w:color w:val="000000" w:themeColor="text1"/>
          <w:szCs w:val="21"/>
          <w:highlight w:val="none"/>
          <w14:textFill>
            <w14:solidFill>
              <w14:schemeClr w14:val="tx1"/>
            </w14:solidFill>
          </w14:textFill>
        </w:rPr>
        <w:t>；基建工程结算审减率≥</w:t>
      </w:r>
      <w:r>
        <w:rPr>
          <w:rFonts w:ascii="新宋体" w:hAnsi="新宋体" w:eastAsia="新宋体" w:cs="新宋体"/>
          <w:color w:val="000000" w:themeColor="text1"/>
          <w:szCs w:val="21"/>
          <w:highlight w:val="none"/>
          <w14:textFill>
            <w14:solidFill>
              <w14:schemeClr w14:val="tx1"/>
            </w14:solidFill>
          </w14:textFill>
        </w:rPr>
        <w:t>10%</w:t>
      </w:r>
      <w:r>
        <w:rPr>
          <w:rFonts w:hint="eastAsia" w:ascii="新宋体" w:hAnsi="新宋体" w:eastAsia="新宋体" w:cs="新宋体"/>
          <w:color w:val="000000" w:themeColor="text1"/>
          <w:szCs w:val="21"/>
          <w:highlight w:val="none"/>
          <w14:textFill>
            <w14:solidFill>
              <w14:schemeClr w14:val="tx1"/>
            </w14:solidFill>
          </w14:textFill>
        </w:rPr>
        <w:t>、结算审核费由施工单位全额承担。施工单位承担的结算审核费在工程结算款中直接扣除。应扣除的结算审核费＝基本费（送审造价×</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效益费（核减造价×</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14:textFill>
            <w14:solidFill>
              <w14:schemeClr w14:val="tx1"/>
            </w14:solidFill>
          </w14:textFill>
        </w:rPr>
        <w:t>），其中：核减造价</w:t>
      </w:r>
      <w:r>
        <w:rPr>
          <w:rFonts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送审造价</w:t>
      </w:r>
      <w:r>
        <w:rPr>
          <w:rFonts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审定造价，审减率</w:t>
      </w:r>
      <w:r>
        <w:rPr>
          <w:rFonts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核减造价</w:t>
      </w:r>
      <w:r>
        <w:rPr>
          <w:rFonts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送审造价×</w:t>
      </w:r>
      <w:r>
        <w:rPr>
          <w:rFonts w:ascii="新宋体" w:hAnsi="新宋体" w:eastAsia="新宋体" w:cs="新宋体"/>
          <w:color w:val="000000" w:themeColor="text1"/>
          <w:szCs w:val="21"/>
          <w:highlight w:val="none"/>
          <w14:textFill>
            <w14:solidFill>
              <w14:schemeClr w14:val="tx1"/>
            </w14:solidFill>
          </w14:textFill>
        </w:rPr>
        <w:t>100%</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）合同外工程量及进度款需审核的，因非最终结算审核，所产生的审核</w:t>
      </w:r>
      <w:r>
        <w:rPr>
          <w:rFonts w:hint="eastAsia" w:ascii="新宋体" w:hAnsi="新宋体" w:eastAsia="新宋体" w:cs="新宋体"/>
          <w:color w:val="000000" w:themeColor="text1"/>
          <w:szCs w:val="21"/>
          <w:highlight w:val="none"/>
          <w:lang w:eastAsia="zh-CN"/>
          <w14:textFill>
            <w14:solidFill>
              <w14:schemeClr w14:val="tx1"/>
            </w14:solidFill>
          </w14:textFill>
        </w:rPr>
        <w:t>费用</w:t>
      </w:r>
      <w:r>
        <w:rPr>
          <w:rFonts w:hint="eastAsia" w:ascii="新宋体" w:hAnsi="新宋体" w:eastAsia="新宋体" w:cs="新宋体"/>
          <w:color w:val="000000" w:themeColor="text1"/>
          <w:szCs w:val="21"/>
          <w:highlight w:val="none"/>
          <w14:textFill>
            <w14:solidFill>
              <w14:schemeClr w14:val="tx1"/>
            </w14:solidFill>
          </w14:textFill>
        </w:rPr>
        <w:t>均由施工单位全额承担，同时在送审前进行合同约定。</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14.4 </w:t>
      </w:r>
      <w:r>
        <w:rPr>
          <w:rFonts w:hint="eastAsia" w:ascii="新宋体" w:hAnsi="新宋体" w:eastAsia="新宋体" w:cs="新宋体"/>
          <w:b/>
          <w:color w:val="000000" w:themeColor="text1"/>
          <w:szCs w:val="21"/>
          <w:highlight w:val="none"/>
          <w14:textFill>
            <w14:solidFill>
              <w14:schemeClr w14:val="tx1"/>
            </w14:solidFill>
          </w14:textFill>
        </w:rPr>
        <w:t>最终结清</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14.4.1 </w:t>
      </w:r>
      <w:r>
        <w:rPr>
          <w:rFonts w:hint="eastAsia" w:ascii="新宋体" w:hAnsi="新宋体" w:eastAsia="新宋体" w:cs="新宋体"/>
          <w:color w:val="000000" w:themeColor="text1"/>
          <w:szCs w:val="21"/>
          <w:highlight w:val="none"/>
          <w14:textFill>
            <w14:solidFill>
              <w14:schemeClr w14:val="tx1"/>
            </w14:solidFill>
          </w14:textFill>
        </w:rPr>
        <w:t>最终结清申请单</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承包人提交最终结清申请单的份数：</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贰份</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before="161" w:line="228" w:lineRule="auto"/>
        <w:ind w:left="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承包人提交最终结算申请单的期限：</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pacing w:val="10"/>
          <w:sz w:val="21"/>
          <w:szCs w:val="21"/>
          <w:highlight w:val="none"/>
          <w:u w:val="single" w:color="auto"/>
          <w14:textFill>
            <w14:solidFill>
              <w14:schemeClr w14:val="tx1"/>
            </w14:solidFill>
          </w14:textFill>
        </w:rPr>
        <w:t xml:space="preserve"> 竣工验收合格之日起</w:t>
      </w:r>
      <w:r>
        <w:rPr>
          <w:rFonts w:hint="eastAsia" w:ascii="新宋体" w:hAnsi="新宋体" w:eastAsia="新宋体" w:cs="新宋体"/>
          <w:color w:val="000000" w:themeColor="text1"/>
          <w:spacing w:val="10"/>
          <w:sz w:val="21"/>
          <w:szCs w:val="21"/>
          <w:highlight w:val="none"/>
          <w:u w:val="single" w:color="auto"/>
          <w:lang w:val="en-US" w:eastAsia="zh-CN"/>
          <w14:textFill>
            <w14:solidFill>
              <w14:schemeClr w14:val="tx1"/>
            </w14:solidFill>
          </w14:textFill>
        </w:rPr>
        <w:t>20日</w:t>
      </w:r>
      <w:r>
        <w:rPr>
          <w:rFonts w:hint="eastAsia" w:ascii="新宋体" w:hAnsi="新宋体" w:eastAsia="新宋体" w:cs="新宋体"/>
          <w:color w:val="000000" w:themeColor="text1"/>
          <w:spacing w:val="10"/>
          <w:sz w:val="21"/>
          <w:szCs w:val="21"/>
          <w:highlight w:val="none"/>
          <w:u w:val="single" w:color="auto"/>
          <w14:textFill>
            <w14:solidFill>
              <w14:schemeClr w14:val="tx1"/>
            </w14:solidFill>
          </w14:textFill>
        </w:rPr>
        <w:t xml:space="preserve">内 </w:t>
      </w:r>
      <w:r>
        <w:rPr>
          <w:rFonts w:ascii="宋体" w:hAnsi="宋体" w:eastAsia="宋体" w:cs="宋体"/>
          <w:color w:val="000000" w:themeColor="text1"/>
          <w:spacing w:val="7"/>
          <w:sz w:val="20"/>
          <w:szCs w:val="20"/>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 xml:space="preserve"> </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14.4.2 </w:t>
      </w:r>
      <w:r>
        <w:rPr>
          <w:rFonts w:hint="eastAsia" w:ascii="新宋体" w:hAnsi="新宋体" w:eastAsia="新宋体" w:cs="新宋体"/>
          <w:color w:val="000000" w:themeColor="text1"/>
          <w:szCs w:val="21"/>
          <w:highlight w:val="none"/>
          <w14:textFill>
            <w14:solidFill>
              <w14:schemeClr w14:val="tx1"/>
            </w14:solidFill>
          </w14:textFill>
        </w:rPr>
        <w:t>最终结清证书和支付</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）发包人完成最终结清申请单的审批并颁发最终结清证书的期限：</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）发包人完成支付的期限：</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15. </w:t>
      </w:r>
      <w:r>
        <w:rPr>
          <w:rFonts w:hint="eastAsia" w:ascii="新宋体" w:hAnsi="新宋体" w:eastAsia="新宋体" w:cs="新宋体"/>
          <w:b/>
          <w:color w:val="000000" w:themeColor="text1"/>
          <w:szCs w:val="21"/>
          <w:highlight w:val="none"/>
          <w14:textFill>
            <w14:solidFill>
              <w14:schemeClr w14:val="tx1"/>
            </w14:solidFill>
          </w14:textFill>
        </w:rPr>
        <w:t>缺陷责任期与保修</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15.2</w:t>
      </w:r>
      <w:r>
        <w:rPr>
          <w:rFonts w:hint="eastAsia" w:ascii="新宋体" w:hAnsi="新宋体" w:eastAsia="新宋体" w:cs="新宋体"/>
          <w:b/>
          <w:color w:val="000000" w:themeColor="text1"/>
          <w:szCs w:val="21"/>
          <w:highlight w:val="none"/>
          <w14:textFill>
            <w14:solidFill>
              <w14:schemeClr w14:val="tx1"/>
            </w14:solidFill>
          </w14:textFill>
        </w:rPr>
        <w:t>缺陷责任期</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缺陷责任期的具体期限：</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12</w:t>
      </w:r>
      <w:r>
        <w:rPr>
          <w:rFonts w:hint="eastAsia" w:ascii="新宋体" w:hAnsi="新宋体" w:eastAsia="新宋体" w:cs="新宋体"/>
          <w:color w:val="000000" w:themeColor="text1"/>
          <w:szCs w:val="21"/>
          <w:highlight w:val="none"/>
          <w:u w:val="single"/>
          <w14:textFill>
            <w14:solidFill>
              <w14:schemeClr w14:val="tx1"/>
            </w14:solidFill>
          </w14:textFill>
        </w:rPr>
        <w:t>个月</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15.3 </w:t>
      </w:r>
      <w:r>
        <w:rPr>
          <w:rFonts w:hint="eastAsia" w:ascii="新宋体" w:hAnsi="新宋体" w:eastAsia="新宋体" w:cs="新宋体"/>
          <w:b/>
          <w:color w:val="000000" w:themeColor="text1"/>
          <w:szCs w:val="21"/>
          <w:highlight w:val="none"/>
          <w14:textFill>
            <w14:solidFill>
              <w14:schemeClr w14:val="tx1"/>
            </w14:solidFill>
          </w14:textFill>
        </w:rPr>
        <w:t>质量保证金</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关于是否扣留质量保证金的约定：</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否</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15.3.1 </w:t>
      </w:r>
      <w:r>
        <w:rPr>
          <w:rFonts w:hint="eastAsia" w:ascii="新宋体" w:hAnsi="新宋体" w:eastAsia="新宋体" w:cs="新宋体"/>
          <w:color w:val="000000" w:themeColor="text1"/>
          <w:szCs w:val="21"/>
          <w:highlight w:val="none"/>
          <w14:textFill>
            <w14:solidFill>
              <w14:schemeClr w14:val="tx1"/>
            </w14:solidFill>
          </w14:textFill>
        </w:rPr>
        <w:t>承包人提供质量保证金的方式</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质量保证金采用以下第</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  </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种方式：</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）质量保证金保函，保证金额为：</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bCs/>
          <w:color w:val="000000" w:themeColor="text1"/>
          <w:szCs w:val="21"/>
          <w:highlight w:val="none"/>
          <w14:textFill>
            <w14:solidFill>
              <w14:schemeClr w14:val="tx1"/>
            </w14:solidFill>
          </w14:textFill>
        </w:rPr>
        <w:t>发包人按工程价款结算总额的</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bCs/>
          <w:color w:val="000000" w:themeColor="text1"/>
          <w:szCs w:val="21"/>
          <w:highlight w:val="none"/>
          <w:u w:val="single"/>
          <w:lang w:val="en-US" w:eastAsia="zh-CN"/>
          <w14:textFill>
            <w14:solidFill>
              <w14:schemeClr w14:val="tx1"/>
            </w14:solidFill>
          </w14:textFill>
        </w:rPr>
        <w:t>/</w:t>
      </w:r>
      <w:r>
        <w:rPr>
          <w:rFonts w:ascii="新宋体" w:hAnsi="新宋体" w:eastAsia="新宋体" w:cs="新宋体"/>
          <w:bCs/>
          <w:color w:val="000000" w:themeColor="text1"/>
          <w:szCs w:val="21"/>
          <w:highlight w:val="none"/>
          <w:u w:val="single"/>
          <w14:textFill>
            <w14:solidFill>
              <w14:schemeClr w14:val="tx1"/>
            </w14:solidFill>
          </w14:textFill>
        </w:rPr>
        <w:t xml:space="preserve"> </w:t>
      </w:r>
      <w:r>
        <w:rPr>
          <w:rFonts w:ascii="新宋体" w:hAnsi="新宋体" w:eastAsia="新宋体" w:cs="新宋体"/>
          <w:bCs/>
          <w:color w:val="000000" w:themeColor="text1"/>
          <w:szCs w:val="21"/>
          <w:highlight w:val="none"/>
          <w14:textFill>
            <w14:solidFill>
              <w14:schemeClr w14:val="tx1"/>
            </w14:solidFill>
          </w14:textFill>
        </w:rPr>
        <w:t>%</w:t>
      </w:r>
      <w:r>
        <w:rPr>
          <w:rFonts w:hint="eastAsia" w:ascii="新宋体" w:hAnsi="新宋体" w:eastAsia="新宋体" w:cs="新宋体"/>
          <w:bCs/>
          <w:color w:val="000000" w:themeColor="text1"/>
          <w:szCs w:val="21"/>
          <w:highlight w:val="none"/>
          <w14:textFill>
            <w14:solidFill>
              <w14:schemeClr w14:val="tx1"/>
            </w14:solidFill>
          </w14:textFill>
        </w:rPr>
        <w:t>预留工程质量保证金</w:t>
      </w:r>
      <w:r>
        <w:rPr>
          <w:rFonts w:hint="eastAsia" w:ascii="新宋体" w:hAnsi="新宋体" w:eastAsia="新宋体" w:cs="新宋体"/>
          <w:bCs/>
          <w:color w:val="000000" w:themeColor="text1"/>
          <w:szCs w:val="21"/>
          <w:highlight w:val="none"/>
          <w14:textFill>
            <w14:solidFill>
              <w14:schemeClr w14:val="tx1"/>
            </w14:solidFill>
          </w14:textFill>
        </w:rPr>
        <w:t>，待质量保修</w:t>
      </w:r>
      <w:r>
        <w:rPr>
          <w:rFonts w:hint="eastAsia" w:ascii="新宋体" w:hAnsi="新宋体" w:eastAsia="新宋体" w:cs="新宋体"/>
          <w:bCs/>
          <w:color w:val="000000" w:themeColor="text1"/>
          <w:szCs w:val="21"/>
          <w:highlight w:val="none"/>
          <w:lang w:eastAsia="zh-CN"/>
          <w14:textFill>
            <w14:solidFill>
              <w14:schemeClr w14:val="tx1"/>
            </w14:solidFill>
          </w14:textFill>
        </w:rPr>
        <w:t>期</w:t>
      </w:r>
      <w:r>
        <w:rPr>
          <w:rFonts w:hint="eastAsia" w:ascii="新宋体" w:hAnsi="新宋体" w:eastAsia="新宋体" w:cs="新宋体"/>
          <w:bCs/>
          <w:color w:val="000000" w:themeColor="text1"/>
          <w:szCs w:val="21"/>
          <w:highlight w:val="none"/>
          <w14:textFill>
            <w14:solidFill>
              <w14:schemeClr w14:val="tx1"/>
            </w14:solidFill>
          </w14:textFill>
        </w:rPr>
        <w:t>满后返还</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15.3.2 </w:t>
      </w:r>
      <w:r>
        <w:rPr>
          <w:rFonts w:hint="eastAsia" w:ascii="新宋体" w:hAnsi="新宋体" w:eastAsia="新宋体" w:cs="新宋体"/>
          <w:color w:val="000000" w:themeColor="text1"/>
          <w:szCs w:val="21"/>
          <w:highlight w:val="none"/>
          <w14:textFill>
            <w14:solidFill>
              <w14:schemeClr w14:val="tx1"/>
            </w14:solidFill>
          </w14:textFill>
        </w:rPr>
        <w:t>质量保证金的扣留</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质量保证金的扣留采取以下第</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  </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种方式：</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）在支付工程进度款时逐次扣留，在此情形下，质量保证金的计算基数不包括预付款的支付、</w:t>
      </w:r>
      <w:r>
        <w:rPr>
          <w:rFonts w:hint="eastAsia" w:ascii="新宋体" w:hAnsi="新宋体" w:eastAsia="新宋体" w:cs="新宋体"/>
          <w:color w:val="000000" w:themeColor="text1"/>
          <w:szCs w:val="21"/>
          <w:highlight w:val="none"/>
          <w14:textFill>
            <w14:solidFill>
              <w14:schemeClr w14:val="tx1"/>
            </w14:solidFill>
          </w14:textFill>
        </w:rPr>
        <w:t>扣回以及价格调整的金额；</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）工程竣工结算时一次性扣留质量保证金</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关于质量保证金的补充约定：</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15.4</w:t>
      </w:r>
      <w:r>
        <w:rPr>
          <w:rFonts w:hint="eastAsia" w:ascii="新宋体" w:hAnsi="新宋体" w:eastAsia="新宋体" w:cs="新宋体"/>
          <w:b/>
          <w:color w:val="000000" w:themeColor="text1"/>
          <w:szCs w:val="21"/>
          <w:highlight w:val="none"/>
          <w14:textFill>
            <w14:solidFill>
              <w14:schemeClr w14:val="tx1"/>
            </w14:solidFill>
          </w14:textFill>
        </w:rPr>
        <w:t>保修</w:t>
      </w:r>
    </w:p>
    <w:p>
      <w:pPr>
        <w:spacing w:line="276" w:lineRule="auto"/>
        <w:ind w:firstLine="409"/>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15.4.1 </w:t>
      </w:r>
      <w:r>
        <w:rPr>
          <w:rFonts w:hint="eastAsia" w:ascii="新宋体" w:hAnsi="新宋体" w:eastAsia="新宋体" w:cs="新宋体"/>
          <w:color w:val="000000" w:themeColor="text1"/>
          <w:szCs w:val="21"/>
          <w:highlight w:val="none"/>
          <w14:textFill>
            <w14:solidFill>
              <w14:schemeClr w14:val="tx1"/>
            </w14:solidFill>
          </w14:textFill>
        </w:rPr>
        <w:t>保修责任</w:t>
      </w:r>
    </w:p>
    <w:p>
      <w:pPr>
        <w:spacing w:line="276" w:lineRule="auto"/>
        <w:ind w:firstLine="409"/>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工程保修期为：</w:t>
      </w:r>
      <w:r>
        <w:rPr>
          <w:rFonts w:hint="eastAsia" w:ascii="新宋体" w:hAnsi="新宋体" w:eastAsia="新宋体" w:cs="新宋体"/>
          <w:color w:val="000000" w:themeColor="text1"/>
          <w:szCs w:val="21"/>
          <w:highlight w:val="none"/>
          <w:u w:val="single"/>
          <w14:textFill>
            <w14:solidFill>
              <w14:schemeClr w14:val="tx1"/>
            </w14:solidFill>
          </w14:textFill>
        </w:rPr>
        <w:t>按《工程质量保修书》</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09"/>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工程保修书具体内容见合同附件</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09"/>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15.4.3 </w:t>
      </w:r>
      <w:r>
        <w:rPr>
          <w:rFonts w:hint="eastAsia" w:ascii="新宋体" w:hAnsi="新宋体" w:eastAsia="新宋体" w:cs="新宋体"/>
          <w:color w:val="000000" w:themeColor="text1"/>
          <w:szCs w:val="21"/>
          <w:highlight w:val="none"/>
          <w14:textFill>
            <w14:solidFill>
              <w14:schemeClr w14:val="tx1"/>
            </w14:solidFill>
          </w14:textFill>
        </w:rPr>
        <w:t>修复通知</w:t>
      </w:r>
    </w:p>
    <w:p>
      <w:pPr>
        <w:spacing w:line="276" w:lineRule="auto"/>
        <w:ind w:firstLine="409"/>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承包人收到保修通知并到达工程现场的合理时间：</w:t>
      </w:r>
      <w:r>
        <w:rPr>
          <w:rFonts w:ascii="新宋体" w:hAnsi="新宋体" w:eastAsia="新宋体" w:cs="新宋体"/>
          <w:color w:val="000000" w:themeColor="text1"/>
          <w:szCs w:val="21"/>
          <w:highlight w:val="none"/>
          <w:u w:val="single"/>
          <w14:textFill>
            <w14:solidFill>
              <w14:schemeClr w14:val="tx1"/>
            </w14:solidFill>
          </w14:textFill>
        </w:rPr>
        <w:t>24</w:t>
      </w:r>
      <w:r>
        <w:rPr>
          <w:rFonts w:hint="eastAsia" w:ascii="新宋体" w:hAnsi="新宋体" w:eastAsia="新宋体" w:cs="新宋体"/>
          <w:color w:val="000000" w:themeColor="text1"/>
          <w:szCs w:val="21"/>
          <w:highlight w:val="none"/>
          <w:u w:val="single"/>
          <w14:textFill>
            <w14:solidFill>
              <w14:schemeClr w14:val="tx1"/>
            </w14:solidFill>
          </w14:textFill>
        </w:rPr>
        <w:t>小时内到达，紧急抢修应以最快速度到达并立即抢修</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16. </w:t>
      </w:r>
      <w:r>
        <w:rPr>
          <w:rFonts w:hint="eastAsia" w:ascii="新宋体" w:hAnsi="新宋体" w:eastAsia="新宋体" w:cs="新宋体"/>
          <w:b/>
          <w:color w:val="000000" w:themeColor="text1"/>
          <w:szCs w:val="21"/>
          <w:highlight w:val="none"/>
          <w14:textFill>
            <w14:solidFill>
              <w14:schemeClr w14:val="tx1"/>
            </w14:solidFill>
          </w14:textFill>
        </w:rPr>
        <w:t>违约</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16.1 </w:t>
      </w:r>
      <w:r>
        <w:rPr>
          <w:rFonts w:hint="eastAsia" w:ascii="新宋体" w:hAnsi="新宋体" w:eastAsia="新宋体" w:cs="新宋体"/>
          <w:b/>
          <w:color w:val="000000" w:themeColor="text1"/>
          <w:szCs w:val="21"/>
          <w:highlight w:val="none"/>
          <w14:textFill>
            <w14:solidFill>
              <w14:schemeClr w14:val="tx1"/>
            </w14:solidFill>
          </w14:textFill>
        </w:rPr>
        <w:t>发包人违约</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16.1.1</w:t>
      </w:r>
      <w:r>
        <w:rPr>
          <w:rFonts w:hint="eastAsia" w:ascii="新宋体" w:hAnsi="新宋体" w:eastAsia="新宋体" w:cs="新宋体"/>
          <w:color w:val="000000" w:themeColor="text1"/>
          <w:szCs w:val="21"/>
          <w:highlight w:val="none"/>
          <w14:textFill>
            <w14:solidFill>
              <w14:schemeClr w14:val="tx1"/>
            </w14:solidFill>
          </w14:textFill>
        </w:rPr>
        <w:t>发包人违约的情形</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发包人违约的其他情形：</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16.1.2 </w:t>
      </w:r>
      <w:r>
        <w:rPr>
          <w:rFonts w:hint="eastAsia" w:ascii="新宋体" w:hAnsi="新宋体" w:eastAsia="新宋体" w:cs="新宋体"/>
          <w:color w:val="000000" w:themeColor="text1"/>
          <w:szCs w:val="21"/>
          <w:highlight w:val="none"/>
          <w14:textFill>
            <w14:solidFill>
              <w14:schemeClr w14:val="tx1"/>
            </w14:solidFill>
          </w14:textFill>
        </w:rPr>
        <w:t>发包人违约的责任</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发包人违约责任的承担方式和计算方法：</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）因发包人原因未能在计划开工日期前</w:t>
      </w:r>
      <w:r>
        <w:rPr>
          <w:rFonts w:ascii="新宋体" w:hAnsi="新宋体" w:eastAsia="新宋体" w:cs="新宋体"/>
          <w:color w:val="000000" w:themeColor="text1"/>
          <w:szCs w:val="21"/>
          <w:highlight w:val="none"/>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天内下达开工通知的违约责任：</w:t>
      </w:r>
      <w:r>
        <w:rPr>
          <w:rFonts w:hint="eastAsia" w:ascii="新宋体" w:hAnsi="新宋体" w:eastAsia="新宋体" w:cs="新宋体"/>
          <w:color w:val="000000" w:themeColor="text1"/>
          <w:szCs w:val="21"/>
          <w:highlight w:val="none"/>
          <w:u w:val="single"/>
          <w14:textFill>
            <w14:solidFill>
              <w14:schemeClr w14:val="tx1"/>
            </w14:solidFill>
          </w14:textFill>
        </w:rPr>
        <w:t>顺延工期</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）因发包人原因未能按合同约定支付合同价款的违约责任：</w:t>
      </w:r>
      <w:r>
        <w:rPr>
          <w:rFonts w:hint="eastAsia" w:ascii="新宋体" w:hAnsi="新宋体" w:eastAsia="新宋体" w:cs="新宋体"/>
          <w:color w:val="000000" w:themeColor="text1"/>
          <w:szCs w:val="21"/>
          <w:highlight w:val="none"/>
          <w:u w:val="single"/>
          <w14:textFill>
            <w14:solidFill>
              <w14:schemeClr w14:val="tx1"/>
            </w14:solidFill>
          </w14:textFill>
        </w:rPr>
        <w:t>承包人与发包人签订延期付款协议</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）发包人违反第</w:t>
      </w:r>
      <w:r>
        <w:rPr>
          <w:rFonts w:ascii="新宋体" w:hAnsi="新宋体" w:eastAsia="新宋体" w:cs="新宋体"/>
          <w:color w:val="000000" w:themeColor="text1"/>
          <w:szCs w:val="21"/>
          <w:highlight w:val="none"/>
          <w14:textFill>
            <w14:solidFill>
              <w14:schemeClr w14:val="tx1"/>
            </w14:solidFill>
          </w14:textFill>
        </w:rPr>
        <w:t>10.1</w:t>
      </w:r>
      <w:r>
        <w:rPr>
          <w:rFonts w:hint="eastAsia" w:ascii="新宋体" w:hAnsi="新宋体" w:eastAsia="新宋体" w:cs="新宋体"/>
          <w:color w:val="000000" w:themeColor="text1"/>
          <w:szCs w:val="21"/>
          <w:highlight w:val="none"/>
          <w14:textFill>
            <w14:solidFill>
              <w14:schemeClr w14:val="tx1"/>
            </w14:solidFill>
          </w14:textFill>
        </w:rPr>
        <w:t>款〔变更的范围〕第（</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）项约定，自行实施被取消的工作或转由他人实施的违约责任：</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4</w:t>
      </w:r>
      <w:r>
        <w:rPr>
          <w:rFonts w:hint="eastAsia" w:ascii="新宋体" w:hAnsi="新宋体" w:eastAsia="新宋体" w:cs="新宋体"/>
          <w:color w:val="000000" w:themeColor="text1"/>
          <w:szCs w:val="21"/>
          <w:highlight w:val="none"/>
          <w14:textFill>
            <w14:solidFill>
              <w14:schemeClr w14:val="tx1"/>
            </w14:solidFill>
          </w14:textFill>
        </w:rPr>
        <w:t>）发包人提供的材料、工程设备的规格、数量或质量不符合合同约定，或因发包</w:t>
      </w:r>
      <w:r>
        <w:rPr>
          <w:rFonts w:hint="eastAsia" w:ascii="新宋体" w:hAnsi="新宋体" w:eastAsia="新宋体" w:cs="新宋体"/>
          <w:color w:val="000000" w:themeColor="text1"/>
          <w:szCs w:val="21"/>
          <w:highlight w:val="none"/>
          <w:lang w:eastAsia="zh-CN"/>
          <w14:textFill>
            <w14:solidFill>
              <w14:schemeClr w14:val="tx1"/>
            </w14:solidFill>
          </w14:textFill>
        </w:rPr>
        <w:t>人的</w:t>
      </w:r>
      <w:r>
        <w:rPr>
          <w:rFonts w:hint="eastAsia" w:ascii="新宋体" w:hAnsi="新宋体" w:eastAsia="新宋体" w:cs="新宋体"/>
          <w:color w:val="000000" w:themeColor="text1"/>
          <w:szCs w:val="21"/>
          <w:highlight w:val="none"/>
          <w14:textFill>
            <w14:solidFill>
              <w14:schemeClr w14:val="tx1"/>
            </w14:solidFill>
          </w14:textFill>
        </w:rPr>
        <w:t>原因导致交货日期延误或交货地点变更等情况的违约责任：</w:t>
      </w:r>
      <w:r>
        <w:rPr>
          <w:rFonts w:hint="eastAsia" w:ascii="新宋体" w:hAnsi="新宋体" w:eastAsia="新宋体" w:cs="新宋体"/>
          <w:color w:val="000000" w:themeColor="text1"/>
          <w:szCs w:val="21"/>
          <w:highlight w:val="none"/>
          <w:u w:val="single"/>
          <w14:textFill>
            <w14:solidFill>
              <w14:schemeClr w14:val="tx1"/>
            </w14:solidFill>
          </w14:textFill>
        </w:rPr>
        <w:t>工期相应顺延</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14:textFill>
            <w14:solidFill>
              <w14:schemeClr w14:val="tx1"/>
            </w14:solidFill>
          </w14:textFill>
        </w:rPr>
        <w:t>）因发包人违反合同约定造成暂停施工的违约责任：</w:t>
      </w:r>
      <w:r>
        <w:rPr>
          <w:rFonts w:hint="eastAsia" w:ascii="新宋体" w:hAnsi="新宋体" w:eastAsia="新宋体" w:cs="新宋体"/>
          <w:color w:val="000000" w:themeColor="text1"/>
          <w:szCs w:val="21"/>
          <w:highlight w:val="none"/>
          <w:u w:val="single"/>
          <w14:textFill>
            <w14:solidFill>
              <w14:schemeClr w14:val="tx1"/>
            </w14:solidFill>
          </w14:textFill>
        </w:rPr>
        <w:t>工期相应顺延</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）发包人无正当理由没有在约定期限内发出复工指示，导致承包人无法复工的违约责任：</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工期相应顺延</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）其他：</w:t>
      </w:r>
      <w:r>
        <w:rPr>
          <w:rFonts w:ascii="新宋体" w:hAnsi="新宋体" w:eastAsia="新宋体" w:cs="新宋体"/>
          <w:color w:val="000000" w:themeColor="text1"/>
          <w:szCs w:val="21"/>
          <w:highlight w:val="none"/>
          <w:u w:val="single"/>
          <w14:textFill>
            <w14:solidFill>
              <w14:schemeClr w14:val="tx1"/>
            </w14:solidFill>
          </w14:textFill>
        </w:rPr>
        <w:t xml:space="preserve">      </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16.1.3 </w:t>
      </w:r>
      <w:r>
        <w:rPr>
          <w:rFonts w:hint="eastAsia" w:ascii="新宋体" w:hAnsi="新宋体" w:eastAsia="新宋体" w:cs="新宋体"/>
          <w:color w:val="000000" w:themeColor="text1"/>
          <w:szCs w:val="21"/>
          <w:highlight w:val="none"/>
          <w14:textFill>
            <w14:solidFill>
              <w14:schemeClr w14:val="tx1"/>
            </w14:solidFill>
          </w14:textFill>
        </w:rPr>
        <w:t>因发包人违约解除合同</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承包人按</w:t>
      </w:r>
      <w:r>
        <w:rPr>
          <w:rFonts w:ascii="新宋体" w:hAnsi="新宋体" w:eastAsia="新宋体" w:cs="新宋体"/>
          <w:color w:val="000000" w:themeColor="text1"/>
          <w:szCs w:val="21"/>
          <w:highlight w:val="none"/>
          <w14:textFill>
            <w14:solidFill>
              <w14:schemeClr w14:val="tx1"/>
            </w14:solidFill>
          </w14:textFill>
        </w:rPr>
        <w:t>16.1.1</w:t>
      </w:r>
      <w:r>
        <w:rPr>
          <w:rFonts w:hint="eastAsia" w:ascii="新宋体" w:hAnsi="新宋体" w:eastAsia="新宋体" w:cs="新宋体"/>
          <w:color w:val="000000" w:themeColor="text1"/>
          <w:szCs w:val="21"/>
          <w:highlight w:val="none"/>
          <w14:textFill>
            <w14:solidFill>
              <w14:schemeClr w14:val="tx1"/>
            </w14:solidFill>
          </w14:textFill>
        </w:rPr>
        <w:t>项〔发包人违约的情形〕约定暂停施工满</w:t>
      </w:r>
      <w:r>
        <w:rPr>
          <w:rFonts w:ascii="新宋体" w:hAnsi="新宋体" w:eastAsia="新宋体" w:cs="新宋体"/>
          <w:color w:val="000000" w:themeColor="text1"/>
          <w:szCs w:val="21"/>
          <w:highlight w:val="none"/>
          <w:u w:val="single"/>
          <w14:textFill>
            <w14:solidFill>
              <w14:schemeClr w14:val="tx1"/>
            </w14:solidFill>
          </w14:textFill>
        </w:rPr>
        <w:t>28</w:t>
      </w:r>
      <w:r>
        <w:rPr>
          <w:rFonts w:hint="eastAsia" w:ascii="新宋体" w:hAnsi="新宋体" w:eastAsia="新宋体" w:cs="新宋体"/>
          <w:color w:val="000000" w:themeColor="text1"/>
          <w:szCs w:val="21"/>
          <w:highlight w:val="none"/>
          <w14:textFill>
            <w14:solidFill>
              <w14:schemeClr w14:val="tx1"/>
            </w14:solidFill>
          </w14:textFill>
        </w:rPr>
        <w:t>天后发包人仍不纠正其违约行为并致使合同目的不能实现的，承包人有权解除合同。</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16.2 </w:t>
      </w:r>
      <w:r>
        <w:rPr>
          <w:rFonts w:hint="eastAsia" w:ascii="新宋体" w:hAnsi="新宋体" w:eastAsia="新宋体" w:cs="新宋体"/>
          <w:b/>
          <w:color w:val="000000" w:themeColor="text1"/>
          <w:szCs w:val="21"/>
          <w:highlight w:val="none"/>
          <w14:textFill>
            <w14:solidFill>
              <w14:schemeClr w14:val="tx1"/>
            </w14:solidFill>
          </w14:textFill>
        </w:rPr>
        <w:t>承包人违约</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16.2.1 </w:t>
      </w:r>
      <w:r>
        <w:rPr>
          <w:rFonts w:hint="eastAsia" w:ascii="新宋体" w:hAnsi="新宋体" w:eastAsia="新宋体" w:cs="新宋体"/>
          <w:color w:val="000000" w:themeColor="text1"/>
          <w:szCs w:val="21"/>
          <w:highlight w:val="none"/>
          <w14:textFill>
            <w14:solidFill>
              <w14:schemeClr w14:val="tx1"/>
            </w14:solidFill>
          </w14:textFill>
        </w:rPr>
        <w:t>承包人违约的情形</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承包人违约的其他情形：</w:t>
      </w:r>
    </w:p>
    <w:p>
      <w:pPr>
        <w:spacing w:line="276" w:lineRule="auto"/>
        <w:ind w:firstLine="420"/>
        <w:jc w:val="left"/>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私自将合同的全部或部分权利转让给其他人，将合同的全部或部分义务转移给其他人；</w:t>
      </w:r>
      <w:r>
        <w:rPr>
          <w:rFonts w:hint="eastAsia" w:ascii="新宋体" w:hAnsi="新宋体" w:eastAsia="新宋体" w:cs="新宋体"/>
          <w:b/>
          <w:bCs/>
          <w:color w:val="000000" w:themeColor="text1"/>
          <w:szCs w:val="21"/>
          <w:highlight w:val="none"/>
          <w14:textFill>
            <w14:solidFill>
              <w14:schemeClr w14:val="tx1"/>
            </w14:solidFill>
          </w14:textFill>
        </w:rPr>
        <w:t>发包人有权扣除合同金额</w:t>
      </w:r>
      <w:r>
        <w:rPr>
          <w:rFonts w:hint="eastAsia" w:ascii="新宋体" w:hAnsi="新宋体" w:eastAsia="新宋体" w:cs="新宋体"/>
          <w:b/>
          <w:bCs/>
          <w:color w:val="000000" w:themeColor="text1"/>
          <w:szCs w:val="21"/>
          <w:highlight w:val="none"/>
          <w:lang w:eastAsia="zh-CN"/>
          <w14:textFill>
            <w14:solidFill>
              <w14:schemeClr w14:val="tx1"/>
            </w14:solidFill>
          </w14:textFill>
        </w:rPr>
        <w:t>作处罚</w:t>
      </w:r>
      <w:r>
        <w:rPr>
          <w:rFonts w:hint="eastAsia" w:ascii="新宋体" w:hAnsi="新宋体" w:eastAsia="新宋体" w:cs="新宋体"/>
          <w:b/>
          <w:bCs/>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lang w:eastAsia="zh-CN"/>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未经监理人批准，私自将已按合同约定进入施工场地的施工设备、临时设施或材料撤离施工场地；</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lang w:eastAsia="zh-CN"/>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使用不合格材料或工程设备工程质量达不到标准要求又拒绝清除不合格工程；</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4.</w:t>
      </w:r>
      <w:r>
        <w:rPr>
          <w:rFonts w:hint="eastAsia" w:ascii="新宋体" w:hAnsi="新宋体" w:eastAsia="新宋体" w:cs="新宋体"/>
          <w:color w:val="000000" w:themeColor="text1"/>
          <w:szCs w:val="21"/>
          <w:highlight w:val="none"/>
          <w14:textFill>
            <w14:solidFill>
              <w14:schemeClr w14:val="tx1"/>
            </w14:solidFill>
          </w14:textFill>
        </w:rPr>
        <w:t>未能按合同进度计划及时完成合同约定的工作，已造成或</w:t>
      </w:r>
      <w:r>
        <w:rPr>
          <w:rFonts w:hint="eastAsia" w:ascii="新宋体" w:hAnsi="新宋体" w:eastAsia="新宋体" w:cs="新宋体"/>
          <w:color w:val="000000" w:themeColor="text1"/>
          <w:szCs w:val="21"/>
          <w:highlight w:val="none"/>
          <w:lang w:eastAsia="zh-CN"/>
          <w14:textFill>
            <w14:solidFill>
              <w14:schemeClr w14:val="tx1"/>
            </w14:solidFill>
          </w14:textFill>
        </w:rPr>
        <w:t>逾期</w:t>
      </w:r>
      <w:r>
        <w:rPr>
          <w:rFonts w:hint="eastAsia" w:ascii="新宋体" w:hAnsi="新宋体" w:eastAsia="新宋体" w:cs="新宋体"/>
          <w:color w:val="000000" w:themeColor="text1"/>
          <w:szCs w:val="21"/>
          <w:highlight w:val="none"/>
          <w14:textFill>
            <w14:solidFill>
              <w14:schemeClr w14:val="tx1"/>
            </w14:solidFill>
          </w14:textFill>
        </w:rPr>
        <w:t>造成工期延误；</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5.</w:t>
      </w:r>
      <w:r>
        <w:rPr>
          <w:rFonts w:hint="eastAsia" w:ascii="新宋体" w:hAnsi="新宋体" w:eastAsia="新宋体" w:cs="新宋体"/>
          <w:color w:val="000000" w:themeColor="text1"/>
          <w:szCs w:val="21"/>
          <w:highlight w:val="none"/>
          <w14:textFill>
            <w14:solidFill>
              <w14:schemeClr w14:val="tx1"/>
            </w14:solidFill>
          </w14:textFill>
        </w:rPr>
        <w:t>缺陷责任期内未对工程接收证书所列缺陷清单的内容或缺陷责任期内发生的缺陷进行修复，又拒绝按监理人指示再进行修补</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6.</w:t>
      </w:r>
      <w:r>
        <w:rPr>
          <w:rFonts w:hint="eastAsia" w:ascii="新宋体" w:hAnsi="新宋体" w:eastAsia="新宋体" w:cs="新宋体"/>
          <w:color w:val="000000" w:themeColor="text1"/>
          <w:szCs w:val="21"/>
          <w:highlight w:val="none"/>
          <w14:textFill>
            <w14:solidFill>
              <w14:schemeClr w14:val="tx1"/>
            </w14:solidFill>
          </w14:textFill>
        </w:rPr>
        <w:t>承包人无法继续履行或明确表示不履行或实质上已停止履行合同；</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   </w:t>
      </w:r>
      <w:r>
        <w:rPr>
          <w:rFonts w:hint="eastAsia" w:ascii="新宋体" w:hAnsi="新宋体" w:eastAsia="新宋体" w:cs="新宋体"/>
          <w:color w:val="000000" w:themeColor="text1"/>
          <w:szCs w:val="21"/>
          <w:highlight w:val="none"/>
          <w:lang w:eastAsia="zh-CN"/>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承包人不按合同约定履行义务的其他情况。</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16.2.2</w:t>
      </w:r>
      <w:r>
        <w:rPr>
          <w:rFonts w:hint="eastAsia" w:ascii="新宋体" w:hAnsi="新宋体" w:eastAsia="新宋体" w:cs="新宋体"/>
          <w:color w:val="000000" w:themeColor="text1"/>
          <w:szCs w:val="21"/>
          <w:highlight w:val="none"/>
          <w14:textFill>
            <w14:solidFill>
              <w14:schemeClr w14:val="tx1"/>
            </w14:solidFill>
          </w14:textFill>
        </w:rPr>
        <w:t>承包人违约的责任</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承包人违约责任的承担方式和计算方法：</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）承包人未按本合同通用条款第</w:t>
      </w:r>
      <w:r>
        <w:rPr>
          <w:rFonts w:ascii="新宋体" w:hAnsi="新宋体" w:eastAsia="新宋体" w:cs="新宋体"/>
          <w:color w:val="000000" w:themeColor="text1"/>
          <w:szCs w:val="21"/>
          <w:highlight w:val="none"/>
          <w14:textFill>
            <w14:solidFill>
              <w14:schemeClr w14:val="tx1"/>
            </w14:solidFill>
          </w14:textFill>
        </w:rPr>
        <w:t>16.2.1</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）条内容完成的，承包人无条件返工处理，修复至工程质量要求并承担相关费用，并在发包人规定的时间内完成返工，否则发包人有权扣罚该分项工程</w:t>
      </w:r>
      <w:r>
        <w:rPr>
          <w:rFonts w:ascii="新宋体" w:hAnsi="新宋体" w:eastAsia="新宋体" w:cs="新宋体"/>
          <w:color w:val="000000" w:themeColor="text1"/>
          <w:szCs w:val="21"/>
          <w:highlight w:val="none"/>
          <w14:textFill>
            <w14:solidFill>
              <w14:schemeClr w14:val="tx1"/>
            </w14:solidFill>
          </w14:textFill>
        </w:rPr>
        <w:t>10%</w:t>
      </w:r>
      <w:r>
        <w:rPr>
          <w:rFonts w:hint="eastAsia" w:ascii="新宋体" w:hAnsi="新宋体" w:eastAsia="新宋体" w:cs="新宋体"/>
          <w:color w:val="000000" w:themeColor="text1"/>
          <w:szCs w:val="21"/>
          <w:highlight w:val="none"/>
          <w14:textFill>
            <w14:solidFill>
              <w14:schemeClr w14:val="tx1"/>
            </w14:solidFill>
          </w14:textFill>
        </w:rPr>
        <w:t>的工程款作为处罚。</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）承包人有本合同通用条款第</w:t>
      </w:r>
      <w:r>
        <w:rPr>
          <w:rFonts w:ascii="新宋体" w:hAnsi="新宋体" w:eastAsia="新宋体" w:cs="新宋体"/>
          <w:color w:val="000000" w:themeColor="text1"/>
          <w:szCs w:val="21"/>
          <w:highlight w:val="none"/>
          <w14:textFill>
            <w14:solidFill>
              <w14:schemeClr w14:val="tx1"/>
            </w14:solidFill>
          </w14:textFill>
        </w:rPr>
        <w:t>16.2.1</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）条情形的，或经监理人检验认为修复质量不合格而承包人拒绝再进行修补的，发包人将扣除承包人全部质量保修金。</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）承包人有本专用合同条款</w:t>
      </w:r>
      <w:r>
        <w:rPr>
          <w:rFonts w:ascii="新宋体" w:hAnsi="新宋体" w:eastAsia="新宋体" w:cs="新宋体"/>
          <w:color w:val="000000" w:themeColor="text1"/>
          <w:szCs w:val="21"/>
          <w:highlight w:val="none"/>
          <w14:textFill>
            <w14:solidFill>
              <w14:schemeClr w14:val="tx1"/>
            </w14:solidFill>
          </w14:textFill>
        </w:rPr>
        <w:t>3.2</w:t>
      </w: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3.3</w:t>
      </w:r>
      <w:r>
        <w:rPr>
          <w:rFonts w:hint="eastAsia" w:ascii="新宋体" w:hAnsi="新宋体" w:eastAsia="新宋体" w:cs="新宋体"/>
          <w:color w:val="000000" w:themeColor="text1"/>
          <w:szCs w:val="21"/>
          <w:highlight w:val="none"/>
          <w14:textFill>
            <w14:solidFill>
              <w14:schemeClr w14:val="tx1"/>
            </w14:solidFill>
          </w14:textFill>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w:t>
      </w:r>
      <w:r>
        <w:rPr>
          <w:rFonts w:hint="eastAsia" w:ascii="新宋体" w:hAnsi="新宋体" w:eastAsia="新宋体" w:cs="新宋体"/>
          <w:color w:val="000000" w:themeColor="text1"/>
          <w:szCs w:val="21"/>
          <w:highlight w:val="none"/>
          <w:lang w:eastAsia="zh-CN"/>
          <w14:textFill>
            <w14:solidFill>
              <w14:schemeClr w14:val="tx1"/>
            </w14:solidFill>
          </w14:textFill>
        </w:rPr>
        <w:t>合格</w:t>
      </w:r>
      <w:r>
        <w:rPr>
          <w:rFonts w:hint="eastAsia" w:ascii="新宋体" w:hAnsi="新宋体" w:eastAsia="新宋体" w:cs="新宋体"/>
          <w:color w:val="000000" w:themeColor="text1"/>
          <w:szCs w:val="21"/>
          <w:highlight w:val="none"/>
          <w14:textFill>
            <w14:solidFill>
              <w14:schemeClr w14:val="tx1"/>
            </w14:solidFill>
          </w14:textFill>
        </w:rPr>
        <w:t>后十五天内可申请返还全部或部分罚款，返还金额由监理人审核，发包人批准。罚款金额返还时不包括银行利息。</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16.2.3 </w:t>
      </w:r>
      <w:r>
        <w:rPr>
          <w:rFonts w:hint="eastAsia" w:ascii="新宋体" w:hAnsi="新宋体" w:eastAsia="新宋体" w:cs="新宋体"/>
          <w:color w:val="000000" w:themeColor="text1"/>
          <w:szCs w:val="21"/>
          <w:highlight w:val="none"/>
          <w14:textFill>
            <w14:solidFill>
              <w14:schemeClr w14:val="tx1"/>
            </w14:solidFill>
          </w14:textFill>
        </w:rPr>
        <w:t>因承包人违约解除合同</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关于承包人违约解除合同的特别约定：</w:t>
      </w:r>
      <w:r>
        <w:rPr>
          <w:rFonts w:hint="eastAsia" w:ascii="新宋体" w:hAnsi="新宋体" w:eastAsia="新宋体" w:cs="新宋体"/>
          <w:color w:val="000000" w:themeColor="text1"/>
          <w:szCs w:val="21"/>
          <w:highlight w:val="none"/>
          <w:u w:val="single"/>
          <w14:textFill>
            <w14:solidFill>
              <w14:schemeClr w14:val="tx1"/>
            </w14:solidFill>
          </w14:textFill>
        </w:rPr>
        <w:t>承包人有违反以下情况之一的，发包人有权解除合同，并没收其全部履约保证金</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承包人无正当理由不按开工通知的要求及时进场组织施工和不按签订协议书时商定的进度计划有效地开展施工准备，造成工期延误的；</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承包人违反本合同通用条款第</w:t>
      </w:r>
      <w:r>
        <w:rPr>
          <w:rFonts w:ascii="新宋体" w:hAnsi="新宋体" w:eastAsia="新宋体" w:cs="新宋体"/>
          <w:color w:val="000000" w:themeColor="text1"/>
          <w:szCs w:val="21"/>
          <w:highlight w:val="none"/>
          <w14:textFill>
            <w14:solidFill>
              <w14:schemeClr w14:val="tx1"/>
            </w14:solidFill>
          </w14:textFill>
        </w:rPr>
        <w:t>3.5</w:t>
      </w:r>
      <w:r>
        <w:rPr>
          <w:rFonts w:hint="eastAsia" w:ascii="新宋体" w:hAnsi="新宋体" w:eastAsia="新宋体" w:cs="新宋体"/>
          <w:color w:val="000000" w:themeColor="text1"/>
          <w:szCs w:val="21"/>
          <w:highlight w:val="none"/>
          <w14:textFill>
            <w14:solidFill>
              <w14:schemeClr w14:val="tx1"/>
            </w14:solidFill>
          </w14:textFill>
        </w:rPr>
        <w:t>条规定私自将合同或合同的任何部分或任何权利转让给其他人，或私自将工程或工程的一部分分包出去的；</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未经监理人批准，承包人私自将已按</w:t>
      </w:r>
      <w:r>
        <w:rPr>
          <w:rFonts w:hint="eastAsia" w:ascii="新宋体" w:hAnsi="新宋体" w:eastAsia="新宋体" w:cs="新宋体"/>
          <w:color w:val="000000" w:themeColor="text1"/>
          <w:szCs w:val="21"/>
          <w:highlight w:val="none"/>
          <w:lang w:eastAsia="zh-CN"/>
          <w14:textFill>
            <w14:solidFill>
              <w14:schemeClr w14:val="tx1"/>
            </w14:solidFill>
          </w14:textFill>
        </w:rPr>
        <w:t>响应</w:t>
      </w:r>
      <w:r>
        <w:rPr>
          <w:rFonts w:hint="eastAsia" w:ascii="新宋体" w:hAnsi="新宋体" w:eastAsia="新宋体" w:cs="新宋体"/>
          <w:color w:val="000000" w:themeColor="text1"/>
          <w:szCs w:val="21"/>
          <w:highlight w:val="none"/>
          <w14:textFill>
            <w14:solidFill>
              <w14:schemeClr w14:val="tx1"/>
            </w14:solidFill>
          </w14:textFill>
        </w:rPr>
        <w:t>文件承诺进入工地的工程设备、施工设备、临时工程或材料撤离工地的；</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4</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由于承包人原因拒绝按合同进度计划及时完成合同规定的工程，而又未采取有效措施赶上进度，造成工期延误的；</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承包人否认合同有效或拒绝履行合同规定的承包人义务，或由于法律、财务等原因导致承包人无法继续履行或实质上已停止履行合同的义务的；</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6</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合同签订之日起十五日内，承包人无法按合同规定及</w:t>
      </w:r>
      <w:r>
        <w:rPr>
          <w:rFonts w:hint="eastAsia" w:ascii="新宋体" w:hAnsi="新宋体" w:eastAsia="新宋体" w:cs="新宋体"/>
          <w:color w:val="000000" w:themeColor="text1"/>
          <w:szCs w:val="21"/>
          <w:highlight w:val="none"/>
          <w:lang w:eastAsia="zh-CN"/>
          <w14:textFill>
            <w14:solidFill>
              <w14:schemeClr w14:val="tx1"/>
            </w14:solidFill>
          </w14:textFill>
        </w:rPr>
        <w:t>响应</w:t>
      </w:r>
      <w:r>
        <w:rPr>
          <w:rFonts w:hint="eastAsia" w:ascii="新宋体" w:hAnsi="新宋体" w:eastAsia="新宋体" w:cs="新宋体"/>
          <w:color w:val="000000" w:themeColor="text1"/>
          <w:szCs w:val="21"/>
          <w:highlight w:val="none"/>
          <w14:textFill>
            <w14:solidFill>
              <w14:schemeClr w14:val="tx1"/>
            </w14:solidFill>
          </w14:textFill>
        </w:rPr>
        <w:t>文件的承诺进场经监理工程师认可的全部人员和机械的。</w:t>
      </w:r>
    </w:p>
    <w:p>
      <w:pPr>
        <w:spacing w:line="276" w:lineRule="auto"/>
        <w:ind w:firstLine="420"/>
        <w:rPr>
          <w:rFonts w:hint="eastAsia" w:ascii="新宋体" w:hAnsi="新宋体" w:eastAsia="新宋体" w:cs="新宋体"/>
          <w:color w:val="000000" w:themeColor="text1"/>
          <w:sz w:val="21"/>
          <w:szCs w:val="21"/>
          <w:highlight w:val="none"/>
          <w:lang w:val="en-US"/>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新宋体" w:hAnsi="新宋体" w:eastAsia="新宋体" w:cs="新宋体"/>
          <w:color w:val="000000" w:themeColor="text1"/>
          <w:szCs w:val="21"/>
          <w:highlight w:val="none"/>
          <w:lang w:eastAsia="zh-CN"/>
          <w14:textFill>
            <w14:solidFill>
              <w14:schemeClr w14:val="tx1"/>
            </w14:solidFill>
          </w14:textFill>
        </w:rPr>
        <w:t>：</w:t>
      </w:r>
      <w:r>
        <w:rPr>
          <w:rFonts w:hint="eastAsia" w:ascii="新宋体" w:hAnsi="新宋体" w:eastAsia="新宋体" w:cs="新宋体"/>
          <w:color w:val="000000" w:themeColor="text1"/>
          <w:spacing w:val="13"/>
          <w:sz w:val="21"/>
          <w:szCs w:val="21"/>
          <w:highlight w:val="none"/>
          <w:u w:val="single" w:color="auto"/>
          <w14:textFill>
            <w14:solidFill>
              <w14:schemeClr w14:val="tx1"/>
            </w14:solidFill>
          </w14:textFill>
        </w:rPr>
        <w:t xml:space="preserve"> </w:t>
      </w:r>
      <w:r>
        <w:rPr>
          <w:rFonts w:hint="eastAsia" w:ascii="新宋体" w:hAnsi="新宋体" w:eastAsia="新宋体" w:cs="新宋体"/>
          <w:color w:val="000000" w:themeColor="text1"/>
          <w:szCs w:val="21"/>
          <w:highlight w:val="none"/>
          <w:u w:val="single"/>
          <w14:textFill>
            <w14:solidFill>
              <w14:schemeClr w14:val="tx1"/>
            </w14:solidFill>
          </w14:textFill>
        </w:rPr>
        <w:t>由双方协商解决</w:t>
      </w:r>
      <w:r>
        <w:rPr>
          <w:rFonts w:hint="eastAsia" w:ascii="新宋体" w:hAnsi="新宋体" w:eastAsia="新宋体" w:cs="新宋体"/>
          <w:color w:val="000000" w:themeColor="text1"/>
          <w:spacing w:val="6"/>
          <w:sz w:val="21"/>
          <w:szCs w:val="21"/>
          <w:highlight w:val="none"/>
          <w:u w:val="single" w:color="auto"/>
          <w14:textFill>
            <w14:solidFill>
              <w14:schemeClr w14:val="tx1"/>
            </w14:solidFill>
          </w14:textFill>
        </w:rPr>
        <w:t xml:space="preserve"> </w:t>
      </w:r>
      <w:r>
        <w:rPr>
          <w:rFonts w:hint="eastAsia" w:ascii="新宋体" w:hAnsi="新宋体" w:eastAsia="新宋体" w:cs="新宋体"/>
          <w:color w:val="000000" w:themeColor="text1"/>
          <w:spacing w:val="6"/>
          <w:sz w:val="2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17. </w:t>
      </w:r>
      <w:r>
        <w:rPr>
          <w:rFonts w:hint="eastAsia" w:ascii="新宋体" w:hAnsi="新宋体" w:eastAsia="新宋体" w:cs="新宋体"/>
          <w:b/>
          <w:color w:val="000000" w:themeColor="text1"/>
          <w:szCs w:val="21"/>
          <w:highlight w:val="none"/>
          <w14:textFill>
            <w14:solidFill>
              <w14:schemeClr w14:val="tx1"/>
            </w14:solidFill>
          </w14:textFill>
        </w:rPr>
        <w:t>不可抗力</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17.1 </w:t>
      </w:r>
      <w:r>
        <w:rPr>
          <w:rFonts w:hint="eastAsia" w:ascii="新宋体" w:hAnsi="新宋体" w:eastAsia="新宋体" w:cs="新宋体"/>
          <w:b/>
          <w:color w:val="000000" w:themeColor="text1"/>
          <w:szCs w:val="21"/>
          <w:highlight w:val="none"/>
          <w14:textFill>
            <w14:solidFill>
              <w14:schemeClr w14:val="tx1"/>
            </w14:solidFill>
          </w14:textFill>
        </w:rPr>
        <w:t>不可抗力的确认</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除通用合同条款约定的不可抗力事件之外，视为不可抗力的其他情形：</w:t>
      </w:r>
      <w:r>
        <w:rPr>
          <w:rFonts w:hint="eastAsia" w:ascii="新宋体" w:hAnsi="新宋体" w:eastAsia="新宋体" w:cs="新宋体"/>
          <w:color w:val="000000" w:themeColor="text1"/>
          <w:szCs w:val="21"/>
          <w:highlight w:val="none"/>
          <w:u w:val="single"/>
          <w14:textFill>
            <w14:solidFill>
              <w14:schemeClr w14:val="tx1"/>
            </w14:solidFill>
          </w14:textFill>
        </w:rPr>
        <w:t>①</w:t>
      </w:r>
      <w:r>
        <w:rPr>
          <w:rFonts w:ascii="新宋体" w:hAnsi="新宋体" w:eastAsia="新宋体" w:cs="新宋体"/>
          <w:color w:val="000000" w:themeColor="text1"/>
          <w:szCs w:val="21"/>
          <w:highlight w:val="none"/>
          <w:u w:val="single"/>
          <w14:textFill>
            <w14:solidFill>
              <w14:schemeClr w14:val="tx1"/>
            </w14:solidFill>
          </w14:textFill>
        </w:rPr>
        <w:t xml:space="preserve"> 6</w:t>
      </w:r>
      <w:r>
        <w:rPr>
          <w:rFonts w:hint="eastAsia" w:ascii="新宋体" w:hAnsi="新宋体" w:eastAsia="新宋体" w:cs="新宋体"/>
          <w:color w:val="000000" w:themeColor="text1"/>
          <w:szCs w:val="21"/>
          <w:highlight w:val="none"/>
          <w:u w:val="single"/>
          <w14:textFill>
            <w14:solidFill>
              <w14:schemeClr w14:val="tx1"/>
            </w14:solidFill>
          </w14:textFill>
        </w:rPr>
        <w:t>级以上的地震；②</w:t>
      </w:r>
      <w:r>
        <w:rPr>
          <w:rFonts w:ascii="新宋体" w:hAnsi="新宋体" w:eastAsia="新宋体" w:cs="新宋体"/>
          <w:color w:val="000000" w:themeColor="text1"/>
          <w:szCs w:val="21"/>
          <w:highlight w:val="none"/>
          <w:u w:val="single"/>
          <w14:textFill>
            <w14:solidFill>
              <w14:schemeClr w14:val="tx1"/>
            </w14:solidFill>
          </w14:textFill>
        </w:rPr>
        <w:t>10</w:t>
      </w:r>
      <w:r>
        <w:rPr>
          <w:rFonts w:hint="eastAsia" w:ascii="新宋体" w:hAnsi="新宋体" w:eastAsia="新宋体" w:cs="新宋体"/>
          <w:color w:val="000000" w:themeColor="text1"/>
          <w:szCs w:val="21"/>
          <w:highlight w:val="none"/>
          <w:u w:val="single"/>
          <w14:textFill>
            <w14:solidFill>
              <w14:schemeClr w14:val="tx1"/>
            </w14:solidFill>
          </w14:textFill>
        </w:rPr>
        <w:t>级以上的持续</w:t>
      </w:r>
      <w:r>
        <w:rPr>
          <w:rFonts w:ascii="新宋体" w:hAnsi="新宋体" w:eastAsia="新宋体" w:cs="新宋体"/>
          <w:color w:val="000000" w:themeColor="text1"/>
          <w:szCs w:val="21"/>
          <w:highlight w:val="none"/>
          <w:u w:val="single"/>
          <w14:textFill>
            <w14:solidFill>
              <w14:schemeClr w14:val="tx1"/>
            </w14:solidFill>
          </w14:textFill>
        </w:rPr>
        <w:t>3</w:t>
      </w:r>
      <w:r>
        <w:rPr>
          <w:rFonts w:hint="eastAsia" w:ascii="新宋体" w:hAnsi="新宋体" w:eastAsia="新宋体" w:cs="新宋体"/>
          <w:color w:val="000000" w:themeColor="text1"/>
          <w:szCs w:val="21"/>
          <w:highlight w:val="none"/>
          <w:u w:val="single"/>
          <w14:textFill>
            <w14:solidFill>
              <w14:schemeClr w14:val="tx1"/>
            </w14:solidFill>
          </w14:textFill>
        </w:rPr>
        <w:t>天的大风；③暴雨级以上的持续</w:t>
      </w:r>
      <w:r>
        <w:rPr>
          <w:rFonts w:ascii="新宋体" w:hAnsi="新宋体" w:eastAsia="新宋体" w:cs="新宋体"/>
          <w:color w:val="000000" w:themeColor="text1"/>
          <w:szCs w:val="21"/>
          <w:highlight w:val="none"/>
          <w:u w:val="single"/>
          <w14:textFill>
            <w14:solidFill>
              <w14:schemeClr w14:val="tx1"/>
            </w14:solidFill>
          </w14:textFill>
        </w:rPr>
        <w:t>3</w:t>
      </w:r>
      <w:r>
        <w:rPr>
          <w:rFonts w:hint="eastAsia" w:ascii="新宋体" w:hAnsi="新宋体" w:eastAsia="新宋体" w:cs="新宋体"/>
          <w:color w:val="000000" w:themeColor="text1"/>
          <w:szCs w:val="21"/>
          <w:highlight w:val="none"/>
          <w:u w:val="single"/>
          <w14:textFill>
            <w14:solidFill>
              <w14:schemeClr w14:val="tx1"/>
            </w14:solidFill>
          </w14:textFill>
        </w:rPr>
        <w:t>天的大雨；④</w:t>
      </w:r>
      <w:r>
        <w:rPr>
          <w:rFonts w:ascii="新宋体" w:hAnsi="新宋体" w:eastAsia="新宋体" w:cs="新宋体"/>
          <w:color w:val="000000" w:themeColor="text1"/>
          <w:szCs w:val="21"/>
          <w:highlight w:val="none"/>
          <w:u w:val="single"/>
          <w14:textFill>
            <w14:solidFill>
              <w14:schemeClr w14:val="tx1"/>
            </w14:solidFill>
          </w14:textFill>
        </w:rPr>
        <w:t>50</w:t>
      </w:r>
      <w:r>
        <w:rPr>
          <w:rFonts w:hint="eastAsia" w:ascii="新宋体" w:hAnsi="新宋体" w:eastAsia="新宋体" w:cs="新宋体"/>
          <w:color w:val="000000" w:themeColor="text1"/>
          <w:szCs w:val="21"/>
          <w:highlight w:val="none"/>
          <w:u w:val="single"/>
          <w14:textFill>
            <w14:solidFill>
              <w14:schemeClr w14:val="tx1"/>
            </w14:solidFill>
          </w14:textFill>
        </w:rPr>
        <w:t>年以上未发生过，持续</w:t>
      </w:r>
      <w:r>
        <w:rPr>
          <w:rFonts w:ascii="新宋体" w:hAnsi="新宋体" w:eastAsia="新宋体" w:cs="新宋体"/>
          <w:color w:val="000000" w:themeColor="text1"/>
          <w:szCs w:val="21"/>
          <w:highlight w:val="none"/>
          <w:u w:val="single"/>
          <w14:textFill>
            <w14:solidFill>
              <w14:schemeClr w14:val="tx1"/>
            </w14:solidFill>
          </w14:textFill>
        </w:rPr>
        <w:t>3</w:t>
      </w:r>
      <w:r>
        <w:rPr>
          <w:rFonts w:hint="eastAsia" w:ascii="新宋体" w:hAnsi="新宋体" w:eastAsia="新宋体" w:cs="新宋体"/>
          <w:color w:val="000000" w:themeColor="text1"/>
          <w:szCs w:val="21"/>
          <w:highlight w:val="none"/>
          <w:u w:val="single"/>
          <w14:textFill>
            <w14:solidFill>
              <w14:schemeClr w14:val="tx1"/>
            </w14:solidFill>
          </w14:textFill>
        </w:rPr>
        <w:t>天的高温天气⑤</w:t>
      </w:r>
      <w:r>
        <w:rPr>
          <w:rFonts w:ascii="新宋体" w:hAnsi="新宋体" w:eastAsia="新宋体" w:cs="新宋体"/>
          <w:color w:val="000000" w:themeColor="text1"/>
          <w:szCs w:val="21"/>
          <w:highlight w:val="none"/>
          <w:u w:val="single"/>
          <w14:textFill>
            <w14:solidFill>
              <w14:schemeClr w14:val="tx1"/>
            </w14:solidFill>
          </w14:textFill>
        </w:rPr>
        <w:t>50</w:t>
      </w:r>
      <w:r>
        <w:rPr>
          <w:rFonts w:hint="eastAsia" w:ascii="新宋体" w:hAnsi="新宋体" w:eastAsia="新宋体" w:cs="新宋体"/>
          <w:color w:val="000000" w:themeColor="text1"/>
          <w:szCs w:val="21"/>
          <w:highlight w:val="none"/>
          <w:u w:val="single"/>
          <w14:textFill>
            <w14:solidFill>
              <w14:schemeClr w14:val="tx1"/>
            </w14:solidFill>
          </w14:textFill>
        </w:rPr>
        <w:t>年以上未发生过，持续</w:t>
      </w:r>
      <w:r>
        <w:rPr>
          <w:rFonts w:ascii="新宋体" w:hAnsi="新宋体" w:eastAsia="新宋体" w:cs="新宋体"/>
          <w:color w:val="000000" w:themeColor="text1"/>
          <w:szCs w:val="21"/>
          <w:highlight w:val="none"/>
          <w:u w:val="single"/>
          <w14:textFill>
            <w14:solidFill>
              <w14:schemeClr w14:val="tx1"/>
            </w14:solidFill>
          </w14:textFill>
        </w:rPr>
        <w:t>3</w:t>
      </w:r>
      <w:r>
        <w:rPr>
          <w:rFonts w:hint="eastAsia" w:ascii="新宋体" w:hAnsi="新宋体" w:eastAsia="新宋体" w:cs="新宋体"/>
          <w:color w:val="000000" w:themeColor="text1"/>
          <w:szCs w:val="21"/>
          <w:highlight w:val="none"/>
          <w:u w:val="single"/>
          <w14:textFill>
            <w14:solidFill>
              <w14:schemeClr w14:val="tx1"/>
            </w14:solidFill>
          </w14:textFill>
        </w:rPr>
        <w:t>天的严寒天气；⑥</w:t>
      </w:r>
      <w:r>
        <w:rPr>
          <w:rFonts w:ascii="新宋体" w:hAnsi="新宋体" w:eastAsia="新宋体" w:cs="新宋体"/>
          <w:color w:val="000000" w:themeColor="text1"/>
          <w:szCs w:val="21"/>
          <w:highlight w:val="none"/>
          <w:u w:val="single"/>
          <w14:textFill>
            <w14:solidFill>
              <w14:schemeClr w14:val="tx1"/>
            </w14:solidFill>
          </w14:textFill>
        </w:rPr>
        <w:t>50</w:t>
      </w:r>
      <w:r>
        <w:rPr>
          <w:rFonts w:hint="eastAsia" w:ascii="新宋体" w:hAnsi="新宋体" w:eastAsia="新宋体" w:cs="新宋体"/>
          <w:color w:val="000000" w:themeColor="text1"/>
          <w:szCs w:val="21"/>
          <w:highlight w:val="none"/>
          <w:u w:val="single"/>
          <w14:textFill>
            <w14:solidFill>
              <w14:schemeClr w14:val="tx1"/>
            </w14:solidFill>
          </w14:textFill>
        </w:rPr>
        <w:t>年以上未发生过的洪水；⑦战争、战乱、空中巨型物坠落；⑧其他不可预见的不可抗力；⑨由于任何爆炸性核装置或其看不见的任何核燃料或核燃料燃烧后的核废物、放射性有毒炸药，</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或其他</w:t>
      </w:r>
      <w:r>
        <w:rPr>
          <w:rFonts w:hint="eastAsia" w:ascii="新宋体" w:hAnsi="新宋体" w:eastAsia="新宋体" w:cs="新宋体"/>
          <w:color w:val="000000" w:themeColor="text1"/>
          <w:szCs w:val="21"/>
          <w:highlight w:val="none"/>
          <w:u w:val="single"/>
          <w14:textFill>
            <w14:solidFill>
              <w14:schemeClr w14:val="tx1"/>
            </w14:solidFill>
          </w14:textFill>
        </w:rPr>
        <w:t>有害物质所引起的放射性污染</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17.4 </w:t>
      </w:r>
      <w:r>
        <w:rPr>
          <w:rFonts w:hint="eastAsia" w:ascii="新宋体" w:hAnsi="新宋体" w:eastAsia="新宋体" w:cs="新宋体"/>
          <w:b/>
          <w:color w:val="000000" w:themeColor="text1"/>
          <w:szCs w:val="21"/>
          <w:highlight w:val="none"/>
          <w14:textFill>
            <w14:solidFill>
              <w14:schemeClr w14:val="tx1"/>
            </w14:solidFill>
          </w14:textFill>
        </w:rPr>
        <w:t>因不可抗力解除合同</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合同解除后，发包人应在商定或确定发包人应支付款项后</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 xml:space="preserve"> 30 </w:t>
      </w:r>
      <w:r>
        <w:rPr>
          <w:rFonts w:hint="eastAsia" w:ascii="新宋体" w:hAnsi="新宋体" w:eastAsia="新宋体" w:cs="新宋体"/>
          <w:color w:val="000000" w:themeColor="text1"/>
          <w:szCs w:val="21"/>
          <w:highlight w:val="none"/>
          <w14:textFill>
            <w14:solidFill>
              <w14:schemeClr w14:val="tx1"/>
            </w14:solidFill>
          </w14:textFill>
        </w:rPr>
        <w:t>天内完成款项的支付。</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18. </w:t>
      </w:r>
      <w:r>
        <w:rPr>
          <w:rFonts w:hint="eastAsia" w:ascii="新宋体" w:hAnsi="新宋体" w:eastAsia="新宋体" w:cs="新宋体"/>
          <w:b/>
          <w:color w:val="000000" w:themeColor="text1"/>
          <w:szCs w:val="21"/>
          <w:highlight w:val="none"/>
          <w14:textFill>
            <w14:solidFill>
              <w14:schemeClr w14:val="tx1"/>
            </w14:solidFill>
          </w14:textFill>
        </w:rPr>
        <w:t>保险</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18.1 </w:t>
      </w:r>
      <w:r>
        <w:rPr>
          <w:rFonts w:hint="eastAsia" w:ascii="新宋体" w:hAnsi="新宋体" w:eastAsia="新宋体" w:cs="新宋体"/>
          <w:b/>
          <w:color w:val="000000" w:themeColor="text1"/>
          <w:szCs w:val="21"/>
          <w:highlight w:val="none"/>
          <w14:textFill>
            <w14:solidFill>
              <w14:schemeClr w14:val="tx1"/>
            </w14:solidFill>
          </w14:textFill>
        </w:rPr>
        <w:t>工程保险</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关于工程保险的特别约定：</w:t>
      </w:r>
      <w:r>
        <w:rPr>
          <w:rFonts w:hint="eastAsia" w:ascii="新宋体" w:hAnsi="新宋体" w:eastAsia="新宋体" w:cs="新宋体"/>
          <w:color w:val="000000" w:themeColor="text1"/>
          <w:szCs w:val="21"/>
          <w:highlight w:val="none"/>
          <w:u w:val="single"/>
          <w14:textFill>
            <w14:solidFill>
              <w14:schemeClr w14:val="tx1"/>
            </w14:solidFill>
          </w14:textFill>
        </w:rPr>
        <w:t>发、承包人双方根据工程实际需要各自购买各类险种并各自承担相关投保费用</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18.3 </w:t>
      </w:r>
      <w:r>
        <w:rPr>
          <w:rFonts w:hint="eastAsia" w:ascii="新宋体" w:hAnsi="新宋体" w:eastAsia="新宋体" w:cs="新宋体"/>
          <w:b/>
          <w:color w:val="000000" w:themeColor="text1"/>
          <w:szCs w:val="21"/>
          <w:highlight w:val="none"/>
          <w14:textFill>
            <w14:solidFill>
              <w14:schemeClr w14:val="tx1"/>
            </w14:solidFill>
          </w14:textFill>
        </w:rPr>
        <w:t>其他保险</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关于其他保险的约定：按工程所在地建设行政主管部门有关规定执行，其中安全生产责任保险按《广西壮族自治区房屋建筑和市政基础设施工程安全生产责任保险计价规定的通知》桂建发</w:t>
      </w:r>
      <w:r>
        <w:rPr>
          <w:rFonts w:hint="eastAsia" w:ascii="新宋体" w:hAnsi="新宋体" w:eastAsia="新宋体" w:cs="新宋体"/>
          <w:color w:val="000000" w:themeColor="text1"/>
          <w:szCs w:val="21"/>
          <w:highlight w:val="none"/>
          <w:lang w:eastAsia="zh-CN"/>
          <w14:textFill>
            <w14:solidFill>
              <w14:schemeClr w14:val="tx1"/>
            </w14:solidFill>
          </w14:textFill>
        </w:rPr>
        <w:t>〔2023〕6号</w:t>
      </w:r>
      <w:r>
        <w:rPr>
          <w:rFonts w:hint="eastAsia" w:ascii="新宋体" w:hAnsi="新宋体" w:eastAsia="新宋体" w:cs="新宋体"/>
          <w:color w:val="000000" w:themeColor="text1"/>
          <w:szCs w:val="21"/>
          <w:highlight w:val="none"/>
          <w14:textFill>
            <w14:solidFill>
              <w14:schemeClr w14:val="tx1"/>
            </w14:solidFill>
          </w14:textFill>
        </w:rPr>
        <w:t>文件的规定执行。</w:t>
      </w:r>
      <w:r>
        <w:rPr>
          <w:rFonts w:hint="eastAsia" w:ascii="新宋体" w:hAnsi="新宋体" w:eastAsia="新宋体" w:cs="新宋体"/>
          <w:b/>
          <w:bCs/>
          <w:color w:val="000000" w:themeColor="text1"/>
          <w:szCs w:val="21"/>
          <w:highlight w:val="none"/>
          <w:u w:val="single"/>
          <w14:textFill>
            <w14:solidFill>
              <w14:schemeClr w14:val="tx1"/>
            </w14:solidFill>
          </w14:textFill>
        </w:rPr>
        <w:t>承包人必须为施工现场从事施工的所有作业人员和管理人员办理意外伤害保险，并支付保险费。</w:t>
      </w:r>
    </w:p>
    <w:p>
      <w:pPr>
        <w:spacing w:line="360"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承包人是否应为其施工设备等办理财产保险：</w:t>
      </w:r>
      <w:r>
        <w:rPr>
          <w:rFonts w:hint="eastAsia" w:ascii="新宋体" w:hAnsi="新宋体" w:eastAsia="新宋体" w:cs="新宋体"/>
          <w:color w:val="000000" w:themeColor="text1"/>
          <w:szCs w:val="21"/>
          <w:highlight w:val="none"/>
          <w:u w:val="single"/>
          <w14:textFill>
            <w14:solidFill>
              <w14:schemeClr w14:val="tx1"/>
            </w14:solidFill>
          </w14:textFill>
        </w:rPr>
        <w:t>由承包人根据实际需要另行购买，但应符合本合同《通用条款》及相关</w:t>
      </w:r>
      <w:r>
        <w:rPr>
          <w:rFonts w:hint="eastAsia" w:ascii="新宋体" w:hAnsi="新宋体" w:eastAsia="新宋体" w:cs="新宋体"/>
          <w:color w:val="000000" w:themeColor="text1"/>
          <w:szCs w:val="21"/>
          <w:highlight w:val="none"/>
          <w:u w:val="single"/>
          <w:lang w:eastAsia="zh-CN"/>
          <w14:textFill>
            <w14:solidFill>
              <w14:schemeClr w14:val="tx1"/>
            </w14:solidFill>
          </w14:textFill>
        </w:rPr>
        <w:t>法律法规</w:t>
      </w:r>
      <w:r>
        <w:rPr>
          <w:rFonts w:hint="eastAsia" w:ascii="新宋体" w:hAnsi="新宋体" w:eastAsia="新宋体" w:cs="新宋体"/>
          <w:color w:val="000000" w:themeColor="text1"/>
          <w:szCs w:val="21"/>
          <w:highlight w:val="none"/>
          <w:u w:val="single"/>
          <w14:textFill>
            <w14:solidFill>
              <w14:schemeClr w14:val="tx1"/>
            </w14:solidFill>
          </w14:textFill>
        </w:rPr>
        <w:t>、规章之规定</w:t>
      </w:r>
      <w:r>
        <w:rPr>
          <w:rFonts w:hint="eastAsia" w:ascii="新宋体" w:hAnsi="新宋体" w:eastAsia="新宋体" w:cs="新宋体"/>
          <w:color w:val="000000" w:themeColor="text1"/>
          <w:szCs w:val="21"/>
          <w:highlight w:val="none"/>
          <w14:textFill>
            <w14:solidFill>
              <w14:schemeClr w14:val="tx1"/>
            </w14:solidFill>
          </w14:textFill>
        </w:rPr>
        <w:t>。</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18.7 </w:t>
      </w:r>
      <w:r>
        <w:rPr>
          <w:rFonts w:hint="eastAsia" w:ascii="新宋体" w:hAnsi="新宋体" w:eastAsia="新宋体" w:cs="新宋体"/>
          <w:color w:val="000000" w:themeColor="text1"/>
          <w:szCs w:val="21"/>
          <w:highlight w:val="none"/>
          <w14:textFill>
            <w14:solidFill>
              <w14:schemeClr w14:val="tx1"/>
            </w14:solidFill>
          </w14:textFill>
        </w:rPr>
        <w:t>通知义务</w:t>
      </w:r>
    </w:p>
    <w:p>
      <w:pPr>
        <w:spacing w:line="276" w:lineRule="auto"/>
        <w:ind w:firstLine="420"/>
        <w:jc w:val="left"/>
        <w:rPr>
          <w:rFonts w:ascii="新宋体" w:hAnsi="新宋体" w:eastAsia="新宋体" w:cs="新宋体"/>
          <w:color w:val="000000" w:themeColor="text1"/>
          <w:szCs w:val="21"/>
          <w:highlight w:val="none"/>
          <w:u w:val="singl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关于变更保险合同时的通知义务的约定：</w:t>
      </w:r>
      <w:r>
        <w:rPr>
          <w:rFonts w:hint="eastAsia" w:ascii="新宋体" w:hAnsi="新宋体" w:eastAsia="新宋体" w:cs="新宋体"/>
          <w:color w:val="000000" w:themeColor="text1"/>
          <w:szCs w:val="21"/>
          <w:highlight w:val="none"/>
          <w:u w:val="single"/>
          <w14:textFill>
            <w14:solidFill>
              <w14:schemeClr w14:val="tx1"/>
            </w14:solidFill>
          </w14:textFill>
        </w:rPr>
        <w:t>发包人变更除工伤保险之外的保险合同时，应事先征得承包人同意，并通知监理人；承包人变更除工伤保险之外的保险合同时，应事先征得发包人同意，并通知监理人。保险事故发生时，投保人应按照保险合同规定的条件和期限及时向保险人报告。发包人和承包人应当在知道保险事故发生后及时通知对方</w:t>
      </w:r>
      <w:r>
        <w:rPr>
          <w:rFonts w:hint="eastAsia" w:ascii="新宋体" w:hAnsi="新宋体" w:eastAsia="新宋体" w:cs="新宋体"/>
          <w:color w:val="000000" w:themeColor="text1"/>
          <w:szCs w:val="21"/>
          <w:highlight w:val="none"/>
          <w14:textFill>
            <w14:solidFill>
              <w14:schemeClr w14:val="tx1"/>
            </w14:solidFill>
          </w14:textFill>
        </w:rPr>
        <w:t>。</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20. </w:t>
      </w:r>
      <w:r>
        <w:rPr>
          <w:rFonts w:hint="eastAsia" w:ascii="新宋体" w:hAnsi="新宋体" w:eastAsia="新宋体" w:cs="新宋体"/>
          <w:b/>
          <w:color w:val="000000" w:themeColor="text1"/>
          <w:szCs w:val="21"/>
          <w:highlight w:val="none"/>
          <w14:textFill>
            <w14:solidFill>
              <w14:schemeClr w14:val="tx1"/>
            </w14:solidFill>
          </w14:textFill>
        </w:rPr>
        <w:t>争议解决</w:t>
      </w:r>
    </w:p>
    <w:p>
      <w:pPr>
        <w:keepNext/>
        <w:keepLines/>
        <w:spacing w:line="276" w:lineRule="auto"/>
        <w:jc w:val="left"/>
        <w:outlineLvl w:val="2"/>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20.4</w:t>
      </w:r>
      <w:r>
        <w:rPr>
          <w:rFonts w:hint="eastAsia" w:ascii="新宋体" w:hAnsi="新宋体" w:eastAsia="新宋体" w:cs="新宋体"/>
          <w:b/>
          <w:color w:val="000000" w:themeColor="text1"/>
          <w:szCs w:val="21"/>
          <w:highlight w:val="none"/>
          <w14:textFill>
            <w14:solidFill>
              <w14:schemeClr w14:val="tx1"/>
            </w14:solidFill>
          </w14:textFill>
        </w:rPr>
        <w:t>仲裁或诉讼</w:t>
      </w:r>
    </w:p>
    <w:p>
      <w:pPr>
        <w:spacing w:line="276" w:lineRule="auto"/>
        <w:ind w:firstLine="420"/>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因合同及合同有关事项发生的争议，按下列第</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u w:val="single"/>
          <w:lang w:val="en-US" w:eastAsia="zh-CN"/>
          <w14:textFill>
            <w14:solidFill>
              <w14:schemeClr w14:val="tx1"/>
            </w14:solidFill>
          </w14:textFill>
        </w:rPr>
        <w:t>2</w:t>
      </w:r>
      <w:r>
        <w:rPr>
          <w:rFonts w:hint="eastAsia" w:ascii="新宋体" w:hAnsi="新宋体" w:eastAsia="新宋体" w:cs="新宋体"/>
          <w:color w:val="000000" w:themeColor="text1"/>
          <w:szCs w:val="21"/>
          <w:highlight w:val="none"/>
          <w:u w:val="single"/>
          <w14:textFill>
            <w14:solidFill>
              <w14:schemeClr w14:val="tx1"/>
            </w14:solidFill>
          </w14:textFill>
        </w:rPr>
        <w:t>）</w:t>
      </w:r>
      <w:r>
        <w:rPr>
          <w:rFonts w:hint="eastAsia" w:ascii="新宋体" w:hAnsi="新宋体" w:eastAsia="新宋体" w:cs="新宋体"/>
          <w:color w:val="000000" w:themeColor="text1"/>
          <w:szCs w:val="21"/>
          <w:highlight w:val="none"/>
          <w14:textFill>
            <w14:solidFill>
              <w14:schemeClr w14:val="tx1"/>
            </w14:solidFill>
          </w14:textFill>
        </w:rPr>
        <w:t>种方式解决：</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）提请</w:t>
      </w:r>
      <w:r>
        <w:rPr>
          <w:rFonts w:hint="eastAsia" w:ascii="新宋体" w:hAnsi="新宋体" w:eastAsia="新宋体" w:cs="新宋体"/>
          <w:color w:val="000000" w:themeColor="text1"/>
          <w:szCs w:val="21"/>
          <w:highlight w:val="none"/>
          <w:u w:val="single"/>
          <w14:textFill>
            <w14:solidFill>
              <w14:schemeClr w14:val="tx1"/>
            </w14:solidFill>
          </w14:textFill>
        </w:rPr>
        <w:t>崇左</w:t>
      </w:r>
      <w:r>
        <w:rPr>
          <w:rFonts w:hint="eastAsia" w:ascii="新宋体" w:hAnsi="新宋体" w:eastAsia="新宋体" w:cs="新宋体"/>
          <w:color w:val="000000" w:themeColor="text1"/>
          <w:szCs w:val="21"/>
          <w:highlight w:val="none"/>
          <w14:textFill>
            <w14:solidFill>
              <w14:schemeClr w14:val="tx1"/>
            </w14:solidFill>
          </w14:textFill>
        </w:rPr>
        <w:t>仲裁委员会按照该会仲裁规则进行仲裁，仲裁裁决是终局的，对合同双方均有约束力。</w:t>
      </w:r>
    </w:p>
    <w:p>
      <w:pPr>
        <w:spacing w:line="276"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）向</w:t>
      </w:r>
      <w:r>
        <w:rPr>
          <w:rFonts w:hint="eastAsia" w:ascii="新宋体" w:hAnsi="新宋体" w:eastAsia="新宋体" w:cs="新宋体"/>
          <w:color w:val="000000" w:themeColor="text1"/>
          <w:szCs w:val="21"/>
          <w:highlight w:val="none"/>
          <w:u w:val="single"/>
          <w14:textFill>
            <w14:solidFill>
              <w14:schemeClr w14:val="tx1"/>
            </w14:solidFill>
          </w14:textFill>
        </w:rPr>
        <w:t>项目所在地</w:t>
      </w:r>
      <w:r>
        <w:rPr>
          <w:rFonts w:hint="eastAsia" w:ascii="新宋体" w:hAnsi="新宋体" w:eastAsia="新宋体" w:cs="新宋体"/>
          <w:color w:val="000000" w:themeColor="text1"/>
          <w:szCs w:val="21"/>
          <w:highlight w:val="none"/>
          <w14:textFill>
            <w14:solidFill>
              <w14:schemeClr w14:val="tx1"/>
            </w14:solidFill>
          </w14:textFill>
        </w:rPr>
        <w:t>人民法院起诉。</w:t>
      </w:r>
    </w:p>
    <w:p>
      <w:pPr>
        <w:keepNext/>
        <w:keepLines/>
        <w:spacing w:line="276" w:lineRule="auto"/>
        <w:outlineLvl w:val="1"/>
        <w:rPr>
          <w:rFonts w:ascii="新宋体" w:hAnsi="新宋体" w:eastAsia="新宋体" w:cs="新宋体"/>
          <w:b/>
          <w:color w:val="000000" w:themeColor="text1"/>
          <w:szCs w:val="21"/>
          <w:highlight w:val="none"/>
          <w14:textFill>
            <w14:solidFill>
              <w14:schemeClr w14:val="tx1"/>
            </w14:solidFill>
          </w14:textFill>
        </w:rPr>
      </w:pPr>
      <w:r>
        <w:rPr>
          <w:rFonts w:ascii="新宋体" w:hAnsi="新宋体" w:eastAsia="新宋体" w:cs="新宋体"/>
          <w:b/>
          <w:color w:val="000000" w:themeColor="text1"/>
          <w:szCs w:val="21"/>
          <w:highlight w:val="none"/>
          <w14:textFill>
            <w14:solidFill>
              <w14:schemeClr w14:val="tx1"/>
            </w14:solidFill>
          </w14:textFill>
        </w:rPr>
        <w:t xml:space="preserve">21. </w:t>
      </w:r>
      <w:r>
        <w:rPr>
          <w:rFonts w:hint="eastAsia" w:ascii="新宋体" w:hAnsi="新宋体" w:eastAsia="新宋体" w:cs="新宋体"/>
          <w:b/>
          <w:color w:val="000000" w:themeColor="text1"/>
          <w:szCs w:val="21"/>
          <w:highlight w:val="none"/>
          <w14:textFill>
            <w14:solidFill>
              <w14:schemeClr w14:val="tx1"/>
            </w14:solidFill>
          </w14:textFill>
        </w:rPr>
        <w:t>补充条款</w:t>
      </w:r>
    </w:p>
    <w:p>
      <w:pPr>
        <w:spacing w:line="446" w:lineRule="exact"/>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 xml:space="preserve">21.1 </w:t>
      </w:r>
      <w:r>
        <w:rPr>
          <w:rFonts w:hint="eastAsia" w:ascii="新宋体" w:hAnsi="新宋体" w:eastAsia="新宋体" w:cs="新宋体"/>
          <w:color w:val="000000" w:themeColor="text1"/>
          <w:szCs w:val="21"/>
          <w:highlight w:val="none"/>
          <w14:textFill>
            <w14:solidFill>
              <w14:schemeClr w14:val="tx1"/>
            </w14:solidFill>
          </w14:textFill>
        </w:rPr>
        <w:t>凡进入本工程工作的妇女应持有计生证、否则不准安排工作，禁止使用童工。</w:t>
      </w:r>
    </w:p>
    <w:p>
      <w:pPr>
        <w:spacing w:line="446" w:lineRule="exact"/>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21.2</w:t>
      </w:r>
      <w:r>
        <w:rPr>
          <w:rFonts w:hint="eastAsia" w:ascii="新宋体" w:hAnsi="新宋体" w:eastAsia="新宋体" w:cs="新宋体"/>
          <w:color w:val="000000" w:themeColor="text1"/>
          <w:szCs w:val="21"/>
          <w:highlight w:val="none"/>
          <w14:textFill>
            <w14:solidFill>
              <w14:schemeClr w14:val="tx1"/>
            </w14:solidFill>
          </w14:textFill>
        </w:rPr>
        <w:t>发包人有权监督农民工工资支付情况，如果承包人未能及时支付农民工工资的，发包人有权用进度款优先支付农民工工资。</w:t>
      </w:r>
    </w:p>
    <w:p>
      <w:pPr>
        <w:spacing w:line="446" w:lineRule="exact"/>
        <w:ind w:firstLine="420"/>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21.3</w:t>
      </w:r>
      <w:r>
        <w:rPr>
          <w:rFonts w:hint="eastAsia" w:ascii="新宋体" w:hAnsi="新宋体" w:eastAsia="新宋体" w:cs="新宋体"/>
          <w:color w:val="000000" w:themeColor="text1"/>
          <w:szCs w:val="21"/>
          <w:highlight w:val="none"/>
          <w14:textFill>
            <w14:solidFill>
              <w14:schemeClr w14:val="tx1"/>
            </w14:solidFill>
          </w14:textFill>
        </w:rPr>
        <w:t>发包人按本合同的约定按时足额支付工程款，承包人未能按照合同支付材料款或农民工工资造成材料商或农民工到</w:t>
      </w:r>
      <w:r>
        <w:rPr>
          <w:rFonts w:hint="eastAsia" w:ascii="新宋体" w:hAnsi="新宋体" w:eastAsia="新宋体" w:cs="新宋体"/>
          <w:color w:val="000000" w:themeColor="text1"/>
          <w:szCs w:val="21"/>
          <w:highlight w:val="none"/>
          <w:lang w:eastAsia="zh-CN"/>
          <w14:textFill>
            <w14:solidFill>
              <w14:schemeClr w14:val="tx1"/>
            </w14:solidFill>
          </w14:textFill>
        </w:rPr>
        <w:t>发包人</w:t>
      </w:r>
      <w:r>
        <w:rPr>
          <w:rFonts w:hint="eastAsia" w:ascii="新宋体" w:hAnsi="新宋体" w:eastAsia="新宋体" w:cs="新宋体"/>
          <w:color w:val="000000" w:themeColor="text1"/>
          <w:szCs w:val="21"/>
          <w:highlight w:val="none"/>
          <w14:textFill>
            <w14:solidFill>
              <w14:schemeClr w14:val="tx1"/>
            </w14:solidFill>
          </w14:textFill>
        </w:rPr>
        <w:t>催讨款项的，经核实，承包人每次向发包人赔偿壹万元。赔偿金直接从工程款中扣除。</w:t>
      </w:r>
    </w:p>
    <w:p>
      <w:pPr>
        <w:spacing w:line="360" w:lineRule="auto"/>
        <w:ind w:firstLine="420"/>
        <w:jc w:val="left"/>
        <w:rPr>
          <w:rFonts w:ascii="新宋体" w:hAnsi="新宋体" w:eastAsia="新宋体" w:cs="新宋体"/>
          <w:color w:val="000000" w:themeColor="text1"/>
          <w:szCs w:val="21"/>
          <w:highlight w:val="none"/>
          <w14:textFill>
            <w14:solidFill>
              <w14:schemeClr w14:val="tx1"/>
            </w14:solidFill>
          </w14:textFill>
        </w:rPr>
      </w:pPr>
      <w:r>
        <w:rPr>
          <w:rFonts w:ascii="新宋体" w:hAnsi="新宋体" w:eastAsia="新宋体" w:cs="新宋体"/>
          <w:color w:val="000000" w:themeColor="text1"/>
          <w:szCs w:val="21"/>
          <w:highlight w:val="none"/>
          <w14:textFill>
            <w14:solidFill>
              <w14:schemeClr w14:val="tx1"/>
            </w14:solidFill>
          </w14:textFill>
        </w:rPr>
        <w:t>21.4</w:t>
      </w:r>
      <w:r>
        <w:rPr>
          <w:rFonts w:hint="eastAsia" w:ascii="新宋体" w:hAnsi="新宋体" w:eastAsia="新宋体" w:cs="新宋体"/>
          <w:color w:val="000000" w:themeColor="text1"/>
          <w:szCs w:val="21"/>
          <w:highlight w:val="none"/>
          <w14:textFill>
            <w14:solidFill>
              <w14:schemeClr w14:val="tx1"/>
            </w14:solidFill>
          </w14:textFill>
        </w:rPr>
        <w:t>工程竣工结算前，承包人应与发包人核对水电、结算审核等费用，由承包人负责承担的，发包人应在竣工结算时全部缴清。</w:t>
      </w:r>
    </w:p>
    <w:p>
      <w:pPr>
        <w:spacing w:line="360" w:lineRule="auto"/>
        <w:jc w:val="left"/>
        <w:rPr>
          <w:rFonts w:ascii="新宋体" w:hAnsi="新宋体" w:eastAsia="新宋体" w:cs="新宋体"/>
          <w:b/>
          <w:bCs/>
          <w:color w:val="000000" w:themeColor="text1"/>
          <w:szCs w:val="21"/>
          <w:highlight w:val="none"/>
          <w14:textFill>
            <w14:solidFill>
              <w14:schemeClr w14:val="tx1"/>
            </w14:solidFill>
          </w14:textFill>
        </w:rPr>
      </w:pPr>
      <w:r>
        <w:rPr>
          <w:rFonts w:hint="eastAsia" w:ascii="新宋体" w:hAnsi="新宋体" w:eastAsia="新宋体" w:cs="新宋体"/>
          <w:b/>
          <w:bCs/>
          <w:color w:val="000000" w:themeColor="text1"/>
          <w:szCs w:val="21"/>
          <w:highlight w:val="none"/>
          <w14:textFill>
            <w14:solidFill>
              <w14:schemeClr w14:val="tx1"/>
            </w14:solidFill>
          </w14:textFill>
        </w:rPr>
        <w:t>附件</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14:textFill>
            <w14:solidFill>
              <w14:schemeClr w14:val="tx1"/>
            </w14:solidFill>
          </w14:textFill>
        </w:rPr>
        <w:t>：承包人承揽工程项目一览表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2</w:t>
      </w:r>
      <w:r>
        <w:rPr>
          <w:rFonts w:hint="eastAsia" w:ascii="新宋体" w:hAnsi="新宋体" w:eastAsia="新宋体" w:cs="新宋体"/>
          <w:color w:val="000000" w:themeColor="text1"/>
          <w:szCs w:val="21"/>
          <w:highlight w:val="none"/>
          <w14:textFill>
            <w14:solidFill>
              <w14:schemeClr w14:val="tx1"/>
            </w14:solidFill>
          </w14:textFill>
        </w:rPr>
        <w:t>：工程质量保修书</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3</w:t>
      </w:r>
      <w:r>
        <w:rPr>
          <w:rFonts w:hint="eastAsia" w:ascii="新宋体" w:hAnsi="新宋体" w:eastAsia="新宋体" w:cs="新宋体"/>
          <w:color w:val="000000" w:themeColor="text1"/>
          <w:szCs w:val="21"/>
          <w:highlight w:val="none"/>
          <w14:textFill>
            <w14:solidFill>
              <w14:schemeClr w14:val="tx1"/>
            </w14:solidFill>
          </w14:textFill>
        </w:rPr>
        <w:t>：主要建设工程文件目录</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4</w:t>
      </w:r>
      <w:r>
        <w:rPr>
          <w:rFonts w:hint="eastAsia" w:ascii="新宋体" w:hAnsi="新宋体" w:eastAsia="新宋体" w:cs="新宋体"/>
          <w:color w:val="000000" w:themeColor="text1"/>
          <w:szCs w:val="21"/>
          <w:highlight w:val="none"/>
          <w14:textFill>
            <w14:solidFill>
              <w14:schemeClr w14:val="tx1"/>
            </w14:solidFill>
          </w14:textFill>
        </w:rPr>
        <w:t>：承包人用于本工程施工的机械设备表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5</w:t>
      </w:r>
      <w:r>
        <w:rPr>
          <w:rFonts w:hint="eastAsia" w:ascii="新宋体" w:hAnsi="新宋体" w:eastAsia="新宋体" w:cs="新宋体"/>
          <w:color w:val="000000" w:themeColor="text1"/>
          <w:szCs w:val="21"/>
          <w:highlight w:val="none"/>
          <w14:textFill>
            <w14:solidFill>
              <w14:schemeClr w14:val="tx1"/>
            </w14:solidFill>
          </w14:textFill>
        </w:rPr>
        <w:t>：承包人主要施工管理人员表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hint="eastAsia" w:ascii="新宋体" w:hAnsi="新宋体" w:eastAsia="新宋体" w:cs="新宋体"/>
          <w:color w:val="000000" w:themeColor="text1"/>
          <w:szCs w:val="21"/>
          <w:highlight w:val="none"/>
          <w:lang w:val="en-US" w:eastAsia="zh-CN"/>
          <w14:textFill>
            <w14:solidFill>
              <w14:schemeClr w14:val="tx1"/>
            </w14:solidFill>
          </w14:textFill>
        </w:rPr>
        <w:t>6</w:t>
      </w:r>
      <w:r>
        <w:rPr>
          <w:rFonts w:hint="eastAsia" w:ascii="新宋体" w:hAnsi="新宋体" w:eastAsia="新宋体" w:cs="新宋体"/>
          <w:color w:val="000000" w:themeColor="text1"/>
          <w:szCs w:val="21"/>
          <w:highlight w:val="none"/>
          <w14:textFill>
            <w14:solidFill>
              <w14:schemeClr w14:val="tx1"/>
            </w14:solidFill>
          </w14:textFill>
        </w:rPr>
        <w:t>：预付款支付申请（核准）表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hint="eastAsia" w:ascii="新宋体" w:hAnsi="新宋体" w:eastAsia="新宋体" w:cs="新宋体"/>
          <w:color w:val="000000" w:themeColor="text1"/>
          <w:szCs w:val="21"/>
          <w:highlight w:val="none"/>
          <w:lang w:val="en-US" w:eastAsia="zh-CN"/>
          <w14:textFill>
            <w14:solidFill>
              <w14:schemeClr w14:val="tx1"/>
            </w14:solidFill>
          </w14:textFill>
        </w:rPr>
        <w:t>7</w:t>
      </w:r>
      <w:r>
        <w:rPr>
          <w:rFonts w:hint="eastAsia" w:ascii="新宋体" w:hAnsi="新宋体" w:eastAsia="新宋体" w:cs="新宋体"/>
          <w:color w:val="000000" w:themeColor="text1"/>
          <w:szCs w:val="21"/>
          <w:highlight w:val="none"/>
          <w14:textFill>
            <w14:solidFill>
              <w14:schemeClr w14:val="tx1"/>
            </w14:solidFill>
          </w14:textFill>
        </w:rPr>
        <w:t>：进度款支付申请（核准）表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hint="eastAsia" w:ascii="新宋体" w:hAnsi="新宋体" w:eastAsia="新宋体" w:cs="新宋体"/>
          <w:color w:val="000000" w:themeColor="text1"/>
          <w:szCs w:val="21"/>
          <w:highlight w:val="none"/>
          <w:lang w:val="en-US" w:eastAsia="zh-CN"/>
          <w14:textFill>
            <w14:solidFill>
              <w14:schemeClr w14:val="tx1"/>
            </w14:solidFill>
          </w14:textFill>
        </w:rPr>
        <w:t>8</w:t>
      </w:r>
      <w:r>
        <w:rPr>
          <w:rFonts w:hint="eastAsia" w:ascii="新宋体" w:hAnsi="新宋体" w:eastAsia="新宋体" w:cs="新宋体"/>
          <w:color w:val="000000" w:themeColor="text1"/>
          <w:szCs w:val="21"/>
          <w:highlight w:val="none"/>
          <w14:textFill>
            <w14:solidFill>
              <w14:schemeClr w14:val="tx1"/>
            </w14:solidFill>
          </w14:textFill>
        </w:rPr>
        <w:t>：竣工结算款支付申请（核准）表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hint="eastAsia" w:ascii="新宋体" w:hAnsi="新宋体" w:eastAsia="新宋体" w:cs="新宋体"/>
          <w:color w:val="000000" w:themeColor="text1"/>
          <w:szCs w:val="21"/>
          <w:highlight w:val="none"/>
          <w:lang w:val="en-US" w:eastAsia="zh-CN"/>
          <w14:textFill>
            <w14:solidFill>
              <w14:schemeClr w14:val="tx1"/>
            </w14:solidFill>
          </w14:textFill>
        </w:rPr>
        <w:t>9</w:t>
      </w:r>
      <w:r>
        <w:rPr>
          <w:rFonts w:hint="eastAsia" w:ascii="新宋体" w:hAnsi="新宋体" w:eastAsia="新宋体" w:cs="新宋体"/>
          <w:color w:val="000000" w:themeColor="text1"/>
          <w:szCs w:val="21"/>
          <w:highlight w:val="none"/>
          <w14:textFill>
            <w14:solidFill>
              <w14:schemeClr w14:val="tx1"/>
            </w14:solidFill>
          </w14:textFill>
        </w:rPr>
        <w:t>：最终结算款支付申请（核准）表</w:t>
      </w:r>
    </w:p>
    <w:p>
      <w:pPr>
        <w:spacing w:line="360" w:lineRule="auto"/>
        <w:jc w:val="left"/>
        <w:rPr>
          <w:rFonts w:ascii="新宋体" w:hAnsi="新宋体" w:eastAsia="新宋体" w:cs="新宋体"/>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zCs w:val="21"/>
          <w:highlight w:val="none"/>
          <w14:textFill>
            <w14:solidFill>
              <w14:schemeClr w14:val="tx1"/>
            </w14:solidFill>
          </w14:textFill>
        </w:rPr>
        <w:t>附件</w:t>
      </w:r>
      <w:r>
        <w:rPr>
          <w:rFonts w:ascii="新宋体" w:hAnsi="新宋体" w:eastAsia="新宋体" w:cs="新宋体"/>
          <w:color w:val="000000" w:themeColor="text1"/>
          <w:szCs w:val="21"/>
          <w:highlight w:val="none"/>
          <w14:textFill>
            <w14:solidFill>
              <w14:schemeClr w14:val="tx1"/>
            </w14:solidFill>
          </w14:textFill>
        </w:rPr>
        <w:t>1</w:t>
      </w:r>
      <w:r>
        <w:rPr>
          <w:rFonts w:hint="eastAsia" w:ascii="新宋体" w:hAnsi="新宋体" w:eastAsia="新宋体" w:cs="新宋体"/>
          <w:color w:val="000000" w:themeColor="text1"/>
          <w:szCs w:val="21"/>
          <w:highlight w:val="none"/>
          <w:lang w:val="en-US" w:eastAsia="zh-CN"/>
          <w14:textFill>
            <w14:solidFill>
              <w14:schemeClr w14:val="tx1"/>
            </w14:solidFill>
          </w14:textFill>
        </w:rPr>
        <w:t>0</w:t>
      </w:r>
      <w:r>
        <w:rPr>
          <w:rFonts w:hint="eastAsia" w:ascii="新宋体" w:hAnsi="新宋体" w:eastAsia="新宋体" w:cs="新宋体"/>
          <w:color w:val="000000" w:themeColor="text1"/>
          <w:szCs w:val="21"/>
          <w:highlight w:val="none"/>
          <w14:textFill>
            <w14:solidFill>
              <w14:schemeClr w14:val="tx1"/>
            </w14:solidFill>
          </w14:textFill>
        </w:rPr>
        <w:t>：</w:t>
      </w:r>
      <w:r>
        <w:rPr>
          <w:rFonts w:hint="eastAsia" w:ascii="新宋体" w:hAnsi="新宋体" w:eastAsia="新宋体" w:cs="新宋体"/>
          <w:color w:val="000000" w:themeColor="text1"/>
          <w:szCs w:val="21"/>
          <w:highlight w:val="none"/>
          <w:lang w:eastAsia="zh-CN"/>
          <w14:textFill>
            <w14:solidFill>
              <w14:schemeClr w14:val="tx1"/>
            </w14:solidFill>
          </w14:textFill>
        </w:rPr>
        <w:t>成交</w:t>
      </w:r>
      <w:r>
        <w:rPr>
          <w:rFonts w:hint="eastAsia" w:ascii="新宋体" w:hAnsi="新宋体" w:eastAsia="新宋体" w:cs="新宋体"/>
          <w:color w:val="000000" w:themeColor="text1"/>
          <w:szCs w:val="21"/>
          <w:highlight w:val="none"/>
          <w14:textFill>
            <w14:solidFill>
              <w14:schemeClr w14:val="tx1"/>
            </w14:solidFill>
          </w14:textFill>
        </w:rPr>
        <w:t>工程量清单及</w:t>
      </w:r>
      <w:r>
        <w:rPr>
          <w:rFonts w:hint="eastAsia" w:ascii="新宋体" w:hAnsi="新宋体" w:eastAsia="新宋体" w:cs="新宋体"/>
          <w:color w:val="000000" w:themeColor="text1"/>
          <w:szCs w:val="21"/>
          <w:highlight w:val="none"/>
          <w:lang w:eastAsia="zh-CN"/>
          <w14:textFill>
            <w14:solidFill>
              <w14:schemeClr w14:val="tx1"/>
            </w14:solidFill>
          </w14:textFill>
        </w:rPr>
        <w:t>成交</w:t>
      </w:r>
      <w:r>
        <w:rPr>
          <w:rFonts w:hint="eastAsia" w:ascii="新宋体" w:hAnsi="新宋体" w:eastAsia="新宋体" w:cs="新宋体"/>
          <w:color w:val="000000" w:themeColor="text1"/>
          <w:szCs w:val="21"/>
          <w:highlight w:val="none"/>
          <w14:textFill>
            <w14:solidFill>
              <w14:schemeClr w14:val="tx1"/>
            </w14:solidFill>
          </w14:textFill>
        </w:rPr>
        <w:t>价清单</w:t>
      </w:r>
    </w:p>
    <w:p>
      <w:pPr>
        <w:spacing w:line="360" w:lineRule="auto"/>
        <w:jc w:val="left"/>
        <w:rPr>
          <w:rFonts w:hint="eastAsia" w:ascii="新宋体" w:hAnsi="新宋体" w:eastAsia="新宋体" w:cs="新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附件</w:t>
      </w:r>
      <w:r>
        <w:rPr>
          <w:rFonts w:hint="eastAsia" w:ascii="宋体" w:hAnsi="宋体" w:cs="宋体"/>
          <w:color w:val="000000" w:themeColor="text1"/>
          <w:szCs w:val="22"/>
          <w:highlight w:val="none"/>
          <w:lang w:val="en-US" w:eastAsia="zh-CN"/>
          <w14:textFill>
            <w14:solidFill>
              <w14:schemeClr w14:val="tx1"/>
            </w14:solidFill>
          </w14:textFill>
        </w:rPr>
        <w:t>11</w:t>
      </w:r>
      <w:r>
        <w:rPr>
          <w:rFonts w:hint="eastAsia" w:ascii="宋体" w:hAnsi="宋体" w:eastAsia="宋体" w:cs="宋体"/>
          <w:color w:val="000000" w:themeColor="text1"/>
          <w:szCs w:val="22"/>
          <w:highlight w:val="none"/>
          <w14:textFill>
            <w14:solidFill>
              <w14:schemeClr w14:val="tx1"/>
            </w14:solidFill>
          </w14:textFill>
        </w:rPr>
        <w:t>：</w:t>
      </w:r>
      <w:r>
        <w:rPr>
          <w:rFonts w:hint="eastAsia" w:ascii="新宋体" w:hAnsi="新宋体" w:eastAsia="新宋体" w:cs="新宋体"/>
          <w:color w:val="000000" w:themeColor="text1"/>
          <w:szCs w:val="21"/>
          <w:highlight w:val="none"/>
          <w:lang w:eastAsia="zh-CN"/>
          <w14:textFill>
            <w14:solidFill>
              <w14:schemeClr w14:val="tx1"/>
            </w14:solidFill>
          </w14:textFill>
        </w:rPr>
        <w:t>成交</w:t>
      </w:r>
      <w:r>
        <w:rPr>
          <w:rFonts w:hint="eastAsia" w:ascii="新宋体" w:hAnsi="新宋体" w:eastAsia="新宋体" w:cs="新宋体"/>
          <w:color w:val="000000" w:themeColor="text1"/>
          <w:szCs w:val="21"/>
          <w:highlight w:val="none"/>
          <w14:textFill>
            <w14:solidFill>
              <w14:schemeClr w14:val="tx1"/>
            </w14:solidFill>
          </w14:textFill>
        </w:rPr>
        <w:t>通知书</w:t>
      </w:r>
    </w:p>
    <w:p>
      <w:pPr>
        <w:pStyle w:val="42"/>
        <w:rPr>
          <w:rFonts w:hint="default" w:eastAsia="新宋体"/>
          <w:color w:val="000000" w:themeColor="text1"/>
          <w:highlight w:val="none"/>
          <w:lang w:val="en-US" w:eastAsia="zh-CN"/>
          <w14:textFill>
            <w14:solidFill>
              <w14:schemeClr w14:val="tx1"/>
            </w14:solidFill>
          </w14:textFill>
        </w:rPr>
      </w:pPr>
    </w:p>
    <w:p>
      <w:pPr>
        <w:spacing w:line="460" w:lineRule="exact"/>
        <w:ind w:firstLine="420"/>
        <w:rPr>
          <w:color w:val="000000" w:themeColor="text1"/>
          <w:highlight w:val="none"/>
          <w14:textFill>
            <w14:solidFill>
              <w14:schemeClr w14:val="tx1"/>
            </w14:solidFill>
          </w14:textFill>
        </w:rPr>
      </w:pPr>
    </w:p>
    <w:p>
      <w:pPr>
        <w:spacing w:line="460" w:lineRule="exact"/>
        <w:ind w:firstLine="420"/>
        <w:rPr>
          <w:color w:val="000000" w:themeColor="text1"/>
          <w:highlight w:val="none"/>
          <w14:textFill>
            <w14:solidFill>
              <w14:schemeClr w14:val="tx1"/>
            </w14:solidFill>
          </w14:textFill>
        </w:rPr>
        <w:sectPr>
          <w:footerReference r:id="rId25" w:type="first"/>
          <w:headerReference r:id="rId23" w:type="default"/>
          <w:footerReference r:id="rId24" w:type="default"/>
          <w:pgSz w:w="11907" w:h="16840"/>
          <w:pgMar w:top="1440" w:right="1440" w:bottom="1440" w:left="1797" w:header="851" w:footer="851" w:gutter="0"/>
          <w:cols w:space="1701" w:num="1"/>
        </w:sectPr>
      </w:pPr>
    </w:p>
    <w:p>
      <w:pPr>
        <w:spacing w:line="440" w:lineRule="exact"/>
        <w:jc w:val="left"/>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s="仿宋_GB2312"/>
          <w:color w:val="000000" w:themeColor="text1"/>
          <w:sz w:val="30"/>
          <w:szCs w:val="30"/>
          <w:highlight w:val="none"/>
          <w14:textFill>
            <w14:solidFill>
              <w14:schemeClr w14:val="tx1"/>
            </w14:solidFill>
          </w14:textFill>
        </w:rPr>
        <w:t>附件</w:t>
      </w:r>
      <w:r>
        <w:rPr>
          <w:rFonts w:ascii="仿宋_GB2312" w:eastAsia="仿宋_GB2312" w:cs="仿宋_GB2312"/>
          <w:color w:val="000000" w:themeColor="text1"/>
          <w:sz w:val="30"/>
          <w:szCs w:val="30"/>
          <w:highlight w:val="none"/>
          <w14:textFill>
            <w14:solidFill>
              <w14:schemeClr w14:val="tx1"/>
            </w14:solidFill>
          </w14:textFill>
        </w:rPr>
        <w:t>1</w:t>
      </w:r>
      <w:r>
        <w:rPr>
          <w:rFonts w:hint="eastAsia" w:ascii="仿宋_GB2312" w:eastAsia="仿宋_GB2312" w:cs="仿宋_GB2312"/>
          <w:color w:val="000000" w:themeColor="text1"/>
          <w:sz w:val="30"/>
          <w:szCs w:val="30"/>
          <w:highlight w:val="none"/>
          <w14:textFill>
            <w14:solidFill>
              <w14:schemeClr w14:val="tx1"/>
            </w14:solidFill>
          </w14:textFill>
        </w:rPr>
        <w:t>：</w:t>
      </w:r>
    </w:p>
    <w:p>
      <w:pPr>
        <w:spacing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承包人承揽工程项目一览表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单位工程名称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建设规模</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建筑面积</w:t>
            </w:r>
            <w:r>
              <w:rPr>
                <w:rFonts w:hint="eastAsia" w:eastAsia="仿宋_GB2312" w:cs="仿宋_GB2312"/>
                <w:color w:val="000000" w:themeColor="text1"/>
                <w:sz w:val="28"/>
                <w:szCs w:val="28"/>
                <w:highlight w:val="none"/>
                <w:lang w:eastAsia="zh-CN"/>
                <w14:textFill>
                  <w14:solidFill>
                    <w14:schemeClr w14:val="tx1"/>
                  </w14:solidFill>
                </w14:textFill>
              </w:rPr>
              <w:t>（</w:t>
            </w:r>
            <w:r>
              <w:rPr>
                <w:rFonts w:hint="eastAsia" w:eastAsia="仿宋_GB2312" w:cs="仿宋_GB2312"/>
                <w:color w:val="000000" w:themeColor="text1"/>
                <w:sz w:val="28"/>
                <w:szCs w:val="28"/>
                <w:highlight w:val="none"/>
                <w14:textFill>
                  <w14:solidFill>
                    <w14:schemeClr w14:val="tx1"/>
                  </w14:solidFill>
                </w14:textFill>
              </w:rPr>
              <w:t>平方米</w:t>
            </w:r>
            <w:r>
              <w:rPr>
                <w:rFonts w:hint="eastAsia" w:eastAsia="仿宋_GB2312" w:cs="仿宋_GB2312"/>
                <w:color w:val="000000" w:themeColor="text1"/>
                <w:sz w:val="28"/>
                <w:szCs w:val="28"/>
                <w:highlight w:val="none"/>
                <w:lang w:eastAsia="zh-CN"/>
                <w14:textFill>
                  <w14:solidFill>
                    <w14:schemeClr w14:val="tx1"/>
                  </w14:solidFill>
                </w14:textFill>
              </w:rPr>
              <w:t>）</w:t>
            </w: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结构形式</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层数</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生产能力</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设备安装内容</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合同价格（元）</w:t>
            </w: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开工日期</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竣工日期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bl>
    <w:p>
      <w:pPr>
        <w:spacing w:line="460" w:lineRule="exact"/>
        <w:ind w:firstLine="420"/>
        <w:rPr>
          <w:color w:val="000000" w:themeColor="text1"/>
          <w:highlight w:val="none"/>
          <w14:textFill>
            <w14:solidFill>
              <w14:schemeClr w14:val="tx1"/>
            </w14:solidFill>
          </w14:textFill>
        </w:rPr>
      </w:pPr>
    </w:p>
    <w:p>
      <w:pPr>
        <w:spacing w:line="460" w:lineRule="exact"/>
        <w:ind w:firstLine="420"/>
        <w:rPr>
          <w:color w:val="000000" w:themeColor="text1"/>
          <w:highlight w:val="none"/>
          <w14:textFill>
            <w14:solidFill>
              <w14:schemeClr w14:val="tx1"/>
            </w14:solidFill>
          </w14:textFill>
        </w:rPr>
      </w:pPr>
    </w:p>
    <w:p>
      <w:pPr>
        <w:spacing w:line="460" w:lineRule="exact"/>
        <w:ind w:firstLine="420"/>
        <w:rPr>
          <w:color w:val="000000" w:themeColor="text1"/>
          <w:highlight w:val="none"/>
          <w14:textFill>
            <w14:solidFill>
              <w14:schemeClr w14:val="tx1"/>
            </w14:solidFill>
          </w14:textFill>
        </w:rPr>
        <w:sectPr>
          <w:pgSz w:w="16840" w:h="11907" w:orient="landscape"/>
          <w:pgMar w:top="1440" w:right="1440" w:bottom="1440" w:left="1797" w:header="851" w:footer="851" w:gutter="0"/>
          <w:cols w:space="1701" w:num="1"/>
        </w:sectPr>
      </w:pPr>
    </w:p>
    <w:p>
      <w:pPr>
        <w:spacing w:line="440" w:lineRule="exact"/>
        <w:rPr>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w:t>
      </w:r>
      <w:r>
        <w:rPr>
          <w:color w:val="000000" w:themeColor="text1"/>
          <w:sz w:val="30"/>
          <w:szCs w:val="30"/>
          <w:highlight w:val="none"/>
          <w14:textFill>
            <w14:solidFill>
              <w14:schemeClr w14:val="tx1"/>
            </w14:solidFill>
          </w14:textFill>
        </w:rPr>
        <w:t>2</w:t>
      </w:r>
      <w:r>
        <w:rPr>
          <w:rFonts w:hint="eastAsia" w:hAnsi="宋体" w:cs="宋体"/>
          <w:color w:val="000000" w:themeColor="text1"/>
          <w:sz w:val="30"/>
          <w:szCs w:val="30"/>
          <w:highlight w:val="none"/>
          <w14:textFill>
            <w14:solidFill>
              <w14:schemeClr w14:val="tx1"/>
            </w14:solidFill>
          </w14:textFill>
        </w:rPr>
        <w:t>：</w:t>
      </w:r>
    </w:p>
    <w:p>
      <w:pPr>
        <w:spacing w:line="440" w:lineRule="exact"/>
        <w:jc w:val="center"/>
        <w:rPr>
          <w:rFonts w:ascii="黑体" w:eastAsia="黑体"/>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sz w:val="32"/>
          <w:szCs w:val="32"/>
          <w:highlight w:val="none"/>
          <w14:textFill>
            <w14:solidFill>
              <w14:schemeClr w14:val="tx1"/>
            </w14:solidFill>
          </w14:textFill>
        </w:rPr>
        <w:t>工程质量保修书</w:t>
      </w:r>
    </w:p>
    <w:p>
      <w:pPr>
        <w:spacing w:line="360" w:lineRule="auto"/>
        <w:ind w:firstLine="420" w:firstLineChars="200"/>
        <w:contextualSpacing/>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发包人（全称）：</w:t>
      </w:r>
    </w:p>
    <w:p>
      <w:pPr>
        <w:spacing w:line="360" w:lineRule="auto"/>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承包人（全称）：</w:t>
      </w:r>
    </w:p>
    <w:p>
      <w:pPr>
        <w:spacing w:after="0" w:line="480" w:lineRule="exact"/>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发包人和承包人根据《中华人民共和国建筑法》和《建设工程质量管理条例》，经协商一致就</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（工程全称）签订工程质量保修书。</w:t>
      </w:r>
    </w:p>
    <w:p>
      <w:pPr>
        <w:spacing w:after="0" w:line="480" w:lineRule="exact"/>
        <w:ind w:firstLine="422" w:firstLineChars="20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一、工程质量保修范围和内容</w:t>
      </w:r>
    </w:p>
    <w:p>
      <w:pPr>
        <w:spacing w:after="0" w:line="480" w:lineRule="exact"/>
        <w:ind w:firstLine="420" w:firstLineChars="20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承包人在质量保修期内，按照有关法律规定和合同约定，承担工程质量保修责任。</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pPr>
        <w:spacing w:after="0" w:line="480" w:lineRule="exact"/>
        <w:ind w:firstLine="42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二、质量保修期</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根据《建设工程质量管理条例》及有关规定，工程的质量保修期如下：</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1.地基基础工程和主体结构工程为设计文件规定的工程合理使用年限；</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2.屋面防水工程、有防水要求的卫生间、房间和外墙面的防渗为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5</w:t>
      </w:r>
      <w:r>
        <w:rPr>
          <w:rFonts w:hint="eastAsia" w:ascii="宋体" w:hAnsi="宋体" w:eastAsia="宋体" w:cs="宋体"/>
          <w:color w:val="000000" w:themeColor="text1"/>
          <w:sz w:val="21"/>
          <w:szCs w:val="21"/>
          <w:highlight w:val="none"/>
          <w14:textFill>
            <w14:solidFill>
              <w14:schemeClr w14:val="tx1"/>
            </w14:solidFill>
          </w14:textFill>
        </w:rPr>
        <w:t>年；</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3.装修工程为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2 </w:t>
      </w:r>
      <w:r>
        <w:rPr>
          <w:rFonts w:hint="eastAsia" w:ascii="宋体" w:hAnsi="宋体" w:eastAsia="宋体" w:cs="宋体"/>
          <w:color w:val="000000" w:themeColor="text1"/>
          <w:sz w:val="21"/>
          <w:szCs w:val="21"/>
          <w:highlight w:val="none"/>
          <w14:textFill>
            <w14:solidFill>
              <w14:schemeClr w14:val="tx1"/>
            </w14:solidFill>
          </w14:textFill>
        </w:rPr>
        <w:t>年；</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4.电气管线、给排水管道、设备安装工程为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2 </w:t>
      </w:r>
      <w:r>
        <w:rPr>
          <w:rFonts w:hint="eastAsia" w:ascii="宋体" w:hAnsi="宋体" w:eastAsia="宋体" w:cs="宋体"/>
          <w:color w:val="000000" w:themeColor="text1"/>
          <w:sz w:val="21"/>
          <w:szCs w:val="21"/>
          <w:highlight w:val="none"/>
          <w14:textFill>
            <w14:solidFill>
              <w14:schemeClr w14:val="tx1"/>
            </w14:solidFill>
          </w14:textFill>
        </w:rPr>
        <w:t>年；</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5.其他项目保修期限约定如下：消防工程为2年，</w:t>
      </w:r>
      <w:r>
        <w:rPr>
          <w:rFonts w:hint="eastAsia" w:ascii="宋体" w:hAnsi="宋体" w:eastAsia="宋体" w:cs="宋体"/>
          <w:color w:val="000000" w:themeColor="text1"/>
          <w:sz w:val="21"/>
          <w:szCs w:val="21"/>
          <w:highlight w:val="none"/>
          <w:u w:val="single"/>
          <w14:textFill>
            <w14:solidFill>
              <w14:schemeClr w14:val="tx1"/>
            </w14:solidFill>
          </w14:textFill>
        </w:rPr>
        <w:t>其余施工内容为2年</w:t>
      </w:r>
      <w:r>
        <w:rPr>
          <w:rFonts w:hint="eastAsia" w:ascii="宋体" w:hAnsi="宋体" w:eastAsia="宋体" w:cs="宋体"/>
          <w:color w:val="000000" w:themeColor="text1"/>
          <w:sz w:val="21"/>
          <w:szCs w:val="21"/>
          <w:highlight w:val="none"/>
          <w14:textFill>
            <w14:solidFill>
              <w14:schemeClr w14:val="tx1"/>
            </w14:solidFill>
          </w14:textFill>
        </w:rPr>
        <w:t>。</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质量保修期自工程竣工验收合格且通过消防验收之日起计算。</w:t>
      </w:r>
    </w:p>
    <w:p>
      <w:pPr>
        <w:spacing w:after="0" w:line="480" w:lineRule="exact"/>
        <w:ind w:firstLine="42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三、缺陷责任期</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工程缺陷责任期为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24 </w:t>
      </w:r>
      <w:r>
        <w:rPr>
          <w:rFonts w:hint="eastAsia" w:ascii="宋体" w:hAnsi="宋体" w:eastAsia="宋体" w:cs="宋体"/>
          <w:color w:val="000000" w:themeColor="text1"/>
          <w:sz w:val="21"/>
          <w:szCs w:val="21"/>
          <w:highlight w:val="none"/>
          <w14:textFill>
            <w14:solidFill>
              <w14:schemeClr w14:val="tx1"/>
            </w14:solidFill>
          </w14:textFill>
        </w:rPr>
        <w:t>个月（最长不超过24个月），缺陷责任期自工程竣工验收合格之日起计算。单位工程先于全部工程进行验收，单位工程缺陷责任期自单位工程验收合格之日起算。</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缺陷责任期</w:t>
      </w:r>
      <w:r>
        <w:rPr>
          <w:rFonts w:hint="eastAsia" w:ascii="宋体" w:hAnsi="宋体" w:eastAsia="宋体" w:cs="宋体"/>
          <w:color w:val="000000" w:themeColor="text1"/>
          <w:sz w:val="21"/>
          <w:szCs w:val="21"/>
          <w:highlight w:val="none"/>
          <w:u w:val="none"/>
          <w14:textFill>
            <w14:solidFill>
              <w14:schemeClr w14:val="tx1"/>
            </w14:solidFill>
          </w14:textFill>
        </w:rPr>
        <w:t>满</w:t>
      </w:r>
      <w:r>
        <w:rPr>
          <w:rFonts w:hint="eastAsia" w:ascii="宋体" w:hAnsi="宋体" w:eastAsia="宋体" w:cs="宋体"/>
          <w:color w:val="000000" w:themeColor="text1"/>
          <w:sz w:val="21"/>
          <w:szCs w:val="21"/>
          <w:highlight w:val="none"/>
          <w14:textFill>
            <w14:solidFill>
              <w14:schemeClr w14:val="tx1"/>
            </w14:solidFill>
          </w14:textFill>
        </w:rPr>
        <w:t>之日起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14 </w:t>
      </w:r>
      <w:r>
        <w:rPr>
          <w:rFonts w:hint="eastAsia" w:ascii="宋体" w:hAnsi="宋体" w:eastAsia="宋体" w:cs="宋体"/>
          <w:color w:val="000000" w:themeColor="text1"/>
          <w:sz w:val="21"/>
          <w:szCs w:val="21"/>
          <w:highlight w:val="none"/>
          <w14:textFill>
            <w14:solidFill>
              <w14:schemeClr w14:val="tx1"/>
            </w14:solidFill>
          </w14:textFill>
        </w:rPr>
        <w:t>日历天</w:t>
      </w:r>
      <w:r>
        <w:rPr>
          <w:rFonts w:hint="eastAsia" w:ascii="宋体" w:hAnsi="宋体" w:eastAsia="宋体" w:cs="宋体"/>
          <w:color w:val="000000" w:themeColor="text1"/>
          <w:sz w:val="21"/>
          <w:szCs w:val="21"/>
          <w:highlight w:val="none"/>
          <w:u w:val="single"/>
          <w14:textFill>
            <w14:solidFill>
              <w14:schemeClr w14:val="tx1"/>
            </w14:solidFill>
          </w14:textFill>
        </w:rPr>
        <w:t>（按合同约定期限）</w:t>
      </w:r>
      <w:r>
        <w:rPr>
          <w:rFonts w:hint="eastAsia" w:ascii="宋体" w:hAnsi="宋体" w:eastAsia="宋体" w:cs="宋体"/>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发包人应退还剩余的质量保证金。</w:t>
      </w:r>
    </w:p>
    <w:p>
      <w:pPr>
        <w:spacing w:after="0" w:line="480" w:lineRule="exact"/>
        <w:ind w:firstLine="42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四、质量保修责任</w:t>
      </w:r>
    </w:p>
    <w:p>
      <w:pPr>
        <w:spacing w:after="0" w:line="480" w:lineRule="exact"/>
        <w:ind w:left="105" w:leftChars="50" w:firstLine="430" w:firstLineChars="205"/>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属于保修范围、内容的项目，承包人应当在接到保修通知之日起24小时内派人修理。承包人不在约定期限内派人保修的，发包人可以委托他人修理，修理费用从质量保修金内扣除。</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发生紧急事故需抢修的，承包人在接到事故通知后，应当立即到达事故现场抢修。</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4.质量保修完成后，由发包人组织验收。</w:t>
      </w:r>
    </w:p>
    <w:p>
      <w:pPr>
        <w:spacing w:after="0" w:line="480" w:lineRule="exact"/>
        <w:ind w:firstLine="42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五、保修费用</w:t>
      </w:r>
    </w:p>
    <w:p>
      <w:pPr>
        <w:tabs>
          <w:tab w:val="left" w:pos="7380"/>
        </w:tabs>
        <w:spacing w:after="0" w:line="480" w:lineRule="exact"/>
        <w:ind w:firstLine="42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保修费用由造成质量缺陷的责任方承担。</w:t>
      </w:r>
    </w:p>
    <w:p>
      <w:pPr>
        <w:spacing w:after="0" w:line="480" w:lineRule="exact"/>
        <w:ind w:firstLine="420"/>
        <w:contextualSpacing/>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 xml:space="preserve">六、双方约定的其他工程质量保修事项： </w:t>
      </w:r>
    </w:p>
    <w:p>
      <w:pPr>
        <w:spacing w:after="0" w:line="480" w:lineRule="exact"/>
        <w:ind w:firstLine="420" w:firstLineChars="200"/>
        <w:contextualSpacing/>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收到发包人通知后 24 小时内到达现场，具体修复时间由发包人确定，未按发包人通知确定的合理修复时间修复的，发包人有权扣罚该修复工程总金额10%的工程款作为处罚 </w:t>
      </w:r>
      <w:r>
        <w:rPr>
          <w:rFonts w:hint="eastAsia" w:ascii="宋体" w:hAnsi="宋体" w:eastAsia="宋体" w:cs="宋体"/>
          <w:color w:val="000000" w:themeColor="text1"/>
          <w:sz w:val="21"/>
          <w:szCs w:val="21"/>
          <w:highlight w:val="none"/>
          <w14:textFill>
            <w14:solidFill>
              <w14:schemeClr w14:val="tx1"/>
            </w14:solidFill>
          </w14:textFill>
        </w:rPr>
        <w:t>。</w:t>
      </w:r>
    </w:p>
    <w:p>
      <w:pPr>
        <w:spacing w:after="0" w:line="480" w:lineRule="exact"/>
        <w:ind w:firstLine="399" w:firstLineChars="19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工程质量保修书由发包人、承包人在工程竣工验收前共同签署，作为施工合同附件，其有效期限至保修期满。</w:t>
      </w:r>
    </w:p>
    <w:p>
      <w:pPr>
        <w:spacing w:line="360" w:lineRule="auto"/>
        <w:ind w:firstLine="399" w:firstLineChars="190"/>
        <w:rPr>
          <w:rFonts w:hint="eastAsia" w:ascii="宋体"/>
          <w:color w:val="000000" w:themeColor="text1"/>
          <w:szCs w:val="21"/>
          <w:highlight w:val="none"/>
          <w14:textFill>
            <w14:solidFill>
              <w14:schemeClr w14:val="tx1"/>
            </w14:solidFill>
          </w14:textFill>
        </w:rPr>
      </w:pPr>
    </w:p>
    <w:p>
      <w:pPr>
        <w:spacing w:line="360" w:lineRule="auto"/>
        <w:ind w:firstLine="420"/>
        <w:rPr>
          <w:rFonts w:hint="eastAsia" w:ascii="宋体"/>
          <w:color w:val="000000" w:themeColor="text1"/>
          <w:szCs w:val="21"/>
          <w:highlight w:val="none"/>
          <w14:textFill>
            <w14:solidFill>
              <w14:schemeClr w14:val="tx1"/>
            </w14:solidFill>
          </w14:textFill>
        </w:rPr>
      </w:pPr>
    </w:p>
    <w:p>
      <w:pPr>
        <w:spacing w:line="360" w:lineRule="auto"/>
        <w:ind w:firstLine="420"/>
        <w:rPr>
          <w:rFonts w:hint="eastAsia" w:ascii="宋体"/>
          <w:color w:val="000000" w:themeColor="text1"/>
          <w:szCs w:val="21"/>
          <w:highlight w:val="none"/>
          <w14:textFill>
            <w14:solidFill>
              <w14:schemeClr w14:val="tx1"/>
            </w14:solidFill>
          </w14:textFill>
        </w:rPr>
      </w:pPr>
    </w:p>
    <w:p>
      <w:pPr>
        <w:spacing w:line="360" w:lineRule="auto"/>
        <w:rPr>
          <w:rFonts w:hint="default" w:eastAsia="宋体"/>
          <w:color w:val="000000" w:themeColor="text1"/>
          <w:szCs w:val="21"/>
          <w:highlight w:val="none"/>
          <w:lang w:val="en-US" w:eastAsia="zh-CN"/>
          <w14:textFill>
            <w14:solidFill>
              <w14:schemeClr w14:val="tx1"/>
            </w14:solidFill>
          </w14:textFill>
        </w:rPr>
      </w:pPr>
      <w:r>
        <w:rPr>
          <w:rFonts w:hint="eastAsia" w:hAnsi="宋体"/>
          <w:color w:val="000000" w:themeColor="text1"/>
          <w:szCs w:val="21"/>
          <w:highlight w:val="none"/>
          <w14:textFill>
            <w14:solidFill>
              <w14:schemeClr w14:val="tx1"/>
            </w14:solidFill>
          </w14:textFill>
        </w:rPr>
        <w:t>发包人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承包人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地址：</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地址：</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电话：</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电话：</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传真：</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传真：</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开户银行：</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开户银行：</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tabs>
          <w:tab w:val="left" w:pos="2880"/>
          <w:tab w:val="left" w:pos="3060"/>
          <w:tab w:val="left" w:pos="4500"/>
        </w:tabs>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账号：</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账号：</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tabs>
          <w:tab w:val="left" w:pos="7200"/>
          <w:tab w:val="left" w:pos="7380"/>
          <w:tab w:val="left" w:pos="7560"/>
        </w:tabs>
        <w:spacing w:line="360" w:lineRule="auto"/>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none"/>
          <w:lang w:val="en-US" w:eastAsia="zh-CN"/>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邮政编码：</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w:t>
      </w:r>
    </w:p>
    <w:p>
      <w:pPr>
        <w:spacing w:line="440" w:lineRule="exact"/>
        <w:rPr>
          <w:rFonts w:eastAsia="黑体"/>
          <w:color w:val="000000" w:themeColor="text1"/>
          <w:sz w:val="30"/>
          <w:szCs w:val="30"/>
          <w:highlight w:val="none"/>
          <w14:textFill>
            <w14:solidFill>
              <w14:schemeClr w14:val="tx1"/>
            </w14:solidFill>
          </w14:textFill>
        </w:rPr>
      </w:pPr>
      <w:r>
        <w:rPr>
          <w:rFonts w:eastAsia="仿宋_GB2312" w:cs="仿宋_GB2312"/>
          <w:color w:val="000000" w:themeColor="text1"/>
          <w:sz w:val="30"/>
          <w:szCs w:val="30"/>
          <w:highlight w:val="none"/>
          <w14:textFill>
            <w14:solidFill>
              <w14:schemeClr w14:val="tx1"/>
            </w14:solidFill>
          </w14:textFill>
        </w:rPr>
        <w:br w:type="page" w:clear="all"/>
      </w:r>
      <w:r>
        <w:rPr>
          <w:rFonts w:hint="eastAsia" w:eastAsia="仿宋_GB2312"/>
          <w:color w:val="000000" w:themeColor="text1"/>
          <w:sz w:val="30"/>
          <w:szCs w:val="30"/>
          <w:highlight w:val="none"/>
          <w14:textFill>
            <w14:solidFill>
              <w14:schemeClr w14:val="tx1"/>
            </w14:solidFill>
          </w14:textFill>
        </w:rPr>
        <w:t>附件</w:t>
      </w:r>
      <w:r>
        <w:rPr>
          <w:rFonts w:eastAsia="仿宋_GB2312"/>
          <w:color w:val="000000" w:themeColor="text1"/>
          <w:sz w:val="30"/>
          <w:szCs w:val="30"/>
          <w:highlight w:val="none"/>
          <w14:textFill>
            <w14:solidFill>
              <w14:schemeClr w14:val="tx1"/>
            </w14:solidFill>
          </w14:textFill>
        </w:rPr>
        <w:t>3</w:t>
      </w:r>
      <w:r>
        <w:rPr>
          <w:rFonts w:hint="eastAsia" w:eastAsia="仿宋_GB2312"/>
          <w:color w:val="000000" w:themeColor="text1"/>
          <w:sz w:val="30"/>
          <w:szCs w:val="30"/>
          <w:highlight w:val="none"/>
          <w14:textFill>
            <w14:solidFill>
              <w14:schemeClr w14:val="tx1"/>
            </w14:solidFill>
          </w14:textFill>
        </w:rPr>
        <w:t>：</w:t>
      </w:r>
    </w:p>
    <w:p>
      <w:pPr>
        <w:spacing w:line="440" w:lineRule="exact"/>
        <w:jc w:val="center"/>
        <w:rPr>
          <w:rFonts w:eastAsia="黑体"/>
          <w:color w:val="000000" w:themeColor="text1"/>
          <w:sz w:val="30"/>
          <w:szCs w:val="30"/>
          <w:highlight w:val="none"/>
          <w14:textFill>
            <w14:solidFill>
              <w14:schemeClr w14:val="tx1"/>
            </w14:solidFill>
          </w14:textFill>
        </w:rPr>
      </w:pPr>
      <w:r>
        <w:rPr>
          <w:rFonts w:hint="eastAsia" w:eastAsia="黑体"/>
          <w:color w:val="000000" w:themeColor="text1"/>
          <w:sz w:val="30"/>
          <w:szCs w:val="30"/>
          <w:highlight w:val="none"/>
          <w14:textFill>
            <w14:solidFill>
              <w14:schemeClr w14:val="tx1"/>
            </w14:solidFill>
          </w14:textFill>
        </w:rPr>
        <w:t>主要建设工程文件目录</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文件名称</w:t>
            </w: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套数</w:t>
            </w: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费用（元）</w:t>
            </w: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质量</w:t>
            </w:r>
          </w:p>
        </w:tc>
        <w:tc>
          <w:tcPr>
            <w:tcW w:w="1450" w:type="dxa"/>
            <w:tcBorders>
              <w:top w:val="single" w:color="auto" w:sz="12" w:space="0"/>
              <w:left w:val="single" w:color="auto" w:sz="12" w:space="0"/>
              <w:bottom w:val="single" w:color="auto" w:sz="12" w:space="0"/>
              <w:right w:val="single" w:color="auto" w:sz="12" w:space="0"/>
            </w:tcBorders>
            <w:noWrap w:val="0"/>
            <w:vAlign w:val="top"/>
          </w:tcPr>
          <w:p>
            <w:pPr>
              <w:spacing w:line="440" w:lineRule="exact"/>
              <w:jc w:val="center"/>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移交时间</w:t>
            </w:r>
          </w:p>
        </w:tc>
        <w:tc>
          <w:tcPr>
            <w:tcW w:w="1667" w:type="dxa"/>
            <w:tcBorders>
              <w:top w:val="single" w:color="auto" w:sz="12" w:space="0"/>
              <w:left w:val="single" w:color="auto" w:sz="12" w:space="0"/>
              <w:bottom w:val="single" w:color="auto" w:sz="12" w:space="0"/>
              <w:right w:val="single" w:color="auto" w:sz="12" w:space="0"/>
            </w:tcBorders>
            <w:noWrap w:val="0"/>
            <w:vAlign w:val="top"/>
          </w:tcPr>
          <w:p>
            <w:pPr>
              <w:spacing w:line="440" w:lineRule="exact"/>
              <w:jc w:val="center"/>
              <w:rPr>
                <w:rFonts w:eastAsia="仿宋_GB2312"/>
                <w:color w:val="000000" w:themeColor="text1"/>
                <w:sz w:val="28"/>
                <w:szCs w:val="30"/>
                <w:highlight w:val="none"/>
                <w14:textFill>
                  <w14:solidFill>
                    <w14:schemeClr w14:val="tx1"/>
                  </w14:solidFill>
                </w14:textFill>
              </w:rPr>
            </w:pPr>
            <w:r>
              <w:rPr>
                <w:rFonts w:hint="eastAsia" w:eastAsia="仿宋_GB2312"/>
                <w:color w:val="000000" w:themeColor="text1"/>
                <w:sz w:val="28"/>
                <w:szCs w:val="30"/>
                <w:highlight w:val="none"/>
                <w14:textFill>
                  <w14:solidFill>
                    <w14:schemeClr w14:val="tx1"/>
                  </w14:solidFill>
                </w14:textFill>
              </w:rPr>
              <w:t>责任人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76"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243"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50"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667" w:type="dxa"/>
            <w:tcBorders>
              <w:top w:val="single" w:color="auto" w:sz="12" w:space="0"/>
              <w:left w:val="single" w:color="auto" w:sz="12" w:space="0"/>
              <w:bottom w:val="single" w:color="auto" w:sz="12" w:space="0"/>
              <w:right w:val="single" w:color="auto" w:sz="12" w:space="0"/>
            </w:tcBorders>
            <w:noWrap w:val="0"/>
            <w:vAlign w:val="top"/>
          </w:tcPr>
          <w:p>
            <w:pPr>
              <w:rPr>
                <w:rFonts w:eastAsia="仿宋_GB2312"/>
                <w:color w:val="000000" w:themeColor="text1"/>
                <w:sz w:val="30"/>
                <w:szCs w:val="30"/>
                <w:highlight w:val="none"/>
                <w14:textFill>
                  <w14:solidFill>
                    <w14:schemeClr w14:val="tx1"/>
                  </w14:solidFill>
                </w14:textFill>
              </w:rPr>
            </w:pPr>
          </w:p>
        </w:tc>
      </w:tr>
    </w:tbl>
    <w:p>
      <w:pPr>
        <w:spacing w:line="440" w:lineRule="exact"/>
        <w:rPr>
          <w:rFonts w:eastAsia="仿宋_GB2312"/>
          <w:color w:val="000000" w:themeColor="text1"/>
          <w:sz w:val="30"/>
          <w:szCs w:val="30"/>
          <w:highlight w:val="none"/>
          <w14:textFill>
            <w14:solidFill>
              <w14:schemeClr w14:val="tx1"/>
            </w14:solidFill>
          </w14:textFill>
        </w:rPr>
      </w:pPr>
    </w:p>
    <w:p>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clear="all"/>
      </w:r>
      <w:r>
        <w:rPr>
          <w:rFonts w:hint="eastAsia" w:eastAsia="仿宋_GB2312" w:cs="仿宋_GB2312"/>
          <w:color w:val="000000" w:themeColor="text1"/>
          <w:sz w:val="30"/>
          <w:szCs w:val="30"/>
          <w:highlight w:val="none"/>
          <w14:textFill>
            <w14:solidFill>
              <w14:schemeClr w14:val="tx1"/>
            </w14:solidFill>
          </w14:textFill>
        </w:rPr>
        <w:t>附件</w:t>
      </w:r>
      <w:r>
        <w:rPr>
          <w:rFonts w:eastAsia="仿宋_GB2312"/>
          <w:color w:val="000000" w:themeColor="text1"/>
          <w:sz w:val="30"/>
          <w:szCs w:val="30"/>
          <w:highlight w:val="none"/>
          <w14:textFill>
            <w14:solidFill>
              <w14:schemeClr w14:val="tx1"/>
            </w14:solidFill>
          </w14:textFill>
        </w:rPr>
        <w:t>4</w:t>
      </w:r>
      <w:r>
        <w:rPr>
          <w:rFonts w:hint="eastAsia" w:eastAsia="仿宋_GB2312" w:cs="仿宋_GB2312"/>
          <w:color w:val="000000" w:themeColor="text1"/>
          <w:sz w:val="30"/>
          <w:szCs w:val="30"/>
          <w:highlight w:val="none"/>
          <w14:textFill>
            <w14:solidFill>
              <w14:schemeClr w14:val="tx1"/>
            </w14:solidFill>
          </w14:textFill>
        </w:rPr>
        <w:t>：</w:t>
      </w:r>
    </w:p>
    <w:p>
      <w:pPr>
        <w:spacing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承包人用于本工程施工的机械设备表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机械或设备名称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规格型号</w:t>
            </w: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数量</w:t>
            </w: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产地</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制造年份</w:t>
            </w: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额定功率（</w:t>
            </w:r>
            <w:r>
              <w:rPr>
                <w:rFonts w:eastAsia="仿宋_GB2312"/>
                <w:color w:val="000000" w:themeColor="text1"/>
                <w:sz w:val="28"/>
                <w:szCs w:val="28"/>
                <w:highlight w:val="none"/>
                <w14:textFill>
                  <w14:solidFill>
                    <w14:schemeClr w14:val="tx1"/>
                  </w14:solidFill>
                </w14:textFill>
              </w:rPr>
              <w:t>kW</w:t>
            </w:r>
            <w:r>
              <w:rPr>
                <w:rFonts w:hint="eastAsia" w:eastAsia="仿宋_GB2312" w:cs="仿宋_GB2312"/>
                <w:color w:val="000000" w:themeColor="text1"/>
                <w:sz w:val="28"/>
                <w:szCs w:val="28"/>
                <w:highlight w:val="none"/>
                <w14:textFill>
                  <w14:solidFill>
                    <w14:schemeClr w14:val="tx1"/>
                  </w14:solidFill>
                </w14:textFill>
              </w:rPr>
              <w:t>）</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生产能力</w:t>
            </w: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58"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48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rPr>
                <w:rFonts w:eastAsia="仿宋_GB2312"/>
                <w:color w:val="000000" w:themeColor="text1"/>
                <w:sz w:val="30"/>
                <w:szCs w:val="30"/>
                <w:highlight w:val="none"/>
                <w14:textFill>
                  <w14:solidFill>
                    <w14:schemeClr w14:val="tx1"/>
                  </w14:solidFill>
                </w14:textFill>
              </w:rPr>
            </w:pPr>
          </w:p>
        </w:tc>
      </w:tr>
    </w:tbl>
    <w:p>
      <w:pPr>
        <w:spacing w:line="440" w:lineRule="exact"/>
        <w:rPr>
          <w:rFonts w:eastAsia="仿宋_GB2312"/>
          <w:color w:val="000000" w:themeColor="text1"/>
          <w:sz w:val="30"/>
          <w:szCs w:val="30"/>
          <w:highlight w:val="none"/>
          <w14:textFill>
            <w14:solidFill>
              <w14:schemeClr w14:val="tx1"/>
            </w14:solidFill>
          </w14:textFill>
        </w:rPr>
        <w:sectPr>
          <w:pgSz w:w="11907" w:h="16840"/>
          <w:pgMar w:top="1440" w:right="1440" w:bottom="1440" w:left="1797" w:header="851" w:footer="851" w:gutter="0"/>
          <w:cols w:space="1701" w:num="1"/>
        </w:sectPr>
      </w:pPr>
    </w:p>
    <w:p>
      <w:pPr>
        <w:spacing w:line="440" w:lineRule="exact"/>
        <w:jc w:val="left"/>
        <w:rPr>
          <w:rFonts w:eastAsia="黑体"/>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eastAsia="仿宋_GB2312"/>
          <w:color w:val="000000" w:themeColor="text1"/>
          <w:sz w:val="30"/>
          <w:szCs w:val="30"/>
          <w:highlight w:val="none"/>
          <w14:textFill>
            <w14:solidFill>
              <w14:schemeClr w14:val="tx1"/>
            </w14:solidFill>
          </w14:textFill>
        </w:rPr>
        <w:t>5</w:t>
      </w:r>
      <w:r>
        <w:rPr>
          <w:rFonts w:hint="eastAsia" w:eastAsia="仿宋_GB2312" w:cs="仿宋_GB2312"/>
          <w:color w:val="000000" w:themeColor="text1"/>
          <w:sz w:val="30"/>
          <w:szCs w:val="30"/>
          <w:highlight w:val="none"/>
          <w14:textFill>
            <w14:solidFill>
              <w14:schemeClr w14:val="tx1"/>
            </w14:solidFill>
          </w14:textFill>
        </w:rPr>
        <w:t>：</w:t>
      </w:r>
    </w:p>
    <w:p>
      <w:pPr>
        <w:spacing w:line="440" w:lineRule="exact"/>
        <w:jc w:val="center"/>
        <w:rPr>
          <w:rFonts w:hint="eastAsia" w:eastAsia="黑体" w:cs="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承包人主要施工管理人员表</w:t>
      </w:r>
    </w:p>
    <w:tbl>
      <w:tblPr>
        <w:tblStyle w:val="31"/>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70"/>
        <w:gridCol w:w="1266"/>
        <w:gridCol w:w="1012"/>
        <w:gridCol w:w="1012"/>
        <w:gridCol w:w="3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名</w:t>
            </w:r>
            <w:r>
              <w:rPr>
                <w:rFonts w:eastAsia="仿宋_GB2312"/>
                <w:color w:val="000000" w:themeColor="text1"/>
                <w:sz w:val="28"/>
                <w:szCs w:val="28"/>
                <w:highlight w:val="none"/>
                <w14:textFill>
                  <w14:solidFill>
                    <w14:schemeClr w14:val="tx1"/>
                  </w14:solidFill>
                </w14:textFill>
              </w:rPr>
              <w:t xml:space="preserve">    </w:t>
            </w:r>
            <w:r>
              <w:rPr>
                <w:rFonts w:hint="eastAsia" w:eastAsia="仿宋_GB2312" w:cs="仿宋_GB2312"/>
                <w:color w:val="000000" w:themeColor="text1"/>
                <w:sz w:val="28"/>
                <w:szCs w:val="28"/>
                <w:highlight w:val="none"/>
                <w14:textFill>
                  <w14:solidFill>
                    <w14:schemeClr w14:val="tx1"/>
                  </w14:solidFill>
                </w14:textFill>
              </w:rPr>
              <w:t>称</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姓名</w:t>
            </w: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职务</w:t>
            </w: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职称</w:t>
            </w: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right="63"/>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计划进场时间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8757" w:type="dxa"/>
            <w:gridSpan w:val="5"/>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项目主管</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restart"/>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8757" w:type="dxa"/>
            <w:gridSpan w:val="5"/>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项目经理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项目副经理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技术负责人</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造价管理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restart"/>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质量管理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材料管理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计划管理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restart"/>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安全管理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restart"/>
            <w:tcBorders>
              <w:top w:val="single" w:color="auto" w:sz="4" w:space="0"/>
              <w:left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1670" w:type="dxa"/>
            <w:vMerge w:val="continue"/>
            <w:tcBorders>
              <w:left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6" w:hRule="atLeast"/>
          <w:jc w:val="center"/>
        </w:trPr>
        <w:tc>
          <w:tcPr>
            <w:tcW w:w="1670" w:type="dxa"/>
            <w:vMerge w:val="continue"/>
            <w:tcBorders>
              <w:left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266"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28"/>
                <w:szCs w:val="28"/>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1012"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c>
          <w:tcPr>
            <w:tcW w:w="3797" w:type="dxa"/>
            <w:tcBorders>
              <w:top w:val="single" w:color="auto" w:sz="4" w:space="0"/>
              <w:left w:val="single" w:color="auto" w:sz="4" w:space="0"/>
              <w:bottom w:val="single" w:color="auto" w:sz="4" w:space="0"/>
              <w:right w:val="single" w:color="auto" w:sz="4" w:space="0"/>
            </w:tcBorders>
            <w:noWrap w:val="0"/>
            <w:vAlign w:val="center"/>
          </w:tcPr>
          <w:p>
            <w:pPr>
              <w:pStyle w:val="219"/>
              <w:keepNext/>
              <w:spacing w:line="440" w:lineRule="exact"/>
              <w:ind w:left="63" w:right="63"/>
              <w:rPr>
                <w:rFonts w:eastAsia="仿宋_GB2312"/>
                <w:color w:val="000000" w:themeColor="text1"/>
                <w:sz w:val="30"/>
                <w:szCs w:val="30"/>
                <w:highlight w:val="none"/>
                <w14:textFill>
                  <w14:solidFill>
                    <w14:schemeClr w14:val="tx1"/>
                  </w14:solidFill>
                </w14:textFill>
              </w:rPr>
            </w:pPr>
          </w:p>
        </w:tc>
      </w:tr>
    </w:tbl>
    <w:p>
      <w:pPr>
        <w:spacing w:line="380" w:lineRule="exact"/>
        <w:ind w:firstLine="48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pPr>
        <w:tabs>
          <w:tab w:val="left" w:pos="1209"/>
          <w:tab w:val="center" w:pos="4498"/>
        </w:tabs>
        <w:jc w:val="left"/>
        <w:rPr>
          <w:rFonts w:hint="eastAsia"/>
          <w:b/>
          <w:color w:val="000000" w:themeColor="text1"/>
          <w:sz w:val="36"/>
          <w:szCs w:val="36"/>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lang w:val="en-US" w:eastAsia="zh-CN"/>
          <w14:textFill>
            <w14:solidFill>
              <w14:schemeClr w14:val="tx1"/>
            </w14:solidFill>
          </w14:textFill>
        </w:rPr>
        <w:t>6</w:t>
      </w:r>
      <w:r>
        <w:rPr>
          <w:rFonts w:hint="eastAsia" w:eastAsia="仿宋_GB2312" w:cs="仿宋_GB2312"/>
          <w:color w:val="000000" w:themeColor="text1"/>
          <w:sz w:val="30"/>
          <w:szCs w:val="30"/>
          <w:highlight w:val="none"/>
          <w14:textFill>
            <w14:solidFill>
              <w14:schemeClr w14:val="tx1"/>
            </w14:solidFill>
          </w14:textFill>
        </w:rPr>
        <w:t>：</w:t>
      </w:r>
      <w:r>
        <w:rPr>
          <w:rFonts w:hint="eastAsia" w:eastAsia="仿宋_GB2312" w:cs="仿宋_GB2312"/>
          <w:color w:val="000000" w:themeColor="text1"/>
          <w:sz w:val="30"/>
          <w:szCs w:val="30"/>
          <w:highlight w:val="none"/>
          <w:lang w:val="en-US" w:eastAsia="zh-CN"/>
          <w14:textFill>
            <w14:solidFill>
              <w14:schemeClr w14:val="tx1"/>
            </w14:solidFill>
          </w14:textFill>
        </w:rPr>
        <w:t xml:space="preserve">         </w:t>
      </w:r>
      <w:r>
        <w:rPr>
          <w:rFonts w:hint="eastAsia"/>
          <w:b/>
          <w:color w:val="000000" w:themeColor="text1"/>
          <w:sz w:val="36"/>
          <w:szCs w:val="36"/>
          <w:highlight w:val="none"/>
          <w14:textFill>
            <w14:solidFill>
              <w14:schemeClr w14:val="tx1"/>
            </w14:solidFill>
          </w14:textFill>
        </w:rPr>
        <w:t>预付款支付申请（核准）表</w:t>
      </w:r>
    </w:p>
    <w:p>
      <w:pPr>
        <w:pStyle w:val="42"/>
        <w:rPr>
          <w:color w:val="000000" w:themeColor="text1"/>
          <w:highlight w:val="none"/>
          <w14:textFill>
            <w14:solidFill>
              <w14:schemeClr w14:val="tx1"/>
            </w14:solidFill>
          </w14:textFill>
        </w:rPr>
      </w:pPr>
    </w:p>
    <w:p>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编号：</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pPr>
              <w:spacing w:line="480" w:lineRule="exact"/>
              <w:ind w:left="525" w:hanging="212"/>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（发包人全称）</w:t>
            </w:r>
          </w:p>
          <w:p>
            <w:pPr>
              <w:spacing w:line="400" w:lineRule="exact"/>
              <w:ind w:left="-4"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我方根据施工合同的约定，现申请支付工程预付款额为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小写</w:t>
            </w:r>
            <w:r>
              <w:rPr>
                <w:rFonts w:hint="eastAsia"/>
                <w:color w:val="000000" w:themeColor="text1"/>
                <w:highlight w:val="none"/>
                <w:lang w:eastAsia="zh-CN"/>
                <w14:textFill>
                  <w14:solidFill>
                    <w14:schemeClr w14:val="tx1"/>
                  </w14:solidFill>
                </w14:textFill>
              </w:rPr>
              <w:t>）</w:t>
            </w:r>
          </w:p>
          <w:p>
            <w:pPr>
              <w:spacing w:line="400" w:lineRule="exact"/>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元，请予核准。</w:t>
            </w:r>
          </w:p>
          <w:tbl>
            <w:tblPr>
              <w:tblStyle w:val="31"/>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称</w:t>
                  </w:r>
                </w:p>
              </w:tc>
              <w:tc>
                <w:tcPr>
                  <w:tcW w:w="1764"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申请金额（元）</w:t>
                  </w:r>
                </w:p>
              </w:tc>
              <w:tc>
                <w:tcPr>
                  <w:tcW w:w="224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复核金额（元）</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已签约合同价款金额</w:t>
                  </w: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其中：安全文明施工费</w:t>
                  </w: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合计应支付的预付款</w:t>
                  </w: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764"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22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bl>
          <w:p>
            <w:pPr>
              <w:spacing w:line="400" w:lineRule="exact"/>
              <w:ind w:right="420"/>
              <w:rPr>
                <w:color w:val="000000" w:themeColor="text1"/>
                <w:highlight w:val="none"/>
                <w14:textFill>
                  <w14:solidFill>
                    <w14:schemeClr w14:val="tx1"/>
                  </w14:solidFill>
                </w14:textFill>
              </w:rPr>
            </w:pPr>
          </w:p>
          <w:p>
            <w:pPr>
              <w:spacing w:line="400" w:lineRule="exact"/>
              <w:ind w:right="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承包人（章）</w:t>
            </w:r>
            <w:r>
              <w:rPr>
                <w:color w:val="000000" w:themeColor="text1"/>
                <w:highlight w:val="none"/>
                <w14:textFill>
                  <w14:solidFill>
                    <w14:schemeClr w14:val="tx1"/>
                  </w14:solidFill>
                </w14:textFill>
              </w:rPr>
              <w:t xml:space="preserve">             </w:t>
            </w:r>
          </w:p>
          <w:p>
            <w:pPr>
              <w:spacing w:line="400" w:lineRule="exact"/>
              <w:ind w:right="420"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造价人员</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承包人代表</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□与合同约定不相符，修改意见见附件。</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□与合同约定相符，具体金额由造价工程师复核。</w:t>
            </w: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监理工程师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c>
          <w:tcPr>
            <w:tcW w:w="4606"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你方提出的支付申请经复核，应支付预付款金额为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p>
          <w:p>
            <w:pPr>
              <w:spacing w:line="360" w:lineRule="exact"/>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p>
            <w:pPr>
              <w:spacing w:line="360" w:lineRule="exact"/>
              <w:rPr>
                <w:color w:val="000000" w:themeColor="text1"/>
                <w:highlight w:val="none"/>
                <w:u w:val="single"/>
                <w14:textFill>
                  <w14:solidFill>
                    <w14:schemeClr w14:val="tx1"/>
                  </w14:solidFill>
                </w14:textFill>
              </w:rPr>
            </w:pP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造价工程师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审核意见：</w:t>
            </w:r>
          </w:p>
          <w:p>
            <w:pPr>
              <w:spacing w:line="40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□不同意。</w:t>
            </w:r>
          </w:p>
          <w:p>
            <w:pPr>
              <w:spacing w:line="400" w:lineRule="exact"/>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□同意，支付时间为本表签发后的</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天内。</w:t>
            </w:r>
          </w:p>
          <w:p>
            <w:pPr>
              <w:spacing w:line="400" w:lineRule="exact"/>
              <w:ind w:firstLine="420"/>
              <w:jc w:val="righ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发包人（章）</w:t>
            </w:r>
            <w:r>
              <w:rPr>
                <w:color w:val="000000" w:themeColor="text1"/>
                <w:highlight w:val="non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发包人代表</w:t>
            </w:r>
            <w:r>
              <w:rPr>
                <w:color w:val="000000" w:themeColor="text1"/>
                <w:highlight w:val="none"/>
                <w:u w:val="singl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bl>
    <w:p>
      <w:pPr>
        <w:ind w:firstLine="36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注：</w:t>
      </w:r>
      <w:r>
        <w:rPr>
          <w:color w:val="000000" w:themeColor="text1"/>
          <w:sz w:val="18"/>
          <w:szCs w:val="18"/>
          <w:highlight w:val="none"/>
          <w14:textFill>
            <w14:solidFill>
              <w14:schemeClr w14:val="tx1"/>
            </w14:solidFill>
          </w14:textFill>
        </w:rPr>
        <w:t>1.</w:t>
      </w:r>
      <w:r>
        <w:rPr>
          <w:rFonts w:hint="eastAsia"/>
          <w:color w:val="000000" w:themeColor="text1"/>
          <w:sz w:val="18"/>
          <w:szCs w:val="18"/>
          <w:highlight w:val="none"/>
          <w14:textFill>
            <w14:solidFill>
              <w14:schemeClr w14:val="tx1"/>
            </w14:solidFill>
          </w14:textFill>
        </w:rPr>
        <w:t>在选择栏中的“□”内作标识“√”。</w:t>
      </w:r>
      <w:r>
        <w:rPr>
          <w:color w:val="000000" w:themeColor="text1"/>
          <w:sz w:val="18"/>
          <w:szCs w:val="18"/>
          <w:highlight w:val="none"/>
          <w14:textFill>
            <w14:solidFill>
              <w14:schemeClr w14:val="tx1"/>
            </w14:solidFill>
          </w14:textFill>
        </w:rPr>
        <w:t xml:space="preserve"> </w:t>
      </w:r>
    </w:p>
    <w:p>
      <w:pPr>
        <w:jc w:val="both"/>
        <w:rPr>
          <w:rFonts w:hint="eastAsia"/>
          <w:b w:val="0"/>
          <w:bCs/>
          <w:color w:val="000000" w:themeColor="text1"/>
          <w:sz w:val="28"/>
          <w:szCs w:val="28"/>
          <w:highlight w:val="none"/>
          <w:lang w:val="en-US" w:eastAsia="zh-CN"/>
          <w14:textFill>
            <w14:solidFill>
              <w14:schemeClr w14:val="tx1"/>
            </w14:solidFill>
          </w14:textFill>
        </w:rPr>
      </w:pPr>
    </w:p>
    <w:p>
      <w:pPr>
        <w:jc w:val="both"/>
        <w:rPr>
          <w:rFonts w:hint="eastAsia" w:eastAsia="仿宋_GB2312" w:cs="仿宋_GB2312"/>
          <w:color w:val="000000" w:themeColor="text1"/>
          <w:sz w:val="30"/>
          <w:szCs w:val="30"/>
          <w:highlight w:val="none"/>
          <w14:textFill>
            <w14:solidFill>
              <w14:schemeClr w14:val="tx1"/>
            </w14:solidFill>
          </w14:textFill>
        </w:rPr>
      </w:pPr>
    </w:p>
    <w:p>
      <w:pPr>
        <w:jc w:val="both"/>
        <w:rPr>
          <w:rFonts w:hint="eastAsia" w:eastAsia="仿宋_GB2312" w:cs="仿宋_GB2312"/>
          <w:color w:val="000000" w:themeColor="text1"/>
          <w:sz w:val="30"/>
          <w:szCs w:val="30"/>
          <w:highlight w:val="none"/>
          <w:lang w:val="en-US" w:eastAsia="zh-CN"/>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lang w:val="en-US" w:eastAsia="zh-CN"/>
          <w14:textFill>
            <w14:solidFill>
              <w14:schemeClr w14:val="tx1"/>
            </w14:solidFill>
          </w14:textFill>
        </w:rPr>
        <w:t>7</w:t>
      </w:r>
      <w:r>
        <w:rPr>
          <w:rFonts w:hint="eastAsia" w:eastAsia="仿宋_GB2312" w:cs="仿宋_GB2312"/>
          <w:color w:val="000000" w:themeColor="text1"/>
          <w:sz w:val="30"/>
          <w:szCs w:val="30"/>
          <w:highlight w:val="none"/>
          <w14:textFill>
            <w14:solidFill>
              <w14:schemeClr w14:val="tx1"/>
            </w14:solidFill>
          </w14:textFill>
        </w:rPr>
        <w:t>：</w:t>
      </w:r>
      <w:r>
        <w:rPr>
          <w:rFonts w:hint="eastAsia" w:eastAsia="仿宋_GB2312" w:cs="仿宋_GB2312"/>
          <w:color w:val="000000" w:themeColor="text1"/>
          <w:sz w:val="30"/>
          <w:szCs w:val="30"/>
          <w:highlight w:val="none"/>
          <w:lang w:val="en-US" w:eastAsia="zh-CN"/>
          <w14:textFill>
            <w14:solidFill>
              <w14:schemeClr w14:val="tx1"/>
            </w14:solidFill>
          </w14:textFill>
        </w:rPr>
        <w:t xml:space="preserve">       </w:t>
      </w:r>
    </w:p>
    <w:p>
      <w:pPr>
        <w:jc w:val="center"/>
        <w:rPr>
          <w:rFonts w:hint="eastAsia"/>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进度款支付申请（核准）表</w:t>
      </w:r>
    </w:p>
    <w:p>
      <w:pPr>
        <w:pStyle w:val="42"/>
        <w:rPr>
          <w:color w:val="000000" w:themeColor="text1"/>
          <w:highlight w:val="none"/>
          <w14:textFill>
            <w14:solidFill>
              <w14:schemeClr w14:val="tx1"/>
            </w14:solidFill>
          </w14:textFill>
        </w:rPr>
      </w:pPr>
    </w:p>
    <w:p>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编号：</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80" w:lineRule="exact"/>
              <w:ind w:left="525" w:hanging="212"/>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（发包人全称）</w:t>
            </w:r>
          </w:p>
          <w:p>
            <w:pPr>
              <w:spacing w:line="400" w:lineRule="exact"/>
              <w:ind w:left="-4"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我方于</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至</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期间已完成了</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工作，根据施工合同的约定，现申请支付本期的合同款额为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小写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元，请予核准。</w:t>
            </w:r>
          </w:p>
          <w:tbl>
            <w:tblPr>
              <w:tblStyle w:val="31"/>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334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称</w:t>
                  </w:r>
                </w:p>
              </w:tc>
              <w:tc>
                <w:tcPr>
                  <w:tcW w:w="134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实际金额（元）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申请金额（元）</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复核金额（元）</w:t>
                  </w:r>
                </w:p>
              </w:tc>
              <w:tc>
                <w:tcPr>
                  <w:tcW w:w="93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累计已完成的工程价款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累计已实际支付的工程价款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本周期已完成的工程价款</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4.1</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本周期实际应抵扣的预付款</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4.2</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本周期应扣减的金额</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5</w:t>
                  </w: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本周期应支付的合同价款</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其中：人工费</w:t>
                  </w:r>
                </w:p>
              </w:tc>
              <w:tc>
                <w:tcPr>
                  <w:tcW w:w="13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93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bl>
          <w:p>
            <w:pPr>
              <w:spacing w:line="400" w:lineRule="exact"/>
              <w:ind w:right="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附：上述</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详见附件清单。</w:t>
            </w:r>
          </w:p>
          <w:p>
            <w:pPr>
              <w:spacing w:line="400" w:lineRule="exact"/>
              <w:ind w:right="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承包人（章）</w:t>
            </w:r>
            <w:r>
              <w:rPr>
                <w:color w:val="000000" w:themeColor="text1"/>
                <w:highlight w:val="none"/>
                <w14:textFill>
                  <w14:solidFill>
                    <w14:schemeClr w14:val="tx1"/>
                  </w14:solidFill>
                </w14:textFill>
              </w:rPr>
              <w:t xml:space="preserve">             </w:t>
            </w:r>
          </w:p>
          <w:p>
            <w:pPr>
              <w:spacing w:line="400" w:lineRule="exact"/>
              <w:ind w:right="420"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造价人员</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承包人代表</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□与实际施工情况不相符，修改意见见附件。</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□与实际施工情况相符，具体金额由造价工程师复核。</w:t>
            </w: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监理工程师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c>
          <w:tcPr>
            <w:tcW w:w="4552"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你方提出的支付申请经复核，本周期已完成工程价款为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p>
          <w:p>
            <w:pPr>
              <w:spacing w:line="360" w:lineRule="exact"/>
              <w:rPr>
                <w:color w:val="000000" w:themeColor="text1"/>
                <w:highlight w:val="none"/>
                <w14:textFill>
                  <w14:solidFill>
                    <w14:schemeClr w14:val="tx1"/>
                  </w14:solidFill>
                </w14:textFill>
              </w:rPr>
            </w:pP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元，本期间应支付金额为（大写）</w:t>
            </w:r>
          </w:p>
          <w:p>
            <w:pPr>
              <w:spacing w:line="360" w:lineRule="exact"/>
              <w:rPr>
                <w:color w:val="000000" w:themeColor="text1"/>
                <w:highlight w:val="none"/>
                <w:u w:val="single"/>
                <w14:textFill>
                  <w14:solidFill>
                    <w14:schemeClr w14:val="tx1"/>
                  </w14:solidFill>
                </w14:textFill>
              </w:rPr>
            </w:pP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造价工程师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审核意见：</w:t>
            </w:r>
          </w:p>
          <w:p>
            <w:pPr>
              <w:spacing w:line="40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□不同意。</w:t>
            </w:r>
          </w:p>
          <w:p>
            <w:pPr>
              <w:spacing w:line="400" w:lineRule="exact"/>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□同意，支付时间为本表签发后的</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天内。</w:t>
            </w:r>
          </w:p>
          <w:p>
            <w:pPr>
              <w:spacing w:line="400" w:lineRule="exact"/>
              <w:ind w:firstLine="420"/>
              <w:jc w:val="righ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发包人（章）</w:t>
            </w:r>
            <w:r>
              <w:rPr>
                <w:color w:val="000000" w:themeColor="text1"/>
                <w:highlight w:val="non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发包人代表</w:t>
            </w:r>
            <w:r>
              <w:rPr>
                <w:color w:val="000000" w:themeColor="text1"/>
                <w:highlight w:val="none"/>
                <w:u w:val="singl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bl>
    <w:p>
      <w:pPr>
        <w:ind w:firstLine="36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注：</w:t>
      </w:r>
      <w:r>
        <w:rPr>
          <w:color w:val="000000" w:themeColor="text1"/>
          <w:sz w:val="18"/>
          <w:szCs w:val="18"/>
          <w:highlight w:val="none"/>
          <w14:textFill>
            <w14:solidFill>
              <w14:schemeClr w14:val="tx1"/>
            </w14:solidFill>
          </w14:textFill>
        </w:rPr>
        <w:t>1.</w:t>
      </w:r>
      <w:r>
        <w:rPr>
          <w:rFonts w:hint="eastAsia"/>
          <w:color w:val="000000" w:themeColor="text1"/>
          <w:sz w:val="18"/>
          <w:szCs w:val="18"/>
          <w:highlight w:val="none"/>
          <w14:textFill>
            <w14:solidFill>
              <w14:schemeClr w14:val="tx1"/>
            </w14:solidFill>
          </w14:textFill>
        </w:rPr>
        <w:t>在选择栏中的“□”内作标识“√”。</w:t>
      </w:r>
      <w:r>
        <w:rPr>
          <w:color w:val="000000" w:themeColor="text1"/>
          <w:sz w:val="18"/>
          <w:szCs w:val="18"/>
          <w:highlight w:val="none"/>
          <w14:textFill>
            <w14:solidFill>
              <w14:schemeClr w14:val="tx1"/>
            </w14:solidFill>
          </w14:textFill>
        </w:rPr>
        <w:t xml:space="preserve"> </w:t>
      </w:r>
    </w:p>
    <w:p>
      <w:pPr>
        <w:jc w:val="left"/>
        <w:rPr>
          <w:rFonts w:hint="eastAsia" w:eastAsia="宋体"/>
          <w:color w:val="000000" w:themeColor="text1"/>
          <w:sz w:val="30"/>
          <w:szCs w:val="30"/>
          <w:highlight w:val="none"/>
          <w:lang w:eastAsia="zh-CN"/>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lang w:val="en-US" w:eastAsia="zh-CN"/>
          <w14:textFill>
            <w14:solidFill>
              <w14:schemeClr w14:val="tx1"/>
            </w14:solidFill>
          </w14:textFill>
        </w:rPr>
        <w:t>8</w:t>
      </w:r>
      <w:r>
        <w:rPr>
          <w:rFonts w:hint="eastAsia" w:eastAsia="仿宋_GB2312" w:cs="仿宋_GB2312"/>
          <w:color w:val="000000" w:themeColor="text1"/>
          <w:sz w:val="30"/>
          <w:szCs w:val="30"/>
          <w:highlight w:val="none"/>
          <w14:textFill>
            <w14:solidFill>
              <w14:schemeClr w14:val="tx1"/>
            </w14:solidFill>
          </w14:textFill>
        </w:rPr>
        <w:t>：</w:t>
      </w:r>
    </w:p>
    <w:p>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竣工结算款支付申请（核准）表</w:t>
      </w:r>
    </w:p>
    <w:p>
      <w:pPr>
        <w:rPr>
          <w:color w:val="000000" w:themeColor="text1"/>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编号：</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80" w:lineRule="exact"/>
              <w:ind w:left="525" w:hanging="212"/>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（发包人全称）</w:t>
            </w:r>
          </w:p>
          <w:p>
            <w:pPr>
              <w:spacing w:line="400" w:lineRule="exact"/>
              <w:ind w:left="-4"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我方于</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至</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期间已完成了合同约定的工作，根据施工合同的约定，现申请支付竣工结算的工程款额为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小写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元，请予核准。</w:t>
            </w:r>
          </w:p>
          <w:tbl>
            <w:tblPr>
              <w:tblStyle w:val="31"/>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竣工结算合同价款总额</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累计已实际支付的合同价款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应支付的竣工结算款金额</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bl>
          <w:p>
            <w:pPr>
              <w:spacing w:line="400" w:lineRule="exact"/>
              <w:ind w:right="420" w:firstLine="435"/>
              <w:jc w:val="center"/>
              <w:rPr>
                <w:color w:val="000000" w:themeColor="text1"/>
                <w:highlight w:val="none"/>
                <w14:textFill>
                  <w14:solidFill>
                    <w14:schemeClr w14:val="tx1"/>
                  </w14:solidFill>
                </w14:textFill>
              </w:rPr>
            </w:pPr>
          </w:p>
          <w:p>
            <w:pPr>
              <w:spacing w:line="400" w:lineRule="exact"/>
              <w:ind w:right="420"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承包人（章）</w:t>
            </w:r>
            <w:r>
              <w:rPr>
                <w:color w:val="000000" w:themeColor="text1"/>
                <w:highlight w:val="none"/>
                <w14:textFill>
                  <w14:solidFill>
                    <w14:schemeClr w14:val="tx1"/>
                  </w14:solidFill>
                </w14:textFill>
              </w:rPr>
              <w:t xml:space="preserve">             </w:t>
            </w:r>
          </w:p>
          <w:p>
            <w:pPr>
              <w:spacing w:line="400" w:lineRule="exact"/>
              <w:ind w:right="420"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造价人员</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承包人代表</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□与实际施工情况不相符，修改意见见附件。</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□与实际施工情况相符，具体金额由造价工程师复核。</w:t>
            </w: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监理工程师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435"/>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你方提出的竣工结算支付申请经复核，竣工结算款总额为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r>
              <w:rPr>
                <w:color w:val="000000" w:themeColor="text1"/>
                <w:highlight w:val="none"/>
                <w:u w:val="singl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元，扣除前期支付以及质量保证金后应支付金额为（大写）</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p>
            <w:pPr>
              <w:spacing w:line="360" w:lineRule="exact"/>
              <w:ind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造价工程师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审核意见：</w:t>
            </w:r>
          </w:p>
          <w:p>
            <w:pPr>
              <w:spacing w:line="40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□不同意。</w:t>
            </w:r>
          </w:p>
          <w:p>
            <w:pPr>
              <w:spacing w:line="400" w:lineRule="exact"/>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□同意，支付时间为本表签发后的</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天内。</w:t>
            </w:r>
          </w:p>
          <w:p>
            <w:pPr>
              <w:spacing w:line="400" w:lineRule="exact"/>
              <w:ind w:firstLine="420"/>
              <w:jc w:val="righ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发包人（章）</w:t>
            </w:r>
            <w:r>
              <w:rPr>
                <w:color w:val="000000" w:themeColor="text1"/>
                <w:highlight w:val="non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发包人代表</w:t>
            </w:r>
            <w:r>
              <w:rPr>
                <w:color w:val="000000" w:themeColor="text1"/>
                <w:highlight w:val="none"/>
                <w:u w:val="singl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bl>
    <w:p>
      <w:pPr>
        <w:ind w:firstLine="36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注：</w:t>
      </w:r>
      <w:r>
        <w:rPr>
          <w:color w:val="000000" w:themeColor="text1"/>
          <w:sz w:val="18"/>
          <w:szCs w:val="18"/>
          <w:highlight w:val="none"/>
          <w14:textFill>
            <w14:solidFill>
              <w14:schemeClr w14:val="tx1"/>
            </w14:solidFill>
          </w14:textFill>
        </w:rPr>
        <w:t>1.</w:t>
      </w:r>
      <w:r>
        <w:rPr>
          <w:rFonts w:hint="eastAsia"/>
          <w:color w:val="000000" w:themeColor="text1"/>
          <w:sz w:val="18"/>
          <w:szCs w:val="18"/>
          <w:highlight w:val="none"/>
          <w14:textFill>
            <w14:solidFill>
              <w14:schemeClr w14:val="tx1"/>
            </w14:solidFill>
          </w14:textFill>
        </w:rPr>
        <w:t>在选择栏中的“□”内作标识“√”。</w:t>
      </w:r>
      <w:r>
        <w:rPr>
          <w:color w:val="000000" w:themeColor="text1"/>
          <w:sz w:val="18"/>
          <w:szCs w:val="18"/>
          <w:highlight w:val="none"/>
          <w14:textFill>
            <w14:solidFill>
              <w14:schemeClr w14:val="tx1"/>
            </w14:solidFill>
          </w14:textFill>
        </w:rPr>
        <w:t xml:space="preserve"> </w:t>
      </w:r>
    </w:p>
    <w:p>
      <w:pPr>
        <w:pStyle w:val="42"/>
        <w:rPr>
          <w:color w:val="000000" w:themeColor="text1"/>
          <w:sz w:val="18"/>
          <w:szCs w:val="18"/>
          <w:highlight w:val="none"/>
          <w14:textFill>
            <w14:solidFill>
              <w14:schemeClr w14:val="tx1"/>
            </w14:solidFill>
          </w14:textFill>
        </w:rPr>
      </w:pPr>
    </w:p>
    <w:p>
      <w:pPr>
        <w:jc w:val="left"/>
        <w:rPr>
          <w:b/>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w:t>
      </w:r>
      <w:r>
        <w:rPr>
          <w:rFonts w:hint="eastAsia" w:hAnsi="宋体" w:cs="宋体"/>
          <w:color w:val="000000" w:themeColor="text1"/>
          <w:sz w:val="30"/>
          <w:szCs w:val="30"/>
          <w:highlight w:val="none"/>
          <w:lang w:val="en-US" w:eastAsia="zh-CN"/>
          <w14:textFill>
            <w14:solidFill>
              <w14:schemeClr w14:val="tx1"/>
            </w14:solidFill>
          </w14:textFill>
        </w:rPr>
        <w:t>9</w:t>
      </w:r>
      <w:r>
        <w:rPr>
          <w:rFonts w:hint="eastAsia" w:hAnsi="宋体" w:cs="宋体"/>
          <w:color w:val="000000" w:themeColor="text1"/>
          <w:sz w:val="30"/>
          <w:szCs w:val="30"/>
          <w:highlight w:val="none"/>
          <w14:textFill>
            <w14:solidFill>
              <w14:schemeClr w14:val="tx1"/>
            </w14:solidFill>
          </w14:textFill>
        </w:rPr>
        <w:t>：</w:t>
      </w:r>
    </w:p>
    <w:p>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最终结算款支付申请（核准）表</w:t>
      </w:r>
    </w:p>
    <w:p>
      <w:pPr>
        <w:pStyle w:val="42"/>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w:t>
      </w:r>
      <w:r>
        <w:rPr>
          <w:color w:val="000000" w:themeColor="text1"/>
          <w:sz w:val="24"/>
          <w:highlight w:val="none"/>
          <w14:textFill>
            <w14:solidFill>
              <w14:schemeClr w14:val="tx1"/>
            </w14:solidFill>
          </w14:textFill>
        </w:rPr>
        <w:t xml:space="preserve">                                             </w:t>
      </w:r>
      <w:r>
        <w:rPr>
          <w:rFonts w:hint="eastAsia"/>
          <w:color w:val="000000" w:themeColor="text1"/>
          <w:sz w:val="24"/>
          <w:highlight w:val="none"/>
          <w14:textFill>
            <w14:solidFill>
              <w14:schemeClr w14:val="tx1"/>
            </w14:solidFill>
          </w14:textFill>
        </w:rPr>
        <w:t>编号：</w:t>
      </w:r>
    </w:p>
    <w:p>
      <w:pPr>
        <w:ind w:left="31680" w:hanging="720"/>
        <w:rPr>
          <w:color w:val="000000" w:themeColor="text1"/>
          <w:sz w:val="18"/>
          <w:szCs w:val="18"/>
          <w:highlight w:val="none"/>
          <w14:textFill>
            <w14:solidFill>
              <w14:schemeClr w14:val="tx1"/>
            </w14:solidFill>
          </w14:textFill>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80" w:lineRule="exact"/>
              <w:ind w:left="525" w:hanging="212"/>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（发包人全称）</w:t>
            </w:r>
          </w:p>
          <w:p>
            <w:pPr>
              <w:spacing w:line="400" w:lineRule="exact"/>
              <w:ind w:left="-4"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我方于</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至</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期间已完成了缺陷修复工作，根据施工合同的约定，现申请支付最终结清合同款额为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小写</w:t>
            </w:r>
            <w:r>
              <w:rPr>
                <w:rFonts w:hint="eastAsia"/>
                <w:color w:val="000000" w:themeColor="text1"/>
                <w:highlight w:val="none"/>
                <w:lang w:eastAsia="zh-CN"/>
                <w14:textFill>
                  <w14:solidFill>
                    <w14:schemeClr w14:val="tx1"/>
                  </w14:solidFill>
                </w14:textFill>
              </w:rPr>
              <w:t>）</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元，请予核准。</w:t>
            </w:r>
          </w:p>
          <w:tbl>
            <w:tblPr>
              <w:tblStyle w:val="31"/>
              <w:tblpPr w:leftFromText="180" w:rightFromText="180" w:vertAnchor="page" w:horzAnchor="margin" w:tblpXSpec="left" w:tblpY="1309"/>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序号</w:t>
                  </w:r>
                </w:p>
              </w:tc>
              <w:tc>
                <w:tcPr>
                  <w:tcW w:w="34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称</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申请金额（元）</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复核金额（元）</w:t>
                  </w:r>
                </w:p>
              </w:tc>
              <w:tc>
                <w:tcPr>
                  <w:tcW w:w="1651"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已预留的质量保证金</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4</w:t>
                  </w: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最终应支付的合同价款</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noWrap w:val="0"/>
                  <w:vAlign w:val="top"/>
                </w:tcPr>
                <w:p>
                  <w:pPr>
                    <w:spacing w:line="280" w:lineRule="exact"/>
                    <w:jc w:val="center"/>
                    <w:rPr>
                      <w:color w:val="000000" w:themeColor="text1"/>
                      <w:highlight w:val="none"/>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c>
                <w:tcPr>
                  <w:tcW w:w="1651" w:type="dxa"/>
                  <w:tcBorders>
                    <w:top w:val="single" w:color="auto" w:sz="4" w:space="0"/>
                    <w:left w:val="single" w:color="auto" w:sz="4" w:space="0"/>
                    <w:bottom w:val="single" w:color="auto" w:sz="4" w:space="0"/>
                    <w:right w:val="single" w:color="auto" w:sz="4" w:space="0"/>
                  </w:tcBorders>
                  <w:noWrap w:val="0"/>
                  <w:vAlign w:val="top"/>
                </w:tcPr>
                <w:p>
                  <w:pPr>
                    <w:spacing w:line="280" w:lineRule="exact"/>
                    <w:rPr>
                      <w:color w:val="000000" w:themeColor="text1"/>
                      <w:highlight w:val="none"/>
                      <w14:textFill>
                        <w14:solidFill>
                          <w14:schemeClr w14:val="tx1"/>
                        </w14:solidFill>
                      </w14:textFill>
                    </w:rPr>
                  </w:pPr>
                </w:p>
              </w:tc>
            </w:tr>
          </w:tbl>
          <w:p>
            <w:pPr>
              <w:spacing w:line="400" w:lineRule="exact"/>
              <w:ind w:right="420"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承包人（章）</w:t>
            </w:r>
            <w:r>
              <w:rPr>
                <w:color w:val="000000" w:themeColor="text1"/>
                <w:highlight w:val="none"/>
                <w14:textFill>
                  <w14:solidFill>
                    <w14:schemeClr w14:val="tx1"/>
                  </w14:solidFill>
                </w14:textFill>
              </w:rPr>
              <w:t xml:space="preserve">             </w:t>
            </w:r>
          </w:p>
          <w:p>
            <w:pPr>
              <w:spacing w:line="400" w:lineRule="exact"/>
              <w:ind w:right="420"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造价人员</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承包人代表</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□与实际施工情况不相符，修改意见见附件。</w:t>
            </w:r>
          </w:p>
          <w:p>
            <w:pPr>
              <w:spacing w:line="360" w:lineRule="exact"/>
              <w:ind w:firstLine="31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□与实际施工情况相符，具体金额由造价工程师复核。</w:t>
            </w: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right"/>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监理工程师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c>
          <w:tcPr>
            <w:tcW w:w="4536"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复核意见：</w:t>
            </w:r>
          </w:p>
          <w:p>
            <w:pPr>
              <w:spacing w:line="360" w:lineRule="exact"/>
              <w:ind w:firstLine="435"/>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你方提出的支付申请经复核，最终应支付金额为（大写）</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元，（小写）</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p>
            <w:pPr>
              <w:spacing w:line="360" w:lineRule="exact"/>
              <w:ind w:firstLine="435"/>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pPr>
              <w:spacing w:line="360" w:lineRule="exact"/>
              <w:ind w:firstLine="435"/>
              <w:jc w:val="center"/>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14:textFill>
                  <w14:solidFill>
                    <w14:schemeClr w14:val="tx1"/>
                  </w14:solidFill>
                </w14:textFill>
              </w:rPr>
            </w:pP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造价工程师</w:t>
            </w:r>
            <w:r>
              <w:rPr>
                <w:color w:val="000000" w:themeColor="text1"/>
                <w:highlight w:val="none"/>
                <w:u w:val="single"/>
                <w14:textFill>
                  <w14:solidFill>
                    <w14:schemeClr w14:val="tx1"/>
                  </w14:solidFill>
                </w14:textFill>
              </w:rPr>
              <w:t xml:space="preserve">           </w:t>
            </w:r>
          </w:p>
          <w:p>
            <w:pPr>
              <w:spacing w:line="360" w:lineRule="exact"/>
              <w:ind w:firstLine="435"/>
              <w:jc w:val="center"/>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noWrap w:val="0"/>
            <w:vAlign w:val="top"/>
          </w:tcPr>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审核意见：</w:t>
            </w:r>
          </w:p>
          <w:p>
            <w:pPr>
              <w:spacing w:line="400" w:lineRule="exact"/>
              <w:ind w:firstLine="43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□不同意。</w:t>
            </w:r>
          </w:p>
          <w:p>
            <w:pPr>
              <w:spacing w:line="400" w:lineRule="exact"/>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□同意，支付时间为本表签发后的</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天内。</w:t>
            </w:r>
          </w:p>
          <w:p>
            <w:pPr>
              <w:spacing w:line="400" w:lineRule="exact"/>
              <w:ind w:firstLine="420"/>
              <w:jc w:val="righ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发包人（章）</w:t>
            </w:r>
            <w:r>
              <w:rPr>
                <w:color w:val="000000" w:themeColor="text1"/>
                <w:highlight w:val="non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发包人代表</w:t>
            </w:r>
            <w:r>
              <w:rPr>
                <w:color w:val="000000" w:themeColor="text1"/>
                <w:highlight w:val="none"/>
                <w:u w:val="single"/>
                <w14:textFill>
                  <w14:solidFill>
                    <w14:schemeClr w14:val="tx1"/>
                  </w14:solidFill>
                </w14:textFill>
              </w:rPr>
              <w:t xml:space="preserve">             </w:t>
            </w:r>
          </w:p>
          <w:p>
            <w:pPr>
              <w:spacing w:line="400" w:lineRule="exact"/>
              <w:ind w:firstLine="420"/>
              <w:jc w:val="right"/>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p>
        </w:tc>
      </w:tr>
    </w:tbl>
    <w:p>
      <w:pPr>
        <w:pStyle w:val="42"/>
        <w:rPr>
          <w:color w:val="000000" w:themeColor="text1"/>
          <w:highlight w:val="none"/>
          <w14:textFill>
            <w14:solidFill>
              <w14:schemeClr w14:val="tx1"/>
            </w14:solidFill>
          </w14:textFill>
        </w:rPr>
      </w:pPr>
    </w:p>
    <w:p>
      <w:pPr>
        <w:keepNext/>
        <w:keepLines/>
        <w:spacing w:before="340" w:after="330" w:line="578" w:lineRule="auto"/>
        <w:jc w:val="center"/>
        <w:outlineLvl w:val="0"/>
        <w:rPr>
          <w:rFonts w:hint="eastAsia" w:cs="黑体"/>
          <w:b/>
          <w:color w:val="000000" w:themeColor="text1"/>
          <w:sz w:val="44"/>
          <w:szCs w:val="20"/>
          <w:highlight w:val="none"/>
          <w:lang w:val="en-US" w:eastAsia="zh-CN"/>
          <w14:textFill>
            <w14:solidFill>
              <w14:schemeClr w14:val="tx1"/>
            </w14:solidFill>
          </w14:textFill>
        </w:rPr>
      </w:pPr>
      <w:r>
        <w:rPr>
          <w:rFonts w:hint="eastAsia" w:cs="黑体"/>
          <w:b/>
          <w:color w:val="000000" w:themeColor="text1"/>
          <w:sz w:val="44"/>
          <w:szCs w:val="20"/>
          <w:highlight w:val="none"/>
          <w14:textFill>
            <w14:solidFill>
              <w14:schemeClr w14:val="tx1"/>
            </w14:solidFill>
          </w14:textFill>
        </w:rPr>
        <w:t>第</w:t>
      </w:r>
      <w:r>
        <w:rPr>
          <w:rFonts w:hint="eastAsia" w:cs="黑体"/>
          <w:b/>
          <w:color w:val="000000" w:themeColor="text1"/>
          <w:sz w:val="44"/>
          <w:szCs w:val="20"/>
          <w:highlight w:val="none"/>
          <w:lang w:eastAsia="zh-CN"/>
          <w14:textFill>
            <w14:solidFill>
              <w14:schemeClr w14:val="tx1"/>
            </w14:solidFill>
          </w14:textFill>
        </w:rPr>
        <w:t>四</w:t>
      </w:r>
      <w:r>
        <w:rPr>
          <w:rFonts w:hint="eastAsia" w:cs="黑体"/>
          <w:b/>
          <w:color w:val="000000" w:themeColor="text1"/>
          <w:sz w:val="44"/>
          <w:szCs w:val="20"/>
          <w:highlight w:val="none"/>
          <w14:textFill>
            <w14:solidFill>
              <w14:schemeClr w14:val="tx1"/>
            </w14:solidFill>
          </w14:textFill>
        </w:rPr>
        <w:t>部分</w:t>
      </w:r>
      <w:r>
        <w:rPr>
          <w:rFonts w:hint="eastAsia" w:cs="黑体"/>
          <w:b/>
          <w:color w:val="000000" w:themeColor="text1"/>
          <w:sz w:val="44"/>
          <w:szCs w:val="20"/>
          <w:highlight w:val="none"/>
          <w:lang w:val="en-US" w:eastAsia="zh-CN"/>
          <w14:textFill>
            <w14:solidFill>
              <w14:schemeClr w14:val="tx1"/>
            </w14:solidFill>
          </w14:textFill>
        </w:rPr>
        <w:t xml:space="preserve"> 廉 政 合 同</w:t>
      </w:r>
    </w:p>
    <w:p>
      <w:pPr>
        <w:pStyle w:val="42"/>
        <w:ind w:firstLine="480" w:firstLineChars="200"/>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根据交通运输部《关于在交通基础设施建设中加强廉政建设的若干意见》以及有关工程建设、廉政建设的规定，为做好</w:t>
      </w:r>
      <w:r>
        <w:rPr>
          <w:rFonts w:hint="eastAsia"/>
          <w:color w:val="000000" w:themeColor="text1"/>
          <w:sz w:val="24"/>
          <w:highlight w:val="none"/>
          <w:u w:val="single"/>
          <w:lang w:val="en-US" w:eastAsia="zh-CN"/>
          <w14:textFill>
            <w14:solidFill>
              <w14:schemeClr w14:val="tx1"/>
            </w14:solidFill>
          </w14:textFill>
        </w:rPr>
        <w:t xml:space="preserve">    （工程名称）  </w:t>
      </w:r>
      <w:r>
        <w:rPr>
          <w:rFonts w:hint="eastAsia"/>
          <w:color w:val="000000" w:themeColor="text1"/>
          <w:sz w:val="24"/>
          <w:highlight w:val="none"/>
          <w:lang w:val="en-US" w:eastAsia="zh-CN"/>
          <w14:textFill>
            <w14:solidFill>
              <w14:schemeClr w14:val="tx1"/>
            </w14:solidFill>
          </w14:textFill>
        </w:rPr>
        <w:t>建设中的党风廉政建设，保证工程建设高效优质，保证建设资金的安全和有效使用以及投资效益，本项目发包人</w:t>
      </w:r>
      <w:r>
        <w:rPr>
          <w:rFonts w:hint="eastAsia"/>
          <w:color w:val="000000" w:themeColor="text1"/>
          <w:sz w:val="24"/>
          <w:highlight w:val="none"/>
          <w:u w:val="single"/>
          <w:lang w:val="en-US" w:eastAsia="zh-CN"/>
          <w14:textFill>
            <w14:solidFill>
              <w14:schemeClr w14:val="tx1"/>
            </w14:solidFill>
          </w14:textFill>
        </w:rPr>
        <w:t>崇左市江州区财政局</w:t>
      </w:r>
      <w:r>
        <w:rPr>
          <w:rFonts w:hint="eastAsia"/>
          <w:color w:val="000000" w:themeColor="text1"/>
          <w:sz w:val="24"/>
          <w:highlight w:val="none"/>
          <w:lang w:val="en-US" w:eastAsia="zh-CN"/>
          <w14:textFill>
            <w14:solidFill>
              <w14:schemeClr w14:val="tx1"/>
            </w14:solidFill>
          </w14:textFill>
        </w:rPr>
        <w:t>（以下简称“ 甲方 ”）与承包人</w:t>
      </w:r>
      <w:r>
        <w:rPr>
          <w:rFonts w:hint="eastAsia"/>
          <w:color w:val="000000" w:themeColor="text1"/>
          <w:sz w:val="24"/>
          <w:highlight w:val="none"/>
          <w:u w:val="single"/>
          <w:lang w:val="en-US" w:eastAsia="zh-CN"/>
          <w14:textFill>
            <w14:solidFill>
              <w14:schemeClr w14:val="tx1"/>
            </w14:solidFill>
          </w14:textFill>
        </w:rPr>
        <w:t xml:space="preserve">       </w:t>
      </w:r>
      <w:r>
        <w:rPr>
          <w:rFonts w:hint="eastAsia"/>
          <w:color w:val="000000" w:themeColor="text1"/>
          <w:sz w:val="24"/>
          <w:highlight w:val="none"/>
          <w:lang w:val="en-US" w:eastAsia="zh-CN"/>
          <w14:textFill>
            <w14:solidFill>
              <w14:schemeClr w14:val="tx1"/>
            </w14:solidFill>
          </w14:textFill>
        </w:rPr>
        <w:t>（以下简称“ 乙方 ”），特订立如下合同。</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1.甲乙双方的权利和义务</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1.1 严格遵守党的政策规定和国家有关法律法规及交通运输部的有关规定。</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1.2 严格执行</w:t>
      </w:r>
      <w:r>
        <w:rPr>
          <w:rFonts w:hint="eastAsia"/>
          <w:color w:val="000000" w:themeColor="text1"/>
          <w:sz w:val="24"/>
          <w:highlight w:val="none"/>
          <w:u w:val="single"/>
          <w:lang w:val="en-US" w:eastAsia="zh-CN"/>
          <w14:textFill>
            <w14:solidFill>
              <w14:schemeClr w14:val="tx1"/>
            </w14:solidFill>
          </w14:textFill>
        </w:rPr>
        <w:t xml:space="preserve">       （工程名称）      </w:t>
      </w:r>
      <w:r>
        <w:rPr>
          <w:rFonts w:hint="eastAsia"/>
          <w:color w:val="000000" w:themeColor="text1"/>
          <w:sz w:val="24"/>
          <w:highlight w:val="none"/>
          <w:lang w:val="en-US" w:eastAsia="zh-CN"/>
          <w14:textFill>
            <w14:solidFill>
              <w14:schemeClr w14:val="tx1"/>
            </w14:solidFill>
          </w14:textFill>
        </w:rPr>
        <w:t>施工的合同文件， 自觉按合同办事。</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1.3 双方的业务活动坚持公开、公正、诚信、透明的原则（法律认定的商业秘密和合同文件另有规定除外），不得损害国家和集体利益，违反工程建设管理规章制度。</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1.4 建立健全廉政制度，开展廉政教育，设立廉政告示牌；公布举报电话，监督并认真查处违法违纪行为。</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1.5 发现对方在业务活动中有违反廉政规定的行为，有及时提醒对方纠正的权利和义务。</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1.6 发现对方严重违反本合同义务条款的行为，有向其上级有关部门举报、建议给予处理并要求告知处理结果的权利。</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2.甲方的义务</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2.1 甲方及其工作人员不得索要或接受乙方的礼金、有价证券和贵重物品，不得在乙方报销任何应由甲方或甲方工作人员个人支付的费用等。</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2.2 甲方工作人员不得参加乙方安排的超标准宴请和娱乐活动；不得接受乙方提供的通讯工具、交通工具和高档办公用品等。</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2.3 甲方及其工作人员不得要求或者接受乙方为其住房装修、婚丧嫁娶活动、配偶子女的工作安排以及出国出境、旅游等提供方便等。</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2.4 甲方工作人员及其配偶、子女不得从事与甲方工程有关的材料设备供应、工程分包、劳务等经济活动等。</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2.5 甲方及其工作人员不得以任何理由向乙方推荐分包单位或推销材料，不得要求乙方购买合同规定外的材料和设备。</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2.6 甲方工作人员要秉公办事，不准营私舞弊，不准利用职权从事各种个人有偿活动和安排个人施工队伍。</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3.乙方义务</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3.1 乙方不得以任何理由向甲方及其工作人员行贿或馈赠礼金、有价证券、贵重礼品。</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3.2 乙方不得以任何名义为甲方及其工作人员报销应由甲方单位或个人支付的任何费用。</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3.3 乙方不得以任何理由安排甲方工作人员参加超标准宴请及娱乐活动。</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3.4 乙方不得为甲方单位或个人购置或提供通讯工具、交通工具和高档办公用品等。</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4.违约责任</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4.1 甲方及其工作人员违反本合同第一、二条，按管理权限，依据有关规定给予党纪、政纪或组织处理；涉嫌犯罪的，移交司法机关追究刑事责任；给乙方单位造成经济损失的，应予以赔偿。</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4.2 乙方及其工作人员违反本合同第一、三条，按管理权限，依据有关规定给予党纪、政纪或组织处理；给甲方单位造成经济损失的，应予以赔偿；情节严重的，甲方建议交通工程主管部门给予乙方一至三年内不得进入其主管的交通工程建设市场的处罚。</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5.本合同有效期为甲乙双方签署之日起至工程项目竣工验收后止。</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6.本合同作为</w:t>
      </w:r>
      <w:r>
        <w:rPr>
          <w:rFonts w:hint="eastAsia"/>
          <w:color w:val="000000" w:themeColor="text1"/>
          <w:sz w:val="24"/>
          <w:highlight w:val="none"/>
          <w:u w:val="single"/>
          <w:lang w:val="en-US" w:eastAsia="zh-CN"/>
          <w14:textFill>
            <w14:solidFill>
              <w14:schemeClr w14:val="tx1"/>
            </w14:solidFill>
          </w14:textFill>
        </w:rPr>
        <w:t xml:space="preserve">      （工程名称）            </w:t>
      </w:r>
      <w:r>
        <w:rPr>
          <w:rFonts w:hint="eastAsia"/>
          <w:color w:val="000000" w:themeColor="text1"/>
          <w:sz w:val="24"/>
          <w:highlight w:val="none"/>
          <w:lang w:val="en-US" w:eastAsia="zh-CN"/>
          <w14:textFill>
            <w14:solidFill>
              <w14:schemeClr w14:val="tx1"/>
            </w14:solidFill>
          </w14:textFill>
        </w:rPr>
        <w:t>施工合同的附件，与施工合同具有同等法律效力，经双方签署立即生效。</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7.本合同一式陆份，合同甲执肆份、乙方执贰份。</w:t>
      </w:r>
    </w:p>
    <w:p>
      <w:pPr>
        <w:pStyle w:val="42"/>
        <w:rPr>
          <w:rFonts w:hint="eastAsia"/>
          <w:color w:val="000000" w:themeColor="text1"/>
          <w:sz w:val="24"/>
          <w:highlight w:val="none"/>
          <w:lang w:val="en-US" w:eastAsia="zh-CN"/>
          <w14:textFill>
            <w14:solidFill>
              <w14:schemeClr w14:val="tx1"/>
            </w14:solidFill>
          </w14:textFill>
        </w:rPr>
      </w:pP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 xml:space="preserve">发包人：崇左市江州区财政局          承包人：  </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法定代表人：                        法定代表人：</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或其授权代理人：                    或其授权代理人：</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 xml:space="preserve">                                  </w:t>
      </w:r>
    </w:p>
    <w:p>
      <w:pPr>
        <w:pStyle w:val="42"/>
        <w:rPr>
          <w:rFonts w:hint="eastAsia"/>
          <w:color w:val="000000" w:themeColor="text1"/>
          <w:sz w:val="24"/>
          <w:highlight w:val="none"/>
          <w:lang w:val="en-US" w:eastAsia="zh-CN"/>
          <w14:textFill>
            <w14:solidFill>
              <w14:schemeClr w14:val="tx1"/>
            </w14:solidFill>
          </w14:textFill>
        </w:rPr>
      </w:pPr>
      <w:r>
        <w:rPr>
          <w:rFonts w:hint="eastAsia"/>
          <w:color w:val="000000" w:themeColor="text1"/>
          <w:sz w:val="24"/>
          <w:highlight w:val="none"/>
          <w:lang w:val="en-US" w:eastAsia="zh-CN"/>
          <w14:textFill>
            <w14:solidFill>
              <w14:schemeClr w14:val="tx1"/>
            </w14:solidFill>
          </w14:textFill>
        </w:rPr>
        <w:t>日期：    年     月      日</w:t>
      </w: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pStyle w:val="42"/>
        <w:rPr>
          <w:rFonts w:hint="eastAsia" w:hAnsi="宋体" w:cs="宋体"/>
          <w:color w:val="000000" w:themeColor="text1"/>
          <w:sz w:val="30"/>
          <w:szCs w:val="30"/>
          <w:highlight w:val="none"/>
          <w:lang w:val="en-US" w:eastAsia="zh-CN"/>
          <w14:textFill>
            <w14:solidFill>
              <w14:schemeClr w14:val="tx1"/>
            </w14:solidFill>
          </w14:textFill>
        </w:rPr>
      </w:pPr>
    </w:p>
    <w:p>
      <w:pPr>
        <w:jc w:val="both"/>
        <w:rPr>
          <w:rFonts w:ascii="宋体" w:hAnsi="宋体" w:cs="宋体"/>
          <w:b/>
          <w:color w:val="000000" w:themeColor="text1"/>
          <w:sz w:val="84"/>
          <w:szCs w:val="84"/>
          <w:highlight w:val="none"/>
          <w14:textFill>
            <w14:solidFill>
              <w14:schemeClr w14:val="tx1"/>
            </w14:solidFill>
          </w14:textFill>
        </w:rPr>
      </w:pPr>
      <w:r>
        <w:rPr>
          <w:rFonts w:hint="eastAsia" w:ascii="宋体" w:hAnsi="宋体" w:cs="宋体"/>
          <w:b/>
          <w:color w:val="000000" w:themeColor="text1"/>
          <w:spacing w:val="92"/>
          <w:sz w:val="84"/>
          <w:szCs w:val="84"/>
          <w:highlight w:val="none"/>
          <w14:textFill>
            <w14:solidFill>
              <w14:schemeClr w14:val="tx1"/>
            </w14:solidFill>
          </w14:textFill>
        </w:rPr>
        <w:t>崇左市财政局文</w:t>
      </w:r>
      <w:r>
        <w:rPr>
          <w:rFonts w:hint="eastAsia" w:ascii="宋体" w:hAnsi="宋体" w:cs="宋体"/>
          <w:b/>
          <w:color w:val="000000" w:themeColor="text1"/>
          <w:spacing w:val="0"/>
          <w:sz w:val="84"/>
          <w:szCs w:val="84"/>
          <w:highlight w:val="none"/>
          <w14:textFill>
            <w14:solidFill>
              <w14:schemeClr w14:val="tx1"/>
            </w14:solidFill>
          </w14:textFill>
        </w:rPr>
        <w:t>件</w:t>
      </w:r>
    </w:p>
    <w:p>
      <w:pPr>
        <w:rPr>
          <w:b/>
          <w:color w:val="000000" w:themeColor="text1"/>
          <w:sz w:val="24"/>
          <w:highlight w:val="none"/>
          <w14:textFill>
            <w14:solidFill>
              <w14:schemeClr w14:val="tx1"/>
            </w14:solidFill>
          </w14:textFill>
        </w:rPr>
      </w:pPr>
    </w:p>
    <w:p>
      <w:pPr>
        <w:spacing w:line="56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崇财采〔2023〕10号</w:t>
      </w:r>
    </w:p>
    <w:p>
      <w:pPr>
        <w:ind w:left="-283" w:right="-197"/>
        <w:jc w:val="center"/>
        <w:rPr>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pict>
          <v:rect id="_x0000_s1027" o:spid="_x0000_s1027" o:spt="1" style="height:3pt;width:439.3pt;" fillcolor="#FF0000" filled="t" stroked="f" coordsize="21600,21600" o:gfxdata="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2Bg3A9EAAAADAQAADwAAAAAAAAABACAAAAAiAAAAZHJzL2Rvd25yZXYueG1sUEsBAhQAFAAAAAgA&#10;h07iQB9egve6AQAAhAMAAA4AAAAAAAAAAQAgAAAAIAEAAGRycy9lMm9Eb2MueG1sUEsFBgAAAAAG&#10;AAYAWQEAAEwFAAAAAA==&#10;">
            <v:path/>
            <v:fill on="t" focussize="0,0"/>
            <v:stroke on="f"/>
            <v:imagedata o:title=""/>
            <o:lock v:ext="edit" aspectratio="f"/>
            <w10:wrap type="none"/>
            <w10:anchorlock/>
          </v:rect>
        </w:pict>
      </w:r>
    </w:p>
    <w:p>
      <w:pPr>
        <w:spacing w:line="44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spacing w:line="560" w:lineRule="exact"/>
        <w:jc w:val="center"/>
        <w:rPr>
          <w:rFonts w:ascii="方正小标宋_GBK" w:hAnsi="仿宋" w:eastAsia="方正小标宋_GBK"/>
          <w:color w:val="000000" w:themeColor="text1"/>
          <w:sz w:val="44"/>
          <w:szCs w:val="44"/>
          <w:highlight w:val="none"/>
          <w14:textFill>
            <w14:solidFill>
              <w14:schemeClr w14:val="tx1"/>
            </w14:solidFill>
          </w14:textFill>
        </w:rPr>
      </w:pPr>
      <w:r>
        <w:rPr>
          <w:rFonts w:hint="eastAsia" w:ascii="方正小标宋_GBK" w:hAnsi="仿宋" w:eastAsia="方正小标宋_GBK"/>
          <w:color w:val="000000" w:themeColor="text1"/>
          <w:sz w:val="44"/>
          <w:szCs w:val="44"/>
          <w:highlight w:val="none"/>
          <w14:textFill>
            <w14:solidFill>
              <w14:schemeClr w14:val="tx1"/>
            </w14:solidFill>
          </w14:textFill>
        </w:rPr>
        <w:t>崇左市财政局关于进一步做好线上“政采贷”融资业务工作的通知</w:t>
      </w:r>
    </w:p>
    <w:p>
      <w:pPr>
        <w:spacing w:line="540" w:lineRule="exact"/>
        <w:jc w:val="center"/>
        <w:rPr>
          <w:rFonts w:ascii="方正小标宋_GBK" w:hAnsi="仿宋" w:eastAsia="方正小标宋_GBK"/>
          <w:color w:val="000000" w:themeColor="text1"/>
          <w:sz w:val="44"/>
          <w:szCs w:val="44"/>
          <w:highlight w:val="none"/>
          <w14:textFill>
            <w14:solidFill>
              <w14:schemeClr w14:val="tx1"/>
            </w14:solidFill>
          </w14:textFill>
        </w:rPr>
      </w:pPr>
    </w:p>
    <w:p>
      <w:pPr>
        <w:spacing w:line="560" w:lineRule="exact"/>
        <w:rPr>
          <w:rFonts w:ascii="仿宋_GB2312"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市直各预算单位、</w:t>
      </w:r>
      <w:r>
        <w:rPr>
          <w:rFonts w:hint="eastAsia" w:ascii="仿宋_GB2312" w:eastAsia="仿宋_GB2312"/>
          <w:color w:val="000000" w:themeColor="text1"/>
          <w:spacing w:val="16"/>
          <w:sz w:val="32"/>
          <w:szCs w:val="32"/>
          <w:highlight w:val="none"/>
          <w:lang w:eastAsia="en-US"/>
          <w14:textFill>
            <w14:solidFill>
              <w14:schemeClr w14:val="tx1"/>
            </w14:solidFill>
          </w14:textFill>
        </w:rPr>
        <w:t>各县（</w:t>
      </w:r>
      <w:r>
        <w:rPr>
          <w:rFonts w:hint="eastAsia" w:ascii="仿宋_GB2312" w:eastAsia="仿宋_GB2312"/>
          <w:color w:val="000000" w:themeColor="text1"/>
          <w:spacing w:val="16"/>
          <w:sz w:val="32"/>
          <w:szCs w:val="32"/>
          <w:highlight w:val="none"/>
          <w14:textFill>
            <w14:solidFill>
              <w14:schemeClr w14:val="tx1"/>
            </w14:solidFill>
          </w14:textFill>
        </w:rPr>
        <w:t>市、</w:t>
      </w:r>
      <w:r>
        <w:rPr>
          <w:rFonts w:hint="eastAsia" w:ascii="仿宋_GB2312" w:eastAsia="仿宋_GB2312"/>
          <w:color w:val="000000" w:themeColor="text1"/>
          <w:spacing w:val="16"/>
          <w:sz w:val="32"/>
          <w:szCs w:val="32"/>
          <w:highlight w:val="none"/>
          <w:lang w:eastAsia="en-US"/>
          <w14:textFill>
            <w14:solidFill>
              <w14:schemeClr w14:val="tx1"/>
            </w14:solidFill>
          </w14:textFill>
        </w:rPr>
        <w:t>区）财政局</w:t>
      </w:r>
      <w:r>
        <w:rPr>
          <w:rFonts w:hint="eastAsia" w:ascii="仿宋_GB2312" w:eastAsia="仿宋_GB2312"/>
          <w:color w:val="000000" w:themeColor="text1"/>
          <w:spacing w:val="16"/>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各采购代理机构：</w:t>
      </w:r>
    </w:p>
    <w:p>
      <w:pPr>
        <w:spacing w:line="560" w:lineRule="exact"/>
        <w:ind w:firstLine="640"/>
        <w:rPr>
          <w:rFonts w:ascii="仿宋_GB2312" w:eastAsia="仿宋_GB2312"/>
          <w:color w:val="000000" w:themeColor="text1"/>
          <w:sz w:val="32"/>
          <w:szCs w:val="32"/>
          <w:highlight w:val="none"/>
          <w:shd w:val="clear" w:color="auto" w:fill="FFFFFF"/>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为加大政府采购支持中小企业力度，帮助</w:t>
      </w:r>
      <w:r>
        <w:rPr>
          <w:rFonts w:hint="eastAsia" w:ascii="仿宋_GB2312" w:eastAsia="仿宋_GB2312"/>
          <w:color w:val="000000" w:themeColor="text1"/>
          <w:sz w:val="32"/>
          <w:szCs w:val="32"/>
          <w:highlight w:val="none"/>
          <w:shd w:val="clear" w:color="auto" w:fill="FFFFFF"/>
          <w14:textFill>
            <w14:solidFill>
              <w14:schemeClr w14:val="tx1"/>
            </w14:solidFill>
          </w14:textFill>
        </w:rPr>
        <w:t>政府采购中标（成交）供应商解决融资难、融资贵的问题，进一步做好线上“政采贷”融资业务工作。经研究，现将有关事项通知如下：</w:t>
      </w:r>
    </w:p>
    <w:p>
      <w:pPr>
        <w:spacing w:line="560" w:lineRule="exact"/>
        <w:ind w:firstLine="640"/>
        <w:rPr>
          <w:rFonts w:ascii="仿宋_GB2312" w:eastAsia="仿宋_GB2312"/>
          <w:color w:val="000000" w:themeColor="text1"/>
          <w:sz w:val="32"/>
          <w:szCs w:val="32"/>
          <w:highlight w:val="none"/>
          <w:shd w:val="clear" w:color="auto" w:fill="FFFFFF"/>
          <w14:textFill>
            <w14:solidFill>
              <w14:schemeClr w14:val="tx1"/>
            </w14:solidFill>
          </w14:textFill>
        </w:rPr>
      </w:pPr>
      <w:r>
        <w:rPr>
          <w:rFonts w:hint="eastAsia" w:ascii="仿宋_GB2312" w:eastAsia="仿宋_GB2312"/>
          <w:color w:val="000000" w:themeColor="text1"/>
          <w:sz w:val="32"/>
          <w:szCs w:val="32"/>
          <w:highlight w:val="none"/>
          <w:shd w:val="clear" w:color="auto" w:fill="FFFFFF"/>
          <w14:textFill>
            <w14:solidFill>
              <w14:schemeClr w14:val="tx1"/>
            </w14:solidFill>
          </w14:textFill>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pPr>
        <w:spacing w:line="560" w:lineRule="exact"/>
        <w:ind w:firstLine="64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采购人</w:t>
      </w:r>
      <w:r>
        <w:rPr>
          <w:rFonts w:hint="eastAsia" w:ascii="仿宋_GB2312" w:hAnsi="宋体" w:eastAsia="仿宋_GB2312"/>
          <w:color w:val="000000" w:themeColor="text1"/>
          <w:sz w:val="32"/>
          <w:szCs w:val="32"/>
          <w:highlight w:val="none"/>
          <w14:textFill>
            <w14:solidFill>
              <w14:schemeClr w14:val="tx1"/>
            </w14:solidFill>
          </w14:textFill>
        </w:rPr>
        <w:t>应及时</w:t>
      </w:r>
      <w:r>
        <w:rPr>
          <w:rFonts w:hint="eastAsia" w:ascii="仿宋_GB2312" w:eastAsia="仿宋_GB2312"/>
          <w:color w:val="000000" w:themeColor="text1"/>
          <w:sz w:val="32"/>
          <w:szCs w:val="32"/>
          <w:highlight w:val="none"/>
          <w14:textFill>
            <w14:solidFill>
              <w14:schemeClr w14:val="tx1"/>
            </w14:solidFill>
          </w14:textFill>
        </w:rPr>
        <w:t>配合</w:t>
      </w:r>
      <w:r>
        <w:rPr>
          <w:rFonts w:hint="eastAsia" w:ascii="仿宋_GB2312" w:hAnsi="宋体" w:eastAsia="仿宋_GB2312"/>
          <w:color w:val="000000" w:themeColor="text1"/>
          <w:sz w:val="32"/>
          <w:szCs w:val="32"/>
          <w:highlight w:val="none"/>
          <w14:textFill>
            <w14:solidFill>
              <w14:schemeClr w14:val="tx1"/>
            </w14:solidFill>
          </w14:textFill>
        </w:rPr>
        <w:t>签订政府采购合同，</w:t>
      </w:r>
      <w:r>
        <w:rPr>
          <w:rFonts w:hint="eastAsia" w:ascii="仿宋_GB2312" w:eastAsia="仿宋_GB2312"/>
          <w:color w:val="000000" w:themeColor="text1"/>
          <w:sz w:val="32"/>
          <w:szCs w:val="32"/>
          <w:highlight w:val="none"/>
          <w14:textFill>
            <w14:solidFill>
              <w14:schemeClr w14:val="tx1"/>
            </w14:solidFill>
          </w14:textFill>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themeColor="text1"/>
          <w:sz w:val="32"/>
          <w:szCs w:val="32"/>
          <w:highlight w:val="none"/>
          <w14:textFill>
            <w14:solidFill>
              <w14:schemeClr w14:val="tx1"/>
            </w14:solidFill>
          </w14:textFill>
        </w:rPr>
        <w:t>“中征应收账款融资服务平台”</w:t>
      </w:r>
      <w:r>
        <w:rPr>
          <w:rFonts w:hint="eastAsia" w:ascii="仿宋_GB2312" w:eastAsia="仿宋_GB2312"/>
          <w:color w:val="000000" w:themeColor="text1"/>
          <w:sz w:val="32"/>
          <w:szCs w:val="32"/>
          <w:highlight w:val="none"/>
          <w14:textFill>
            <w14:solidFill>
              <w14:schemeClr w14:val="tx1"/>
            </w14:solidFill>
          </w14:textFill>
        </w:rPr>
        <w:t>向相关金融机构申请</w:t>
      </w:r>
      <w:r>
        <w:rPr>
          <w:rFonts w:hint="eastAsia" w:ascii="仿宋_GB2312" w:hAnsi="宋体" w:eastAsia="仿宋_GB2312"/>
          <w:color w:val="000000" w:themeColor="text1"/>
          <w:sz w:val="32"/>
          <w:szCs w:val="32"/>
          <w:highlight w:val="none"/>
          <w14:textFill>
            <w14:solidFill>
              <w14:schemeClr w14:val="tx1"/>
            </w14:solidFill>
          </w14:textFill>
        </w:rPr>
        <w:t>“政采贷”</w:t>
      </w:r>
      <w:r>
        <w:rPr>
          <w:rFonts w:hint="eastAsia" w:ascii="仿宋_GB2312" w:eastAsia="仿宋_GB2312"/>
          <w:color w:val="000000" w:themeColor="text1"/>
          <w:sz w:val="32"/>
          <w:szCs w:val="32"/>
          <w:highlight w:val="none"/>
          <w14:textFill>
            <w14:solidFill>
              <w14:schemeClr w14:val="tx1"/>
            </w14:solidFill>
          </w14:textFill>
        </w:rPr>
        <w:t>。</w:t>
      </w:r>
    </w:p>
    <w:p>
      <w:pPr>
        <w:spacing w:line="560" w:lineRule="exact"/>
        <w:ind w:firstLine="64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采购人应将中标（成交）供应商与金融机构签订《“政采贷”融资协议》的“融资回款账户”做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pPr>
        <w:spacing w:line="560" w:lineRule="exact"/>
        <w:ind w:firstLine="640"/>
        <w:rPr>
          <w:rFonts w:ascii="仿宋_GB2312" w:eastAsia="仿宋_GB2312"/>
          <w:color w:val="000000" w:themeColor="text1"/>
          <w:sz w:val="32"/>
          <w:szCs w:val="32"/>
          <w:highlight w:val="none"/>
          <w14:textFill>
            <w14:solidFill>
              <w14:schemeClr w14:val="tx1"/>
            </w14:solidFill>
          </w14:textFill>
        </w:rPr>
      </w:pPr>
    </w:p>
    <w:p>
      <w:pPr>
        <w:spacing w:line="560" w:lineRule="exact"/>
        <w:ind w:left="1700" w:hanging="128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附件：1.中国人民银行崇左市中心支行 崇左市财政局转发关于推广线上“政采贷”融资模式文件的通知</w:t>
      </w:r>
    </w:p>
    <w:p>
      <w:pPr>
        <w:spacing w:line="560" w:lineRule="exact"/>
        <w:ind w:firstLine="160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2.崇左市线上“政采贷”政策告知函</w:t>
      </w:r>
    </w:p>
    <w:p>
      <w:pPr>
        <w:spacing w:line="560" w:lineRule="exact"/>
        <w:ind w:firstLine="64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 xml:space="preserve">      3.</w:t>
      </w:r>
      <w:r>
        <w:rPr>
          <w:rFonts w:hint="eastAsia" w:ascii="仿宋_GB2312" w:hAnsi="仿宋_GB2312" w:eastAsia="仿宋_GB2312" w:cs="仿宋_GB2312"/>
          <w:color w:val="000000" w:themeColor="text1"/>
          <w:sz w:val="32"/>
          <w:highlight w:val="none"/>
          <w14:textFill>
            <w14:solidFill>
              <w14:schemeClr w14:val="tx1"/>
            </w14:solidFill>
          </w14:textFill>
        </w:rPr>
        <w:t>崇左市线上“政采贷”业务流程图</w:t>
      </w: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highlight w:val="none"/>
          <w14:textFill>
            <w14:solidFill>
              <w14:schemeClr w14:val="tx1"/>
            </w14:solidFill>
          </w14:textFill>
        </w:rPr>
        <w:t xml:space="preserve"> 4.</w:t>
      </w:r>
      <w:r>
        <w:rPr>
          <w:rFonts w:hint="eastAsia" w:ascii="仿宋_GB2312" w:eastAsia="仿宋_GB2312"/>
          <w:color w:val="000000" w:themeColor="text1"/>
          <w:sz w:val="32"/>
          <w:highlight w:val="none"/>
          <w14:textFill>
            <w14:solidFill>
              <w14:schemeClr w14:val="tx1"/>
            </w14:solidFill>
          </w14:textFill>
        </w:rPr>
        <w:t>崇左市金融机构线上“政采贷”业务办理联络表</w:t>
      </w:r>
    </w:p>
    <w:p>
      <w:pPr>
        <w:spacing w:line="560" w:lineRule="exact"/>
        <w:jc w:val="left"/>
        <w:rPr>
          <w:rFonts w:ascii="仿宋_GB2312" w:eastAsia="仿宋_GB2312"/>
          <w:color w:val="000000" w:themeColor="text1"/>
          <w:sz w:val="32"/>
          <w:highlight w:val="none"/>
          <w14:textFill>
            <w14:solidFill>
              <w14:schemeClr w14:val="tx1"/>
            </w14:solidFill>
          </w14:textFill>
        </w:rPr>
      </w:pP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p>
    <w:p>
      <w:pPr>
        <w:spacing w:line="560" w:lineRule="exact"/>
        <w:ind w:firstLine="96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崇左市财政局 </w:t>
      </w:r>
    </w:p>
    <w:p>
      <w:pPr>
        <w:spacing w:line="560" w:lineRule="exact"/>
        <w:ind w:firstLine="512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2023年7月31日</w:t>
      </w:r>
    </w:p>
    <w:p>
      <w:pPr>
        <w:spacing w:before="156" w:after="158" w:line="560" w:lineRule="exact"/>
        <w:ind w:firstLine="480"/>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pStyle w:val="42"/>
        <w:rPr>
          <w:rFonts w:ascii="仿宋_GB2312" w:eastAsia="仿宋_GB2312"/>
          <w:color w:val="000000" w:themeColor="text1"/>
          <w:sz w:val="24"/>
          <w:szCs w:val="20"/>
          <w:highlight w:val="none"/>
          <w14:textFill>
            <w14:solidFill>
              <w14:schemeClr w14:val="tx1"/>
            </w14:solidFill>
          </w14:textFill>
        </w:rPr>
      </w:pPr>
    </w:p>
    <w:p>
      <w:pPr>
        <w:spacing w:line="56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公开方式：主动公开</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w:t>
      </w:r>
    </w:p>
    <w:p>
      <w:pPr>
        <w:spacing w:line="560" w:lineRule="exact"/>
        <w:ind w:firstLine="280"/>
        <w:jc w:val="left"/>
        <w:rPr>
          <w:rFonts w:eastAsia="仿宋_GB2312" w:cs="仿宋_GB2312"/>
          <w:color w:val="000000" w:themeColor="text1"/>
          <w:sz w:val="30"/>
          <w:szCs w:val="30"/>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pict>
          <v:shape id="_x0000_s1026" o:spid="_x0000_s1026" style="position:absolute;left:0pt;margin-left:1.6pt;margin-top:29.9pt;height:0pt;width:442.2pt;z-index:251662336;mso-width-relative:page;mso-height-relative:page;" filled="f" stroked="t" coordsize="21600,21600" o:gfxdata="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J8HYn3XAAAABwEAAA8AAAAAAAAAAQAgAAAAIgAAAGRycy9k&#10;b3ducmV2LnhtbFBLAQIUABQAAAAIAIdO4kC3RD2GdQIAAOsFAAAOAAAAAAAAAAEAIAAAACYBAABk&#10;cnMvZTJvRG9jLnhtbFBLBQYAAAAABgAGAFkBAAANBgAAAAA=&#10;" path="m0,0l0,21600,21600,21600,21600,0xe">
            <v:fill on="f" focussize="0,0"/>
            <v:stroke color="#000000" joinstyle="round"/>
            <v:imagedata o:title=""/>
            <o:lock v:ext="edit" aspectratio="f"/>
          </v:shape>
        </w:pict>
      </w:r>
      <w:r>
        <w:rPr>
          <w:rFonts w:ascii="仿宋_GB2312" w:hAnsi="仿宋_GB2312" w:eastAsia="仿宋_GB2312" w:cs="仿宋_GB2312"/>
          <w:color w:val="000000" w:themeColor="text1"/>
          <w:sz w:val="28"/>
          <w:szCs w:val="28"/>
          <w:highlight w:val="none"/>
          <w14:textFill>
            <w14:solidFill>
              <w14:schemeClr w14:val="tx1"/>
            </w14:solidFill>
          </w14:textFill>
        </w:rPr>
        <w:pict>
          <v:shape id="_x0000_s1028" o:spid="_x0000_s1028" style="position:absolute;left:0pt;margin-left:1.6pt;margin-top:3.65pt;height:0pt;width:442.2pt;z-index:251662336;mso-width-relative:page;mso-height-relative:page;" filled="f" stroked="t" coordsize="21600,21600" o:gfxdata="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YsdPL1QAAAAUBAAAPAAAAAAAAAAEAIAAAACIAAABkcnMv&#10;ZG93bnJldi54bWxQSwECFAAUAAAACACHTuJA/vrU0ngCAADrBQAADgAAAAAAAAABACAAAAAkAQAA&#10;ZHJzL2Uyb0RvYy54bWxQSwUGAAAAAAYABgBZAQAADgYAAAAA&#10;" path="m0,0l0,21600,21600,21600,21600,0xe">
            <v:fill on="f" focussize="0,0"/>
            <v:stroke color="#000000" joinstyle="round"/>
            <v:imagedata o:title=""/>
            <o:lock v:ext="edit" aspectratio="f"/>
          </v:shape>
        </w:pict>
      </w:r>
      <w:r>
        <w:rPr>
          <w:rFonts w:hint="eastAsia" w:ascii="仿宋_GB2312" w:hAnsi="仿宋_GB2312" w:eastAsia="仿宋_GB2312" w:cs="仿宋_GB2312"/>
          <w:color w:val="000000" w:themeColor="text1"/>
          <w:sz w:val="28"/>
          <w:szCs w:val="28"/>
          <w:highlight w:val="none"/>
          <w14:textFill>
            <w14:solidFill>
              <w14:schemeClr w14:val="tx1"/>
            </w14:solidFill>
          </w14:textFill>
        </w:rPr>
        <w:t>崇左市财政局办公室                       2023年7月31日印发</w:t>
      </w:r>
    </w:p>
    <w:p>
      <w:pPr>
        <w:widowControl/>
        <w:spacing w:line="720" w:lineRule="exact"/>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2</w:t>
      </w:r>
    </w:p>
    <w:p>
      <w:pPr>
        <w:spacing w:before="156" w:after="158" w:line="360" w:lineRule="auto"/>
        <w:ind w:firstLine="480"/>
        <w:rPr>
          <w:color w:val="000000" w:themeColor="text1"/>
          <w:sz w:val="24"/>
          <w:szCs w:val="20"/>
          <w:highlight w:val="none"/>
          <w14:textFill>
            <w14:solidFill>
              <w14:schemeClr w14:val="tx1"/>
            </w14:solidFill>
          </w14:textFill>
        </w:rPr>
      </w:pPr>
    </w:p>
    <w:p>
      <w:pPr>
        <w:spacing w:line="580" w:lineRule="exact"/>
        <w:jc w:val="center"/>
        <w:rPr>
          <w:rFonts w:ascii="方正小标宋_GBK" w:eastAsia="方正小标宋_GBK"/>
          <w:color w:val="000000" w:themeColor="text1"/>
          <w:sz w:val="44"/>
          <w:szCs w:val="44"/>
          <w:highlight w:val="none"/>
          <w14:textFill>
            <w14:solidFill>
              <w14:schemeClr w14:val="tx1"/>
            </w14:solidFill>
          </w14:textFill>
        </w:rPr>
      </w:pPr>
      <w:r>
        <w:rPr>
          <w:rFonts w:hint="eastAsia" w:ascii="方正小标宋_GBK" w:eastAsia="方正小标宋_GBK"/>
          <w:color w:val="000000" w:themeColor="text1"/>
          <w:sz w:val="44"/>
          <w:szCs w:val="44"/>
          <w:highlight w:val="none"/>
          <w14:textFill>
            <w14:solidFill>
              <w14:schemeClr w14:val="tx1"/>
            </w14:solidFill>
          </w14:textFill>
        </w:rPr>
        <w:t>崇左市线上“政采贷”政策告知函</w:t>
      </w:r>
    </w:p>
    <w:p>
      <w:pPr>
        <w:spacing w:line="580" w:lineRule="exact"/>
        <w:ind w:firstLine="420"/>
        <w:rPr>
          <w:color w:val="000000" w:themeColor="text1"/>
          <w:szCs w:val="32"/>
          <w:highlight w:val="none"/>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pPr>
        <w:spacing w:before="156" w:after="158" w:line="360" w:lineRule="auto"/>
        <w:ind w:firstLine="480"/>
        <w:rPr>
          <w:rFonts w:ascii="仿宋_GB2312" w:hAnsi="仿宋_GB2312" w:eastAsia="仿宋_GB2312" w:cs="仿宋_GB2312"/>
          <w:color w:val="000000" w:themeColor="text1"/>
          <w:sz w:val="24"/>
          <w:szCs w:val="32"/>
          <w:highlight w:val="none"/>
          <w14:textFill>
            <w14:solidFill>
              <w14:schemeClr w14:val="tx1"/>
            </w14:solidFill>
          </w14:textFill>
        </w:rPr>
      </w:pPr>
    </w:p>
    <w:p>
      <w:pPr>
        <w:spacing w:line="540" w:lineRule="exact"/>
        <w:rPr>
          <w:rFonts w:ascii="黑体" w:hAnsi="黑体" w:eastAsia="黑体" w:cs="黑体"/>
          <w:color w:val="000000" w:themeColor="text1"/>
          <w:szCs w:val="32"/>
          <w:highlight w:val="none"/>
          <w14:textFill>
            <w14:solidFill>
              <w14:schemeClr w14:val="tx1"/>
            </w14:solidFill>
          </w14:textFill>
        </w:rPr>
      </w:pPr>
    </w:p>
    <w:p>
      <w:pPr>
        <w:widowControl/>
        <w:spacing w:line="720" w:lineRule="exact"/>
        <w:jc w:val="left"/>
        <w:rPr>
          <w:rFonts w:ascii="黑体" w:hAnsi="黑体" w:eastAsia="黑体" w:cs="黑体"/>
          <w:color w:val="000000" w:themeColor="text1"/>
          <w:szCs w:val="32"/>
          <w:highlight w:val="none"/>
          <w14:textFill>
            <w14:solidFill>
              <w14:schemeClr w14:val="tx1"/>
            </w14:solidFill>
          </w14:textFill>
        </w:rPr>
      </w:pPr>
      <w:r>
        <w:rPr>
          <w:rFonts w:ascii="黑体" w:hAnsi="黑体" w:eastAsia="黑体" w:cs="黑体"/>
          <w:color w:val="000000" w:themeColor="text1"/>
          <w:szCs w:val="32"/>
          <w:highlight w:val="none"/>
          <w14:textFill>
            <w14:solidFill>
              <w14:schemeClr w14:val="tx1"/>
            </w14:solidFill>
          </w14:textFill>
        </w:rPr>
        <w:br w:type="page" w:clear="all"/>
      </w:r>
      <w:r>
        <w:rPr>
          <w:rFonts w:hint="eastAsia" w:ascii="黑体" w:hAnsi="黑体" w:eastAsia="黑体" w:cs="黑体"/>
          <w:color w:val="000000" w:themeColor="text1"/>
          <w:sz w:val="32"/>
          <w:szCs w:val="32"/>
          <w:highlight w:val="none"/>
          <w:lang w:val="zh-CN"/>
          <w14:textFill>
            <w14:solidFill>
              <w14:schemeClr w14:val="tx1"/>
            </w14:solidFill>
          </w14:textFill>
        </w:rPr>
        <w:t>附件3</w:t>
      </w:r>
    </w:p>
    <w:p>
      <w:pPr>
        <w:spacing w:before="156" w:after="158" w:line="360" w:lineRule="auto"/>
        <w:ind w:firstLine="480"/>
        <w:rPr>
          <w:color w:val="000000" w:themeColor="text1"/>
          <w:sz w:val="24"/>
          <w:szCs w:val="20"/>
          <w:highlight w:val="none"/>
          <w14:textFill>
            <w14:solidFill>
              <w14:schemeClr w14:val="tx1"/>
            </w14:solidFill>
          </w14:textFill>
        </w:rPr>
      </w:pPr>
    </w:p>
    <w:p>
      <w:pPr>
        <w:spacing w:line="600" w:lineRule="exact"/>
        <w:jc w:val="center"/>
        <w:rPr>
          <w:rFonts w:ascii="黑体" w:hAnsi="黑体" w:eastAsia="黑体" w:cs="黑体"/>
          <w:color w:val="000000" w:themeColor="text1"/>
          <w:sz w:val="44"/>
          <w:szCs w:val="44"/>
          <w:highlight w:val="none"/>
          <w14:textFill>
            <w14:solidFill>
              <w14:schemeClr w14:val="tx1"/>
            </w14:solidFill>
          </w14:textFill>
        </w:rPr>
      </w:pPr>
      <w:r>
        <w:rPr>
          <w:rFonts w:hint="eastAsia" w:ascii="方正小标宋_GBK" w:eastAsia="方正小标宋_GBK"/>
          <w:color w:val="000000" w:themeColor="text1"/>
          <w:sz w:val="44"/>
          <w:szCs w:val="44"/>
          <w:highlight w:val="none"/>
          <w14:textFill>
            <w14:solidFill>
              <w14:schemeClr w14:val="tx1"/>
            </w14:solidFill>
          </w14:textFill>
        </w:rPr>
        <w:t>崇左市线上“政采贷”业务流程图</w:t>
      </w:r>
    </w:p>
    <w:p>
      <w:pPr>
        <w:rPr>
          <w:color w:val="000000" w:themeColor="text1"/>
          <w:highlight w:val="none"/>
          <w14:textFill>
            <w14:solidFill>
              <w14:schemeClr w14:val="tx1"/>
            </w14:solidFill>
          </w14:textFill>
        </w:rPr>
      </w:pPr>
      <w:r>
        <w:rPr>
          <w:rFonts w:hint="eastAsia" w:eastAsia="仿宋_GB2312"/>
          <w:color w:val="000000" w:themeColor="text1"/>
          <w:highlight w:val="none"/>
          <w14:textFill>
            <w14:solidFill>
              <w14:schemeClr w14:val="tx1"/>
            </w14:solidFill>
          </w14:textFill>
        </w:rPr>
        <w:drawing>
          <wp:inline distT="0" distB="0" distL="0" distR="0">
            <wp:extent cx="4924425" cy="7000240"/>
            <wp:effectExtent l="0" t="0" r="0" b="0"/>
            <wp:docPr id="22" name="_x0000_i7205"/>
            <wp:cNvGraphicFramePr/>
            <a:graphic xmlns:a="http://schemas.openxmlformats.org/drawingml/2006/main">
              <a:graphicData uri="http://schemas.openxmlformats.org/drawingml/2006/picture">
                <pic:pic xmlns:pic="http://schemas.openxmlformats.org/drawingml/2006/picture">
                  <pic:nvPicPr>
                    <pic:cNvPr id="22" name="_x0000_i7205"/>
                    <pic:cNvPicPr/>
                  </pic:nvPicPr>
                  <pic:blipFill>
                    <a:blip r:embed="rId31"/>
                    <a:stretch>
                      <a:fillRect/>
                    </a:stretch>
                  </pic:blipFill>
                  <pic:spPr>
                    <a:xfrm>
                      <a:off x="0" y="0"/>
                      <a:ext cx="4924539" cy="7000850"/>
                    </a:xfrm>
                    <a:prstGeom prst="rect">
                      <a:avLst/>
                    </a:prstGeom>
                    <a:noFill/>
                  </pic:spPr>
                </pic:pic>
              </a:graphicData>
            </a:graphic>
          </wp:inline>
        </w:drawing>
      </w:r>
    </w:p>
    <w:p>
      <w:pPr>
        <w:widowControl/>
        <w:ind w:firstLine="420"/>
        <w:rPr>
          <w:color w:val="000000" w:themeColor="text1"/>
          <w:highlight w:val="none"/>
          <w14:textFill>
            <w14:solidFill>
              <w14:schemeClr w14:val="tx1"/>
            </w14:solidFill>
          </w14:textFill>
        </w:rPr>
      </w:pPr>
    </w:p>
    <w:p>
      <w:pPr>
        <w:widowControl/>
        <w:spacing w:line="720" w:lineRule="exact"/>
        <w:jc w:val="left"/>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lang w:val="zh-CN"/>
          <w14:textFill>
            <w14:solidFill>
              <w14:schemeClr w14:val="tx1"/>
            </w14:solidFill>
          </w14:textFill>
        </w:rPr>
        <w:br w:type="page" w:clear="all"/>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4</w:t>
      </w:r>
    </w:p>
    <w:p>
      <w:pPr>
        <w:spacing w:before="156" w:after="158" w:line="360" w:lineRule="auto"/>
        <w:ind w:firstLine="480"/>
        <w:rPr>
          <w:color w:val="000000" w:themeColor="text1"/>
          <w:sz w:val="24"/>
          <w:szCs w:val="20"/>
          <w:highlight w:val="none"/>
          <w14:textFill>
            <w14:solidFill>
              <w14:schemeClr w14:val="tx1"/>
            </w14:solidFill>
          </w14:textFill>
        </w:rPr>
      </w:pPr>
    </w:p>
    <w:p>
      <w:pPr>
        <w:spacing w:before="156" w:after="158" w:line="360" w:lineRule="auto"/>
        <w:ind w:firstLine="720"/>
        <w:jc w:val="center"/>
        <w:rPr>
          <w:rFonts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31"/>
        <w:tblW w:w="8943" w:type="dxa"/>
        <w:tblInd w:w="-12" w:type="dxa"/>
        <w:tblLayout w:type="fixed"/>
        <w:tblCellMar>
          <w:top w:w="0" w:type="dxa"/>
          <w:left w:w="108" w:type="dxa"/>
          <w:bottom w:w="0" w:type="dxa"/>
          <w:right w:w="108" w:type="dxa"/>
        </w:tblCellMar>
      </w:tblPr>
      <w:tblGrid>
        <w:gridCol w:w="2674"/>
        <w:gridCol w:w="3515"/>
        <w:gridCol w:w="2754"/>
      </w:tblGrid>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cs="宋体"/>
                <w:b/>
                <w:bCs/>
                <w:color w:val="000000" w:themeColor="text1"/>
                <w:sz w:val="28"/>
                <w:szCs w:val="28"/>
                <w:highlight w:val="none"/>
                <w:lang w:bidi="ar"/>
                <w14:textFill>
                  <w14:solidFill>
                    <w14:schemeClr w14:val="tx1"/>
                  </w14:solidFill>
                </w14:textFill>
              </w:rPr>
              <w:t>业务</w:t>
            </w:r>
            <w:r>
              <w:rPr>
                <w:rFonts w:hint="eastAsia" w:ascii="宋体" w:hAnsi="宋体" w:cs="宋体"/>
                <w:b/>
                <w:bCs/>
                <w:color w:val="000000" w:themeColor="text1"/>
                <w:sz w:val="28"/>
                <w:szCs w:val="28"/>
                <w:highlight w:val="none"/>
                <w:lang w:bidi="ar"/>
                <w14:textFill>
                  <w14:solidFill>
                    <w14:schemeClr w14:val="tx1"/>
                  </w14:solidFill>
                </w14:textFill>
              </w:rPr>
              <w:t>咨询电话</w:t>
            </w:r>
          </w:p>
        </w:tc>
      </w:tr>
      <w:tr>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cs="宋体"/>
                <w:color w:val="000000" w:themeColor="text1"/>
                <w:szCs w:val="21"/>
                <w:highlight w:val="none"/>
                <w14:textFill>
                  <w14:solidFill>
                    <w14:schemeClr w14:val="tx1"/>
                  </w14:solidFill>
                </w14:textFill>
              </w:rPr>
            </w:pPr>
            <w:r>
              <w:rPr>
                <w:rFonts w:hint="eastAsia" w:cs="宋体"/>
                <w:b/>
                <w:bCs/>
                <w:color w:val="000000" w:themeColor="text1"/>
                <w:szCs w:val="21"/>
                <w:highlight w:val="none"/>
                <w14:textFill>
                  <w14:solidFill>
                    <w14:schemeClr w14:val="tx1"/>
                  </w14:solidFill>
                </w14:textFill>
              </w:rPr>
              <w:t>崇左市本级及江州区</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spacing w:after="90" w:line="23" w:lineRule="atLeas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0771-3628078</w:t>
            </w:r>
          </w:p>
        </w:tc>
      </w:tr>
      <w:tr>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0771-3689766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0771-3623887</w:t>
            </w:r>
          </w:p>
        </w:tc>
      </w:tr>
      <w:tr>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0771-3621996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0771-3698002</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0771-3626199</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w:t>
            </w:r>
            <w:r>
              <w:rPr>
                <w:rFonts w:hint="eastAsia" w:cs="宋体"/>
                <w:color w:val="000000" w:themeColor="text1"/>
                <w:szCs w:val="21"/>
                <w:highlight w:val="none"/>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w:t>
            </w:r>
            <w:r>
              <w:rPr>
                <w:rFonts w:hint="eastAsia"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0771-8536852</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pPr>
        <w:pStyle w:val="188"/>
        <w:rPr>
          <w:color w:val="000000" w:themeColor="text1"/>
          <w:highlight w:val="none"/>
          <w14:textFill>
            <w14:solidFill>
              <w14:schemeClr w14:val="tx1"/>
            </w14:solidFill>
          </w14:textFill>
        </w:rPr>
      </w:pPr>
    </w:p>
    <w:bookmarkEnd w:id="681"/>
    <w:sectPr>
      <w:footerReference r:id="rId28" w:type="first"/>
      <w:headerReference r:id="rId26" w:type="default"/>
      <w:footerReference r:id="rId27"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方正小标宋简体">
    <w:altName w:val="黑体"/>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auto"/>
    <w:pitch w:val="default"/>
    <w:sig w:usb0="8000006F" w:usb1="1200FBEF" w:usb2="0064C000" w:usb3="00000002" w:csb0="00000001" w:csb1="4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Mincho">
    <w:panose1 w:val="02020609040205080304"/>
    <w:charset w:val="80"/>
    <w:family w:val="auto"/>
    <w:pitch w:val="default"/>
    <w:sig w:usb0="E00002FF" w:usb1="6AC7FDFB" w:usb2="00000012" w:usb3="00000000" w:csb0="4002009F" w:csb1="DFD70000"/>
  </w:font>
  <w:font w:name="方正小标宋_GBK">
    <w:altName w:val="微软雅黑"/>
    <w:panose1 w:val="020B0603030804020204"/>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tabs>
        <w:tab w:val="center" w:pos="4439"/>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_x0000_s7171"/>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pPr>
                            <w:pStyle w:val="23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7171"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Pi91E0AAAAAIBAAAPAAAAAAAAAAEAIAAAACIAAABkcnMvZG93bnJl&#10;di54bWxQSwECFAAUAAAACACHTuJAAYYLEMwBAAClAwAADgAAAAAAAAABACAAAAAfAQAAZHJzL2Uy&#10;b0RvYy54bWxQSwUGAAAAAAYABgBZAQAAXQUAAAAA&#10;">
              <v:fill on="f" focussize="0,0"/>
              <v:stroke on="f"/>
              <v:imagedata o:title=""/>
              <o:lock v:ext="edit" aspectratio="f"/>
              <v:textbox inset="0mm,0mm,0mm,0mm" style="mso-fit-shape-to-text:t;">
                <w:txbxContent>
                  <w:p>
                    <w:pPr>
                      <w:pStyle w:val="238"/>
                    </w:pPr>
                    <w:r>
                      <w:fldChar w:fldCharType="begin"/>
                    </w:r>
                    <w:r>
                      <w:instrText xml:space="preserve"> PAGE  \* MERGEFORMAT </w:instrText>
                    </w:r>
                    <w:r>
                      <w:fldChar w:fldCharType="separate"/>
                    </w:r>
                    <w:r>
                      <w:t>1</w:t>
                    </w:r>
                    <w:r>
                      <w:fldChar w:fldCharType="end"/>
                    </w:r>
                  </w:p>
                </w:txbxContent>
              </v:textbox>
            </v:shape>
          </w:pict>
        </mc:Fallback>
      </mc:AlternateContent>
    </w:r>
  </w:p>
  <w:p>
    <w:pPr>
      <w:pStyle w:val="23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9999345</wp:posOffset>
              </wp:positionV>
              <wp:extent cx="304800" cy="79375"/>
              <wp:effectExtent l="0" t="0" r="0" b="0"/>
              <wp:wrapNone/>
              <wp:docPr id="10" name="_x0000_s7193"/>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wps:spPr>
                    <wps:txbx>
                      <w:txbxContent>
                        <w:p>
                          <w:pPr>
                            <w:pStyle w:val="386"/>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wps:txbx>
                    <wps:bodyPr wrap="none" lIns="0" tIns="0" rIns="0" bIns="0" upright="1">
                      <a:spAutoFit/>
                    </wps:bodyPr>
                  </wps:wsp>
                </a:graphicData>
              </a:graphic>
            </wp:anchor>
          </w:drawing>
        </mc:Choice>
        <mc:Fallback>
          <w:pict>
            <v:shape id="_x0000_s7193" o:spid="_x0000_s1026" o:spt="202" type="#_x0000_t202" style="position:absolute;left:0pt;margin-top:787.35pt;height:6.25pt;width:24pt;mso-position-horizontal:center;mso-position-horizontal-relative:margin;mso-position-vertical-relative:page;mso-wrap-style:none;z-index:25166131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2v0N1AAAAAkBAAAPAAAAAAAAAAEAIAAAACIAAABkcnMvZG93&#10;bnJldi54bWxQSwECFAAUAAAACACHTuJABnPgu8sBAACmAwAADgAAAAAAAAABACAAAAAjAQAAZHJz&#10;L2Uyb0RvYy54bWxQSwUGAAAAAAYABgBZAQAAYAUAAAAA&#10;">
              <v:fill on="f" focussize="0,0"/>
              <v:stroke on="f"/>
              <v:imagedata o:title=""/>
              <o:lock v:ext="edit" aspectratio="f"/>
              <v:textbox inset="0mm,0mm,0mm,0mm" style="mso-fit-shape-to-text:t;">
                <w:txbxContent>
                  <w:p>
                    <w:pPr>
                      <w:pStyle w:val="386"/>
                      <w:jc w:val="left"/>
                    </w:pPr>
                    <w:r>
                      <w:rPr>
                        <w:rFonts w:ascii="宋体" w:hAnsi="宋体" w:cs="宋体"/>
                      </w:rPr>
                      <w:t>・</w:t>
                    </w:r>
                    <w:r>
                      <w:fldChar w:fldCharType="begin"/>
                    </w:r>
                    <w:r>
                      <w:instrText xml:space="preserve"> PAGE \* MERGEFORMAT </w:instrText>
                    </w:r>
                    <w:r>
                      <w:fldChar w:fldCharType="separate"/>
                    </w:r>
                    <w:r>
                      <w:t>178</w:t>
                    </w:r>
                    <w:r>
                      <w:fldChar w:fldCharType="end"/>
                    </w:r>
                    <w:r>
                      <w:rPr>
                        <w:rFonts w:ascii="宋体" w:hAnsi="宋体" w:cs="宋体"/>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_x0000_s720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pStyle w:val="238"/>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72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b3kMxgEAAKkDAAAOAAAAAAAAAAEAIAAAAB4BAABkcnMvZTJvRG9jLnht&#10;bFBLBQYAAAAABgAGAFkBAABWBQAAAAA=&#10;">
              <v:fill on="f" focussize="0,0"/>
              <v:stroke on="f"/>
              <v:imagedata o:title=""/>
              <o:lock v:ext="edit" aspectratio="f"/>
              <v:textbox inset="0mm,0mm,0mm,0mm" style="mso-fit-shape-to-text:t;">
                <w:txbxContent>
                  <w:p>
                    <w:pPr>
                      <w:pStyle w:val="23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2085" cy="131445"/>
              <wp:effectExtent l="0" t="0" r="0" b="0"/>
              <wp:wrapNone/>
              <wp:docPr id="14" name="_x0000_s7169"/>
              <wp:cNvGraphicFramePr/>
              <a:graphic xmlns:a="http://schemas.openxmlformats.org/drawingml/2006/main">
                <a:graphicData uri="http://schemas.microsoft.com/office/word/2010/wordprocessingShape">
                  <wps:wsp>
                    <wps:cNvSpPr txBox="1"/>
                    <wps:spPr bwMode="auto">
                      <a:xfrm>
                        <a:off x="0" y="0"/>
                        <a:ext cx="172085" cy="131445"/>
                      </a:xfrm>
                      <a:prstGeom prst="rect">
                        <a:avLst/>
                      </a:prstGeom>
                      <a:noFill/>
                      <a:ln>
                        <a:noFill/>
                      </a:ln>
                    </wps:spPr>
                    <wps:txbx>
                      <w:txbxContent>
                        <w:p>
                          <w:pPr>
                            <w:pStyle w:val="238"/>
                            <w:jc w:val="center"/>
                          </w:pPr>
                          <w:r>
                            <w:fldChar w:fldCharType="begin"/>
                          </w:r>
                          <w:r>
                            <w:instrText xml:space="preserve"> PAGE  \* MERGEFORMAT </w:instrText>
                          </w:r>
                          <w:r>
                            <w:fldChar w:fldCharType="separate"/>
                          </w:r>
                          <w:r>
                            <w:t>103</w:t>
                          </w:r>
                          <w:r>
                            <w:fldChar w:fldCharType="end"/>
                          </w:r>
                        </w:p>
                      </w:txbxContent>
                    </wps:txbx>
                    <wps:bodyPr wrap="none" lIns="0" tIns="0" rIns="0" bIns="0" upright="1">
                      <a:spAutoFit/>
                    </wps:bodyPr>
                  </wps:wsp>
                </a:graphicData>
              </a:graphic>
            </wp:anchor>
          </w:drawing>
        </mc:Choice>
        <mc:Fallback>
          <w:pict>
            <v:shape id="_x0000_s7169" o:spid="_x0000_s1026" o:spt="202" type="#_x0000_t202" style="position:absolute;left:0pt;margin-top:0pt;height:10.35pt;width:13.55pt;mso-position-horizontal:center;mso-position-horizontal-relative:margin;mso-wrap-style:none;z-index:251660288;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SV0OXPAAAAAwEAAA8AAAAAAAAAAQAgAAAAIgAAAGRycy9kb3ducmV2&#10;LnhtbFBLAQIUABQAAAAIAIdO4kCppidmzAEAAKcDAAAOAAAAAAAAAAEAIAAAAB4BAABkcnMvZTJv&#10;RG9jLnhtbFBLBQYAAAAABgAGAFkBAABcBQAAAAA=&#10;">
              <v:fill on="f" focussize="0,0"/>
              <v:stroke on="f"/>
              <v:imagedata o:title=""/>
              <o:lock v:ext="edit" aspectratio="f"/>
              <v:textbox inset="0mm,0mm,0mm,0mm" style="mso-fit-shape-to-text:t;">
                <w:txbxContent>
                  <w:p>
                    <w:pPr>
                      <w:pStyle w:val="238"/>
                      <w:jc w:val="center"/>
                    </w:pPr>
                    <w:r>
                      <w:fldChar w:fldCharType="begin"/>
                    </w:r>
                    <w:r>
                      <w:instrText xml:space="preserve"> PAGE  \* MERGEFORMAT </w:instrText>
                    </w:r>
                    <w:r>
                      <w:fldChar w:fldCharType="separate"/>
                    </w:r>
                    <w:r>
                      <w:t>103</w:t>
                    </w:r>
                    <w:r>
                      <w:fldChar w:fldCharType="end"/>
                    </w:r>
                  </w:p>
                </w:txbxContent>
              </v:textbox>
            </v:shape>
          </w:pict>
        </mc:Fallback>
      </mc:AlternateContent>
    </w:r>
  </w:p>
  <w:p>
    <w:pPr>
      <w:pStyle w:val="23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15" name="_x0000_s7170"/>
              <wp:cNvGraphicFramePr/>
              <a:graphic xmlns:a="http://schemas.openxmlformats.org/drawingml/2006/main">
                <a:graphicData uri="http://schemas.microsoft.com/office/word/2010/wordprocessingShape">
                  <wps:wsp>
                    <wps:cNvSpPr txBox="1"/>
                    <wps:spPr bwMode="auto">
                      <a:xfrm>
                        <a:off x="0" y="0"/>
                        <a:ext cx="172085" cy="131445"/>
                      </a:xfrm>
                      <a:prstGeom prst="rect">
                        <a:avLst/>
                      </a:prstGeom>
                      <a:noFill/>
                      <a:ln>
                        <a:noFill/>
                      </a:ln>
                    </wps:spPr>
                    <wps:txbx>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101</w:t>
                          </w:r>
                          <w:r>
                            <w:rPr>
                              <w:rFonts w:hint="eastAsia"/>
                            </w:rPr>
                            <w:fldChar w:fldCharType="end"/>
                          </w:r>
                        </w:p>
                      </w:txbxContent>
                    </wps:txbx>
                    <wps:bodyPr wrap="none" lIns="0" tIns="0" rIns="0" bIns="0" upright="1">
                      <a:spAutoFit/>
                    </wps:bodyPr>
                  </wps:wsp>
                </a:graphicData>
              </a:graphic>
            </wp:anchor>
          </w:drawing>
        </mc:Choice>
        <mc:Fallback>
          <w:pict>
            <v:shape id="_x0000_s7170" o:spid="_x0000_s1026" o:spt="202" type="#_x0000_t202" style="position:absolute;left:0pt;margin-top:0pt;height:10.35pt;width:13.55pt;mso-position-horizontal:center;mso-position-horizontal-relative:margin;mso-wrap-style:none;z-index:251661312;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JXQ5c8AAAADAQAADwAAAAAAAAABACAAAAAiAAAAZHJzL2Rvd25yZXYu&#10;eG1sUEsBAhQAFAAAAAgAh07iQF0XtmrLAQAApwMAAA4AAAAAAAAAAQAgAAAAHgEAAGRycy9lMm9E&#10;b2MueG1sUEsFBgAAAAAGAAYAWQEAAFsFAAAAAA==&#10;">
              <v:fill on="f" focussize="0,0"/>
              <v:stroke on="f"/>
              <v:imagedata o:title=""/>
              <o:lock v:ext="edit" aspectratio="f"/>
              <v:textbox inset="0mm,0mm,0mm,0mm" style="mso-fit-shape-to-text:t;">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101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8"/>
      <w:tabs>
        <w:tab w:val="center" w:pos="4439"/>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_x0000_s7172"/>
              <wp:cNvGraphicFramePr/>
              <a:graphic xmlns:a="http://schemas.openxmlformats.org/drawingml/2006/main">
                <a:graphicData uri="http://schemas.microsoft.com/office/word/2010/wordprocessingShape">
                  <wps:wsp>
                    <wps:cNvSpPr txBox="1"/>
                    <wps:spPr bwMode="auto">
                      <a:xfrm>
                        <a:off x="0" y="0"/>
                        <a:ext cx="114935" cy="153035"/>
                      </a:xfrm>
                      <a:prstGeom prst="rect">
                        <a:avLst/>
                      </a:prstGeom>
                      <a:noFill/>
                      <a:ln>
                        <a:noFill/>
                      </a:ln>
                    </wps:spPr>
                    <wps:txbx>
                      <w:txbxContent>
                        <w:p/>
                      </w:txbxContent>
                    </wps:txbx>
                    <wps:bodyPr wrap="none" lIns="0" tIns="0" rIns="0" bIns="0" upright="1">
                      <a:spAutoFit/>
                    </wps:bodyPr>
                  </wps:wsp>
                </a:graphicData>
              </a:graphic>
            </wp:anchor>
          </w:drawing>
        </mc:Choice>
        <mc:Fallback>
          <w:pict>
            <v:shape id="_x0000_s717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kFT5rQAAAAAwEAAA8AAAAAAAAAAQAgAAAAIgAAAGRycy9kb3ducmV2&#10;LnhtbFBLAQIUABQAAAAIAIdO4kBD7BK8ywEAAKYDAAAOAAAAAAAAAAEAIAAAAB8BAABkcnMvZTJv&#10;RG9jLnhtbFBLBQYAAAAABgAGAFkBAABc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_x0000_s7197"/>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a:noFill/>
                      </a:ln>
                    </wps:spPr>
                    <wps:txbx>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wrap="none" lIns="0" tIns="0" rIns="0" bIns="0" upright="1">
                      <a:spAutoFit/>
                    </wps:bodyPr>
                  </wps:wsp>
                </a:graphicData>
              </a:graphic>
            </wp:anchor>
          </w:drawing>
        </mc:Choice>
        <mc:Fallback>
          <w:pict>
            <v:shape id="_x0000_s7197"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D5X5J0AAAAAMBAAAPAAAAAAAAAAEAIAAAACIAAABkcnMvZG93bnJl&#10;di54bWxQSwECFAAUAAAACACHTuJA2EZn1swBAACmAwAADgAAAAAAAAABACAAAAAfAQAAZHJzL2Uy&#10;b0RvYy54bWxQSwUGAAAAAAYABgBZAQAAXQUAAAAA&#10;">
              <v:fill on="f" focussize="0,0"/>
              <v:stroke on="f"/>
              <v:imagedata o:title=""/>
              <o:lock v:ext="edit" aspectratio="f"/>
              <v:textbox inset="0mm,0mm,0mm,0mm" style="mso-fit-shape-to-text:t;">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9999345</wp:posOffset>
              </wp:positionV>
              <wp:extent cx="304800" cy="79375"/>
              <wp:effectExtent l="0" t="0" r="0" b="0"/>
              <wp:wrapNone/>
              <wp:docPr id="4" name="_x0000_s7196"/>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wps:spPr>
                    <wps:txbx>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upright="1">
                      <a:spAutoFit/>
                    </wps:bodyPr>
                  </wps:wsp>
                </a:graphicData>
              </a:graphic>
            </wp:anchor>
          </w:drawing>
        </mc:Choice>
        <mc:Fallback>
          <w:pict>
            <v:shape id="_x0000_s7196" o:spid="_x0000_s1026" o:spt="202" type="#_x0000_t202" style="position:absolute;left:0pt;margin-top:787.35pt;height:6.25pt;width:24pt;mso-position-horizontal:center;mso-position-horizontal-relative:margin;mso-position-vertical-relative:page;mso-wrap-style:none;z-index:25166131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MNFNufMAQAApQMAAA4AAAAAAAAAAQAgAAAAIwEAAGRy&#10;cy9lMm9Eb2MueG1sUEsFBgAAAAAGAAYAWQEAAGEFAAAAAA==&#10;">
              <v:fill on="f" focussize="0,0"/>
              <v:stroke on="f"/>
              <v:imagedata o:title=""/>
              <o:lock v:ext="edit" aspectratio="f"/>
              <v:textbox inset="0mm,0mm,0mm,0mm" style="mso-fit-shape-to-text:t;">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_x0000_s7198"/>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a:noFill/>
                      </a:ln>
                    </wps:spPr>
                    <wps:txbx>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wrap="none" lIns="0" tIns="0" rIns="0" bIns="0" upright="1">
                      <a:spAutoFit/>
                    </wps:bodyPr>
                  </wps:wsp>
                </a:graphicData>
              </a:graphic>
            </wp:anchor>
          </w:drawing>
        </mc:Choice>
        <mc:Fallback>
          <w:pict>
            <v:shape id="_x0000_s7198"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D5X5J0AAAAAMBAAAPAAAAAAAAAAEAIAAAACIAAABkcnMvZG93bnJl&#10;di54bWxQSwECFAAUAAAACACHTuJAllhPB8wBAACmAwAADgAAAAAAAAABACAAAAAfAQAAZHJzL2Uy&#10;b0RvYy54bWxQSwUGAAAAAAYABgBZAQAAXQUAAAAA&#10;">
              <v:fill on="f" focussize="0,0"/>
              <v:stroke on="f"/>
              <v:imagedata o:title=""/>
              <o:lock v:ext="edit" aspectratio="f"/>
              <v:textbox inset="0mm,0mm,0mm,0mm" style="mso-fit-shape-to-text:t;">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9999345</wp:posOffset>
              </wp:positionV>
              <wp:extent cx="304800" cy="79375"/>
              <wp:effectExtent l="0" t="0" r="0" b="0"/>
              <wp:wrapNone/>
              <wp:docPr id="6" name="_x0000_s7195"/>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wps:spPr>
                    <wps:txbx>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upright="1">
                      <a:spAutoFit/>
                    </wps:bodyPr>
                  </wps:wsp>
                </a:graphicData>
              </a:graphic>
            </wp:anchor>
          </w:drawing>
        </mc:Choice>
        <mc:Fallback>
          <w:pict>
            <v:shape id="_x0000_s7195" o:spid="_x0000_s1026" o:spt="202" type="#_x0000_t202" style="position:absolute;left:0pt;margin-top:787.35pt;height:6.25pt;width:24pt;mso-position-horizontal:center;mso-position-horizontal-relative:margin;mso-position-vertical-relative:page;mso-wrap-style:none;z-index:25166131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9r9DdQAAAAJAQAADwAAAAAAAAABACAAAAAiAAAAZHJzL2Rv&#10;d25yZXYueG1sUEsBAhQAFAAAAAgAh07iQN+vNqfMAQAApQMAAA4AAAAAAAAAAQAgAAAAIwEAAGRy&#10;cy9lMm9Eb2MueG1sUEsFBgAAAAAGAAYAWQEAAGEFAAAAAA==&#10;">
              <v:fill on="f" focussize="0,0"/>
              <v:stroke on="f"/>
              <v:imagedata o:title=""/>
              <o:lock v:ext="edit" aspectratio="f"/>
              <v:textbox inset="0mm,0mm,0mm,0mm" style="mso-fit-shape-to-text:t;">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7" name="_x0000_s7199"/>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a:noFill/>
                      </a:ln>
                    </wps:spPr>
                    <wps:txbx>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wps:txbx>
                    <wps:bodyPr wrap="none" lIns="0" tIns="0" rIns="0" bIns="0" upright="1">
                      <a:spAutoFit/>
                    </wps:bodyPr>
                  </wps:wsp>
                </a:graphicData>
              </a:graphic>
            </wp:anchor>
          </w:drawing>
        </mc:Choice>
        <mc:Fallback>
          <w:pict>
            <v:shape id="_x0000_s7199"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D5X5J0AAAAAMBAAAPAAAAAAAAAAEAIAAAACIAAABkcnMvZG93bnJl&#10;di54bWxQSwECFAAUAAAACACHTuJAeTQWk8wBAACmAwAADgAAAAAAAAABACAAAAAfAQAAZHJzL2Uy&#10;b0RvYy54bWxQSwUGAAAAAAYABgBZAQAAXQUAAAAA&#10;">
              <v:fill on="f" focussize="0,0"/>
              <v:stroke on="f"/>
              <v:imagedata o:title=""/>
              <o:lock v:ext="edit" aspectratio="f"/>
              <v:textbox inset="0mm,0mm,0mm,0mm" style="mso-fit-shape-to-text:t;">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71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9999345</wp:posOffset>
              </wp:positionV>
              <wp:extent cx="304800" cy="79375"/>
              <wp:effectExtent l="0" t="0" r="0" b="0"/>
              <wp:wrapNone/>
              <wp:docPr id="8" name="_x0000_s7194"/>
              <wp:cNvGraphicFramePr/>
              <a:graphic xmlns:a="http://schemas.openxmlformats.org/drawingml/2006/main">
                <a:graphicData uri="http://schemas.microsoft.com/office/word/2010/wordprocessingShape">
                  <wps:wsp>
                    <wps:cNvSpPr txBox="1"/>
                    <wps:spPr bwMode="auto">
                      <a:xfrm>
                        <a:off x="0" y="0"/>
                        <a:ext cx="304800" cy="79375"/>
                      </a:xfrm>
                      <a:prstGeom prst="rect">
                        <a:avLst/>
                      </a:prstGeom>
                      <a:noFill/>
                      <a:ln>
                        <a:noFill/>
                      </a:ln>
                    </wps:spPr>
                    <wps:txbx>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wps:txbx>
                    <wps:bodyPr wrap="none" lIns="0" tIns="0" rIns="0" bIns="0" upright="1">
                      <a:spAutoFit/>
                    </wps:bodyPr>
                  </wps:wsp>
                </a:graphicData>
              </a:graphic>
            </wp:anchor>
          </w:drawing>
        </mc:Choice>
        <mc:Fallback>
          <w:pict>
            <v:shape id="_x0000_s7194" o:spid="_x0000_s1026" o:spt="202" type="#_x0000_t202" style="position:absolute;left:0pt;margin-top:787.35pt;height:6.25pt;width:24pt;mso-position-horizontal:center;mso-position-horizontal-relative:margin;mso-position-vertical-relative:page;mso-wrap-style:none;z-index:251661312;mso-width-relative:page;mso-height-relative:page;" filled="f" stroked="f" coordsize="21600,21600" o:gfxdata="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2v0N1AAAAAkBAAAPAAAAAAAAAAEAIAAAACIAAABkcnMvZG93&#10;bnJldi54bWxQSwECFAAUAAAACACHTuJA3z9qkssBAAClAwAADgAAAAAAAAABACAAAAAjAQAAZHJz&#10;L2Uyb0RvYy54bWxQSwUGAAAAAAYABgBZAQAAYAUAAAAA&#10;">
              <v:fill on="f" focussize="0,0"/>
              <v:stroke on="f"/>
              <v:imagedata o:title=""/>
              <o:lock v:ext="edit" aspectratio="f"/>
              <v:textbox inset="0mm,0mm,0mm,0mm" style="mso-fit-shape-to-text:t;">
                <w:txbxContent>
                  <w:p>
                    <w:pPr>
                      <w:pStyle w:val="386"/>
                      <w:jc w:val="left"/>
                    </w:pPr>
                    <w:r>
                      <w:rPr>
                        <w:rFonts w:ascii="宋体" w:hAnsi="宋体" w:cs="宋体"/>
                      </w:rPr>
                      <w:t>・</w:t>
                    </w:r>
                    <w:r>
                      <w:fldChar w:fldCharType="begin"/>
                    </w:r>
                    <w:r>
                      <w:instrText xml:space="preserve"> PAGE \* MERGEFORMAT </w:instrText>
                    </w:r>
                    <w:r>
                      <w:fldChar w:fldCharType="separate"/>
                    </w:r>
                    <w:r>
                      <w:t>174</w:t>
                    </w:r>
                    <w:r>
                      <w:fldChar w:fldCharType="end"/>
                    </w:r>
                    <w:r>
                      <w:rPr>
                        <w:rFonts w:ascii="宋体" w:hAnsi="宋体" w:cs="宋体"/>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9" name="_x0000_s7200"/>
              <wp:cNvGraphicFramePr/>
              <a:graphic xmlns:a="http://schemas.openxmlformats.org/drawingml/2006/main">
                <a:graphicData uri="http://schemas.microsoft.com/office/word/2010/wordprocessingShape">
                  <wps:wsp>
                    <wps:cNvSpPr txBox="1"/>
                    <wps:spPr bwMode="auto">
                      <a:xfrm>
                        <a:off x="0" y="0"/>
                        <a:ext cx="172085" cy="131445"/>
                      </a:xfrm>
                      <a:prstGeom prst="rect">
                        <a:avLst/>
                      </a:prstGeom>
                      <a:noFill/>
                      <a:ln>
                        <a:noFill/>
                      </a:ln>
                    </wps:spPr>
                    <wps:txbx>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wps:txbx>
                    <wps:bodyPr wrap="none" lIns="0" tIns="0" rIns="0" bIns="0" upright="1">
                      <a:spAutoFit/>
                    </wps:bodyPr>
                  </wps:wsp>
                </a:graphicData>
              </a:graphic>
            </wp:anchor>
          </w:drawing>
        </mc:Choice>
        <mc:Fallback>
          <w:pict>
            <v:shape id="_x0000_s7200" o:spid="_x0000_s1026" o:spt="202" type="#_x0000_t202" style="position:absolute;left:0pt;margin-top:0pt;height:10.35pt;width:13.55pt;mso-position-horizontal:center;mso-position-horizontal-relative:margin;mso-wrap-style:none;z-index:251661312;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UldDlzwAAAAMBAAAPAAAAAAAAAAEAIAAAACIAAABkcnMvZG93bnJldi54&#10;bWxQSwECFAAUAAAACACHTuJAVEZhAcoBAACmAwAADgAAAAAAAAABACAAAAAeAQAAZHJzL2Uyb0Rv&#10;Yy54bWxQSwUGAAAAAAYABgBZAQAAWgUAAAAA&#10;">
              <v:fill on="f" focussize="0,0"/>
              <v:stroke on="f"/>
              <v:imagedata o:title=""/>
              <o:lock v:ext="edit" aspectratio="f"/>
              <v:textbox inset="0mm,0mm,0mm,0mm" style="mso-fit-shape-to-text:t;">
                <w:txbxContent>
                  <w:p>
                    <w:pPr>
                      <w:pStyle w:val="238"/>
                      <w:rPr>
                        <w:rFonts w:hint="eastAsia"/>
                      </w:rPr>
                    </w:pPr>
                    <w:r>
                      <w:rPr>
                        <w:rFonts w:hint="eastAsia"/>
                      </w:rPr>
                      <w:fldChar w:fldCharType="begin"/>
                    </w:r>
                    <w:r>
                      <w:rPr>
                        <w:rFonts w:hint="eastAsia"/>
                      </w:rPr>
                      <w:instrText xml:space="preserve"> PAGE  \* MERGEFORMAT </w:instrText>
                    </w:r>
                    <w:r>
                      <w:rPr>
                        <w:rFonts w:hint="eastAsia"/>
                      </w:rPr>
                      <w:fldChar w:fldCharType="separate"/>
                    </w:r>
                    <w:r>
                      <w:t>90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pBdr>
        <w:bottom w:val="none" w:color="000000"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rPr>
        <w:rFonts w:eastAsia="宋体"/>
        <w:lang w:val="en-US" w:eastAsia="zh-CN"/>
      </w:rPr>
    </w:pPr>
    <w:r>
      <w:rPr>
        <w:rFonts w:hint="eastAsia"/>
        <w:lang w:val="en-US" w:eastAsia="zh-CN"/>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6" w:space="1"/>
      </w:pBdr>
      <w:tabs>
        <w:tab w:val="center" w:pos="4153"/>
        <w:tab w:val="right" w:pos="8306"/>
      </w:tabs>
      <w:jc w:val="center"/>
      <w:rPr>
        <w:rFonts w:hAnsi="Courier New"/>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eastAsia="宋体"/>
        <w:sz w:val="18"/>
        <w:szCs w:val="18"/>
        <w:u w:val="single"/>
        <w:lang w:val="en-US" w:eastAsia="zh-CN"/>
      </w:rPr>
    </w:pPr>
    <w:r>
      <w:rPr>
        <w:rFonts w:hint="eastAsia"/>
        <w:sz w:val="18"/>
        <w:szCs w:val="18"/>
        <w:u w:val="single"/>
      </w:rPr>
      <w:t>云之龙咨询集团有限公司</w:t>
    </w:r>
    <w:r>
      <w:rPr>
        <w:sz w:val="18"/>
        <w:szCs w:val="18"/>
        <w:u w:val="single"/>
      </w:rPr>
      <w:t xml:space="preserve">  </w:t>
    </w:r>
    <w:r>
      <w:rPr>
        <w:rFonts w:hint="eastAsia"/>
        <w:sz w:val="18"/>
        <w:szCs w:val="18"/>
        <w:u w:val="single"/>
        <w:lang w:val="en-US" w:eastAsia="zh-CN"/>
      </w:rPr>
      <w:t xml:space="preserve">                              </w:t>
    </w:r>
    <w:bookmarkStart w:id="680" w:name="OLE_LINK2"/>
    <w:r>
      <w:rPr>
        <w:rFonts w:hint="eastAsia"/>
        <w:sz w:val="18"/>
        <w:szCs w:val="18"/>
        <w:u w:val="single"/>
        <w:lang w:val="en-US" w:eastAsia="zh-CN"/>
      </w:rPr>
      <w:t>扶绥县人民法院办公场所基础设施修缮项目</w:t>
    </w:r>
    <w:bookmarkEnd w:id="68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6EDD6596"/>
    <w:multiLevelType w:val="multilevel"/>
    <w:tmpl w:val="6EDD6596"/>
    <w:lvl w:ilvl="0" w:tentative="0">
      <w:start w:val="10"/>
      <w:numFmt w:val="decimal"/>
      <w:suff w:val="nothing"/>
      <w:lvlText w:val="（%1）"/>
      <w:lvlJc w:val="left"/>
      <w:rPr>
        <w:rFonts w:cs="Times New Roman"/>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useAltKinsokuLineBreakRules/>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14809"/>
    <w:rsid w:val="026665B6"/>
    <w:rsid w:val="03574FF0"/>
    <w:rsid w:val="04A331F7"/>
    <w:rsid w:val="04A57F5F"/>
    <w:rsid w:val="080A78AC"/>
    <w:rsid w:val="08B0664C"/>
    <w:rsid w:val="09AA7B69"/>
    <w:rsid w:val="0AFD787C"/>
    <w:rsid w:val="0B2219F2"/>
    <w:rsid w:val="0BD45727"/>
    <w:rsid w:val="0D7C4DD5"/>
    <w:rsid w:val="0EE95D7A"/>
    <w:rsid w:val="0FC3072C"/>
    <w:rsid w:val="10972A2B"/>
    <w:rsid w:val="123A57B0"/>
    <w:rsid w:val="14436E93"/>
    <w:rsid w:val="16321C77"/>
    <w:rsid w:val="19AC22AE"/>
    <w:rsid w:val="19D652F0"/>
    <w:rsid w:val="1D193282"/>
    <w:rsid w:val="1F1A02C0"/>
    <w:rsid w:val="230E29D9"/>
    <w:rsid w:val="23CC2948"/>
    <w:rsid w:val="26406333"/>
    <w:rsid w:val="265402DD"/>
    <w:rsid w:val="26B54CD7"/>
    <w:rsid w:val="280F2400"/>
    <w:rsid w:val="28264B20"/>
    <w:rsid w:val="28EE7275"/>
    <w:rsid w:val="2BDE4B47"/>
    <w:rsid w:val="2F01153B"/>
    <w:rsid w:val="2F4A7D41"/>
    <w:rsid w:val="324C68F6"/>
    <w:rsid w:val="337C266D"/>
    <w:rsid w:val="338B46C7"/>
    <w:rsid w:val="34CE3D4B"/>
    <w:rsid w:val="350522BA"/>
    <w:rsid w:val="35513AB0"/>
    <w:rsid w:val="35B617E3"/>
    <w:rsid w:val="36130F08"/>
    <w:rsid w:val="36514DAB"/>
    <w:rsid w:val="36DB6FEB"/>
    <w:rsid w:val="37DB6A4E"/>
    <w:rsid w:val="3A8D6E20"/>
    <w:rsid w:val="3DD1145A"/>
    <w:rsid w:val="3EC130F0"/>
    <w:rsid w:val="3FCD763D"/>
    <w:rsid w:val="401B60BB"/>
    <w:rsid w:val="40F7755F"/>
    <w:rsid w:val="41451964"/>
    <w:rsid w:val="41A04232"/>
    <w:rsid w:val="41E20CCB"/>
    <w:rsid w:val="4323571C"/>
    <w:rsid w:val="455F7F84"/>
    <w:rsid w:val="45F95B5C"/>
    <w:rsid w:val="471C4BBD"/>
    <w:rsid w:val="47D17961"/>
    <w:rsid w:val="4A012AA9"/>
    <w:rsid w:val="4B1D70C8"/>
    <w:rsid w:val="4F6E128C"/>
    <w:rsid w:val="4FC902FC"/>
    <w:rsid w:val="4FD07A86"/>
    <w:rsid w:val="4FD535CD"/>
    <w:rsid w:val="520707BB"/>
    <w:rsid w:val="54267826"/>
    <w:rsid w:val="54712998"/>
    <w:rsid w:val="55C050B0"/>
    <w:rsid w:val="55E91C85"/>
    <w:rsid w:val="59FD262F"/>
    <w:rsid w:val="5AB818D9"/>
    <w:rsid w:val="5B685104"/>
    <w:rsid w:val="60650696"/>
    <w:rsid w:val="61A4074B"/>
    <w:rsid w:val="62F44ECD"/>
    <w:rsid w:val="65464D93"/>
    <w:rsid w:val="678070DF"/>
    <w:rsid w:val="6B4F3718"/>
    <w:rsid w:val="6CDA5ADC"/>
    <w:rsid w:val="6EC539C8"/>
    <w:rsid w:val="6F755F61"/>
    <w:rsid w:val="708038A0"/>
    <w:rsid w:val="722267A5"/>
    <w:rsid w:val="727A2B5F"/>
    <w:rsid w:val="72AA73DB"/>
    <w:rsid w:val="73381355"/>
    <w:rsid w:val="734D0939"/>
    <w:rsid w:val="73AB5354"/>
    <w:rsid w:val="786947FB"/>
    <w:rsid w:val="7928781F"/>
    <w:rsid w:val="7A160881"/>
    <w:rsid w:val="7AAA3218"/>
    <w:rsid w:val="7BDF5353"/>
    <w:rsid w:val="7BFE603B"/>
    <w:rsid w:val="7CE028DF"/>
    <w:rsid w:val="7D692F54"/>
    <w:rsid w:val="7DA911A6"/>
    <w:rsid w:val="7E9854FF"/>
    <w:rsid w:val="7EA561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3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4">
    <w:name w:val="heading 2"/>
    <w:basedOn w:val="1"/>
    <w:next w:val="1"/>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5">
    <w:name w:val="heading 3"/>
    <w:basedOn w:val="1"/>
    <w:next w:val="1"/>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6">
    <w:name w:val="heading 4"/>
    <w:basedOn w:val="1"/>
    <w:next w:val="1"/>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7">
    <w:name w:val="heading 5"/>
    <w:basedOn w:val="1"/>
    <w:next w:val="1"/>
    <w:unhideWhenUsed/>
    <w:qFormat/>
    <w:uiPriority w:val="9"/>
    <w:pPr>
      <w:keepNext/>
      <w:keepLines/>
      <w:spacing w:before="80" w:after="40"/>
      <w:outlineLvl w:val="4"/>
    </w:pPr>
    <w:rPr>
      <w:rFonts w:ascii="Arial" w:hAnsi="Arial" w:eastAsia="Arial" w:cs="Arial"/>
      <w:color w:val="366091" w:themeColor="accent1" w:themeShade="BF"/>
    </w:rPr>
  </w:style>
  <w:style w:type="paragraph" w:styleId="8">
    <w:name w:val="heading 6"/>
    <w:basedOn w:val="1"/>
    <w:next w:val="1"/>
    <w:link w:val="168"/>
    <w:unhideWhenUsed/>
    <w:qFormat/>
    <w:uiPriority w:val="9"/>
    <w:pPr>
      <w:keepNext/>
      <w:keepLines/>
      <w:spacing w:before="40" w:after="0"/>
      <w:outlineLvl w:val="5"/>
    </w:pPr>
    <w:rPr>
      <w:rFonts w:ascii="Arial" w:hAnsi="Arial" w:eastAsia="Arial" w:cs="Arial"/>
      <w:i/>
      <w:iCs/>
      <w:color w:val="585858" w:themeColor="text1" w:themeTint="A6"/>
    </w:rPr>
  </w:style>
  <w:style w:type="paragraph" w:styleId="9">
    <w:name w:val="heading 7"/>
    <w:basedOn w:val="1"/>
    <w:next w:val="1"/>
    <w:link w:val="169"/>
    <w:unhideWhenUsed/>
    <w:qFormat/>
    <w:uiPriority w:val="9"/>
    <w:pPr>
      <w:keepNext/>
      <w:keepLines/>
      <w:spacing w:before="40" w:after="0"/>
      <w:outlineLvl w:val="6"/>
    </w:pPr>
    <w:rPr>
      <w:rFonts w:ascii="Arial" w:hAnsi="Arial" w:eastAsia="Arial" w:cs="Arial"/>
      <w:color w:val="585858" w:themeColor="text1" w:themeTint="A6"/>
    </w:rPr>
  </w:style>
  <w:style w:type="paragraph" w:styleId="10">
    <w:name w:val="heading 8"/>
    <w:basedOn w:val="1"/>
    <w:next w:val="1"/>
    <w:link w:val="170"/>
    <w:unhideWhenUsed/>
    <w:qFormat/>
    <w:uiPriority w:val="9"/>
    <w:pPr>
      <w:keepNext/>
      <w:keepLines/>
      <w:spacing w:after="0"/>
      <w:outlineLvl w:val="7"/>
    </w:pPr>
    <w:rPr>
      <w:rFonts w:ascii="Arial" w:hAnsi="Arial" w:eastAsia="Arial" w:cs="Arial"/>
      <w:i/>
      <w:iCs/>
      <w:color w:val="262626" w:themeColor="text1" w:themeTint="D8"/>
    </w:rPr>
  </w:style>
  <w:style w:type="paragraph" w:styleId="11">
    <w:name w:val="heading 9"/>
    <w:basedOn w:val="1"/>
    <w:next w:val="1"/>
    <w:link w:val="171"/>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semiHidden/>
    <w:qFormat/>
    <w:uiPriority w:val="0"/>
    <w:rPr>
      <w:rFonts w:ascii="Arial" w:hAnsi="Arial" w:eastAsia="Arial" w:cs="Arial"/>
      <w:sz w:val="21"/>
      <w:szCs w:val="21"/>
      <w:lang w:val="en-US" w:eastAsia="en-US" w:bidi="ar-SA"/>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4"/>
    <w:semiHidden/>
    <w:unhideWhenUsed/>
    <w:qFormat/>
    <w:uiPriority w:val="99"/>
    <w:pPr>
      <w:spacing w:after="0" w:line="240" w:lineRule="auto"/>
    </w:pPr>
    <w:rPr>
      <w:sz w:val="20"/>
      <w:szCs w:val="20"/>
    </w:rPr>
  </w:style>
  <w:style w:type="paragraph" w:styleId="19">
    <w:name w:val="footer"/>
    <w:basedOn w:val="1"/>
    <w:unhideWhenUsed/>
    <w:qFormat/>
    <w:uiPriority w:val="99"/>
    <w:pPr>
      <w:tabs>
        <w:tab w:val="center" w:pos="4844"/>
        <w:tab w:val="right" w:pos="9689"/>
      </w:tabs>
      <w:spacing w:after="0" w:line="240" w:lineRule="auto"/>
    </w:pPr>
  </w:style>
  <w:style w:type="paragraph" w:styleId="20">
    <w:name w:val="header"/>
    <w:basedOn w:val="1"/>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2"/>
    <w:qFormat/>
    <w:uiPriority w:val="11"/>
    <w:rPr>
      <w:color w:val="585858" w:themeColor="text1" w:themeTint="A6"/>
      <w:spacing w:val="15"/>
      <w:sz w:val="28"/>
      <w:szCs w:val="28"/>
    </w:rPr>
  </w:style>
  <w:style w:type="paragraph" w:styleId="24">
    <w:name w:val="footnote text"/>
    <w:basedOn w:val="1"/>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0">
    <w:name w:val="Title"/>
    <w:basedOn w:val="1"/>
    <w:next w:val="1"/>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rPr>
  </w:style>
  <w:style w:type="character" w:styleId="39">
    <w:name w:val="footnote reference"/>
    <w:basedOn w:val="33"/>
    <w:semiHidden/>
    <w:unhideWhenUsed/>
    <w:qFormat/>
    <w:uiPriority w:val="99"/>
    <w:rPr>
      <w:vertAlign w:val="superscript"/>
    </w:rPr>
  </w:style>
  <w:style w:type="character" w:styleId="40">
    <w:name w:val="HTML Sample"/>
    <w:basedOn w:val="33"/>
    <w:semiHidden/>
    <w:unhideWhenUsed/>
    <w:qFormat/>
    <w:uiPriority w:val="99"/>
    <w:rPr>
      <w:rFonts w:ascii="Courier New" w:hAnsi="Courier New"/>
    </w:rPr>
  </w:style>
  <w:style w:type="paragraph" w:customStyle="1" w:styleId="41">
    <w:name w:val="Title1"/>
    <w:basedOn w:val="1"/>
    <w:next w:val="1"/>
    <w:qFormat/>
    <w:uiPriority w:val="0"/>
    <w:pPr>
      <w:jc w:val="center"/>
      <w:outlineLvl w:val="0"/>
    </w:pPr>
    <w:rPr>
      <w:rFonts w:ascii="Calibri Light" w:hAnsi="Calibri Light" w:eastAsia="Arial Unicode MS" w:cs="Times New Roman"/>
      <w:b/>
    </w:rPr>
  </w:style>
  <w:style w:type="paragraph" w:customStyle="1" w:styleId="42">
    <w:name w:val="表格文字"/>
    <w:basedOn w:val="1"/>
    <w:qFormat/>
    <w:uiPriority w:val="99"/>
    <w:pPr>
      <w:adjustRightInd w:val="0"/>
      <w:spacing w:line="420" w:lineRule="atLeast"/>
      <w:jc w:val="left"/>
      <w:textAlignment w:val="baseline"/>
    </w:pPr>
    <w:rPr>
      <w:kern w:val="0"/>
      <w:szCs w:val="20"/>
    </w:rPr>
  </w:style>
  <w:style w:type="table" w:customStyle="1" w:styleId="43">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8">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9">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0">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1">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2">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3">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5">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6">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7">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8">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9">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0">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2">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3">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4">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5">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6">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7">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9">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0">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1">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2">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3">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4">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5">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6">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7">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8">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9">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0">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1">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2">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3">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4">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5">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6">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7">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8">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5">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7">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8">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9">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0">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1">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2">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8">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9">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0">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1">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2">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3">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4">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5">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6">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7">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8">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9">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0">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41">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2">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3">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4">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5">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6">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7">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9">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0">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1">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2">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3">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4">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6">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7">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8">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9">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0">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1">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8">
    <w:name w:val="Heading 6 Char"/>
    <w:basedOn w:val="33"/>
    <w:link w:val="8"/>
    <w:qFormat/>
    <w:uiPriority w:val="9"/>
    <w:rPr>
      <w:rFonts w:ascii="Arial" w:hAnsi="Arial" w:eastAsia="Arial" w:cs="Arial"/>
      <w:i/>
      <w:iCs/>
      <w:color w:val="585858" w:themeColor="text1" w:themeTint="A6"/>
    </w:rPr>
  </w:style>
  <w:style w:type="character" w:customStyle="1" w:styleId="169">
    <w:name w:val="Heading 7 Char"/>
    <w:basedOn w:val="33"/>
    <w:link w:val="9"/>
    <w:qFormat/>
    <w:uiPriority w:val="9"/>
    <w:rPr>
      <w:rFonts w:ascii="Arial" w:hAnsi="Arial" w:eastAsia="Arial" w:cs="Arial"/>
      <w:color w:val="585858" w:themeColor="text1" w:themeTint="A6"/>
    </w:rPr>
  </w:style>
  <w:style w:type="character" w:customStyle="1" w:styleId="170">
    <w:name w:val="Heading 8 Char"/>
    <w:basedOn w:val="33"/>
    <w:link w:val="10"/>
    <w:qFormat/>
    <w:uiPriority w:val="9"/>
    <w:rPr>
      <w:rFonts w:ascii="Arial" w:hAnsi="Arial" w:eastAsia="Arial" w:cs="Arial"/>
      <w:i/>
      <w:iCs/>
      <w:color w:val="262626" w:themeColor="text1" w:themeTint="D8"/>
    </w:rPr>
  </w:style>
  <w:style w:type="character" w:customStyle="1" w:styleId="171">
    <w:name w:val="Heading 9 Char"/>
    <w:basedOn w:val="33"/>
    <w:link w:val="11"/>
    <w:qFormat/>
    <w:uiPriority w:val="9"/>
    <w:rPr>
      <w:rFonts w:ascii="Arial" w:hAnsi="Arial" w:eastAsia="Arial" w:cs="Arial"/>
      <w:i/>
      <w:iCs/>
      <w:color w:val="262626" w:themeColor="text1" w:themeTint="D8"/>
    </w:rPr>
  </w:style>
  <w:style w:type="character" w:customStyle="1" w:styleId="172">
    <w:name w:val="Subtitle Char"/>
    <w:basedOn w:val="33"/>
    <w:link w:val="23"/>
    <w:qFormat/>
    <w:uiPriority w:val="11"/>
    <w:rPr>
      <w:color w:val="585858" w:themeColor="text1" w:themeTint="A6"/>
      <w:spacing w:val="15"/>
      <w:sz w:val="28"/>
      <w:szCs w:val="28"/>
    </w:rPr>
  </w:style>
  <w:style w:type="paragraph" w:styleId="173">
    <w:name w:val="Quote"/>
    <w:basedOn w:val="1"/>
    <w:next w:val="1"/>
    <w:link w:val="174"/>
    <w:qFormat/>
    <w:uiPriority w:val="29"/>
    <w:pPr>
      <w:spacing w:before="160"/>
      <w:jc w:val="center"/>
    </w:pPr>
    <w:rPr>
      <w:i/>
      <w:iCs/>
      <w:color w:val="3F3F3F" w:themeColor="text1" w:themeTint="BF"/>
    </w:rPr>
  </w:style>
  <w:style w:type="character" w:customStyle="1" w:styleId="174">
    <w:name w:val="Quote Char"/>
    <w:basedOn w:val="33"/>
    <w:link w:val="173"/>
    <w:qFormat/>
    <w:uiPriority w:val="29"/>
    <w:rPr>
      <w:i/>
      <w:iCs/>
      <w:color w:val="3F3F3F" w:themeColor="text1" w:themeTint="BF"/>
    </w:rPr>
  </w:style>
  <w:style w:type="paragraph" w:styleId="175">
    <w:name w:val="List Paragraph"/>
    <w:basedOn w:val="1"/>
    <w:qFormat/>
    <w:uiPriority w:val="34"/>
    <w:pPr>
      <w:ind w:left="720"/>
      <w:contextualSpacing/>
    </w:pPr>
  </w:style>
  <w:style w:type="character" w:customStyle="1" w:styleId="176">
    <w:name w:val="Intense Emphasis"/>
    <w:basedOn w:val="33"/>
    <w:qFormat/>
    <w:uiPriority w:val="21"/>
    <w:rPr>
      <w:i/>
      <w:iCs/>
      <w:color w:val="366091" w:themeColor="accent1" w:themeShade="BF"/>
    </w:rPr>
  </w:style>
  <w:style w:type="paragraph" w:styleId="177">
    <w:name w:val="Intense Quote"/>
    <w:basedOn w:val="1"/>
    <w:next w:val="1"/>
    <w:link w:val="17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78">
    <w:name w:val="Intense Quote Char"/>
    <w:basedOn w:val="33"/>
    <w:link w:val="177"/>
    <w:qFormat/>
    <w:uiPriority w:val="30"/>
    <w:rPr>
      <w:i/>
      <w:iCs/>
      <w:color w:val="366091" w:themeColor="accent1" w:themeShade="BF"/>
    </w:rPr>
  </w:style>
  <w:style w:type="character" w:customStyle="1" w:styleId="179">
    <w:name w:val="Intense Reference"/>
    <w:basedOn w:val="33"/>
    <w:qFormat/>
    <w:uiPriority w:val="32"/>
    <w:rPr>
      <w:b/>
      <w:bCs/>
      <w:smallCaps/>
      <w:color w:val="366091" w:themeColor="accent1" w:themeShade="BF"/>
      <w:spacing w:val="5"/>
    </w:rPr>
  </w:style>
  <w:style w:type="paragraph" w:styleId="180">
    <w:name w:val="No Spacing"/>
    <w:basedOn w:val="1"/>
    <w:qFormat/>
    <w:uiPriority w:val="1"/>
    <w:pPr>
      <w:spacing w:after="0" w:line="240" w:lineRule="auto"/>
    </w:pPr>
  </w:style>
  <w:style w:type="character" w:customStyle="1" w:styleId="181">
    <w:name w:val="Subtle Emphasis"/>
    <w:basedOn w:val="33"/>
    <w:qFormat/>
    <w:uiPriority w:val="19"/>
    <w:rPr>
      <w:i/>
      <w:iCs/>
      <w:color w:val="3F3F3F" w:themeColor="text1" w:themeTint="BF"/>
    </w:rPr>
  </w:style>
  <w:style w:type="character" w:customStyle="1" w:styleId="182">
    <w:name w:val="Subtle Reference"/>
    <w:basedOn w:val="33"/>
    <w:qFormat/>
    <w:uiPriority w:val="31"/>
    <w:rPr>
      <w:smallCaps/>
      <w:color w:val="595959" w:themeColor="text1" w:themeTint="A5"/>
    </w:rPr>
  </w:style>
  <w:style w:type="character" w:customStyle="1" w:styleId="183">
    <w:name w:val="Book Title"/>
    <w:basedOn w:val="33"/>
    <w:qFormat/>
    <w:uiPriority w:val="33"/>
    <w:rPr>
      <w:b/>
      <w:bCs/>
      <w:i/>
      <w:iCs/>
      <w:spacing w:val="5"/>
    </w:rPr>
  </w:style>
  <w:style w:type="character" w:customStyle="1" w:styleId="184">
    <w:name w:val="Endnote Text Char"/>
    <w:basedOn w:val="33"/>
    <w:link w:val="18"/>
    <w:semiHidden/>
    <w:qFormat/>
    <w:uiPriority w:val="99"/>
    <w:rPr>
      <w:sz w:val="20"/>
      <w:szCs w:val="20"/>
    </w:rPr>
  </w:style>
  <w:style w:type="character" w:styleId="185">
    <w:name w:val="Placeholder Text"/>
    <w:basedOn w:val="33"/>
    <w:semiHidden/>
    <w:qFormat/>
    <w:uiPriority w:val="99"/>
    <w:rPr>
      <w:color w:val="666666"/>
    </w:rPr>
  </w:style>
  <w:style w:type="paragraph" w:customStyle="1" w:styleId="186">
    <w:name w:val="TOC Heading"/>
    <w:unhideWhenUsed/>
    <w:qFormat/>
    <w:uiPriority w:val="39"/>
    <w:rPr>
      <w:rFonts w:hint="default" w:ascii="Times New Roman" w:hAnsi="Times New Roman" w:eastAsia="宋体" w:cs="Times New Roman"/>
    </w:rPr>
  </w:style>
  <w:style w:type="paragraph" w:customStyle="1" w:styleId="187">
    <w:name w:val="标题 11"/>
    <w:basedOn w:val="1"/>
    <w:next w:val="1"/>
    <w:link w:val="199"/>
    <w:qFormat/>
    <w:uiPriority w:val="0"/>
    <w:pPr>
      <w:keepNext/>
      <w:keepLines/>
      <w:spacing w:before="340" w:after="330" w:line="578" w:lineRule="auto"/>
      <w:outlineLvl w:val="0"/>
    </w:pPr>
    <w:rPr>
      <w:b/>
      <w:bCs/>
      <w:sz w:val="44"/>
      <w:szCs w:val="44"/>
    </w:rPr>
  </w:style>
  <w:style w:type="paragraph" w:customStyle="1" w:styleId="188">
    <w:name w:val="标题 21"/>
    <w:basedOn w:val="1"/>
    <w:next w:val="189"/>
    <w:link w:val="200"/>
    <w:qFormat/>
    <w:uiPriority w:val="99"/>
    <w:pPr>
      <w:keepNext/>
      <w:keepLines/>
      <w:spacing w:before="260" w:after="260" w:line="416" w:lineRule="auto"/>
      <w:outlineLvl w:val="1"/>
    </w:pPr>
    <w:rPr>
      <w:rFonts w:ascii="Cambria" w:hAnsi="Cambria"/>
      <w:b/>
      <w:bCs/>
      <w:sz w:val="32"/>
      <w:szCs w:val="32"/>
    </w:rPr>
  </w:style>
  <w:style w:type="paragraph" w:customStyle="1" w:styleId="189">
    <w:name w:val="正文缩进1"/>
    <w:basedOn w:val="1"/>
    <w:link w:val="201"/>
    <w:qFormat/>
    <w:uiPriority w:val="99"/>
    <w:pPr>
      <w:ind w:firstLine="420"/>
    </w:pPr>
    <w:rPr>
      <w:szCs w:val="20"/>
    </w:rPr>
  </w:style>
  <w:style w:type="paragraph" w:customStyle="1" w:styleId="190">
    <w:name w:val="标题 311"/>
    <w:basedOn w:val="1"/>
    <w:next w:val="1"/>
    <w:link w:val="202"/>
    <w:qFormat/>
    <w:uiPriority w:val="99"/>
    <w:pPr>
      <w:keepNext/>
      <w:keepLines/>
      <w:spacing w:before="260" w:after="260" w:line="416" w:lineRule="auto"/>
      <w:outlineLvl w:val="2"/>
    </w:pPr>
    <w:rPr>
      <w:b/>
      <w:bCs/>
      <w:sz w:val="32"/>
      <w:szCs w:val="32"/>
    </w:rPr>
  </w:style>
  <w:style w:type="paragraph" w:customStyle="1" w:styleId="191">
    <w:name w:val="标题 41"/>
    <w:basedOn w:val="1"/>
    <w:next w:val="1"/>
    <w:link w:val="203"/>
    <w:qFormat/>
    <w:uiPriority w:val="99"/>
    <w:pPr>
      <w:keepNext/>
      <w:keepLines/>
      <w:spacing w:line="360" w:lineRule="auto"/>
      <w:outlineLvl w:val="3"/>
    </w:pPr>
    <w:rPr>
      <w:rFonts w:ascii="Arial" w:hAnsi="Arial"/>
      <w:b/>
      <w:bCs/>
      <w:sz w:val="28"/>
      <w:szCs w:val="28"/>
    </w:rPr>
  </w:style>
  <w:style w:type="paragraph" w:customStyle="1" w:styleId="192">
    <w:name w:val="标题 51"/>
    <w:basedOn w:val="1"/>
    <w:next w:val="189"/>
    <w:link w:val="204"/>
    <w:qFormat/>
    <w:uiPriority w:val="99"/>
    <w:pPr>
      <w:keepNext/>
      <w:keepLines/>
      <w:spacing w:before="280" w:after="290" w:line="376" w:lineRule="auto"/>
      <w:outlineLvl w:val="4"/>
    </w:pPr>
    <w:rPr>
      <w:b/>
      <w:bCs/>
      <w:sz w:val="28"/>
      <w:szCs w:val="28"/>
    </w:rPr>
  </w:style>
  <w:style w:type="paragraph" w:customStyle="1" w:styleId="193">
    <w:name w:val="标题 61"/>
    <w:basedOn w:val="1"/>
    <w:next w:val="1"/>
    <w:link w:val="205"/>
    <w:qFormat/>
    <w:uiPriority w:val="99"/>
    <w:pPr>
      <w:keepNext/>
      <w:keepLines/>
      <w:spacing w:before="240" w:after="64" w:line="317" w:lineRule="auto"/>
      <w:outlineLvl w:val="5"/>
    </w:pPr>
    <w:rPr>
      <w:rFonts w:ascii="Cambria" w:hAnsi="Cambria"/>
      <w:b/>
      <w:bCs/>
      <w:sz w:val="24"/>
    </w:rPr>
  </w:style>
  <w:style w:type="paragraph" w:customStyle="1" w:styleId="194">
    <w:name w:val="标题 71"/>
    <w:basedOn w:val="1"/>
    <w:next w:val="1"/>
    <w:link w:val="206"/>
    <w:qFormat/>
    <w:uiPriority w:val="99"/>
    <w:pPr>
      <w:keepNext/>
      <w:keepLines/>
      <w:spacing w:before="240" w:after="64" w:line="317" w:lineRule="auto"/>
      <w:outlineLvl w:val="6"/>
    </w:pPr>
    <w:rPr>
      <w:b/>
      <w:bCs/>
      <w:sz w:val="24"/>
    </w:rPr>
  </w:style>
  <w:style w:type="paragraph" w:customStyle="1" w:styleId="195">
    <w:name w:val="标题 81"/>
    <w:basedOn w:val="1"/>
    <w:next w:val="1"/>
    <w:link w:val="207"/>
    <w:qFormat/>
    <w:uiPriority w:val="99"/>
    <w:pPr>
      <w:keepNext/>
      <w:keepLines/>
      <w:spacing w:before="240" w:after="64" w:line="320" w:lineRule="auto"/>
      <w:outlineLvl w:val="7"/>
    </w:pPr>
    <w:rPr>
      <w:rFonts w:ascii="等线 Light" w:hAnsi="等线 Light" w:eastAsia="等线 Light"/>
      <w:sz w:val="24"/>
    </w:rPr>
  </w:style>
  <w:style w:type="paragraph" w:customStyle="1" w:styleId="196">
    <w:name w:val="标题 91"/>
    <w:basedOn w:val="1"/>
    <w:next w:val="1"/>
    <w:link w:val="208"/>
    <w:qFormat/>
    <w:uiPriority w:val="99"/>
    <w:pPr>
      <w:keepNext/>
      <w:keepLines/>
      <w:spacing w:before="240" w:after="64" w:line="317" w:lineRule="auto"/>
      <w:outlineLvl w:val="8"/>
    </w:pPr>
    <w:rPr>
      <w:rFonts w:ascii="Cambria" w:hAnsi="Cambria"/>
      <w:sz w:val="20"/>
      <w:szCs w:val="21"/>
    </w:rPr>
  </w:style>
  <w:style w:type="character" w:customStyle="1" w:styleId="197">
    <w:name w:val="默认段落字体1"/>
    <w:link w:val="1"/>
    <w:unhideWhenUsed/>
    <w:qFormat/>
    <w:uiPriority w:val="1"/>
  </w:style>
  <w:style w:type="table" w:customStyle="1" w:styleId="198">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9">
    <w:name w:val="标题 1 Char"/>
    <w:link w:val="187"/>
    <w:qFormat/>
    <w:uiPriority w:val="0"/>
    <w:rPr>
      <w:b/>
      <w:bCs/>
      <w:sz w:val="44"/>
      <w:szCs w:val="44"/>
    </w:rPr>
  </w:style>
  <w:style w:type="character" w:customStyle="1" w:styleId="200">
    <w:name w:val="标题 2 Char1"/>
    <w:link w:val="188"/>
    <w:qFormat/>
    <w:uiPriority w:val="99"/>
    <w:rPr>
      <w:rFonts w:ascii="Cambria" w:hAnsi="Cambria" w:eastAsia="宋体" w:cs="Times New Roman"/>
      <w:b/>
      <w:bCs/>
      <w:sz w:val="32"/>
      <w:szCs w:val="32"/>
    </w:rPr>
  </w:style>
  <w:style w:type="character" w:customStyle="1" w:styleId="201">
    <w:name w:val="正文缩进 Char"/>
    <w:link w:val="189"/>
    <w:qFormat/>
    <w:uiPriority w:val="99"/>
    <w:rPr>
      <w:sz w:val="21"/>
    </w:rPr>
  </w:style>
  <w:style w:type="character" w:customStyle="1" w:styleId="202">
    <w:name w:val="标题 3 Char"/>
    <w:link w:val="190"/>
    <w:qFormat/>
    <w:uiPriority w:val="99"/>
    <w:rPr>
      <w:b/>
      <w:bCs/>
      <w:sz w:val="32"/>
      <w:szCs w:val="32"/>
    </w:rPr>
  </w:style>
  <w:style w:type="character" w:customStyle="1" w:styleId="203">
    <w:name w:val="标题 4 Char"/>
    <w:link w:val="191"/>
    <w:qFormat/>
    <w:uiPriority w:val="99"/>
    <w:rPr>
      <w:rFonts w:ascii="Arial" w:hAnsi="Arial"/>
      <w:b/>
      <w:bCs/>
      <w:sz w:val="28"/>
      <w:szCs w:val="28"/>
    </w:rPr>
  </w:style>
  <w:style w:type="character" w:customStyle="1" w:styleId="204">
    <w:name w:val="标题 5 Char"/>
    <w:link w:val="192"/>
    <w:qFormat/>
    <w:uiPriority w:val="99"/>
    <w:rPr>
      <w:rFonts w:ascii="Times New Roman" w:hAnsi="Times New Roman"/>
      <w:b/>
      <w:bCs/>
      <w:sz w:val="28"/>
      <w:szCs w:val="28"/>
    </w:rPr>
  </w:style>
  <w:style w:type="character" w:customStyle="1" w:styleId="205">
    <w:name w:val="标题 6 Char"/>
    <w:link w:val="193"/>
    <w:qFormat/>
    <w:uiPriority w:val="99"/>
    <w:rPr>
      <w:rFonts w:ascii="Cambria" w:hAnsi="Cambria"/>
      <w:b/>
      <w:bCs/>
      <w:sz w:val="24"/>
      <w:szCs w:val="24"/>
    </w:rPr>
  </w:style>
  <w:style w:type="character" w:customStyle="1" w:styleId="206">
    <w:name w:val="标题 7 Char"/>
    <w:link w:val="194"/>
    <w:qFormat/>
    <w:uiPriority w:val="99"/>
    <w:rPr>
      <w:b/>
      <w:bCs/>
      <w:sz w:val="24"/>
      <w:szCs w:val="24"/>
    </w:rPr>
  </w:style>
  <w:style w:type="character" w:customStyle="1" w:styleId="207">
    <w:name w:val="标题 8 Char1"/>
    <w:link w:val="195"/>
    <w:qFormat/>
    <w:uiPriority w:val="99"/>
    <w:rPr>
      <w:rFonts w:ascii="等线 Light" w:hAnsi="等线 Light" w:eastAsia="等线 Light" w:cs="Times New Roman"/>
      <w:sz w:val="24"/>
      <w:szCs w:val="24"/>
    </w:rPr>
  </w:style>
  <w:style w:type="character" w:customStyle="1" w:styleId="208">
    <w:name w:val="标题 9 Char"/>
    <w:link w:val="196"/>
    <w:qFormat/>
    <w:uiPriority w:val="99"/>
    <w:rPr>
      <w:rFonts w:ascii="Cambria" w:hAnsi="Cambria"/>
      <w:szCs w:val="21"/>
    </w:rPr>
  </w:style>
  <w:style w:type="paragraph" w:customStyle="1" w:styleId="209">
    <w:name w:val="目录 71"/>
    <w:basedOn w:val="1"/>
    <w:next w:val="1"/>
    <w:qFormat/>
    <w:uiPriority w:val="99"/>
    <w:pPr>
      <w:ind w:left="2520"/>
    </w:pPr>
    <w:rPr>
      <w:rFonts w:ascii="Calibri" w:hAnsi="Calibri" w:cs="Calibri"/>
      <w:szCs w:val="21"/>
    </w:rPr>
  </w:style>
  <w:style w:type="paragraph" w:customStyle="1" w:styleId="210">
    <w:name w:val="列表编号1"/>
    <w:basedOn w:val="1"/>
    <w:qFormat/>
    <w:uiPriority w:val="99"/>
    <w:pPr>
      <w:widowControl/>
      <w:tabs>
        <w:tab w:val="left" w:pos="454"/>
        <w:tab w:val="left" w:pos="720"/>
        <w:tab w:val="left" w:pos="840"/>
      </w:tabs>
      <w:spacing w:after="50"/>
      <w:ind w:left="454" w:hanging="284"/>
      <w:jc w:val="left"/>
    </w:pPr>
    <w:rPr>
      <w:sz w:val="24"/>
      <w:szCs w:val="20"/>
    </w:rPr>
  </w:style>
  <w:style w:type="paragraph" w:customStyle="1" w:styleId="211">
    <w:name w:val="题注1"/>
    <w:basedOn w:val="1"/>
    <w:next w:val="1"/>
    <w:qFormat/>
    <w:uiPriority w:val="99"/>
    <w:rPr>
      <w:rFonts w:ascii="Cambria" w:hAnsi="Cambria" w:eastAsia="黑体" w:cs="Cambria"/>
      <w:sz w:val="20"/>
      <w:szCs w:val="20"/>
    </w:rPr>
  </w:style>
  <w:style w:type="paragraph" w:customStyle="1" w:styleId="212">
    <w:name w:val="文档结构图1"/>
    <w:basedOn w:val="1"/>
    <w:link w:val="213"/>
    <w:qFormat/>
    <w:uiPriority w:val="99"/>
    <w:pPr>
      <w:shd w:val="clear" w:color="auto" w:fill="000080"/>
    </w:pPr>
    <w:rPr>
      <w:sz w:val="24"/>
      <w:shd w:val="clear" w:color="auto" w:fill="000080"/>
    </w:rPr>
  </w:style>
  <w:style w:type="character" w:customStyle="1" w:styleId="213">
    <w:name w:val="文档结构图 Char"/>
    <w:link w:val="212"/>
    <w:qFormat/>
    <w:uiPriority w:val="99"/>
    <w:rPr>
      <w:sz w:val="24"/>
      <w:szCs w:val="24"/>
      <w:shd w:val="clear" w:color="auto" w:fill="000080"/>
    </w:rPr>
  </w:style>
  <w:style w:type="paragraph" w:customStyle="1" w:styleId="214">
    <w:name w:val="引文目录标题1"/>
    <w:basedOn w:val="1"/>
    <w:next w:val="1"/>
    <w:qFormat/>
    <w:uiPriority w:val="0"/>
    <w:pPr>
      <w:spacing w:before="120"/>
    </w:pPr>
    <w:rPr>
      <w:rFonts w:ascii="Cambria" w:hAnsi="Cambria"/>
      <w:sz w:val="24"/>
      <w:szCs w:val="20"/>
    </w:rPr>
  </w:style>
  <w:style w:type="paragraph" w:customStyle="1" w:styleId="215">
    <w:name w:val="批注文字1"/>
    <w:basedOn w:val="1"/>
    <w:link w:val="216"/>
    <w:qFormat/>
    <w:uiPriority w:val="99"/>
    <w:pPr>
      <w:jc w:val="left"/>
    </w:pPr>
  </w:style>
  <w:style w:type="character" w:customStyle="1" w:styleId="216">
    <w:name w:val="批注文字 Char1"/>
    <w:link w:val="215"/>
    <w:qFormat/>
    <w:uiPriority w:val="99"/>
    <w:rPr>
      <w:rFonts w:ascii="Times New Roman" w:hAnsi="Times New Roman"/>
      <w:sz w:val="21"/>
      <w:szCs w:val="24"/>
    </w:rPr>
  </w:style>
  <w:style w:type="paragraph" w:customStyle="1" w:styleId="217">
    <w:name w:val="正文文本 31"/>
    <w:basedOn w:val="1"/>
    <w:link w:val="218"/>
    <w:unhideWhenUsed/>
    <w:qFormat/>
    <w:uiPriority w:val="99"/>
    <w:pPr>
      <w:spacing w:after="120"/>
    </w:pPr>
    <w:rPr>
      <w:sz w:val="16"/>
      <w:szCs w:val="16"/>
    </w:rPr>
  </w:style>
  <w:style w:type="character" w:customStyle="1" w:styleId="218">
    <w:name w:val="正文文本 3 Char"/>
    <w:link w:val="217"/>
    <w:qFormat/>
    <w:uiPriority w:val="99"/>
    <w:rPr>
      <w:sz w:val="16"/>
      <w:szCs w:val="16"/>
    </w:rPr>
  </w:style>
  <w:style w:type="paragraph" w:customStyle="1" w:styleId="219">
    <w:name w:val="正文文本1"/>
    <w:basedOn w:val="1"/>
    <w:next w:val="220"/>
    <w:link w:val="221"/>
    <w:unhideWhenUsed/>
    <w:qFormat/>
    <w:uiPriority w:val="99"/>
    <w:pPr>
      <w:spacing w:after="120"/>
    </w:pPr>
  </w:style>
  <w:style w:type="paragraph" w:customStyle="1" w:styleId="220">
    <w:name w:val="标题1"/>
    <w:basedOn w:val="1"/>
    <w:next w:val="1"/>
    <w:link w:val="222"/>
    <w:qFormat/>
    <w:uiPriority w:val="99"/>
    <w:pPr>
      <w:spacing w:before="240" w:after="60"/>
      <w:jc w:val="center"/>
      <w:outlineLvl w:val="0"/>
    </w:pPr>
    <w:rPr>
      <w:rFonts w:ascii="Cambria" w:hAnsi="Cambria"/>
      <w:b/>
      <w:bCs/>
      <w:sz w:val="32"/>
      <w:szCs w:val="32"/>
    </w:rPr>
  </w:style>
  <w:style w:type="character" w:customStyle="1" w:styleId="221">
    <w:name w:val="正文文本 Char1"/>
    <w:link w:val="219"/>
    <w:qFormat/>
    <w:uiPriority w:val="99"/>
    <w:rPr>
      <w:rFonts w:ascii="Times New Roman" w:hAnsi="Times New Roman"/>
      <w:sz w:val="21"/>
      <w:szCs w:val="24"/>
    </w:rPr>
  </w:style>
  <w:style w:type="character" w:customStyle="1" w:styleId="222">
    <w:name w:val="标题 Char"/>
    <w:link w:val="220"/>
    <w:qFormat/>
    <w:uiPriority w:val="99"/>
    <w:rPr>
      <w:rFonts w:ascii="Cambria" w:hAnsi="Cambria"/>
      <w:b/>
      <w:bCs/>
      <w:sz w:val="32"/>
      <w:szCs w:val="32"/>
    </w:rPr>
  </w:style>
  <w:style w:type="paragraph" w:customStyle="1" w:styleId="223">
    <w:name w:val="正文文本缩进1"/>
    <w:basedOn w:val="1"/>
    <w:link w:val="224"/>
    <w:qFormat/>
    <w:uiPriority w:val="99"/>
    <w:pPr>
      <w:ind w:firstLine="830"/>
    </w:pPr>
    <w:rPr>
      <w:rFonts w:ascii="仿宋_GB2312" w:eastAsia="仿宋_GB2312"/>
      <w:sz w:val="32"/>
      <w:szCs w:val="20"/>
    </w:rPr>
  </w:style>
  <w:style w:type="character" w:customStyle="1" w:styleId="224">
    <w:name w:val="正文文本缩进 Char"/>
    <w:link w:val="223"/>
    <w:qFormat/>
    <w:uiPriority w:val="99"/>
    <w:rPr>
      <w:rFonts w:ascii="仿宋_GB2312" w:hAnsi="Times New Roman" w:eastAsia="仿宋_GB2312" w:cs="Times New Roman"/>
      <w:sz w:val="32"/>
      <w:szCs w:val="20"/>
    </w:rPr>
  </w:style>
  <w:style w:type="paragraph" w:customStyle="1" w:styleId="225">
    <w:name w:val="列表 21"/>
    <w:basedOn w:val="1"/>
    <w:unhideWhenUsed/>
    <w:qFormat/>
    <w:uiPriority w:val="99"/>
    <w:pPr>
      <w:ind w:left="100" w:hanging="200"/>
      <w:contextualSpacing/>
    </w:pPr>
  </w:style>
  <w:style w:type="paragraph" w:customStyle="1" w:styleId="226">
    <w:name w:val="索引 41"/>
    <w:basedOn w:val="1"/>
    <w:next w:val="1"/>
    <w:semiHidden/>
    <w:qFormat/>
    <w:uiPriority w:val="99"/>
    <w:pPr>
      <w:ind w:left="600"/>
    </w:pPr>
    <w:rPr>
      <w:szCs w:val="21"/>
    </w:rPr>
  </w:style>
  <w:style w:type="paragraph" w:customStyle="1" w:styleId="227">
    <w:name w:val="目录 51"/>
    <w:basedOn w:val="1"/>
    <w:next w:val="1"/>
    <w:qFormat/>
    <w:uiPriority w:val="99"/>
    <w:pPr>
      <w:ind w:left="1680"/>
    </w:pPr>
    <w:rPr>
      <w:rFonts w:ascii="Calibri" w:hAnsi="Calibri" w:cs="Calibri"/>
      <w:szCs w:val="21"/>
    </w:rPr>
  </w:style>
  <w:style w:type="paragraph" w:customStyle="1" w:styleId="228">
    <w:name w:val="目录 31"/>
    <w:basedOn w:val="1"/>
    <w:next w:val="1"/>
    <w:qFormat/>
    <w:uiPriority w:val="99"/>
    <w:pPr>
      <w:ind w:left="840"/>
    </w:pPr>
    <w:rPr>
      <w:szCs w:val="21"/>
    </w:rPr>
  </w:style>
  <w:style w:type="paragraph" w:customStyle="1" w:styleId="229">
    <w:name w:val="纯文本11"/>
    <w:basedOn w:val="1"/>
    <w:link w:val="230"/>
    <w:qFormat/>
    <w:uiPriority w:val="99"/>
    <w:rPr>
      <w:rFonts w:ascii="宋体" w:hAnsi="Courier New"/>
      <w:sz w:val="20"/>
      <w:szCs w:val="21"/>
    </w:rPr>
  </w:style>
  <w:style w:type="character" w:customStyle="1" w:styleId="230">
    <w:name w:val="纯文本 Char1"/>
    <w:link w:val="229"/>
    <w:qFormat/>
    <w:uiPriority w:val="99"/>
    <w:rPr>
      <w:rFonts w:ascii="宋体" w:hAnsi="Courier New" w:eastAsia="宋体" w:cs="Courier New"/>
      <w:szCs w:val="21"/>
    </w:rPr>
  </w:style>
  <w:style w:type="paragraph" w:customStyle="1" w:styleId="231">
    <w:name w:val="目录 81"/>
    <w:basedOn w:val="1"/>
    <w:next w:val="1"/>
    <w:qFormat/>
    <w:uiPriority w:val="99"/>
    <w:pPr>
      <w:ind w:left="2940"/>
    </w:pPr>
    <w:rPr>
      <w:rFonts w:ascii="Calibri" w:hAnsi="Calibri" w:cs="Calibri"/>
      <w:szCs w:val="21"/>
    </w:rPr>
  </w:style>
  <w:style w:type="paragraph" w:customStyle="1" w:styleId="232">
    <w:name w:val="日期1"/>
    <w:basedOn w:val="1"/>
    <w:next w:val="1"/>
    <w:link w:val="233"/>
    <w:unhideWhenUsed/>
    <w:qFormat/>
    <w:uiPriority w:val="99"/>
    <w:pPr>
      <w:ind w:left="100"/>
    </w:pPr>
  </w:style>
  <w:style w:type="character" w:customStyle="1" w:styleId="233">
    <w:name w:val="日期 Char"/>
    <w:link w:val="232"/>
    <w:qFormat/>
    <w:uiPriority w:val="99"/>
    <w:rPr>
      <w:rFonts w:ascii="Times New Roman" w:hAnsi="Times New Roman"/>
      <w:sz w:val="21"/>
      <w:szCs w:val="24"/>
    </w:rPr>
  </w:style>
  <w:style w:type="paragraph" w:customStyle="1" w:styleId="234">
    <w:name w:val="正文文本缩进 21"/>
    <w:basedOn w:val="1"/>
    <w:link w:val="235"/>
    <w:qFormat/>
    <w:uiPriority w:val="99"/>
    <w:pPr>
      <w:spacing w:after="120" w:line="480" w:lineRule="auto"/>
      <w:ind w:left="420"/>
    </w:pPr>
    <w:rPr>
      <w:sz w:val="24"/>
    </w:rPr>
  </w:style>
  <w:style w:type="character" w:customStyle="1" w:styleId="235">
    <w:name w:val="正文文本缩进 2 Char"/>
    <w:link w:val="234"/>
    <w:qFormat/>
    <w:uiPriority w:val="99"/>
    <w:rPr>
      <w:sz w:val="24"/>
      <w:szCs w:val="24"/>
    </w:rPr>
  </w:style>
  <w:style w:type="paragraph" w:customStyle="1" w:styleId="236">
    <w:name w:val="批注框文本1"/>
    <w:basedOn w:val="1"/>
    <w:link w:val="237"/>
    <w:qFormat/>
    <w:uiPriority w:val="99"/>
    <w:rPr>
      <w:sz w:val="18"/>
      <w:szCs w:val="18"/>
    </w:rPr>
  </w:style>
  <w:style w:type="character" w:customStyle="1" w:styleId="237">
    <w:name w:val="批注框文本 Char"/>
    <w:link w:val="236"/>
    <w:qFormat/>
    <w:uiPriority w:val="99"/>
    <w:rPr>
      <w:sz w:val="18"/>
      <w:szCs w:val="18"/>
    </w:rPr>
  </w:style>
  <w:style w:type="paragraph" w:customStyle="1" w:styleId="238">
    <w:name w:val="页脚1"/>
    <w:basedOn w:val="1"/>
    <w:next w:val="1"/>
    <w:link w:val="239"/>
    <w:unhideWhenUsed/>
    <w:qFormat/>
    <w:uiPriority w:val="99"/>
    <w:pPr>
      <w:tabs>
        <w:tab w:val="center" w:pos="4153"/>
        <w:tab w:val="right" w:pos="8306"/>
      </w:tabs>
      <w:jc w:val="left"/>
    </w:pPr>
    <w:rPr>
      <w:sz w:val="18"/>
      <w:szCs w:val="18"/>
    </w:rPr>
  </w:style>
  <w:style w:type="character" w:customStyle="1" w:styleId="239">
    <w:name w:val="页脚 Char"/>
    <w:link w:val="238"/>
    <w:qFormat/>
    <w:uiPriority w:val="99"/>
    <w:rPr>
      <w:sz w:val="18"/>
      <w:szCs w:val="18"/>
    </w:rPr>
  </w:style>
  <w:style w:type="paragraph" w:customStyle="1" w:styleId="240">
    <w:name w:val="页眉1"/>
    <w:basedOn w:val="1"/>
    <w:next w:val="1"/>
    <w:link w:val="241"/>
    <w:unhideWhenUsed/>
    <w:qFormat/>
    <w:uiPriority w:val="99"/>
    <w:pPr>
      <w:pBdr>
        <w:bottom w:val="single" w:color="000000" w:sz="6" w:space="1"/>
      </w:pBdr>
      <w:tabs>
        <w:tab w:val="center" w:pos="4153"/>
        <w:tab w:val="right" w:pos="8306"/>
      </w:tabs>
      <w:jc w:val="center"/>
    </w:pPr>
    <w:rPr>
      <w:sz w:val="18"/>
      <w:szCs w:val="18"/>
    </w:rPr>
  </w:style>
  <w:style w:type="character" w:customStyle="1" w:styleId="241">
    <w:name w:val="页眉 Char"/>
    <w:link w:val="240"/>
    <w:qFormat/>
    <w:uiPriority w:val="99"/>
    <w:rPr>
      <w:sz w:val="18"/>
      <w:szCs w:val="18"/>
    </w:rPr>
  </w:style>
  <w:style w:type="paragraph" w:customStyle="1" w:styleId="242">
    <w:name w:val="目录 11"/>
    <w:basedOn w:val="1"/>
    <w:next w:val="1"/>
    <w:unhideWhenUsed/>
    <w:qFormat/>
    <w:uiPriority w:val="99"/>
  </w:style>
  <w:style w:type="paragraph" w:customStyle="1" w:styleId="243">
    <w:name w:val="目录 41"/>
    <w:basedOn w:val="1"/>
    <w:next w:val="1"/>
    <w:qFormat/>
    <w:uiPriority w:val="99"/>
    <w:pPr>
      <w:ind w:left="1260"/>
    </w:pPr>
    <w:rPr>
      <w:rFonts w:ascii="Calibri" w:hAnsi="Calibri" w:cs="Calibri"/>
      <w:szCs w:val="21"/>
    </w:rPr>
  </w:style>
  <w:style w:type="paragraph" w:customStyle="1" w:styleId="244">
    <w:name w:val="副标题1"/>
    <w:basedOn w:val="1"/>
    <w:next w:val="1"/>
    <w:link w:val="245"/>
    <w:qFormat/>
    <w:uiPriority w:val="99"/>
    <w:pPr>
      <w:spacing w:before="240" w:after="60" w:line="312" w:lineRule="auto"/>
      <w:jc w:val="center"/>
      <w:outlineLvl w:val="1"/>
    </w:pPr>
    <w:rPr>
      <w:rFonts w:ascii="Cambria" w:hAnsi="Cambria"/>
      <w:b/>
      <w:bCs/>
      <w:sz w:val="32"/>
      <w:szCs w:val="32"/>
    </w:rPr>
  </w:style>
  <w:style w:type="character" w:customStyle="1" w:styleId="245">
    <w:name w:val="副标题 Char"/>
    <w:link w:val="244"/>
    <w:qFormat/>
    <w:uiPriority w:val="99"/>
    <w:rPr>
      <w:rFonts w:ascii="Cambria" w:hAnsi="Cambria"/>
      <w:b/>
      <w:bCs/>
      <w:sz w:val="32"/>
      <w:szCs w:val="32"/>
    </w:rPr>
  </w:style>
  <w:style w:type="paragraph" w:customStyle="1" w:styleId="246">
    <w:name w:val="脚注文本1"/>
    <w:basedOn w:val="1"/>
    <w:link w:val="247"/>
    <w:qFormat/>
    <w:uiPriority w:val="99"/>
    <w:pPr>
      <w:spacing w:line="312" w:lineRule="atLeast"/>
      <w:jc w:val="left"/>
    </w:pPr>
    <w:rPr>
      <w:sz w:val="18"/>
      <w:szCs w:val="18"/>
    </w:rPr>
  </w:style>
  <w:style w:type="character" w:customStyle="1" w:styleId="247">
    <w:name w:val="脚注文本 Char"/>
    <w:link w:val="246"/>
    <w:qFormat/>
    <w:uiPriority w:val="99"/>
    <w:rPr>
      <w:sz w:val="18"/>
      <w:szCs w:val="18"/>
    </w:rPr>
  </w:style>
  <w:style w:type="paragraph" w:customStyle="1" w:styleId="248">
    <w:name w:val="目录 61"/>
    <w:basedOn w:val="1"/>
    <w:next w:val="1"/>
    <w:qFormat/>
    <w:uiPriority w:val="99"/>
    <w:pPr>
      <w:ind w:left="2100"/>
    </w:pPr>
    <w:rPr>
      <w:rFonts w:ascii="Calibri" w:hAnsi="Calibri" w:cs="Calibri"/>
      <w:szCs w:val="21"/>
    </w:rPr>
  </w:style>
  <w:style w:type="paragraph" w:customStyle="1" w:styleId="249">
    <w:name w:val="图表目录1"/>
    <w:basedOn w:val="1"/>
    <w:next w:val="1"/>
    <w:qFormat/>
    <w:uiPriority w:val="0"/>
    <w:pPr>
      <w:ind w:left="200" w:hanging="200"/>
      <w:jc w:val="center"/>
    </w:pPr>
  </w:style>
  <w:style w:type="paragraph" w:customStyle="1" w:styleId="250">
    <w:name w:val="目录 21"/>
    <w:basedOn w:val="1"/>
    <w:next w:val="1"/>
    <w:unhideWhenUsed/>
    <w:qFormat/>
    <w:uiPriority w:val="99"/>
    <w:pPr>
      <w:tabs>
        <w:tab w:val="right" w:leader="dot" w:pos="8296"/>
      </w:tabs>
      <w:ind w:left="420"/>
    </w:pPr>
  </w:style>
  <w:style w:type="paragraph" w:customStyle="1" w:styleId="251">
    <w:name w:val="目录 91"/>
    <w:basedOn w:val="1"/>
    <w:next w:val="1"/>
    <w:qFormat/>
    <w:uiPriority w:val="99"/>
    <w:pPr>
      <w:ind w:left="3360"/>
    </w:pPr>
    <w:rPr>
      <w:rFonts w:ascii="Calibri" w:hAnsi="Calibri" w:cs="Calibri"/>
      <w:szCs w:val="21"/>
    </w:rPr>
  </w:style>
  <w:style w:type="paragraph" w:customStyle="1" w:styleId="252">
    <w:name w:val="正文文本 21"/>
    <w:basedOn w:val="1"/>
    <w:qFormat/>
    <w:uiPriority w:val="0"/>
    <w:pPr>
      <w:spacing w:after="120" w:line="480" w:lineRule="auto"/>
    </w:pPr>
    <w:rPr>
      <w:sz w:val="20"/>
    </w:rPr>
  </w:style>
  <w:style w:type="paragraph" w:customStyle="1" w:styleId="253">
    <w:name w:val="HTML 预设格式1"/>
    <w:basedOn w:val="1"/>
    <w:link w:val="25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54">
    <w:name w:val="HTML 预设格式 Char"/>
    <w:link w:val="253"/>
    <w:qFormat/>
    <w:uiPriority w:val="99"/>
    <w:rPr>
      <w:rFonts w:ascii="宋体" w:hAnsi="宋体"/>
      <w:sz w:val="24"/>
      <w:szCs w:val="24"/>
    </w:rPr>
  </w:style>
  <w:style w:type="paragraph" w:customStyle="1" w:styleId="255">
    <w:name w:val="普通(网站)11"/>
    <w:basedOn w:val="1"/>
    <w:unhideWhenUsed/>
    <w:qFormat/>
    <w:uiPriority w:val="99"/>
    <w:pPr>
      <w:spacing w:before="0" w:beforeAutospacing="0" w:after="0" w:afterAutospacing="0"/>
      <w:ind w:left="0" w:right="0"/>
      <w:jc w:val="both"/>
    </w:pPr>
    <w:rPr>
      <w:rFonts w:ascii="Calibri" w:hAnsi="Calibri" w:cs="Calibri"/>
      <w:sz w:val="24"/>
      <w:szCs w:val="24"/>
      <w:lang w:val="en-US" w:eastAsia="zh-CN" w:bidi="ar"/>
    </w:rPr>
  </w:style>
  <w:style w:type="paragraph" w:customStyle="1" w:styleId="256">
    <w:name w:val="批注主题1"/>
    <w:basedOn w:val="215"/>
    <w:next w:val="215"/>
    <w:link w:val="257"/>
    <w:qFormat/>
    <w:uiPriority w:val="99"/>
    <w:rPr>
      <w:b/>
      <w:bCs/>
    </w:rPr>
  </w:style>
  <w:style w:type="character" w:customStyle="1" w:styleId="257">
    <w:name w:val="批注主题 Char"/>
    <w:link w:val="256"/>
    <w:qFormat/>
    <w:uiPriority w:val="99"/>
    <w:rPr>
      <w:rFonts w:ascii="Times New Roman" w:hAnsi="Times New Roman"/>
      <w:b/>
      <w:bCs/>
      <w:sz w:val="21"/>
      <w:szCs w:val="24"/>
    </w:rPr>
  </w:style>
  <w:style w:type="paragraph" w:customStyle="1" w:styleId="258">
    <w:name w:val="正文首行缩进1"/>
    <w:basedOn w:val="219"/>
    <w:qFormat/>
    <w:uiPriority w:val="99"/>
    <w:pPr>
      <w:ind w:firstLine="420"/>
    </w:pPr>
  </w:style>
  <w:style w:type="paragraph" w:customStyle="1" w:styleId="259">
    <w:name w:val="正文首行缩进 21"/>
    <w:basedOn w:val="223"/>
    <w:link w:val="260"/>
    <w:unhideWhenUsed/>
    <w:qFormat/>
    <w:uiPriority w:val="99"/>
    <w:pPr>
      <w:spacing w:after="120"/>
      <w:ind w:left="420" w:firstLine="420"/>
    </w:pPr>
    <w:rPr>
      <w:rFonts w:ascii="Times New Roman" w:eastAsia="宋体"/>
      <w:sz w:val="21"/>
      <w:szCs w:val="24"/>
    </w:rPr>
  </w:style>
  <w:style w:type="character" w:customStyle="1" w:styleId="260">
    <w:name w:val="正文首行缩进 2 Char"/>
    <w:link w:val="259"/>
    <w:qFormat/>
    <w:uiPriority w:val="99"/>
    <w:rPr>
      <w:sz w:val="21"/>
      <w:szCs w:val="24"/>
    </w:rPr>
  </w:style>
  <w:style w:type="table" w:customStyle="1" w:styleId="261">
    <w:name w:val="网格型1"/>
    <w:basedOn w:val="19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2">
    <w:name w:val="要点1"/>
    <w:link w:val="1"/>
    <w:qFormat/>
    <w:uiPriority w:val="99"/>
    <w:rPr>
      <w:b/>
      <w:bCs/>
    </w:rPr>
  </w:style>
  <w:style w:type="character" w:customStyle="1" w:styleId="263">
    <w:name w:val="尾注引用1"/>
    <w:link w:val="1"/>
    <w:unhideWhenUsed/>
    <w:qFormat/>
    <w:uiPriority w:val="99"/>
    <w:rPr>
      <w:vertAlign w:val="superscript"/>
    </w:rPr>
  </w:style>
  <w:style w:type="character" w:customStyle="1" w:styleId="264">
    <w:name w:val="页码1"/>
    <w:link w:val="1"/>
    <w:qFormat/>
    <w:uiPriority w:val="99"/>
  </w:style>
  <w:style w:type="character" w:customStyle="1" w:styleId="265">
    <w:name w:val="已访问的超链接1"/>
    <w:link w:val="1"/>
    <w:qFormat/>
    <w:uiPriority w:val="99"/>
    <w:rPr>
      <w:color w:val="800080"/>
      <w:u w:val="single"/>
    </w:rPr>
  </w:style>
  <w:style w:type="character" w:customStyle="1" w:styleId="266">
    <w:name w:val="强调1"/>
    <w:link w:val="1"/>
    <w:qFormat/>
    <w:uiPriority w:val="99"/>
    <w:rPr>
      <w:i/>
      <w:iCs/>
    </w:rPr>
  </w:style>
  <w:style w:type="character" w:customStyle="1" w:styleId="267">
    <w:name w:val="HTML 定义1"/>
    <w:link w:val="1"/>
    <w:unhideWhenUsed/>
    <w:qFormat/>
    <w:uiPriority w:val="99"/>
    <w:rPr>
      <w:rFonts w:ascii="Times New Roman" w:hAnsi="Times New Roman" w:cs="Times New Roman"/>
    </w:rPr>
  </w:style>
  <w:style w:type="character" w:customStyle="1" w:styleId="268">
    <w:name w:val="HTML 打字机1"/>
    <w:link w:val="1"/>
    <w:unhideWhenUsed/>
    <w:qFormat/>
    <w:uiPriority w:val="99"/>
    <w:rPr>
      <w:rFonts w:ascii="Courier New" w:hAnsi="Courier New" w:eastAsia="Times New Roman" w:cs="Courier New"/>
      <w:sz w:val="24"/>
      <w:szCs w:val="24"/>
    </w:rPr>
  </w:style>
  <w:style w:type="character" w:customStyle="1" w:styleId="269">
    <w:name w:val="HTML 缩写1"/>
    <w:link w:val="1"/>
    <w:unhideWhenUsed/>
    <w:qFormat/>
    <w:uiPriority w:val="99"/>
    <w:rPr>
      <w:rFonts w:ascii="Times New Roman" w:hAnsi="Times New Roman" w:cs="Times New Roman"/>
    </w:rPr>
  </w:style>
  <w:style w:type="character" w:customStyle="1" w:styleId="270">
    <w:name w:val="HTML 变量1"/>
    <w:link w:val="1"/>
    <w:unhideWhenUsed/>
    <w:qFormat/>
    <w:uiPriority w:val="99"/>
    <w:rPr>
      <w:rFonts w:ascii="Times New Roman" w:hAnsi="Times New Roman" w:cs="Times New Roman"/>
    </w:rPr>
  </w:style>
  <w:style w:type="character" w:customStyle="1" w:styleId="271">
    <w:name w:val="超链接1"/>
    <w:link w:val="1"/>
    <w:unhideWhenUsed/>
    <w:qFormat/>
    <w:uiPriority w:val="99"/>
    <w:rPr>
      <w:color w:val="0000FF"/>
      <w:u w:val="single"/>
    </w:rPr>
  </w:style>
  <w:style w:type="character" w:customStyle="1" w:styleId="272">
    <w:name w:val="HTML 代码1"/>
    <w:link w:val="1"/>
    <w:unhideWhenUsed/>
    <w:qFormat/>
    <w:uiPriority w:val="99"/>
    <w:rPr>
      <w:rFonts w:ascii="Courier New" w:hAnsi="Courier New" w:eastAsia="Times New Roman" w:cs="Courier New"/>
      <w:sz w:val="24"/>
      <w:szCs w:val="24"/>
    </w:rPr>
  </w:style>
  <w:style w:type="character" w:customStyle="1" w:styleId="273">
    <w:name w:val="批注引用1"/>
    <w:link w:val="1"/>
    <w:qFormat/>
    <w:uiPriority w:val="99"/>
    <w:rPr>
      <w:sz w:val="21"/>
      <w:szCs w:val="21"/>
    </w:rPr>
  </w:style>
  <w:style w:type="character" w:customStyle="1" w:styleId="274">
    <w:name w:val="HTML 引文1"/>
    <w:link w:val="1"/>
    <w:unhideWhenUsed/>
    <w:qFormat/>
    <w:uiPriority w:val="99"/>
    <w:rPr>
      <w:rFonts w:ascii="Times New Roman" w:hAnsi="Times New Roman" w:cs="Times New Roman"/>
    </w:rPr>
  </w:style>
  <w:style w:type="character" w:customStyle="1" w:styleId="275">
    <w:name w:val="脚注引用1"/>
    <w:link w:val="1"/>
    <w:unhideWhenUsed/>
    <w:qFormat/>
    <w:uiPriority w:val="99"/>
    <w:rPr>
      <w:vertAlign w:val="superscript"/>
    </w:rPr>
  </w:style>
  <w:style w:type="character" w:customStyle="1" w:styleId="276">
    <w:name w:val="HTML 键盘1"/>
    <w:link w:val="1"/>
    <w:unhideWhenUsed/>
    <w:qFormat/>
    <w:uiPriority w:val="99"/>
    <w:rPr>
      <w:rFonts w:ascii="Courier New" w:hAnsi="Courier New" w:eastAsia="Times New Roman" w:cs="Courier New"/>
      <w:sz w:val="24"/>
      <w:szCs w:val="24"/>
    </w:rPr>
  </w:style>
  <w:style w:type="character" w:customStyle="1" w:styleId="277">
    <w:name w:val="HTML 样本1"/>
    <w:link w:val="1"/>
    <w:unhideWhenUsed/>
    <w:qFormat/>
    <w:uiPriority w:val="99"/>
    <w:rPr>
      <w:rFonts w:ascii="Courier New" w:hAnsi="Courier New" w:eastAsia="Times New Roman" w:cs="Courier New"/>
    </w:rPr>
  </w:style>
  <w:style w:type="paragraph" w:customStyle="1" w:styleId="278">
    <w:name w:val="标题 31"/>
    <w:basedOn w:val="1"/>
    <w:next w:val="1"/>
    <w:qFormat/>
    <w:uiPriority w:val="99"/>
    <w:pPr>
      <w:keepNext/>
      <w:keepLines/>
      <w:spacing w:before="260" w:after="260" w:line="416" w:lineRule="auto"/>
      <w:outlineLvl w:val="2"/>
    </w:pPr>
    <w:rPr>
      <w:b/>
      <w:bCs/>
      <w:sz w:val="32"/>
      <w:szCs w:val="32"/>
    </w:rPr>
  </w:style>
  <w:style w:type="character" w:customStyle="1" w:styleId="279">
    <w:name w:val="标题 1 字符1"/>
    <w:link w:val="1"/>
    <w:qFormat/>
    <w:uiPriority w:val="99"/>
    <w:rPr>
      <w:b/>
      <w:bCs/>
      <w:sz w:val="44"/>
      <w:szCs w:val="44"/>
    </w:rPr>
  </w:style>
  <w:style w:type="character" w:customStyle="1" w:styleId="280">
    <w:name w:val="textcontents"/>
    <w:link w:val="1"/>
    <w:qFormat/>
    <w:uiPriority w:val="99"/>
  </w:style>
  <w:style w:type="character" w:customStyle="1" w:styleId="281">
    <w:name w:val="批注文字 Char"/>
    <w:link w:val="1"/>
    <w:qFormat/>
    <w:uiPriority w:val="99"/>
    <w:rPr>
      <w:rFonts w:ascii="Times New Roman" w:hAnsi="Times New Roman"/>
      <w:sz w:val="21"/>
      <w:szCs w:val="24"/>
    </w:rPr>
  </w:style>
  <w:style w:type="character" w:customStyle="1" w:styleId="282">
    <w:name w:val="纯文本 字符"/>
    <w:link w:val="1"/>
    <w:qFormat/>
    <w:uiPriority w:val="99"/>
    <w:rPr>
      <w:rFonts w:ascii="宋体" w:hAnsi="Courier New" w:eastAsia="宋体" w:cs="Courier New"/>
      <w:szCs w:val="21"/>
    </w:rPr>
  </w:style>
  <w:style w:type="character" w:customStyle="1" w:styleId="283">
    <w:name w:val="纯文本 Char"/>
    <w:link w:val="1"/>
    <w:qFormat/>
    <w:uiPriority w:val="99"/>
    <w:rPr>
      <w:rFonts w:ascii="宋体" w:hAnsi="Courier New" w:eastAsia="宋体" w:cs="Courier New"/>
      <w:szCs w:val="21"/>
    </w:rPr>
  </w:style>
  <w:style w:type="character" w:customStyle="1" w:styleId="284">
    <w:name w:val="纯文本 字符2"/>
    <w:link w:val="1"/>
    <w:qFormat/>
    <w:uiPriority w:val="99"/>
    <w:rPr>
      <w:rFonts w:ascii="宋体" w:hAnsi="Courier New" w:eastAsia="宋体" w:cs="Courier New"/>
      <w:szCs w:val="21"/>
    </w:rPr>
  </w:style>
  <w:style w:type="character" w:customStyle="1" w:styleId="285">
    <w:name w:val="批注文字 字符1"/>
    <w:link w:val="1"/>
    <w:qFormat/>
    <w:uiPriority w:val="99"/>
    <w:rPr>
      <w:rFonts w:ascii="Times New Roman" w:hAnsi="Times New Roman"/>
      <w:sz w:val="21"/>
      <w:szCs w:val="24"/>
    </w:rPr>
  </w:style>
  <w:style w:type="character" w:customStyle="1" w:styleId="286">
    <w:name w:val="正文文本 (26) + 间距 0 pt"/>
    <w:link w:val="1"/>
    <w:qFormat/>
    <w:uiPriority w:val="99"/>
    <w:rPr>
      <w:rFonts w:ascii="宋体" w:hAnsi="宋体" w:eastAsia="宋体" w:cs="宋体"/>
      <w:color w:val="000000"/>
      <w:spacing w:val="0"/>
      <w:position w:val="0"/>
      <w:sz w:val="22"/>
      <w:szCs w:val="22"/>
      <w:u w:val="none"/>
      <w:lang w:val="zh-CN" w:eastAsia="zh-CN" w:bidi="zh-CN"/>
    </w:rPr>
  </w:style>
  <w:style w:type="character" w:customStyle="1" w:styleId="287">
    <w:name w:val="纯文本 字符1"/>
    <w:link w:val="1"/>
    <w:qFormat/>
    <w:uiPriority w:val="99"/>
    <w:rPr>
      <w:rFonts w:ascii="宋体" w:hAnsi="Courier New"/>
    </w:rPr>
  </w:style>
  <w:style w:type="character" w:customStyle="1" w:styleId="288">
    <w:name w:val="正文文本 Char"/>
    <w:link w:val="1"/>
    <w:qFormat/>
    <w:uiPriority w:val="99"/>
    <w:rPr>
      <w:rFonts w:ascii="Times New Roman" w:hAnsi="Times New Roman"/>
      <w:sz w:val="21"/>
      <w:szCs w:val="24"/>
    </w:rPr>
  </w:style>
  <w:style w:type="character" w:customStyle="1" w:styleId="289">
    <w:name w:val="批注文字 字符"/>
    <w:link w:val="1"/>
    <w:qFormat/>
    <w:uiPriority w:val="99"/>
    <w:rPr>
      <w:rFonts w:ascii="Times New Roman" w:hAnsi="Times New Roman"/>
      <w:sz w:val="21"/>
      <w:szCs w:val="24"/>
    </w:rPr>
  </w:style>
  <w:style w:type="character" w:customStyle="1" w:styleId="290">
    <w:name w:val="标题 2 Char"/>
    <w:link w:val="1"/>
    <w:qFormat/>
    <w:uiPriority w:val="99"/>
    <w:rPr>
      <w:rFonts w:ascii="Cambria" w:hAnsi="Cambria" w:eastAsia="宋体" w:cs="Times New Roman"/>
      <w:b/>
      <w:bCs/>
      <w:sz w:val="32"/>
      <w:szCs w:val="32"/>
    </w:rPr>
  </w:style>
  <w:style w:type="character" w:customStyle="1" w:styleId="291">
    <w:name w:val="标题 8 Char"/>
    <w:link w:val="1"/>
    <w:qFormat/>
    <w:uiPriority w:val="99"/>
    <w:rPr>
      <w:rFonts w:ascii="Arial" w:hAnsi="Arial" w:eastAsia="黑体"/>
      <w:sz w:val="24"/>
      <w:szCs w:val="24"/>
    </w:rPr>
  </w:style>
  <w:style w:type="character" w:customStyle="1" w:styleId="292">
    <w:name w:val="apple-style-span"/>
    <w:link w:val="1"/>
    <w:qFormat/>
    <w:uiPriority w:val="99"/>
  </w:style>
  <w:style w:type="paragraph" w:customStyle="1" w:styleId="293">
    <w:name w:val="默认段落字体 Para Char Char Char Char Char Char Char Char Char1 Char Char Char Char"/>
    <w:basedOn w:val="1"/>
    <w:qFormat/>
    <w:uiPriority w:val="99"/>
    <w:rPr>
      <w:rFonts w:ascii="Tahoma" w:hAnsi="Tahoma"/>
      <w:sz w:val="24"/>
      <w:szCs w:val="20"/>
    </w:rPr>
  </w:style>
  <w:style w:type="paragraph" w:customStyle="1" w:styleId="294">
    <w:name w:val="表内文字"/>
    <w:basedOn w:val="1"/>
    <w:qFormat/>
    <w:uiPriority w:val="99"/>
    <w:pPr>
      <w:spacing w:before="50" w:after="50"/>
      <w:jc w:val="center"/>
    </w:pPr>
    <w:rPr>
      <w:rFonts w:ascii="仿宋_GB2312" w:hAnsi="宋体" w:eastAsia="仿宋_GB2312"/>
      <w:b/>
      <w:color w:val="000000"/>
      <w:sz w:val="32"/>
      <w:szCs w:val="32"/>
    </w:rPr>
  </w:style>
  <w:style w:type="paragraph" w:customStyle="1" w:styleId="295">
    <w:name w:val="列出段落"/>
    <w:basedOn w:val="1"/>
    <w:qFormat/>
    <w:uiPriority w:val="99"/>
    <w:pPr>
      <w:ind w:firstLine="420"/>
    </w:pPr>
  </w:style>
  <w:style w:type="paragraph" w:customStyle="1" w:styleId="296">
    <w:name w:val="Table Paragraph"/>
    <w:basedOn w:val="1"/>
    <w:qFormat/>
    <w:uiPriority w:val="99"/>
    <w:pPr>
      <w:jc w:val="left"/>
    </w:pPr>
    <w:rPr>
      <w:rFonts w:ascii="Calibri" w:hAnsi="Calibri"/>
      <w:sz w:val="22"/>
      <w:szCs w:val="22"/>
      <w:lang w:eastAsia="en-US"/>
    </w:rPr>
  </w:style>
  <w:style w:type="character" w:customStyle="1" w:styleId="297">
    <w:name w:val="正文文本 字符"/>
    <w:link w:val="1"/>
    <w:qFormat/>
    <w:uiPriority w:val="99"/>
    <w:rPr>
      <w:rFonts w:ascii="Times New Roman" w:hAnsi="Times New Roman"/>
      <w:sz w:val="21"/>
      <w:szCs w:val="24"/>
    </w:rPr>
  </w:style>
  <w:style w:type="character" w:customStyle="1" w:styleId="298">
    <w:name w:val="批注文字 Char2"/>
    <w:link w:val="1"/>
    <w:qFormat/>
    <w:uiPriority w:val="99"/>
    <w:rPr>
      <w:rFonts w:ascii="Times New Roman" w:hAnsi="Times New Roman"/>
      <w:sz w:val="21"/>
      <w:szCs w:val="24"/>
    </w:rPr>
  </w:style>
  <w:style w:type="character" w:customStyle="1" w:styleId="299">
    <w:name w:val="正文2 Char Char"/>
    <w:link w:val="300"/>
    <w:qFormat/>
    <w:uiPriority w:val="99"/>
    <w:rPr>
      <w:sz w:val="24"/>
    </w:rPr>
  </w:style>
  <w:style w:type="paragraph" w:customStyle="1" w:styleId="300">
    <w:name w:val="正文2"/>
    <w:basedOn w:val="1"/>
    <w:link w:val="299"/>
    <w:qFormat/>
    <w:uiPriority w:val="99"/>
    <w:pPr>
      <w:spacing w:before="156" w:line="360" w:lineRule="auto"/>
      <w:ind w:firstLine="510"/>
    </w:pPr>
    <w:rPr>
      <w:sz w:val="24"/>
      <w:szCs w:val="20"/>
    </w:rPr>
  </w:style>
  <w:style w:type="character" w:customStyle="1" w:styleId="301">
    <w:name w:val="批注文字 Char Char"/>
    <w:link w:val="1"/>
    <w:qFormat/>
    <w:uiPriority w:val="99"/>
    <w:rPr>
      <w:rFonts w:ascii="宋体" w:hAnsi="Times New Roman" w:eastAsia="宋体" w:cs="宋体"/>
      <w:sz w:val="20"/>
      <w:szCs w:val="20"/>
    </w:rPr>
  </w:style>
  <w:style w:type="character" w:customStyle="1" w:styleId="302">
    <w:name w:val="Heading 3 Char"/>
    <w:link w:val="1"/>
    <w:qFormat/>
    <w:uiPriority w:val="99"/>
    <w:rPr>
      <w:b/>
      <w:bCs/>
      <w:sz w:val="32"/>
      <w:szCs w:val="32"/>
    </w:rPr>
  </w:style>
  <w:style w:type="character" w:customStyle="1" w:styleId="303">
    <w:name w:val="Heading 2 Char"/>
    <w:link w:val="1"/>
    <w:qFormat/>
    <w:uiPriority w:val="99"/>
    <w:rPr>
      <w:rFonts w:ascii="Arial" w:hAnsi="Arial" w:eastAsia="黑体" w:cs="Arial"/>
      <w:b/>
      <w:bCs/>
      <w:sz w:val="32"/>
      <w:szCs w:val="32"/>
      <w:lang w:val="en-US" w:eastAsia="zh-CN"/>
    </w:rPr>
  </w:style>
  <w:style w:type="character" w:customStyle="1" w:styleId="304">
    <w:name w:val="Balloon Text Char"/>
    <w:link w:val="1"/>
    <w:qFormat/>
    <w:uiPriority w:val="99"/>
    <w:rPr>
      <w:sz w:val="18"/>
      <w:szCs w:val="18"/>
    </w:rPr>
  </w:style>
  <w:style w:type="character" w:customStyle="1" w:styleId="305">
    <w:name w:val="文档结构图 Char1"/>
    <w:link w:val="1"/>
    <w:qFormat/>
    <w:uiPriority w:val="99"/>
    <w:rPr>
      <w:rFonts w:ascii="宋体" w:hAnsi="Times New Roman" w:eastAsia="宋体" w:cs="宋体"/>
      <w:sz w:val="18"/>
      <w:szCs w:val="18"/>
    </w:rPr>
  </w:style>
  <w:style w:type="character" w:customStyle="1" w:styleId="306">
    <w:name w:val="Footnote Text Char"/>
    <w:link w:val="1"/>
    <w:qFormat/>
    <w:uiPriority w:val="99"/>
    <w:rPr>
      <w:rFonts w:eastAsia="宋体"/>
      <w:sz w:val="18"/>
      <w:szCs w:val="18"/>
      <w:lang w:val="en-US" w:eastAsia="zh-CN"/>
    </w:rPr>
  </w:style>
  <w:style w:type="character" w:customStyle="1" w:styleId="307">
    <w:name w:val="Char Char21"/>
    <w:link w:val="1"/>
    <w:qFormat/>
    <w:uiPriority w:val="99"/>
    <w:rPr>
      <w:rFonts w:ascii="Arial" w:hAnsi="Arial" w:eastAsia="黑体" w:cs="Arial"/>
      <w:b/>
      <w:bCs/>
      <w:sz w:val="32"/>
      <w:szCs w:val="32"/>
    </w:rPr>
  </w:style>
  <w:style w:type="character" w:customStyle="1" w:styleId="308">
    <w:name w:val="Body Text Indent Char"/>
    <w:link w:val="1"/>
    <w:qFormat/>
    <w:uiPriority w:val="99"/>
    <w:rPr>
      <w:rFonts w:ascii="宋体" w:hAnsi="宋体" w:eastAsia="宋体" w:cs="宋体"/>
      <w:sz w:val="21"/>
      <w:szCs w:val="21"/>
      <w:lang w:val="en-US" w:eastAsia="zh-CN"/>
    </w:rPr>
  </w:style>
  <w:style w:type="character" w:customStyle="1" w:styleId="309">
    <w:name w:val="不明显参考1"/>
    <w:link w:val="1"/>
    <w:qFormat/>
    <w:uiPriority w:val="99"/>
    <w:rPr>
      <w:smallCaps/>
      <w:color w:val="000000"/>
      <w:u w:val="single"/>
    </w:rPr>
  </w:style>
  <w:style w:type="character" w:customStyle="1" w:styleId="310">
    <w:name w:val="Heading 4 Char"/>
    <w:link w:val="1"/>
    <w:qFormat/>
    <w:uiPriority w:val="99"/>
    <w:rPr>
      <w:rFonts w:ascii="Arial" w:hAnsi="Arial" w:eastAsia="宋体" w:cs="Arial"/>
      <w:b/>
      <w:bCs/>
      <w:sz w:val="28"/>
      <w:szCs w:val="28"/>
      <w:lang w:val="en-US" w:eastAsia="zh-CN"/>
    </w:rPr>
  </w:style>
  <w:style w:type="character" w:customStyle="1" w:styleId="311">
    <w:name w:val="Char Char20"/>
    <w:link w:val="1"/>
    <w:qFormat/>
    <w:uiPriority w:val="99"/>
    <w:rPr>
      <w:rFonts w:ascii="Times New Roman" w:hAnsi="Times New Roman" w:eastAsia="宋体" w:cs="Times New Roman"/>
      <w:b/>
      <w:bCs/>
      <w:sz w:val="32"/>
      <w:szCs w:val="32"/>
    </w:rPr>
  </w:style>
  <w:style w:type="character" w:customStyle="1" w:styleId="312">
    <w:name w:val="Comment Subject Char"/>
    <w:link w:val="1"/>
    <w:qFormat/>
    <w:uiPriority w:val="99"/>
    <w:rPr>
      <w:b/>
      <w:bCs/>
      <w:sz w:val="24"/>
      <w:szCs w:val="24"/>
    </w:rPr>
  </w:style>
  <w:style w:type="character" w:customStyle="1" w:styleId="313">
    <w:name w:val="Heading 1 Char"/>
    <w:link w:val="1"/>
    <w:qFormat/>
    <w:uiPriority w:val="99"/>
    <w:rPr>
      <w:rFonts w:eastAsia="宋体"/>
      <w:b/>
      <w:bCs/>
      <w:sz w:val="44"/>
      <w:szCs w:val="44"/>
      <w:lang w:val="en-US" w:eastAsia="zh-CN"/>
    </w:rPr>
  </w:style>
  <w:style w:type="character" w:customStyle="1" w:styleId="314">
    <w:name w:val="批注框文本 Char1"/>
    <w:link w:val="1"/>
    <w:qFormat/>
    <w:uiPriority w:val="99"/>
    <w:rPr>
      <w:rFonts w:ascii="Times New Roman" w:hAnsi="Times New Roman" w:eastAsia="宋体" w:cs="Times New Roman"/>
      <w:sz w:val="18"/>
      <w:szCs w:val="18"/>
    </w:rPr>
  </w:style>
  <w:style w:type="character" w:customStyle="1" w:styleId="315">
    <w:name w:val="Char Char6"/>
    <w:link w:val="1"/>
    <w:qFormat/>
    <w:uiPriority w:val="99"/>
    <w:rPr>
      <w:rFonts w:eastAsia="宋体"/>
      <w:b/>
      <w:bCs/>
      <w:sz w:val="44"/>
      <w:szCs w:val="44"/>
      <w:lang w:val="en-US" w:eastAsia="zh-CN"/>
    </w:rPr>
  </w:style>
  <w:style w:type="character" w:customStyle="1" w:styleId="316">
    <w:name w:val="Char Char18"/>
    <w:link w:val="1"/>
    <w:qFormat/>
    <w:uiPriority w:val="99"/>
    <w:rPr>
      <w:rFonts w:ascii="Times New Roman" w:hAnsi="Times New Roman" w:eastAsia="宋体" w:cs="Times New Roman"/>
      <w:b/>
      <w:bCs/>
      <w:sz w:val="28"/>
      <w:szCs w:val="28"/>
    </w:rPr>
  </w:style>
  <w:style w:type="character" w:customStyle="1" w:styleId="317">
    <w:name w:val="Body Text Indent 2 Char"/>
    <w:link w:val="1"/>
    <w:qFormat/>
    <w:uiPriority w:val="99"/>
    <w:rPr>
      <w:rFonts w:eastAsia="宋体"/>
      <w:sz w:val="24"/>
      <w:szCs w:val="24"/>
      <w:lang w:val="en-US" w:eastAsia="zh-CN"/>
    </w:rPr>
  </w:style>
  <w:style w:type="character" w:customStyle="1" w:styleId="318">
    <w:name w:val="Comment Text Char1"/>
    <w:link w:val="1"/>
    <w:qFormat/>
    <w:uiPriority w:val="99"/>
    <w:rPr>
      <w:sz w:val="24"/>
      <w:szCs w:val="24"/>
    </w:rPr>
  </w:style>
  <w:style w:type="character" w:customStyle="1" w:styleId="319">
    <w:name w:val="标题5 Char Char"/>
    <w:link w:val="320"/>
    <w:qFormat/>
    <w:uiPriority w:val="99"/>
    <w:rPr>
      <w:rFonts w:ascii="Arial" w:hAnsi="Arial" w:cs="Arial"/>
      <w:b/>
      <w:bCs/>
      <w:sz w:val="32"/>
      <w:szCs w:val="32"/>
    </w:rPr>
  </w:style>
  <w:style w:type="paragraph" w:customStyle="1" w:styleId="320">
    <w:name w:val="标题5"/>
    <w:basedOn w:val="190"/>
    <w:link w:val="319"/>
    <w:qFormat/>
    <w:uiPriority w:val="99"/>
    <w:pPr>
      <w:spacing w:line="413" w:lineRule="auto"/>
    </w:pPr>
    <w:rPr>
      <w:rFonts w:ascii="Arial" w:hAnsi="Arial"/>
    </w:rPr>
  </w:style>
  <w:style w:type="character" w:customStyle="1" w:styleId="321">
    <w:name w:val="批注主题 Char1"/>
    <w:link w:val="1"/>
    <w:qFormat/>
    <w:uiPriority w:val="99"/>
    <w:rPr>
      <w:rFonts w:ascii="Times New Roman" w:hAnsi="Times New Roman" w:eastAsia="宋体" w:cs="Times New Roman"/>
      <w:b/>
      <w:bCs/>
      <w:sz w:val="24"/>
      <w:szCs w:val="24"/>
    </w:rPr>
  </w:style>
  <w:style w:type="character" w:customStyle="1" w:styleId="322">
    <w:name w:val="Char Char24"/>
    <w:link w:val="1"/>
    <w:qFormat/>
    <w:uiPriority w:val="99"/>
    <w:rPr>
      <w:rFonts w:eastAsia="宋体"/>
      <w:b/>
      <w:bCs/>
      <w:sz w:val="44"/>
      <w:szCs w:val="44"/>
      <w:lang w:val="en-US" w:eastAsia="zh-CN"/>
    </w:rPr>
  </w:style>
  <w:style w:type="character" w:customStyle="1" w:styleId="323">
    <w:name w:val="Footer Char"/>
    <w:link w:val="1"/>
    <w:qFormat/>
    <w:uiPriority w:val="99"/>
    <w:rPr>
      <w:rFonts w:eastAsia="宋体"/>
      <w:sz w:val="18"/>
      <w:szCs w:val="18"/>
      <w:lang w:val="en-US" w:eastAsia="zh-CN"/>
    </w:rPr>
  </w:style>
  <w:style w:type="character" w:customStyle="1" w:styleId="324">
    <w:name w:val="Char Char9"/>
    <w:link w:val="1"/>
    <w:qFormat/>
    <w:uiPriority w:val="99"/>
    <w:rPr>
      <w:rFonts w:eastAsia="宋体"/>
      <w:b/>
      <w:bCs/>
      <w:sz w:val="44"/>
      <w:szCs w:val="44"/>
      <w:lang w:val="en-US" w:eastAsia="zh-CN"/>
    </w:rPr>
  </w:style>
  <w:style w:type="character" w:customStyle="1" w:styleId="325">
    <w:name w:val="Heading 3 Char1"/>
    <w:link w:val="1"/>
    <w:qFormat/>
    <w:uiPriority w:val="99"/>
    <w:rPr>
      <w:rFonts w:eastAsia="宋体"/>
      <w:b/>
      <w:bCs/>
      <w:sz w:val="32"/>
      <w:szCs w:val="32"/>
      <w:lang w:val="en-US" w:eastAsia="zh-CN"/>
    </w:rPr>
  </w:style>
  <w:style w:type="character" w:customStyle="1" w:styleId="326">
    <w:name w:val="Document Map Char"/>
    <w:link w:val="1"/>
    <w:qFormat/>
    <w:uiPriority w:val="99"/>
    <w:rPr>
      <w:rFonts w:eastAsia="宋体"/>
      <w:sz w:val="24"/>
      <w:szCs w:val="24"/>
      <w:lang w:val="en-US" w:eastAsia="zh-CN"/>
    </w:rPr>
  </w:style>
  <w:style w:type="character" w:customStyle="1" w:styleId="327">
    <w:name w:val="标题 Char1"/>
    <w:link w:val="1"/>
    <w:qFormat/>
    <w:uiPriority w:val="99"/>
    <w:rPr>
      <w:rFonts w:ascii="Cambria" w:hAnsi="Cambria" w:eastAsia="宋体" w:cs="Cambria"/>
      <w:b/>
      <w:bCs/>
      <w:sz w:val="32"/>
      <w:szCs w:val="32"/>
    </w:rPr>
  </w:style>
  <w:style w:type="character" w:customStyle="1" w:styleId="328">
    <w:name w:val="Char Char22"/>
    <w:link w:val="1"/>
    <w:qFormat/>
    <w:uiPriority w:val="99"/>
    <w:rPr>
      <w:rFonts w:ascii="Times New Roman" w:hAnsi="Times New Roman" w:eastAsia="宋体" w:cs="Times New Roman"/>
      <w:b/>
      <w:bCs/>
      <w:sz w:val="44"/>
      <w:szCs w:val="44"/>
    </w:rPr>
  </w:style>
  <w:style w:type="character" w:customStyle="1" w:styleId="329">
    <w:name w:val="明显引用 Char"/>
    <w:link w:val="330"/>
    <w:qFormat/>
    <w:uiPriority w:val="99"/>
    <w:rPr>
      <w:b/>
      <w:bCs/>
      <w:i/>
      <w:iCs/>
      <w:color w:val="4F81BD"/>
    </w:rPr>
  </w:style>
  <w:style w:type="paragraph" w:customStyle="1" w:styleId="330">
    <w:name w:val="明显引用1"/>
    <w:basedOn w:val="1"/>
    <w:next w:val="1"/>
    <w:link w:val="329"/>
    <w:qFormat/>
    <w:uiPriority w:val="99"/>
    <w:pPr>
      <w:pBdr>
        <w:bottom w:val="single" w:color="4F81BD" w:sz="4" w:space="4"/>
      </w:pBdr>
      <w:spacing w:before="200" w:after="280"/>
      <w:ind w:left="936" w:right="936"/>
    </w:pPr>
    <w:rPr>
      <w:b/>
      <w:bCs/>
      <w:i/>
      <w:iCs/>
      <w:color w:val="4F81BD"/>
      <w:sz w:val="20"/>
      <w:szCs w:val="20"/>
    </w:rPr>
  </w:style>
  <w:style w:type="character" w:customStyle="1" w:styleId="331">
    <w:name w:val="标题4 Char Char"/>
    <w:link w:val="332"/>
    <w:qFormat/>
    <w:uiPriority w:val="99"/>
    <w:rPr>
      <w:rFonts w:ascii="Arial" w:hAnsi="Arial" w:cs="Arial"/>
      <w:b/>
      <w:bCs/>
      <w:sz w:val="32"/>
      <w:szCs w:val="32"/>
    </w:rPr>
  </w:style>
  <w:style w:type="paragraph" w:customStyle="1" w:styleId="332">
    <w:name w:val="标题4"/>
    <w:basedOn w:val="188"/>
    <w:next w:val="226"/>
    <w:link w:val="331"/>
    <w:qFormat/>
    <w:uiPriority w:val="99"/>
    <w:pPr>
      <w:spacing w:before="60" w:after="60" w:line="413" w:lineRule="auto"/>
    </w:pPr>
    <w:rPr>
      <w:rFonts w:ascii="Arial" w:hAnsi="Arial"/>
    </w:rPr>
  </w:style>
  <w:style w:type="character" w:customStyle="1" w:styleId="333">
    <w:name w:val="Header Char"/>
    <w:link w:val="1"/>
    <w:qFormat/>
    <w:uiPriority w:val="99"/>
    <w:rPr>
      <w:rFonts w:eastAsia="宋体"/>
      <w:sz w:val="18"/>
      <w:szCs w:val="18"/>
      <w:lang w:val="en-US" w:eastAsia="zh-CN"/>
    </w:rPr>
  </w:style>
  <w:style w:type="character" w:customStyle="1" w:styleId="334">
    <w:name w:val="明显引用 Char1"/>
    <w:link w:val="1"/>
    <w:qFormat/>
    <w:uiPriority w:val="99"/>
    <w:rPr>
      <w:rFonts w:ascii="Times New Roman" w:hAnsi="Times New Roman" w:eastAsia="宋体" w:cs="Times New Roman"/>
      <w:b/>
      <w:bCs/>
      <w:i/>
      <w:iCs/>
      <w:color w:val="4F81BD"/>
      <w:sz w:val="24"/>
      <w:szCs w:val="24"/>
    </w:rPr>
  </w:style>
  <w:style w:type="character" w:customStyle="1" w:styleId="335">
    <w:name w:val="Comment Text Char"/>
    <w:link w:val="1"/>
    <w:qFormat/>
    <w:uiPriority w:val="99"/>
    <w:rPr>
      <w:sz w:val="24"/>
      <w:szCs w:val="24"/>
    </w:rPr>
  </w:style>
  <w:style w:type="character" w:customStyle="1" w:styleId="336">
    <w:name w:val="明显参考1"/>
    <w:link w:val="1"/>
    <w:qFormat/>
    <w:uiPriority w:val="99"/>
    <w:rPr>
      <w:b/>
      <w:bCs/>
      <w:smallCaps/>
      <w:color w:val="000000"/>
      <w:spacing w:val="5"/>
      <w:u w:val="single"/>
    </w:rPr>
  </w:style>
  <w:style w:type="character" w:customStyle="1" w:styleId="337">
    <w:name w:val="明显强调1"/>
    <w:link w:val="1"/>
    <w:qFormat/>
    <w:uiPriority w:val="99"/>
    <w:rPr>
      <w:b/>
      <w:bCs/>
      <w:i/>
      <w:iCs/>
      <w:color w:val="4F81BD"/>
    </w:rPr>
  </w:style>
  <w:style w:type="character" w:customStyle="1" w:styleId="338">
    <w:name w:val="引用 Char1"/>
    <w:link w:val="1"/>
    <w:qFormat/>
    <w:uiPriority w:val="99"/>
    <w:rPr>
      <w:rFonts w:ascii="Times New Roman" w:hAnsi="Times New Roman" w:eastAsia="宋体" w:cs="Times New Roman"/>
      <w:i/>
      <w:iCs/>
      <w:color w:val="000000"/>
      <w:sz w:val="24"/>
      <w:szCs w:val="24"/>
    </w:rPr>
  </w:style>
  <w:style w:type="character" w:customStyle="1" w:styleId="339">
    <w:name w:val="引用 Char"/>
    <w:link w:val="340"/>
    <w:qFormat/>
    <w:uiPriority w:val="99"/>
    <w:rPr>
      <w:i/>
      <w:iCs/>
      <w:color w:val="000000"/>
    </w:rPr>
  </w:style>
  <w:style w:type="paragraph" w:customStyle="1" w:styleId="340">
    <w:name w:val="引用1"/>
    <w:basedOn w:val="1"/>
    <w:next w:val="1"/>
    <w:link w:val="339"/>
    <w:qFormat/>
    <w:uiPriority w:val="99"/>
    <w:rPr>
      <w:i/>
      <w:iCs/>
      <w:color w:val="000000"/>
      <w:sz w:val="20"/>
      <w:szCs w:val="20"/>
    </w:rPr>
  </w:style>
  <w:style w:type="character" w:customStyle="1" w:styleId="341">
    <w:name w:val="标题 Char2"/>
    <w:link w:val="1"/>
    <w:qFormat/>
    <w:uiPriority w:val="99"/>
    <w:rPr>
      <w:rFonts w:ascii="Cambria" w:hAnsi="Cambria" w:eastAsia="宋体" w:cs="Cambria"/>
      <w:b/>
      <w:bCs/>
      <w:sz w:val="32"/>
      <w:szCs w:val="32"/>
    </w:rPr>
  </w:style>
  <w:style w:type="character" w:customStyle="1" w:styleId="342">
    <w:name w:val="Char Char23"/>
    <w:link w:val="1"/>
    <w:qFormat/>
    <w:uiPriority w:val="99"/>
    <w:rPr>
      <w:rFonts w:eastAsia="宋体"/>
      <w:b/>
      <w:bCs/>
      <w:sz w:val="44"/>
      <w:szCs w:val="44"/>
      <w:lang w:val="en-US" w:eastAsia="zh-CN"/>
    </w:rPr>
  </w:style>
  <w:style w:type="character" w:customStyle="1" w:styleId="343">
    <w:name w:val="Plain Text Char"/>
    <w:link w:val="1"/>
    <w:qFormat/>
    <w:uiPriority w:val="99"/>
    <w:rPr>
      <w:rFonts w:ascii="宋体" w:hAnsi="Courier New" w:eastAsia="宋体" w:cs="宋体"/>
      <w:sz w:val="24"/>
      <w:szCs w:val="24"/>
    </w:rPr>
  </w:style>
  <w:style w:type="character" w:customStyle="1" w:styleId="344">
    <w:name w:val="Char Char91"/>
    <w:link w:val="1"/>
    <w:qFormat/>
    <w:uiPriority w:val="99"/>
    <w:rPr>
      <w:rFonts w:eastAsia="宋体"/>
      <w:b/>
      <w:bCs/>
      <w:sz w:val="44"/>
      <w:szCs w:val="44"/>
      <w:lang w:val="en-US" w:eastAsia="zh-CN"/>
    </w:rPr>
  </w:style>
  <w:style w:type="character" w:customStyle="1" w:styleId="345">
    <w:name w:val="Char Char181"/>
    <w:link w:val="1"/>
    <w:qFormat/>
    <w:uiPriority w:val="99"/>
    <w:rPr>
      <w:b/>
      <w:bCs/>
      <w:sz w:val="44"/>
      <w:szCs w:val="44"/>
    </w:rPr>
  </w:style>
  <w:style w:type="character" w:customStyle="1" w:styleId="346">
    <w:name w:val="Heading 5 Char"/>
    <w:link w:val="1"/>
    <w:qFormat/>
    <w:uiPriority w:val="99"/>
    <w:rPr>
      <w:rFonts w:eastAsia="宋体"/>
      <w:b/>
      <w:bCs/>
      <w:sz w:val="28"/>
      <w:szCs w:val="28"/>
      <w:lang w:val="en-US" w:eastAsia="zh-CN"/>
    </w:rPr>
  </w:style>
  <w:style w:type="character" w:customStyle="1" w:styleId="347">
    <w:name w:val="Char Char19"/>
    <w:link w:val="1"/>
    <w:qFormat/>
    <w:uiPriority w:val="99"/>
    <w:rPr>
      <w:rFonts w:ascii="Arial" w:hAnsi="Arial" w:eastAsia="宋体" w:cs="Arial"/>
      <w:b/>
      <w:bCs/>
      <w:sz w:val="28"/>
      <w:szCs w:val="28"/>
    </w:rPr>
  </w:style>
  <w:style w:type="character" w:customStyle="1" w:styleId="348">
    <w:name w:val="日期 Char1"/>
    <w:link w:val="1"/>
    <w:qFormat/>
    <w:uiPriority w:val="99"/>
    <w:rPr>
      <w:rFonts w:ascii="Times New Roman" w:hAnsi="Times New Roman" w:eastAsia="宋体" w:cs="Times New Roman"/>
      <w:sz w:val="24"/>
      <w:szCs w:val="24"/>
    </w:rPr>
  </w:style>
  <w:style w:type="character" w:customStyle="1" w:styleId="349">
    <w:name w:val="Date Char"/>
    <w:link w:val="1"/>
    <w:qFormat/>
    <w:uiPriority w:val="99"/>
    <w:rPr>
      <w:rFonts w:eastAsia="宋体"/>
      <w:sz w:val="24"/>
      <w:szCs w:val="24"/>
      <w:lang w:val="en-US" w:eastAsia="zh-CN"/>
    </w:rPr>
  </w:style>
  <w:style w:type="character" w:customStyle="1" w:styleId="350">
    <w:name w:val="Title Char"/>
    <w:link w:val="1"/>
    <w:qFormat/>
    <w:uiPriority w:val="99"/>
    <w:rPr>
      <w:rFonts w:ascii="Cambria" w:hAnsi="Cambria" w:cs="Cambria"/>
      <w:b/>
      <w:bCs/>
      <w:sz w:val="32"/>
      <w:szCs w:val="32"/>
    </w:rPr>
  </w:style>
  <w:style w:type="character" w:customStyle="1" w:styleId="351">
    <w:name w:val="书籍标题1"/>
    <w:link w:val="1"/>
    <w:qFormat/>
    <w:uiPriority w:val="99"/>
    <w:rPr>
      <w:b/>
      <w:bCs/>
      <w:smallCaps/>
      <w:spacing w:val="5"/>
    </w:rPr>
  </w:style>
  <w:style w:type="character" w:customStyle="1" w:styleId="352">
    <w:name w:val="不明显强调1"/>
    <w:link w:val="1"/>
    <w:qFormat/>
    <w:uiPriority w:val="99"/>
    <w:rPr>
      <w:i/>
      <w:iCs/>
      <w:color w:val="808080"/>
    </w:rPr>
  </w:style>
  <w:style w:type="paragraph" w:customStyle="1" w:styleId="353">
    <w:name w:val="样式1"/>
    <w:basedOn w:val="1"/>
    <w:next w:val="191"/>
    <w:qFormat/>
    <w:uiPriority w:val="99"/>
    <w:pPr>
      <w:spacing w:line="360" w:lineRule="auto"/>
      <w:ind w:firstLine="420"/>
    </w:pPr>
    <w:rPr>
      <w:rFonts w:ascii="宋体" w:hAnsi="宋体" w:cs="宋体"/>
      <w:szCs w:val="21"/>
    </w:rPr>
  </w:style>
  <w:style w:type="paragraph" w:customStyle="1" w:styleId="354">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55">
    <w:name w:val="Char Char Char Char Char Char Char"/>
    <w:basedOn w:val="1"/>
    <w:qFormat/>
    <w:uiPriority w:val="99"/>
    <w:pPr>
      <w:widowControl/>
      <w:spacing w:after="160" w:line="240" w:lineRule="exact"/>
      <w:jc w:val="left"/>
    </w:pPr>
    <w:rPr>
      <w:szCs w:val="21"/>
    </w:rPr>
  </w:style>
  <w:style w:type="paragraph" w:customStyle="1" w:styleId="356">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57">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58">
    <w:name w:val="TOC 标题1"/>
    <w:basedOn w:val="187"/>
    <w:next w:val="1"/>
    <w:qFormat/>
    <w:uiPriority w:val="99"/>
    <w:pPr>
      <w:spacing w:line="576" w:lineRule="auto"/>
      <w:outlineLvl w:val="9"/>
    </w:pPr>
    <w:rPr>
      <w:rFonts w:ascii="Calibri" w:hAnsi="Calibri" w:eastAsia="黑体" w:cs="Calibri"/>
      <w:lang w:val="zh-CN" w:eastAsia="zh-CN"/>
    </w:rPr>
  </w:style>
  <w:style w:type="paragraph" w:customStyle="1" w:styleId="359">
    <w:name w:val="空半行"/>
    <w:basedOn w:val="1"/>
    <w:qFormat/>
    <w:uiPriority w:val="99"/>
    <w:pPr>
      <w:spacing w:line="120" w:lineRule="exact"/>
    </w:pPr>
    <w:rPr>
      <w:rFonts w:eastAsia="仿宋_GB2312"/>
      <w:color w:val="FFFFFF"/>
      <w:sz w:val="30"/>
      <w:szCs w:val="30"/>
    </w:rPr>
  </w:style>
  <w:style w:type="paragraph" w:customStyle="1" w:styleId="360">
    <w:name w:val="p0"/>
    <w:basedOn w:val="1"/>
    <w:qFormat/>
    <w:uiPriority w:val="99"/>
    <w:pPr>
      <w:widowControl/>
    </w:pPr>
    <w:rPr>
      <w:rFonts w:ascii="Calibri" w:hAnsi="Calibri" w:cs="Calibri"/>
      <w:szCs w:val="21"/>
    </w:rPr>
  </w:style>
  <w:style w:type="paragraph" w:customStyle="1" w:styleId="361">
    <w:name w:val="Char"/>
    <w:basedOn w:val="1"/>
    <w:qFormat/>
    <w:uiPriority w:val="99"/>
    <w:pPr>
      <w:widowControl/>
      <w:spacing w:after="160" w:line="240" w:lineRule="exact"/>
      <w:jc w:val="left"/>
    </w:pPr>
    <w:rPr>
      <w:szCs w:val="21"/>
    </w:rPr>
  </w:style>
  <w:style w:type="paragraph" w:customStyle="1" w:styleId="362">
    <w:name w:val="1"/>
    <w:basedOn w:val="1"/>
    <w:next w:val="1"/>
    <w:qFormat/>
    <w:uiPriority w:val="99"/>
    <w:rPr>
      <w:szCs w:val="21"/>
    </w:rPr>
  </w:style>
  <w:style w:type="paragraph" w:customStyle="1" w:styleId="363">
    <w:name w:val="列出段落2"/>
    <w:basedOn w:val="1"/>
    <w:qFormat/>
    <w:uiPriority w:val="99"/>
    <w:pPr>
      <w:ind w:firstLine="420"/>
    </w:pPr>
    <w:rPr>
      <w:rFonts w:ascii="Calibri" w:hAnsi="Calibri" w:cs="Calibri"/>
      <w:szCs w:val="21"/>
    </w:rPr>
  </w:style>
  <w:style w:type="paragraph" w:customStyle="1" w:styleId="364">
    <w:name w:val="修订"/>
    <w:qFormat/>
    <w:uiPriority w:val="99"/>
    <w:rPr>
      <w:rFonts w:hint="default" w:ascii="Times New Roman" w:hAnsi="Times New Roman" w:eastAsia="宋体" w:cs="Times New Roman"/>
      <w:sz w:val="21"/>
      <w:szCs w:val="21"/>
      <w:lang w:val="en-US" w:eastAsia="zh-CN" w:bidi="ar-SA"/>
    </w:rPr>
  </w:style>
  <w:style w:type="paragraph" w:customStyle="1" w:styleId="365">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66">
    <w:name w:val="修订1"/>
    <w:qFormat/>
    <w:uiPriority w:val="99"/>
    <w:rPr>
      <w:rFonts w:hint="default" w:ascii="Times New Roman" w:hAnsi="Times New Roman" w:eastAsia="宋体" w:cs="Times New Roman"/>
      <w:sz w:val="21"/>
      <w:szCs w:val="21"/>
      <w:lang w:val="en-US" w:eastAsia="zh-CN" w:bidi="ar-SA"/>
    </w:rPr>
  </w:style>
  <w:style w:type="paragraph" w:customStyle="1" w:styleId="367">
    <w:name w:val="样式 标题 2 + Times New Roman 四号 非加粗 段前: 5 磅 段后: 0 磅 行距: 固定值 20..."/>
    <w:basedOn w:val="188"/>
    <w:qFormat/>
    <w:uiPriority w:val="99"/>
    <w:pPr>
      <w:spacing w:before="100" w:after="0" w:line="400" w:lineRule="exact"/>
    </w:pPr>
    <w:rPr>
      <w:rFonts w:ascii="Times New Roman" w:hAnsi="Times New Roman" w:eastAsia="黑体"/>
      <w:b w:val="0"/>
      <w:bCs w:val="0"/>
      <w:sz w:val="28"/>
      <w:szCs w:val="28"/>
      <w:lang w:val="zh-CN" w:eastAsia="zh-CN"/>
    </w:rPr>
  </w:style>
  <w:style w:type="paragraph" w:customStyle="1" w:styleId="368">
    <w:name w:val="2-2ji"/>
    <w:basedOn w:val="188"/>
    <w:qFormat/>
    <w:uiPriority w:val="99"/>
    <w:pPr>
      <w:spacing w:before="0" w:after="0" w:line="360" w:lineRule="auto"/>
      <w:jc w:val="center"/>
    </w:pPr>
    <w:rPr>
      <w:rFonts w:ascii="宋体" w:hAnsi="宋体" w:cs="宋体"/>
      <w:sz w:val="36"/>
      <w:szCs w:val="36"/>
      <w:lang w:val="zh-CN" w:eastAsia="zh-CN"/>
    </w:rPr>
  </w:style>
  <w:style w:type="paragraph" w:customStyle="1" w:styleId="369">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70">
    <w:name w:val="flNote"/>
    <w:basedOn w:val="1"/>
    <w:qFormat/>
    <w:uiPriority w:val="99"/>
    <w:pPr>
      <w:spacing w:before="320" w:after="160" w:line="360" w:lineRule="atLeast"/>
      <w:jc w:val="center"/>
    </w:pPr>
    <w:rPr>
      <w:rFonts w:ascii="Arial" w:eastAsia="黑体" w:cs="Arial"/>
      <w:sz w:val="30"/>
      <w:szCs w:val="30"/>
    </w:rPr>
  </w:style>
  <w:style w:type="paragraph" w:customStyle="1" w:styleId="371">
    <w:name w:val="列出段落1"/>
    <w:basedOn w:val="1"/>
    <w:qFormat/>
    <w:uiPriority w:val="99"/>
    <w:pPr>
      <w:ind w:firstLine="420"/>
    </w:pPr>
    <w:rPr>
      <w:rFonts w:ascii="Calibri" w:hAnsi="Calibri" w:cs="Calibri"/>
      <w:szCs w:val="21"/>
    </w:rPr>
  </w:style>
  <w:style w:type="paragraph" w:customStyle="1" w:styleId="372">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73">
    <w:name w:val="Char1"/>
    <w:basedOn w:val="1"/>
    <w:qFormat/>
    <w:uiPriority w:val="99"/>
    <w:pPr>
      <w:widowControl/>
      <w:spacing w:after="160" w:line="240" w:lineRule="exact"/>
      <w:jc w:val="left"/>
    </w:pPr>
    <w:rPr>
      <w:szCs w:val="21"/>
    </w:rPr>
  </w:style>
  <w:style w:type="paragraph" w:customStyle="1" w:styleId="374">
    <w:name w:val="_Style 37"/>
    <w:basedOn w:val="1"/>
    <w:next w:val="1"/>
    <w:qFormat/>
    <w:uiPriority w:val="99"/>
    <w:rPr>
      <w:szCs w:val="21"/>
    </w:rPr>
  </w:style>
  <w:style w:type="paragraph" w:customStyle="1" w:styleId="375">
    <w:name w:val="样式 标题 3 + (中文) 黑体 小四 非加粗 段前: 7.8 磅 段后: 0 磅 行距: 固定值 20 磅"/>
    <w:basedOn w:val="190"/>
    <w:qFormat/>
    <w:uiPriority w:val="99"/>
    <w:pPr>
      <w:spacing w:before="0" w:after="0" w:line="400" w:lineRule="exact"/>
    </w:pPr>
    <w:rPr>
      <w:rFonts w:eastAsia="黑体"/>
      <w:b w:val="0"/>
      <w:bCs w:val="0"/>
      <w:lang w:val="zh-CN"/>
    </w:rPr>
  </w:style>
  <w:style w:type="paragraph" w:customStyle="1" w:styleId="376">
    <w:name w:val="无间隔"/>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377">
    <w:name w:val="Body text|1"/>
    <w:basedOn w:val="1"/>
    <w:link w:val="378"/>
    <w:qFormat/>
    <w:uiPriority w:val="99"/>
    <w:pPr>
      <w:spacing w:line="360" w:lineRule="auto"/>
      <w:ind w:firstLine="400"/>
    </w:pPr>
    <w:rPr>
      <w:rFonts w:ascii="宋体" w:hAnsi="宋体" w:cs="宋体"/>
      <w:szCs w:val="20"/>
      <w:lang w:val="zh-CN" w:bidi="zh-CN"/>
    </w:rPr>
  </w:style>
  <w:style w:type="character" w:customStyle="1" w:styleId="378">
    <w:name w:val="Body text|1_"/>
    <w:link w:val="377"/>
    <w:qFormat/>
    <w:uiPriority w:val="99"/>
    <w:rPr>
      <w:rFonts w:ascii="宋体" w:hAnsi="宋体" w:cs="宋体"/>
      <w:sz w:val="21"/>
      <w:lang w:val="zh-CN" w:bidi="zh-CN"/>
    </w:rPr>
  </w:style>
  <w:style w:type="character" w:customStyle="1" w:styleId="379">
    <w:name w:val="Body text|3_"/>
    <w:link w:val="380"/>
    <w:qFormat/>
    <w:uiPriority w:val="99"/>
    <w:rPr>
      <w:rFonts w:ascii="宋体" w:hAnsi="宋体" w:cs="宋体"/>
      <w:lang w:val="zh-CN" w:bidi="zh-CN"/>
    </w:rPr>
  </w:style>
  <w:style w:type="paragraph" w:customStyle="1" w:styleId="380">
    <w:name w:val="Body text|3"/>
    <w:basedOn w:val="1"/>
    <w:link w:val="379"/>
    <w:qFormat/>
    <w:uiPriority w:val="99"/>
    <w:pPr>
      <w:spacing w:after="340"/>
      <w:jc w:val="left"/>
    </w:pPr>
    <w:rPr>
      <w:rFonts w:ascii="宋体" w:hAnsi="宋体" w:cs="宋体"/>
      <w:sz w:val="20"/>
      <w:szCs w:val="20"/>
      <w:lang w:val="zh-CN" w:bidi="zh-CN"/>
    </w:rPr>
  </w:style>
  <w:style w:type="character" w:customStyle="1" w:styleId="381">
    <w:name w:val="Other|1_"/>
    <w:link w:val="382"/>
    <w:qFormat/>
    <w:uiPriority w:val="99"/>
    <w:rPr>
      <w:rFonts w:ascii="宋体" w:hAnsi="宋体" w:cs="宋体"/>
      <w:lang w:val="zh-CN" w:bidi="zh-CN"/>
    </w:rPr>
  </w:style>
  <w:style w:type="paragraph" w:customStyle="1" w:styleId="382">
    <w:name w:val="Other|1"/>
    <w:basedOn w:val="1"/>
    <w:link w:val="381"/>
    <w:qFormat/>
    <w:uiPriority w:val="99"/>
    <w:pPr>
      <w:spacing w:line="360" w:lineRule="auto"/>
      <w:ind w:firstLine="400"/>
      <w:jc w:val="left"/>
    </w:pPr>
    <w:rPr>
      <w:rFonts w:ascii="宋体" w:hAnsi="宋体" w:cs="宋体"/>
      <w:sz w:val="20"/>
      <w:szCs w:val="20"/>
      <w:lang w:val="zh-CN" w:bidi="zh-CN"/>
    </w:rPr>
  </w:style>
  <w:style w:type="character" w:customStyle="1" w:styleId="383">
    <w:name w:val="Table of contents|1_"/>
    <w:link w:val="384"/>
    <w:qFormat/>
    <w:uiPriority w:val="99"/>
    <w:rPr>
      <w:rFonts w:ascii="宋体" w:hAnsi="宋体" w:cs="宋体"/>
      <w:lang w:val="zh-CN" w:bidi="zh-CN"/>
    </w:rPr>
  </w:style>
  <w:style w:type="paragraph" w:customStyle="1" w:styleId="384">
    <w:name w:val="Table of contents|1"/>
    <w:basedOn w:val="1"/>
    <w:link w:val="383"/>
    <w:qFormat/>
    <w:uiPriority w:val="99"/>
    <w:pPr>
      <w:spacing w:after="100"/>
      <w:ind w:firstLine="600"/>
      <w:jc w:val="left"/>
    </w:pPr>
    <w:rPr>
      <w:rFonts w:ascii="宋体" w:hAnsi="宋体" w:cs="宋体"/>
      <w:sz w:val="20"/>
      <w:szCs w:val="20"/>
      <w:lang w:val="zh-CN" w:bidi="zh-CN"/>
    </w:rPr>
  </w:style>
  <w:style w:type="character" w:customStyle="1" w:styleId="385">
    <w:name w:val="Header or footer|1_"/>
    <w:link w:val="386"/>
    <w:qFormat/>
    <w:uiPriority w:val="99"/>
    <w:rPr>
      <w:sz w:val="17"/>
      <w:szCs w:val="17"/>
      <w:lang w:val="zh-CN" w:bidi="zh-CN"/>
    </w:rPr>
  </w:style>
  <w:style w:type="paragraph" w:customStyle="1" w:styleId="386">
    <w:name w:val="Header or footer|1"/>
    <w:basedOn w:val="1"/>
    <w:link w:val="385"/>
    <w:qFormat/>
    <w:uiPriority w:val="99"/>
    <w:pPr>
      <w:jc w:val="center"/>
    </w:pPr>
    <w:rPr>
      <w:sz w:val="17"/>
      <w:szCs w:val="17"/>
      <w:lang w:val="zh-CN" w:bidi="zh-CN"/>
    </w:rPr>
  </w:style>
  <w:style w:type="character" w:customStyle="1" w:styleId="387">
    <w:name w:val="Heading #3|1_"/>
    <w:link w:val="388"/>
    <w:qFormat/>
    <w:uiPriority w:val="99"/>
    <w:rPr>
      <w:rFonts w:ascii="宋体" w:hAnsi="宋体" w:cs="宋体"/>
      <w:sz w:val="28"/>
      <w:szCs w:val="28"/>
      <w:lang w:val="zh-CN" w:bidi="zh-CN"/>
    </w:rPr>
  </w:style>
  <w:style w:type="paragraph" w:customStyle="1" w:styleId="388">
    <w:name w:val="Heading #3|1"/>
    <w:basedOn w:val="1"/>
    <w:link w:val="387"/>
    <w:qFormat/>
    <w:uiPriority w:val="99"/>
    <w:pPr>
      <w:spacing w:after="570"/>
      <w:jc w:val="center"/>
      <w:outlineLvl w:val="2"/>
    </w:pPr>
    <w:rPr>
      <w:rFonts w:ascii="宋体" w:hAnsi="宋体" w:cs="宋体"/>
      <w:sz w:val="28"/>
      <w:szCs w:val="28"/>
      <w:lang w:val="zh-CN" w:bidi="zh-CN"/>
    </w:rPr>
  </w:style>
  <w:style w:type="character" w:customStyle="1" w:styleId="389">
    <w:name w:val="Body text|7_"/>
    <w:link w:val="390"/>
    <w:qFormat/>
    <w:uiPriority w:val="99"/>
    <w:rPr>
      <w:rFonts w:ascii="Courier New" w:hAnsi="Courier New" w:eastAsia="Courier New" w:cs="Courier New"/>
      <w:b/>
      <w:bCs/>
      <w:sz w:val="8"/>
      <w:szCs w:val="8"/>
      <w:lang w:val="zh-CN"/>
    </w:rPr>
  </w:style>
  <w:style w:type="paragraph" w:customStyle="1" w:styleId="390">
    <w:name w:val="Body text|7"/>
    <w:basedOn w:val="1"/>
    <w:link w:val="389"/>
    <w:qFormat/>
    <w:uiPriority w:val="99"/>
    <w:pPr>
      <w:ind w:hanging="1760"/>
      <w:jc w:val="left"/>
    </w:pPr>
    <w:rPr>
      <w:rFonts w:ascii="Courier New" w:hAnsi="Courier New" w:eastAsia="Courier New"/>
      <w:b/>
      <w:bCs/>
      <w:sz w:val="8"/>
      <w:szCs w:val="8"/>
      <w:lang w:val="zh-CN"/>
    </w:rPr>
  </w:style>
  <w:style w:type="character" w:customStyle="1" w:styleId="391">
    <w:name w:val="Body text|4_"/>
    <w:link w:val="392"/>
    <w:qFormat/>
    <w:uiPriority w:val="99"/>
    <w:rPr>
      <w:rFonts w:ascii="宋体" w:hAnsi="宋体" w:cs="宋体"/>
      <w:b/>
      <w:bCs/>
      <w:sz w:val="17"/>
      <w:szCs w:val="17"/>
      <w:lang w:val="zh-CN" w:bidi="zh-CN"/>
    </w:rPr>
  </w:style>
  <w:style w:type="paragraph" w:customStyle="1" w:styleId="392">
    <w:name w:val="Body text|4"/>
    <w:basedOn w:val="1"/>
    <w:link w:val="391"/>
    <w:qFormat/>
    <w:uiPriority w:val="99"/>
    <w:pPr>
      <w:spacing w:line="281" w:lineRule="exact"/>
      <w:jc w:val="center"/>
    </w:pPr>
    <w:rPr>
      <w:rFonts w:ascii="宋体" w:hAnsi="宋体" w:cs="宋体"/>
      <w:b/>
      <w:bCs/>
      <w:sz w:val="17"/>
      <w:szCs w:val="17"/>
      <w:lang w:val="zh-CN" w:bidi="zh-CN"/>
    </w:rPr>
  </w:style>
  <w:style w:type="character" w:customStyle="1" w:styleId="393">
    <w:name w:val="Heading #4|1_"/>
    <w:link w:val="394"/>
    <w:qFormat/>
    <w:uiPriority w:val="99"/>
    <w:rPr>
      <w:rFonts w:ascii="宋体" w:hAnsi="宋体" w:cs="宋体"/>
      <w:lang w:val="zh-CN" w:bidi="zh-CN"/>
    </w:rPr>
  </w:style>
  <w:style w:type="paragraph" w:customStyle="1" w:styleId="394">
    <w:name w:val="Heading #4|1"/>
    <w:basedOn w:val="1"/>
    <w:link w:val="393"/>
    <w:qFormat/>
    <w:uiPriority w:val="99"/>
    <w:pPr>
      <w:spacing w:after="120"/>
      <w:jc w:val="left"/>
      <w:outlineLvl w:val="3"/>
    </w:pPr>
    <w:rPr>
      <w:rFonts w:ascii="宋体" w:hAnsi="宋体" w:cs="宋体"/>
      <w:sz w:val="20"/>
      <w:szCs w:val="20"/>
      <w:lang w:val="zh-CN" w:bidi="zh-CN"/>
    </w:rPr>
  </w:style>
  <w:style w:type="character" w:customStyle="1" w:styleId="395">
    <w:name w:val="Body text|5_"/>
    <w:link w:val="396"/>
    <w:qFormat/>
    <w:uiPriority w:val="99"/>
    <w:rPr>
      <w:rFonts w:ascii="宋体" w:hAnsi="宋体" w:cs="宋体"/>
      <w:sz w:val="52"/>
      <w:szCs w:val="52"/>
      <w:lang w:val="zh-CN" w:bidi="zh-CN"/>
    </w:rPr>
  </w:style>
  <w:style w:type="paragraph" w:customStyle="1" w:styleId="396">
    <w:name w:val="Body text|5"/>
    <w:basedOn w:val="1"/>
    <w:link w:val="395"/>
    <w:qFormat/>
    <w:uiPriority w:val="99"/>
    <w:pPr>
      <w:jc w:val="center"/>
    </w:pPr>
    <w:rPr>
      <w:rFonts w:ascii="宋体" w:hAnsi="宋体" w:cs="宋体"/>
      <w:sz w:val="52"/>
      <w:szCs w:val="52"/>
      <w:lang w:val="zh-CN" w:bidi="zh-CN"/>
    </w:rPr>
  </w:style>
  <w:style w:type="character" w:customStyle="1" w:styleId="397">
    <w:name w:val="Header or footer|2_"/>
    <w:link w:val="398"/>
    <w:qFormat/>
    <w:uiPriority w:val="99"/>
    <w:rPr>
      <w:lang w:val="zh-CN" w:bidi="zh-CN"/>
    </w:rPr>
  </w:style>
  <w:style w:type="paragraph" w:customStyle="1" w:styleId="398">
    <w:name w:val="Header or footer|2"/>
    <w:basedOn w:val="1"/>
    <w:link w:val="397"/>
    <w:qFormat/>
    <w:uiPriority w:val="99"/>
    <w:pPr>
      <w:jc w:val="left"/>
    </w:pPr>
    <w:rPr>
      <w:sz w:val="20"/>
      <w:szCs w:val="20"/>
      <w:lang w:val="zh-CN" w:bidi="zh-CN"/>
    </w:rPr>
  </w:style>
  <w:style w:type="character" w:customStyle="1" w:styleId="399">
    <w:name w:val="Heading #2|1_"/>
    <w:link w:val="400"/>
    <w:qFormat/>
    <w:uiPriority w:val="99"/>
    <w:rPr>
      <w:rFonts w:ascii="宋体" w:hAnsi="宋体" w:cs="宋体"/>
      <w:sz w:val="34"/>
      <w:szCs w:val="34"/>
      <w:lang w:val="zh-CN" w:bidi="zh-CN"/>
    </w:rPr>
  </w:style>
  <w:style w:type="paragraph" w:customStyle="1" w:styleId="400">
    <w:name w:val="Heading #2|1"/>
    <w:basedOn w:val="1"/>
    <w:link w:val="399"/>
    <w:qFormat/>
    <w:uiPriority w:val="99"/>
    <w:pPr>
      <w:spacing w:after="900"/>
      <w:jc w:val="center"/>
      <w:outlineLvl w:val="1"/>
    </w:pPr>
    <w:rPr>
      <w:rFonts w:ascii="宋体" w:hAnsi="宋体" w:cs="宋体"/>
      <w:sz w:val="34"/>
      <w:szCs w:val="34"/>
      <w:lang w:val="zh-CN" w:bidi="zh-CN"/>
    </w:rPr>
  </w:style>
  <w:style w:type="character" w:customStyle="1" w:styleId="401">
    <w:name w:val="Table caption|1_"/>
    <w:link w:val="402"/>
    <w:qFormat/>
    <w:uiPriority w:val="99"/>
    <w:rPr>
      <w:rFonts w:ascii="宋体" w:hAnsi="宋体" w:cs="宋体"/>
      <w:lang w:val="zh-CN" w:bidi="zh-CN"/>
    </w:rPr>
  </w:style>
  <w:style w:type="paragraph" w:customStyle="1" w:styleId="402">
    <w:name w:val="Table caption|1"/>
    <w:basedOn w:val="1"/>
    <w:link w:val="401"/>
    <w:qFormat/>
    <w:uiPriority w:val="99"/>
    <w:pPr>
      <w:jc w:val="left"/>
    </w:pPr>
    <w:rPr>
      <w:rFonts w:ascii="宋体" w:hAnsi="宋体" w:cs="宋体"/>
      <w:sz w:val="20"/>
      <w:szCs w:val="20"/>
      <w:lang w:val="zh-CN" w:bidi="zh-CN"/>
    </w:rPr>
  </w:style>
  <w:style w:type="character" w:customStyle="1" w:styleId="403">
    <w:name w:val="Body text|6_"/>
    <w:link w:val="404"/>
    <w:qFormat/>
    <w:uiPriority w:val="99"/>
    <w:rPr>
      <w:rFonts w:ascii="Arial" w:hAnsi="Arial" w:eastAsia="Arial" w:cs="Arial"/>
      <w:lang w:val="zh-CN"/>
    </w:rPr>
  </w:style>
  <w:style w:type="paragraph" w:customStyle="1" w:styleId="404">
    <w:name w:val="Body text|6"/>
    <w:basedOn w:val="1"/>
    <w:link w:val="403"/>
    <w:qFormat/>
    <w:uiPriority w:val="99"/>
    <w:pPr>
      <w:ind w:hanging="2220"/>
      <w:jc w:val="left"/>
    </w:pPr>
    <w:rPr>
      <w:rFonts w:ascii="Arial" w:hAnsi="Arial" w:eastAsia="Arial"/>
      <w:sz w:val="20"/>
      <w:szCs w:val="20"/>
      <w:lang w:val="zh-CN"/>
    </w:rPr>
  </w:style>
  <w:style w:type="character" w:customStyle="1" w:styleId="405">
    <w:name w:val="Heading #1|1_"/>
    <w:link w:val="406"/>
    <w:qFormat/>
    <w:uiPriority w:val="99"/>
    <w:rPr>
      <w:rFonts w:ascii="宋体" w:hAnsi="宋体" w:cs="宋体"/>
      <w:sz w:val="38"/>
      <w:szCs w:val="38"/>
      <w:lang w:val="zh-CN" w:bidi="zh-CN"/>
    </w:rPr>
  </w:style>
  <w:style w:type="paragraph" w:customStyle="1" w:styleId="406">
    <w:name w:val="Heading #1|1"/>
    <w:basedOn w:val="1"/>
    <w:link w:val="405"/>
    <w:qFormat/>
    <w:uiPriority w:val="99"/>
    <w:pPr>
      <w:spacing w:after="440" w:line="564" w:lineRule="exact"/>
      <w:jc w:val="center"/>
      <w:outlineLvl w:val="0"/>
    </w:pPr>
    <w:rPr>
      <w:rFonts w:ascii="宋体" w:hAnsi="宋体" w:cs="宋体"/>
      <w:sz w:val="38"/>
      <w:szCs w:val="38"/>
      <w:lang w:val="zh-CN" w:bidi="zh-CN"/>
    </w:rPr>
  </w:style>
  <w:style w:type="character" w:customStyle="1" w:styleId="407">
    <w:name w:val="Body text|2_"/>
    <w:link w:val="408"/>
    <w:qFormat/>
    <w:uiPriority w:val="99"/>
    <w:rPr>
      <w:sz w:val="21"/>
    </w:rPr>
  </w:style>
  <w:style w:type="paragraph" w:customStyle="1" w:styleId="408">
    <w:name w:val="Body text|2"/>
    <w:basedOn w:val="1"/>
    <w:link w:val="407"/>
    <w:qFormat/>
    <w:uiPriority w:val="99"/>
    <w:pPr>
      <w:spacing w:after="30"/>
      <w:ind w:firstLine="420"/>
      <w:jc w:val="left"/>
    </w:pPr>
    <w:rPr>
      <w:szCs w:val="20"/>
    </w:rPr>
  </w:style>
  <w:style w:type="character" w:customStyle="1" w:styleId="409">
    <w:name w:val="占位符文本"/>
    <w:link w:val="1"/>
    <w:unhideWhenUsed/>
    <w:qFormat/>
    <w:uiPriority w:val="99"/>
    <w:rPr>
      <w:color w:val="808080"/>
    </w:rPr>
  </w:style>
  <w:style w:type="paragraph" w:customStyle="1" w:styleId="410">
    <w:name w:val="正正正正"/>
    <w:basedOn w:val="219"/>
    <w:qFormat/>
    <w:uiPriority w:val="99"/>
    <w:pPr>
      <w:tabs>
        <w:tab w:val="left" w:pos="2812"/>
        <w:tab w:val="left" w:pos="3986"/>
      </w:tabs>
      <w:spacing w:after="0" w:line="360" w:lineRule="exact"/>
      <w:ind w:firstLine="200"/>
    </w:pPr>
    <w:rPr>
      <w:rFonts w:ascii="Calibri" w:hAnsi="Calibri"/>
      <w:sz w:val="20"/>
      <w:szCs w:val="21"/>
      <w:lang w:val="en-US" w:eastAsia="en-US"/>
    </w:rPr>
  </w:style>
  <w:style w:type="paragraph" w:customStyle="1" w:styleId="411">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412">
    <w:name w:val="正文1"/>
    <w:basedOn w:val="1"/>
    <w:qFormat/>
    <w:uiPriority w:val="99"/>
    <w:pPr>
      <w:spacing w:line="360" w:lineRule="auto"/>
      <w:ind w:firstLine="200"/>
      <w:jc w:val="left"/>
    </w:pPr>
    <w:rPr>
      <w:rFonts w:ascii="Times New Roman)" w:hAnsi="Times New Roman)" w:eastAsia="宋体正文"/>
      <w:color w:val="000000"/>
      <w:sz w:val="24"/>
      <w:lang w:eastAsia="en-US" w:bidi="en-US"/>
    </w:rPr>
  </w:style>
  <w:style w:type="paragraph" w:customStyle="1" w:styleId="413">
    <w:name w:val="WPSOffice手动目录 1"/>
    <w:qFormat/>
    <w:uiPriority w:val="0"/>
    <w:rPr>
      <w:rFonts w:hint="default" w:ascii="Times New Roman" w:hAnsi="Times New Roman" w:eastAsia="宋体" w:cs="Times New Roman"/>
      <w:lang w:val="en-US" w:eastAsia="zh-CN" w:bidi="ar-SA"/>
    </w:rPr>
  </w:style>
  <w:style w:type="paragraph" w:customStyle="1" w:styleId="414">
    <w:name w:val="WPSOffice手动目录 2"/>
    <w:qFormat/>
    <w:uiPriority w:val="0"/>
    <w:rPr>
      <w:rFonts w:hint="default" w:ascii="Times New Roman" w:hAnsi="Times New Roman" w:eastAsia="宋体" w:cs="Times New Roman"/>
      <w:lang w:val="en-US" w:eastAsia="zh-CN" w:bidi="ar-SA"/>
    </w:rPr>
  </w:style>
  <w:style w:type="paragraph" w:customStyle="1" w:styleId="415">
    <w:name w:val="正文_0"/>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416">
    <w:name w:val="修订11"/>
    <w:qFormat/>
    <w:uiPriority w:val="99"/>
    <w:rPr>
      <w:rFonts w:hint="default" w:ascii="Times New Roman" w:hAnsi="Times New Roman" w:eastAsia="宋体" w:cs="Times New Roman"/>
      <w:sz w:val="21"/>
      <w:szCs w:val="21"/>
      <w:lang w:val="en-US" w:eastAsia="zh-CN" w:bidi="ar-SA"/>
    </w:rPr>
  </w:style>
  <w:style w:type="paragraph" w:customStyle="1" w:styleId="417">
    <w:name w:val="正文_3_0_0"/>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18">
    <w:name w:val="正文_3_1"/>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19">
    <w:name w:val="正文_4"/>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20">
    <w:name w:val="正文_3"/>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21">
    <w:name w:val="标题 4_1"/>
    <w:basedOn w:val="420"/>
    <w:next w:val="420"/>
    <w:qFormat/>
    <w:uiPriority w:val="99"/>
    <w:pPr>
      <w:keepNext/>
      <w:keepLines/>
      <w:spacing w:before="280" w:after="290" w:line="372" w:lineRule="auto"/>
      <w:outlineLvl w:val="3"/>
    </w:pPr>
    <w:rPr>
      <w:rFonts w:ascii="Cambria" w:hAnsi="Cambria"/>
      <w:b/>
      <w:bCs/>
      <w:sz w:val="28"/>
      <w:szCs w:val="28"/>
    </w:rPr>
  </w:style>
  <w:style w:type="paragraph" w:customStyle="1" w:styleId="422">
    <w:name w:val="正文_3_0"/>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23">
    <w:name w:val="Normal_0"/>
    <w:qFormat/>
    <w:uiPriority w:val="99"/>
    <w:rPr>
      <w:rFonts w:hint="default" w:ascii="Times New Roman" w:hAnsi="Times New Roman" w:eastAsia="宋体" w:cs="Times New Roman"/>
      <w:sz w:val="24"/>
      <w:szCs w:val="24"/>
      <w:lang w:val="en-US" w:eastAsia="zh-CN" w:bidi="ar-SA"/>
    </w:rPr>
  </w:style>
  <w:style w:type="paragraph" w:customStyle="1" w:styleId="424">
    <w:name w:val="正文3"/>
    <w:qFormat/>
    <w:uiPriority w:val="99"/>
    <w:rPr>
      <w:rFonts w:hint="default" w:ascii="Times New Roman" w:hAnsi="Times New Roman" w:eastAsia="宋体" w:cs="Times New Roman"/>
      <w:sz w:val="24"/>
      <w:szCs w:val="24"/>
      <w:lang w:val="en-US" w:eastAsia="zh-CN" w:bidi="ar-SA"/>
    </w:rPr>
  </w:style>
  <w:style w:type="paragraph" w:customStyle="1" w:styleId="425">
    <w:name w:val="正文_6"/>
    <w:qFormat/>
    <w:uiPriority w:val="99"/>
    <w:pPr>
      <w:widowControl w:val="0"/>
      <w:jc w:val="both"/>
    </w:pPr>
    <w:rPr>
      <w:rFonts w:hint="default" w:ascii="Calibri" w:hAnsi="Calibri" w:eastAsia="宋体" w:cs="Times New Roman"/>
      <w:sz w:val="21"/>
      <w:szCs w:val="22"/>
      <w:lang w:val="en-US" w:eastAsia="zh-CN" w:bidi="ar-SA"/>
    </w:rPr>
  </w:style>
  <w:style w:type="character" w:customStyle="1" w:styleId="426">
    <w:name w:val="访问过的超链接1"/>
    <w:link w:val="1"/>
    <w:qFormat/>
    <w:uiPriority w:val="99"/>
    <w:rPr>
      <w:color w:val="800080"/>
      <w:u w:val="single"/>
    </w:rPr>
  </w:style>
  <w:style w:type="character" w:customStyle="1" w:styleId="427">
    <w:name w:val="bookmark-item"/>
    <w:link w:val="1"/>
    <w:qFormat/>
    <w:uiPriority w:val="99"/>
  </w:style>
  <w:style w:type="character" w:customStyle="1" w:styleId="428">
    <w:name w:val="纯文本 Char2"/>
    <w:link w:val="1"/>
    <w:qFormat/>
    <w:uiPriority w:val="99"/>
    <w:rPr>
      <w:rFonts w:hint="eastAsia" w:ascii="宋体" w:hAnsi="Courier New" w:eastAsia="宋体"/>
      <w:sz w:val="21"/>
    </w:rPr>
  </w:style>
  <w:style w:type="character" w:customStyle="1" w:styleId="429">
    <w:name w:val="页脚 Char1"/>
    <w:link w:val="1"/>
    <w:qFormat/>
    <w:uiPriority w:val="99"/>
    <w:rPr>
      <w:rFonts w:ascii="Times New Roman" w:hAnsi="Times New Roman" w:eastAsia="宋体" w:cs="Times New Roman"/>
      <w:sz w:val="18"/>
    </w:rPr>
  </w:style>
  <w:style w:type="character" w:customStyle="1" w:styleId="430">
    <w:name w:val="first-child"/>
    <w:link w:val="1"/>
    <w:qFormat/>
    <w:uiPriority w:val="99"/>
    <w:rPr>
      <w:rFonts w:ascii="Times New Roman" w:hAnsi="Times New Roman" w:cs="Times New Roman"/>
    </w:rPr>
  </w:style>
  <w:style w:type="character" w:customStyle="1" w:styleId="431">
    <w:name w:val="NormalCharacter1"/>
    <w:link w:val="1"/>
    <w:qFormat/>
    <w:uiPriority w:val="99"/>
  </w:style>
  <w:style w:type="character" w:customStyle="1" w:styleId="432">
    <w:name w:val="layui-layer-tabnow"/>
    <w:link w:val="1"/>
    <w:qFormat/>
    <w:uiPriority w:val="99"/>
    <w:rPr>
      <w:rFonts w:ascii="Times New Roman" w:hAnsi="Times New Roman" w:cs="Times New Roman"/>
      <w:shd w:val="clear" w:color="auto" w:fill="FFFFFF"/>
    </w:rPr>
  </w:style>
  <w:style w:type="paragraph" w:customStyle="1" w:styleId="433">
    <w:name w:val="正文缩进11"/>
    <w:basedOn w:val="1"/>
    <w:qFormat/>
    <w:uiPriority w:val="0"/>
    <w:pPr>
      <w:ind w:firstLine="420"/>
    </w:pPr>
    <w:rPr>
      <w:szCs w:val="20"/>
    </w:rPr>
  </w:style>
  <w:style w:type="paragraph" w:customStyle="1" w:styleId="434">
    <w:name w:val="纯文本1"/>
    <w:basedOn w:val="1"/>
    <w:next w:val="1"/>
    <w:qFormat/>
    <w:uiPriority w:val="99"/>
    <w:rPr>
      <w:rFonts w:ascii="宋体" w:hAnsi="Courier New"/>
      <w:sz w:val="20"/>
      <w:szCs w:val="21"/>
    </w:rPr>
  </w:style>
  <w:style w:type="paragraph" w:customStyle="1" w:styleId="435">
    <w:name w:val="普通(网站)1"/>
    <w:basedOn w:val="1"/>
    <w:unhideWhenUsed/>
    <w:qFormat/>
    <w:uiPriority w:val="99"/>
    <w:rPr>
      <w:rFonts w:ascii="Calibri" w:hAnsi="Calibri"/>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png"/><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7"/>
    <customShpInfo spid="_x0000_s1028"/>
  </customShpExts>
</s:customData>
</file>

<file path=customXml/item2.xml><?xml version="1.0" encoding="utf-8"?>
<contractReview xmlns="http://schemas.wps.cn/vas-ai-hub/contract-review">
  <reviewItems>
    <reviewItem>
      <errorID>2cc5e4b5-4770-473e-be20-08d29c3d54bc</errorID>
      <errorWord>接受</errorWord>
      <group>L1_Word</group>
      <groupName>字词问题</groupName>
      <ability>L2_Typo</ability>
      <abilityName>字词错误</abilityName>
      <candidateList>
        <item>接收</item>
      </candidateList>
      <explain>存在发音相同字词的误用。</explain>
      <paraID>588DB785</paraID>
      <start>44</start>
      <end>46</end>
      <status>unmodified</status>
      <modifiedWord/>
      <trackRevisions>false</trackRevisions>
    </reviewItem>
    <reviewItem>
      <errorID>20d12f3c-18a3-4081-81ac-66f1f561c185</errorID>
      <errorWord>相应</errorWord>
      <group>L1_Word</group>
      <groupName>字词问题</groupName>
      <ability>L2_Typo</ability>
      <abilityName>字词错误</abilityName>
      <candidateList>
        <item>响应</item>
      </candidateList>
      <explain/>
      <paraID>120C6CDD</paraID>
      <start>19</start>
      <end>21</end>
      <status>unmodified</status>
      <modifiedWord/>
      <trackRevisions>false</trackRevisions>
    </reviewItem>
    <reviewItem>
      <errorID>d3cc9e45-bbbe-40c7-a82d-f20af05ab807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46BA06A9</paraID>
      <start>53</start>
      <end>57</end>
      <status>unmodified</status>
      <modifiedWord/>
      <trackRevisions>false</trackRevisions>
    </reviewItem>
    <reviewItem>
      <errorID>0323a278-a834-46c4-b5ad-e42b458f70c6</errorID>
      <errorWord>*</errorWord>
      <group>L1_Punc</group>
      <groupName>标点问题</groupName>
      <ability>L2_Punc_CN</ability>
      <abilityName>标点符号问题</abilityName>
      <candidateList/>
      <explain/>
      <paraID> 84903A8</paraID>
      <start>0</start>
      <end>1</end>
      <status>unmodified</status>
      <modifiedWord/>
      <trackRevisions>false</trackRevisions>
    </reviewItem>
    <reviewItem>
      <errorID>96d2eec3-3ed1-47bd-be2d-8be9b0fe5e75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44DE7AAA</paraID>
      <start>41</start>
      <end>44</end>
      <status>unmodified</status>
      <modifiedWord/>
      <trackRevisions>false</trackRevisions>
    </reviewItem>
    <reviewItem>
      <errorID>cfcd121b-cba5-44a3-96ea-e9fc87599cfb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44DE7AAA</paraID>
      <start>59</start>
      <end>62</end>
      <status>unmodified</status>
      <modifiedWord/>
      <trackRevisions>false</trackRevisions>
    </reviewItem>
    <reviewItem>
      <errorID>20a783c5-79d7-4799-bb24-fddf7da39ca3</errorID>
      <errorWord>做为</errorWord>
      <group>L1_Word</group>
      <groupName>字词问题</groupName>
      <ability>L2_Typo</ability>
      <abilityName>字词错误</abilityName>
      <candidateList>
        <item>作为</item>
      </candidateList>
      <explain/>
      <paraID>6EC25B5B</paraID>
      <start>43</start>
      <end>45</end>
      <status>unmodified</status>
      <modifiedWord/>
      <trackRevisions>false</trackRevisions>
    </reviewItem>
    <reviewItem>
      <errorID>0f90ecc8-8fa0-41d0-8869-a5a5abe6c152</errorID>
      <errorWord>三农</errorWord>
      <group>L1_Political</group>
      <groupName>政治性问题</groupName>
      <ability>L2_Keyword</ability>
      <abilityName>固定表述</abilityName>
      <candidateList>
        <item>“三农”</item>
      </candidateList>
      <explain>注意检查当前固定表述标点是否使用规范。</explain>
      <paraID>78FA6408</paraID>
      <start>5</start>
      <end>7</end>
      <status>unmodified</status>
      <modifiedWord/>
      <trackRevisions>false</trackRevisions>
    </reviewItem>
    <reviewItem>
      <errorID>4504a448-107b-43ab-9e1e-2144f2aeda09</errorID>
      <errorWord>三农</errorWord>
      <group>L1_Political</group>
      <groupName>政治性问题</groupName>
      <ability>L2_Keyword</ability>
      <abilityName>固定表述</abilityName>
      <candidateList>
        <item>“三农”</item>
      </candidateList>
      <explain>注意检查当前固定表述标点是否使用规范。</explain>
      <paraID>7E3E6273</paraID>
      <start>5</start>
      <end>7</end>
      <status>unmodified</status>
      <modifiedWord/>
      <trackRevisions>false</trackRevisions>
    </reviewItem>
    <reviewItem>
      <errorID>3ff9ccc0-6445-40be-8c63-b4430d018605</errorID>
      <errorWord>幢楼</errorWord>
      <group>L1_Word</group>
      <groupName>字词问题</groupName>
      <ability>L2_Typo</ability>
      <abilityName>字词错误</abilityName>
      <candidateList>
        <item>幢</item>
      </candidateList>
      <explain/>
      <paraID>3A6E390B</paraID>
      <start>25</start>
      <end>27</end>
      <status>unmodified</status>
      <modifiedWord/>
      <trackRevisions>false</trackRevisions>
    </reviewItem>
    <reviewItem>
      <errorID>8a94bc0a-2c4a-47fe-b674-040441a48472</errorID>
      <errorWord>三农</errorWord>
      <group>L1_Political</group>
      <groupName>政治性问题</groupName>
      <ability>L2_Keyword</ability>
      <abilityName>固定表述</abilityName>
      <candidateList>
        <item>“三农”</item>
      </candidateList>
      <explain>注意检查当前固定表述标点是否使用规范。</explain>
      <paraID>23CC0E3E</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1e2ce-f623-44fc-bc1c-c026675e255a}">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127</Pages>
  <Words>28580</Words>
  <Characters>29941</Characters>
  <TotalTime>41</TotalTime>
  <ScaleCrop>false</ScaleCrop>
  <LinksUpToDate>false</LinksUpToDate>
  <CharactersWithSpaces>30332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2025-03-12T07:47:00Z</dcterms:created>
  <dc:creator>唐</dc:creator>
  <cp:lastModifiedBy>NTKO</cp:lastModifiedBy>
  <cp:lastPrinted>2026-07-07T08:04:00Z</cp:lastPrinted>
  <dcterms:modified xsi:type="dcterms:W3CDTF">2026-09-02T08:19:19Z</dcterms:modified>
  <dc:title>竞争性谈判</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eyJoZGlkIjoiZGM4YzZmMDc0ODkzY2U4Y2M5NmUyYWU3Yzg2NjQyYWUiLCJ1c2VySWQiOiIxNzcxMDY1NDY5In0=</vt:lpwstr>
  </property>
  <property fmtid="{D5CDD505-2E9C-101B-9397-08002B2CF9AE}" pid="3" name="KSOProductBuildVer">
    <vt:lpwstr>2052-11.8.2.11813</vt:lpwstr>
  </property>
  <property fmtid="{D5CDD505-2E9C-101B-9397-08002B2CF9AE}" pid="4" name="ICV">
    <vt:lpwstr>99812D28294B46E6A200FE37672E8BC6_12</vt:lpwstr>
  </property>
</Properties>
</file>