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4E28E">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p>
    <w:p w14:paraId="2A2A8CB0">
      <w:pPr>
        <w:spacing w:line="360" w:lineRule="auto"/>
        <w:jc w:val="center"/>
        <w:rPr>
          <w:rFonts w:ascii="方正小标宋简体" w:hAnsi="方正小标宋简体" w:eastAsia="方正小标宋简体" w:cs="方正小标宋简体"/>
          <w:color w:val="000000" w:themeColor="text1"/>
          <w:sz w:val="52"/>
          <w:szCs w:val="52"/>
          <w:highlight w:val="none"/>
          <w14:textFill>
            <w14:solidFill>
              <w14:schemeClr w14:val="tx1"/>
            </w14:solidFill>
          </w14:textFill>
        </w:rPr>
      </w:pPr>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14:paraId="1A468D1B">
      <w:pPr>
        <w:spacing w:line="360" w:lineRule="auto"/>
        <w:jc w:val="center"/>
        <w:rPr>
          <w:rFonts w:ascii="方正小标宋简体" w:hAnsi="方正小标宋简体" w:eastAsia="方正小标宋简体" w:cs="方正小标宋简体"/>
          <w:b/>
          <w:color w:val="000000" w:themeColor="text1"/>
          <w:sz w:val="44"/>
          <w:szCs w:val="44"/>
          <w:highlight w:val="none"/>
          <w14:textFill>
            <w14:solidFill>
              <w14:schemeClr w14:val="tx1"/>
            </w14:solidFill>
          </w14:textFill>
        </w:rPr>
      </w:pPr>
    </w:p>
    <w:p w14:paraId="0D1C26E2">
      <w:pPr>
        <w:tabs>
          <w:tab w:val="left" w:pos="3924"/>
        </w:tabs>
        <w:spacing w:line="360" w:lineRule="auto"/>
        <w:jc w:val="left"/>
        <w:rPr>
          <w:rFonts w:ascii="方正小标宋简体" w:hAnsi="方正小标宋简体" w:eastAsia="方正小标宋简体" w:cs="方正小标宋简体"/>
          <w:b/>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highlight w:val="none"/>
          <w14:textFill>
            <w14:solidFill>
              <w14:schemeClr w14:val="tx1"/>
            </w14:solidFill>
          </w14:textFill>
        </w:rPr>
        <w:tab/>
      </w:r>
    </w:p>
    <w:p w14:paraId="18C63557">
      <w:pPr>
        <w:spacing w:before="156" w:line="360" w:lineRule="auto"/>
        <w:jc w:val="center"/>
        <w:rPr>
          <w:rFonts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竞争性磋商文件</w:t>
      </w:r>
    </w:p>
    <w:p w14:paraId="6DAD5BCA">
      <w:pPr>
        <w:spacing w:before="156" w:line="360" w:lineRule="auto"/>
        <w:jc w:val="center"/>
        <w:rPr>
          <w:rFonts w:ascii="仿宋_GB2312" w:hAnsi="宋体" w:eastAsia="仿宋_GB2312"/>
          <w:b/>
          <w:color w:val="000000" w:themeColor="text1"/>
          <w:sz w:val="30"/>
          <w:szCs w:val="72"/>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013A3C6C">
      <w:pPr>
        <w:spacing w:line="360" w:lineRule="auto"/>
        <w:rPr>
          <w:rFonts w:ascii="宋体" w:hAnsi="宋体" w:cs="宋体"/>
          <w:color w:val="000000" w:themeColor="text1"/>
          <w:sz w:val="30"/>
          <w:szCs w:val="72"/>
          <w:highlight w:val="none"/>
          <w14:textFill>
            <w14:solidFill>
              <w14:schemeClr w14:val="tx1"/>
            </w14:solidFill>
          </w14:textFill>
        </w:rPr>
      </w:pPr>
    </w:p>
    <w:p w14:paraId="06212EC4">
      <w:pPr>
        <w:pStyle w:val="265"/>
        <w:spacing w:line="360" w:lineRule="auto"/>
        <w:ind w:firstLine="859"/>
        <w:rPr>
          <w:rFonts w:hint="eastAsia" w:hAnsi="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项目名称：</w:t>
      </w:r>
      <w:r>
        <w:rPr>
          <w:rFonts w:hint="eastAsia" w:hAnsi="宋体" w:cs="宋体"/>
          <w:b/>
          <w:bCs/>
          <w:color w:val="000000" w:themeColor="text1"/>
          <w:sz w:val="30"/>
          <w:szCs w:val="30"/>
          <w:highlight w:val="none"/>
          <w:lang w:eastAsia="zh-CN"/>
          <w14:textFill>
            <w14:solidFill>
              <w14:schemeClr w14:val="tx1"/>
            </w14:solidFill>
          </w14:textFill>
        </w:rPr>
        <w:t>钦州幼儿师范高等专科学校2026年学生服务</w:t>
      </w:r>
    </w:p>
    <w:p w14:paraId="2ED19AD6">
      <w:pPr>
        <w:pStyle w:val="265"/>
        <w:spacing w:line="360" w:lineRule="auto"/>
        <w:ind w:firstLine="2436"/>
        <w:rPr>
          <w:rFonts w:hint="eastAsia" w:hAnsi="宋体" w:eastAsia="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lang w:eastAsia="zh-CN"/>
          <w14:textFill>
            <w14:solidFill>
              <w14:schemeClr w14:val="tx1"/>
            </w14:solidFill>
          </w14:textFill>
        </w:rPr>
        <w:t>中心修缮工程</w:t>
      </w:r>
    </w:p>
    <w:p w14:paraId="1089C5AC">
      <w:pPr>
        <w:pStyle w:val="265"/>
        <w:spacing w:line="360" w:lineRule="auto"/>
        <w:ind w:firstLine="859"/>
        <w:rPr>
          <w:rFonts w:hint="eastAsia" w:hAnsi="宋体" w:eastAsia="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项目编号：QZZC2026-C2-990248-YZLZ</w:t>
      </w:r>
    </w:p>
    <w:p w14:paraId="500FD185">
      <w:pPr>
        <w:pStyle w:val="265"/>
        <w:spacing w:line="360" w:lineRule="auto"/>
        <w:ind w:firstLine="859"/>
        <w:rPr>
          <w:rFonts w:hint="eastAsia" w:hAnsi="宋体" w:eastAsia="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采 购 人：</w:t>
      </w:r>
      <w:r>
        <w:rPr>
          <w:rFonts w:hint="eastAsia" w:hAnsi="宋体" w:cs="宋体"/>
          <w:b/>
          <w:bCs/>
          <w:color w:val="000000" w:themeColor="text1"/>
          <w:sz w:val="30"/>
          <w:szCs w:val="30"/>
          <w:highlight w:val="none"/>
          <w:lang w:eastAsia="zh-CN"/>
          <w14:textFill>
            <w14:solidFill>
              <w14:schemeClr w14:val="tx1"/>
            </w14:solidFill>
          </w14:textFill>
        </w:rPr>
        <w:t>钦州幼儿师范高等专科学校</w:t>
      </w:r>
    </w:p>
    <w:p w14:paraId="360DE27B">
      <w:pPr>
        <w:pStyle w:val="265"/>
        <w:spacing w:line="360" w:lineRule="auto"/>
        <w:ind w:firstLine="859"/>
        <w:rPr>
          <w:rFonts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采购代理机构：云之龙咨询集团有限公司</w:t>
      </w:r>
    </w:p>
    <w:p w14:paraId="3FECDA73">
      <w:pPr>
        <w:pStyle w:val="265"/>
        <w:spacing w:line="360" w:lineRule="auto"/>
        <w:ind w:firstLine="1125"/>
        <w:rPr>
          <w:rFonts w:hAnsi="宋体" w:cs="宋体"/>
          <w:b/>
          <w:bCs/>
          <w:color w:val="000000" w:themeColor="text1"/>
          <w:sz w:val="30"/>
          <w:szCs w:val="30"/>
          <w:highlight w:val="none"/>
          <w14:textFill>
            <w14:solidFill>
              <w14:schemeClr w14:val="tx1"/>
            </w14:solidFill>
          </w14:textFill>
        </w:rPr>
      </w:pPr>
    </w:p>
    <w:p w14:paraId="62D1E45F">
      <w:pPr>
        <w:pStyle w:val="265"/>
        <w:spacing w:line="360" w:lineRule="auto"/>
        <w:ind w:left="420" w:firstLine="841"/>
        <w:rPr>
          <w:rFonts w:hint="eastAsia" w:hAnsi="宋体" w:eastAsia="宋体" w:cs="宋体"/>
          <w:color w:val="000000" w:themeColor="text1"/>
          <w:szCs w:val="2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 xml:space="preserve">               </w:t>
      </w:r>
      <w:r>
        <w:rPr>
          <w:rFonts w:hint="eastAsia" w:hAnsi="宋体" w:cs="宋体"/>
          <w:b/>
          <w:bCs/>
          <w:color w:val="000000" w:themeColor="text1"/>
          <w:sz w:val="30"/>
          <w:szCs w:val="30"/>
          <w:highlight w:val="none"/>
          <w:lang w:eastAsia="zh-CN"/>
          <w14:textFill>
            <w14:solidFill>
              <w14:schemeClr w14:val="tx1"/>
            </w14:solidFill>
          </w14:textFill>
        </w:rPr>
        <w:t>2026年</w:t>
      </w:r>
      <w:r>
        <w:rPr>
          <w:rFonts w:hint="eastAsia" w:hAnsi="宋体" w:cs="宋体"/>
          <w:b/>
          <w:bCs/>
          <w:color w:val="000000" w:themeColor="text1"/>
          <w:sz w:val="30"/>
          <w:szCs w:val="30"/>
          <w:highlight w:val="none"/>
          <w:lang w:val="en-US" w:eastAsia="zh-CN"/>
          <w14:textFill>
            <w14:solidFill>
              <w14:schemeClr w14:val="tx1"/>
            </w14:solidFill>
          </w14:textFill>
        </w:rPr>
        <w:t>8</w:t>
      </w:r>
      <w:r>
        <w:rPr>
          <w:rFonts w:hint="eastAsia" w:hAnsi="宋体" w:cs="宋体"/>
          <w:b/>
          <w:bCs/>
          <w:color w:val="000000" w:themeColor="text1"/>
          <w:sz w:val="30"/>
          <w:szCs w:val="30"/>
          <w:highlight w:val="none"/>
          <w:lang w:eastAsia="zh-CN"/>
          <w14:textFill>
            <w14:solidFill>
              <w14:schemeClr w14:val="tx1"/>
            </w14:solidFill>
          </w14:textFill>
        </w:rPr>
        <w:t>月</w:t>
      </w:r>
      <w:r>
        <w:rPr>
          <w:rFonts w:hint="eastAsia" w:hAnsi="宋体" w:cs="宋体"/>
          <w:b/>
          <w:bCs/>
          <w:color w:val="000000" w:themeColor="text1"/>
          <w:sz w:val="30"/>
          <w:szCs w:val="30"/>
          <w:highlight w:val="none"/>
          <w:lang w:val="en-US" w:eastAsia="zh-CN"/>
          <w14:textFill>
            <w14:solidFill>
              <w14:schemeClr w14:val="tx1"/>
            </w14:solidFill>
          </w14:textFill>
        </w:rPr>
        <w:t>13</w:t>
      </w:r>
      <w:r>
        <w:rPr>
          <w:rFonts w:hint="eastAsia" w:hAnsi="宋体" w:cs="宋体"/>
          <w:b/>
          <w:bCs/>
          <w:color w:val="000000" w:themeColor="text1"/>
          <w:sz w:val="30"/>
          <w:szCs w:val="30"/>
          <w:highlight w:val="none"/>
          <w:lang w:eastAsia="zh-CN"/>
          <w14:textFill>
            <w14:solidFill>
              <w14:schemeClr w14:val="tx1"/>
            </w14:solidFill>
          </w14:textFill>
        </w:rPr>
        <w:t>日</w:t>
      </w:r>
    </w:p>
    <w:p w14:paraId="2C89F6A3">
      <w:pPr>
        <w:spacing w:line="360" w:lineRule="auto"/>
        <w:jc w:val="center"/>
        <w:rPr>
          <w:rFonts w:ascii="宋体" w:hAnsi="宋体" w:cs="宋体"/>
          <w:b/>
          <w:bCs/>
          <w:color w:val="000000" w:themeColor="text1"/>
          <w:sz w:val="32"/>
          <w:szCs w:val="32"/>
          <w:highlight w:val="none"/>
          <w14:textFill>
            <w14:solidFill>
              <w14:schemeClr w14:val="tx1"/>
            </w14:solidFill>
          </w14:textFill>
        </w:rPr>
      </w:pPr>
    </w:p>
    <w:p w14:paraId="792DB020">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黑体" w:hAnsi="黑体" w:eastAsia="黑体" w:cs="宋体"/>
          <w:b/>
          <w:bCs/>
          <w:color w:val="000000" w:themeColor="text1"/>
          <w:sz w:val="32"/>
          <w:szCs w:val="32"/>
          <w:highlight w:val="none"/>
          <w14:textFill>
            <w14:solidFill>
              <w14:schemeClr w14:val="tx1"/>
            </w14:solidFill>
          </w14:textFill>
        </w:rPr>
        <w:br w:type="page" w:clear="all"/>
      </w:r>
    </w:p>
    <w:p w14:paraId="27F036F6">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100AB28D">
      <w:pPr>
        <w:spacing w:line="480" w:lineRule="auto"/>
        <w:jc w:val="center"/>
        <w:rPr>
          <w:rFonts w:ascii="宋体" w:hAnsi="宋体"/>
          <w:b/>
          <w:color w:val="000000" w:themeColor="text1"/>
          <w:sz w:val="44"/>
          <w:szCs w:val="44"/>
          <w:highlight w:val="none"/>
          <w14:textFill>
            <w14:solidFill>
              <w14:schemeClr w14:val="tx1"/>
            </w14:solidFill>
          </w14:textFill>
        </w:rPr>
      </w:pPr>
    </w:p>
    <w:p w14:paraId="7B224403">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TOC \o "1-3" \h \z \u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"_Toc10533"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竞争性磋商公告</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_Toc10533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B022266">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"_Toc16370"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第二章 供应商须知</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_Toc16370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6</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BE4E0A3">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"_Toc4095"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采购需求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_Toc4095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24</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8DDED46">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"_Toc235"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第四章  评审程序、评审方法和评审标准</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_Toc235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26</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49338C89">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"_Toc28578"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第五章 工程量清单</w:t>
      </w:r>
      <w:bookmarkStart w:id="0" w:name="_Hlt169274447"/>
      <w:bookmarkStart w:id="1" w:name="_Hlt169274448"/>
      <w:r>
        <w:rPr>
          <w:rFonts w:hint="eastAsia" w:ascii="宋体" w:hAnsi="宋体" w:cs="宋体"/>
          <w:color w:val="000000" w:themeColor="text1"/>
          <w:sz w:val="28"/>
          <w:szCs w:val="28"/>
          <w:highlight w:val="none"/>
          <w14:textFill>
            <w14:solidFill>
              <w14:schemeClr w14:val="tx1"/>
            </w14:solidFill>
          </w14:textFill>
        </w:rPr>
        <w:t>及</w:t>
      </w:r>
      <w:bookmarkEnd w:id="0"/>
      <w:bookmarkEnd w:id="1"/>
      <w:r>
        <w:rPr>
          <w:rFonts w:hint="eastAsia" w:ascii="宋体" w:hAnsi="宋体" w:cs="宋体"/>
          <w:color w:val="000000" w:themeColor="text1"/>
          <w:sz w:val="28"/>
          <w:szCs w:val="28"/>
          <w:highlight w:val="none"/>
          <w14:textFill>
            <w14:solidFill>
              <w14:schemeClr w14:val="tx1"/>
            </w14:solidFill>
          </w14:textFill>
        </w:rPr>
        <w:t>图纸</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_Toc28578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36</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0620E59">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"_Toc12160"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响应文件格式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_Toc12160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42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AC4D7F9">
      <w:pPr>
        <w:pStyle w:val="278"/>
        <w:tabs>
          <w:tab w:val="right" w:leader="dot" w:pos="8879"/>
        </w:tabs>
        <w:spacing w:line="480" w:lineRule="auto"/>
        <w:rPr>
          <w:rFonts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"_Toc29583"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第七章 合同文本</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_Toc29583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80</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0ACE6B39">
      <w:pPr>
        <w:pStyle w:val="285"/>
        <w:tabs>
          <w:tab w:val="right" w:leader="dot" w:pos="8931"/>
        </w:tabs>
        <w:spacing w:line="480" w:lineRule="auto"/>
        <w:ind w:left="0"/>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end"/>
      </w:r>
    </w:p>
    <w:p w14:paraId="63F74042">
      <w:pPr>
        <w:spacing w:line="400" w:lineRule="exact"/>
        <w:jc w:val="left"/>
        <w:rPr>
          <w:rFonts w:ascii="宋体" w:hAnsi="宋体"/>
          <w:b/>
          <w:color w:val="000000" w:themeColor="text1"/>
          <w:sz w:val="32"/>
          <w:szCs w:val="32"/>
          <w:highlight w:val="none"/>
          <w14:textFill>
            <w14:solidFill>
              <w14:schemeClr w14:val="tx1"/>
            </w14:solidFill>
          </w14:textFill>
        </w:rPr>
      </w:pPr>
    </w:p>
    <w:p w14:paraId="39F7AB3B">
      <w:pPr>
        <w:spacing w:line="400" w:lineRule="exact"/>
        <w:jc w:val="center"/>
        <w:rPr>
          <w:rFonts w:ascii="宋体" w:hAnsi="宋体"/>
          <w:b/>
          <w:color w:val="000000" w:themeColor="text1"/>
          <w:sz w:val="32"/>
          <w:szCs w:val="32"/>
          <w:highlight w:val="none"/>
          <w14:textFill>
            <w14:solidFill>
              <w14:schemeClr w14:val="tx1"/>
            </w14:solidFill>
          </w14:textFill>
        </w:rPr>
      </w:pPr>
    </w:p>
    <w:p w14:paraId="354FD305">
      <w:pPr>
        <w:spacing w:line="400" w:lineRule="exact"/>
        <w:jc w:val="center"/>
        <w:rPr>
          <w:rFonts w:ascii="宋体" w:hAnsi="宋体"/>
          <w:b/>
          <w:color w:val="000000" w:themeColor="text1"/>
          <w:sz w:val="32"/>
          <w:szCs w:val="32"/>
          <w:highlight w:val="none"/>
          <w14:textFill>
            <w14:solidFill>
              <w14:schemeClr w14:val="tx1"/>
            </w14:solidFill>
          </w14:textFill>
        </w:rPr>
      </w:pPr>
    </w:p>
    <w:p w14:paraId="081DCF00">
      <w:pPr>
        <w:spacing w:line="400" w:lineRule="exact"/>
        <w:jc w:val="center"/>
        <w:rPr>
          <w:rFonts w:ascii="宋体" w:hAnsi="宋体"/>
          <w:b/>
          <w:color w:val="000000" w:themeColor="text1"/>
          <w:sz w:val="32"/>
          <w:szCs w:val="32"/>
          <w:highlight w:val="none"/>
          <w14:textFill>
            <w14:solidFill>
              <w14:schemeClr w14:val="tx1"/>
            </w14:solidFill>
          </w14:textFill>
        </w:rPr>
      </w:pPr>
    </w:p>
    <w:p w14:paraId="26A7F33A">
      <w:pPr>
        <w:spacing w:line="400" w:lineRule="exact"/>
        <w:jc w:val="center"/>
        <w:rPr>
          <w:rFonts w:ascii="宋体" w:hAnsi="宋体"/>
          <w:b/>
          <w:color w:val="000000" w:themeColor="text1"/>
          <w:sz w:val="32"/>
          <w:szCs w:val="32"/>
          <w:highlight w:val="none"/>
          <w14:textFill>
            <w14:solidFill>
              <w14:schemeClr w14:val="tx1"/>
            </w14:solidFill>
          </w14:textFill>
        </w:rPr>
      </w:pPr>
    </w:p>
    <w:p w14:paraId="0F9DC626">
      <w:pPr>
        <w:spacing w:line="400" w:lineRule="exact"/>
        <w:rPr>
          <w:rFonts w:ascii="宋体" w:hAnsi="宋体"/>
          <w:b/>
          <w:color w:val="000000" w:themeColor="text1"/>
          <w:sz w:val="32"/>
          <w:szCs w:val="32"/>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cols w:space="1701" w:num="1"/>
          <w:titlePg/>
          <w:rtlGutter w:val="1"/>
        </w:sectPr>
      </w:pPr>
    </w:p>
    <w:p w14:paraId="7D25E489">
      <w:pPr>
        <w:pStyle w:val="226"/>
        <w:spacing w:after="340" w:line="360" w:lineRule="auto"/>
        <w:jc w:val="center"/>
        <w:rPr>
          <w:color w:val="000000" w:themeColor="text1"/>
          <w:highlight w:val="none"/>
          <w14:textFill>
            <w14:solidFill>
              <w14:schemeClr w14:val="tx1"/>
            </w14:solidFill>
          </w14:textFill>
        </w:rPr>
      </w:pPr>
      <w:bookmarkStart w:id="2" w:name="_Toc10533"/>
      <w:r>
        <w:rPr>
          <w:rFonts w:hint="eastAsia"/>
          <w:color w:val="000000" w:themeColor="text1"/>
          <w:highlight w:val="none"/>
          <w14:textFill>
            <w14:solidFill>
              <w14:schemeClr w14:val="tx1"/>
            </w14:solidFill>
          </w14:textFill>
        </w:rPr>
        <w:t>第一章 竞争性磋商公告</w:t>
      </w:r>
      <w:bookmarkEnd w:id="2"/>
    </w:p>
    <w:p w14:paraId="54CA54B7">
      <w:pPr>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竞争性磋商公告</w:t>
      </w:r>
    </w:p>
    <w:p w14:paraId="068CA312">
      <w:pPr>
        <w:pBdr>
          <w:top w:val="single" w:color="000000" w:sz="4" w:space="1"/>
          <w:left w:val="single" w:color="000000" w:sz="4" w:space="4"/>
          <w:bottom w:val="single" w:color="000000" w:sz="4" w:space="1"/>
          <w:right w:val="single" w:color="000000" w:sz="4" w:space="4"/>
        </w:pBdr>
        <w:spacing w:line="360" w:lineRule="exact"/>
        <w:ind w:firstLine="420"/>
        <w:rPr>
          <w:rFonts w:ascii="宋体" w:hAnsi="宋体"/>
          <w:color w:val="000000" w:themeColor="text1"/>
          <w:szCs w:val="21"/>
          <w:highlight w:val="none"/>
          <w14:textFill>
            <w14:solidFill>
              <w14:schemeClr w14:val="tx1"/>
            </w14:solidFill>
          </w14:textFill>
        </w:rPr>
      </w:pPr>
      <w:bookmarkStart w:id="3" w:name="_Hlk37430271"/>
      <w:r>
        <w:rPr>
          <w:rFonts w:hint="eastAsia" w:ascii="宋体" w:hAnsi="宋体"/>
          <w:color w:val="000000" w:themeColor="text1"/>
          <w:szCs w:val="21"/>
          <w:highlight w:val="none"/>
          <w14:textFill>
            <w14:solidFill>
              <w14:schemeClr w14:val="tx1"/>
            </w14:solidFill>
          </w14:textFill>
        </w:rPr>
        <w:t>项目概况</w:t>
      </w:r>
    </w:p>
    <w:p w14:paraId="424D530E">
      <w:pPr>
        <w:pBdr>
          <w:top w:val="single" w:color="000000" w:sz="4" w:space="1"/>
          <w:left w:val="single" w:color="000000" w:sz="4" w:space="4"/>
          <w:bottom w:val="single" w:color="000000" w:sz="4" w:space="1"/>
          <w:right w:val="single" w:color="000000" w:sz="4" w:space="4"/>
        </w:pBd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钦州幼儿师范高等专科学校2026年学生服务中心修缮工程</w:t>
      </w:r>
      <w:r>
        <w:rPr>
          <w:rFonts w:hint="eastAsia" w:ascii="宋体" w:hAnsi="宋体"/>
          <w:color w:val="000000" w:themeColor="text1"/>
          <w:szCs w:val="21"/>
          <w:highlight w:val="none"/>
          <w14:textFill>
            <w14:solidFill>
              <w14:schemeClr w14:val="tx1"/>
            </w14:solidFill>
          </w14:textFill>
        </w:rPr>
        <w:t>采购项目的潜在供应商应在广西政府采购云平台（https://www.gcy.zfcg.gxzf.gov.cn/）获取（下载）竞争性磋商文件，并于</w:t>
      </w:r>
      <w:r>
        <w:rPr>
          <w:rFonts w:hint="eastAsia" w:ascii="宋体" w:hAnsi="宋体"/>
          <w:bCs/>
          <w:color w:val="000000" w:themeColor="text1"/>
          <w:szCs w:val="21"/>
          <w:highlight w:val="none"/>
          <w:u w:val="single"/>
          <w:lang w:eastAsia="zh-CN"/>
          <w14:textFill>
            <w14:solidFill>
              <w14:schemeClr w14:val="tx1"/>
            </w14:solidFill>
          </w14:textFill>
        </w:rPr>
        <w:t>2026年8月</w:t>
      </w:r>
      <w:r>
        <w:rPr>
          <w:rFonts w:hint="eastAsia" w:ascii="宋体" w:hAnsi="宋体"/>
          <w:bCs/>
          <w:color w:val="000000" w:themeColor="text1"/>
          <w:szCs w:val="21"/>
          <w:highlight w:val="none"/>
          <w:u w:val="single"/>
          <w:lang w:val="en-US" w:eastAsia="zh-CN"/>
          <w14:textFill>
            <w14:solidFill>
              <w14:schemeClr w14:val="tx1"/>
            </w14:solidFill>
          </w14:textFill>
        </w:rPr>
        <w:t>24</w:t>
      </w:r>
      <w:r>
        <w:rPr>
          <w:rFonts w:hint="eastAsia" w:ascii="宋体" w:hAnsi="宋体"/>
          <w:bCs/>
          <w:color w:val="000000" w:themeColor="text1"/>
          <w:szCs w:val="21"/>
          <w:highlight w:val="none"/>
          <w:u w:val="single"/>
          <w:lang w:eastAsia="zh-CN"/>
          <w14:textFill>
            <w14:solidFill>
              <w14:schemeClr w14:val="tx1"/>
            </w14:solidFill>
          </w14:textFill>
        </w:rPr>
        <w:t>日</w:t>
      </w:r>
      <w:bookmarkStart w:id="771" w:name="_GoBack"/>
      <w:bookmarkEnd w:id="771"/>
      <w:r>
        <w:rPr>
          <w:rFonts w:hint="eastAsia" w:ascii="宋体" w:hAnsi="宋体"/>
          <w:bCs/>
          <w:color w:val="000000" w:themeColor="text1"/>
          <w:szCs w:val="21"/>
          <w:highlight w:val="none"/>
          <w:u w:val="single"/>
          <w:lang w:val="en-US" w:eastAsia="zh-CN"/>
          <w14:textFill>
            <w14:solidFill>
              <w14:schemeClr w14:val="tx1"/>
            </w14:solidFill>
          </w14:textFill>
        </w:rPr>
        <w:t>15时30分</w:t>
      </w:r>
      <w:r>
        <w:rPr>
          <w:rFonts w:hint="eastAsia" w:ascii="宋体" w:hAnsi="宋体"/>
          <w:bCs/>
          <w:color w:val="000000" w:themeColor="text1"/>
          <w:szCs w:val="21"/>
          <w:highlight w:val="none"/>
          <w14:textFill>
            <w14:solidFill>
              <w14:schemeClr w14:val="tx1"/>
            </w14:solidFill>
          </w14:textFill>
        </w:rPr>
        <w:t>（北京时间）前提交（上传）</w:t>
      </w:r>
      <w:r>
        <w:rPr>
          <w:rFonts w:hint="eastAsia" w:ascii="宋体" w:hAnsi="宋体"/>
          <w:color w:val="000000" w:themeColor="text1"/>
          <w:szCs w:val="21"/>
          <w:highlight w:val="none"/>
          <w14:textFill>
            <w14:solidFill>
              <w14:schemeClr w14:val="tx1"/>
            </w14:solidFill>
          </w14:textFill>
        </w:rPr>
        <w:t>响应</w:t>
      </w:r>
      <w:r>
        <w:rPr>
          <w:rFonts w:hint="eastAsia"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1F1B37DC">
      <w:pPr>
        <w:spacing w:line="360" w:lineRule="exact"/>
        <w:ind w:firstLine="354"/>
        <w:rPr>
          <w:rFonts w:ascii="黑体" w:hAnsi="黑体" w:eastAsia="黑体"/>
          <w:b/>
          <w:color w:val="000000" w:themeColor="text1"/>
          <w:sz w:val="24"/>
          <w:highlight w:val="none"/>
          <w14:textFill>
            <w14:solidFill>
              <w14:schemeClr w14:val="tx1"/>
            </w14:solidFill>
          </w14:textFill>
        </w:rPr>
      </w:pPr>
      <w:bookmarkStart w:id="4" w:name="_Toc44229878"/>
      <w:bookmarkStart w:id="5" w:name="_Toc35393629"/>
      <w:bookmarkStart w:id="6" w:name="_Toc28359089"/>
      <w:bookmarkStart w:id="7" w:name="_Toc35393798"/>
      <w:bookmarkStart w:id="8" w:name="_Toc28359012"/>
      <w:bookmarkStart w:id="9" w:name="_Toc71365905"/>
      <w:r>
        <w:rPr>
          <w:rFonts w:hint="eastAsia" w:ascii="黑体" w:hAnsi="黑体" w:eastAsia="黑体"/>
          <w:b/>
          <w:color w:val="000000" w:themeColor="text1"/>
          <w:sz w:val="24"/>
          <w:highlight w:val="none"/>
          <w14:textFill>
            <w14:solidFill>
              <w14:schemeClr w14:val="tx1"/>
            </w14:solidFill>
          </w14:textFill>
        </w:rPr>
        <w:t>一、项目基本情况</w:t>
      </w:r>
      <w:bookmarkEnd w:id="3"/>
      <w:bookmarkEnd w:id="4"/>
      <w:bookmarkEnd w:id="5"/>
      <w:bookmarkEnd w:id="6"/>
      <w:bookmarkEnd w:id="7"/>
      <w:bookmarkEnd w:id="8"/>
    </w:p>
    <w:p w14:paraId="26B6E5B8">
      <w:pPr>
        <w:spacing w:line="36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项目编号：QZZC2026-C2-990248-YZLZ</w:t>
      </w:r>
    </w:p>
    <w:p w14:paraId="13495DF6">
      <w:pPr>
        <w:spacing w:line="36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钦州幼儿师范高等专科学校2026年学生服务中心修缮工程</w:t>
      </w:r>
    </w:p>
    <w:p w14:paraId="095B5C6F">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采购方式：竞争性磋商</w:t>
      </w:r>
    </w:p>
    <w:p w14:paraId="5C74F12B">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预算金额：811007.30 元</w:t>
      </w:r>
      <w:r>
        <w:rPr>
          <w:rFonts w:ascii="宋体" w:hAnsi="宋体"/>
          <w:color w:val="000000" w:themeColor="text1"/>
          <w:szCs w:val="21"/>
          <w:highlight w:val="none"/>
          <w14:textFill>
            <w14:solidFill>
              <w14:schemeClr w14:val="tx1"/>
            </w14:solidFill>
          </w14:textFill>
        </w:rPr>
        <w:t>。</w:t>
      </w:r>
    </w:p>
    <w:p w14:paraId="771579C9">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最高限价（如有）：811007.30 元。</w:t>
      </w:r>
    </w:p>
    <w:p w14:paraId="41852587">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采购需求：本项目为</w:t>
      </w:r>
      <w:r>
        <w:rPr>
          <w:rFonts w:hint="eastAsia" w:ascii="宋体" w:hAnsi="宋体"/>
          <w:color w:val="000000" w:themeColor="text1"/>
          <w:szCs w:val="21"/>
          <w:highlight w:val="none"/>
          <w:lang w:eastAsia="zh-CN"/>
          <w14:textFill>
            <w14:solidFill>
              <w14:schemeClr w14:val="tx1"/>
            </w14:solidFill>
          </w14:textFill>
        </w:rPr>
        <w:t>钦州幼儿师范高等专科学校2026年学生服务中心修缮工程</w:t>
      </w:r>
      <w:r>
        <w:rPr>
          <w:rFonts w:hint="eastAsia" w:ascii="宋体" w:hAnsi="宋体"/>
          <w:color w:val="000000" w:themeColor="text1"/>
          <w:szCs w:val="21"/>
          <w:highlight w:val="none"/>
          <w14:textFill>
            <w14:solidFill>
              <w14:schemeClr w14:val="tx1"/>
            </w14:solidFill>
          </w14:textFill>
        </w:rPr>
        <w:t>，施工范围包含但不限于施工图纸范围内的拆除、土建、安装工程，</w:t>
      </w:r>
      <w:r>
        <w:rPr>
          <w:rFonts w:ascii="宋体" w:hAnsi="宋体"/>
          <w:color w:val="000000" w:themeColor="text1"/>
          <w:szCs w:val="21"/>
          <w:highlight w:val="none"/>
          <w14:textFill>
            <w14:solidFill>
              <w14:schemeClr w14:val="tx1"/>
            </w14:solidFill>
          </w14:textFill>
        </w:rPr>
        <w:t>具体内容详见</w:t>
      </w:r>
      <w:r>
        <w:rPr>
          <w:rFonts w:hint="eastAsia" w:ascii="宋体" w:hAnsi="宋体"/>
          <w:color w:val="000000" w:themeColor="text1"/>
          <w:szCs w:val="21"/>
          <w:highlight w:val="none"/>
          <w14:textFill>
            <w14:solidFill>
              <w14:schemeClr w14:val="tx1"/>
            </w14:solidFill>
          </w14:textFill>
        </w:rPr>
        <w:t>竞争性磋商文件、</w:t>
      </w:r>
      <w:r>
        <w:rPr>
          <w:rFonts w:ascii="宋体" w:hAnsi="宋体"/>
          <w:color w:val="000000" w:themeColor="text1"/>
          <w:szCs w:val="21"/>
          <w:highlight w:val="none"/>
          <w14:textFill>
            <w14:solidFill>
              <w14:schemeClr w14:val="tx1"/>
            </w14:solidFill>
          </w14:textFill>
        </w:rPr>
        <w:t>工程量清单及图纸。</w:t>
      </w:r>
    </w:p>
    <w:p w14:paraId="0BA8A213">
      <w:pPr>
        <w:spacing w:line="36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w:t>
      </w:r>
      <w:r>
        <w:rPr>
          <w:rFonts w:hint="eastAsia" w:ascii="宋体" w:hAnsi="宋体"/>
          <w:color w:val="000000" w:themeColor="text1"/>
          <w:szCs w:val="21"/>
          <w:highlight w:val="none"/>
          <w:lang w:eastAsia="zh-CN"/>
          <w14:textFill>
            <w14:solidFill>
              <w14:schemeClr w14:val="tx1"/>
            </w14:solidFill>
          </w14:textFill>
        </w:rPr>
        <w:t>30日历日</w:t>
      </w:r>
      <w:r>
        <w:rPr>
          <w:rFonts w:hint="eastAsia" w:ascii="宋体" w:hAnsi="宋体"/>
          <w:color w:val="000000" w:themeColor="text1"/>
          <w:szCs w:val="21"/>
          <w:highlight w:val="none"/>
          <w14:textFill>
            <w14:solidFill>
              <w14:schemeClr w14:val="tx1"/>
            </w14:solidFill>
          </w14:textFill>
        </w:rPr>
        <w:t>。</w:t>
      </w:r>
    </w:p>
    <w:p w14:paraId="2D87A145">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本项目不接受联合体。</w:t>
      </w:r>
    </w:p>
    <w:p w14:paraId="1C9E4477">
      <w:pPr>
        <w:spacing w:line="360" w:lineRule="exact"/>
        <w:ind w:firstLine="354"/>
        <w:rPr>
          <w:rFonts w:ascii="黑体" w:hAnsi="黑体" w:eastAsia="黑体"/>
          <w:b/>
          <w:color w:val="000000" w:themeColor="text1"/>
          <w:sz w:val="24"/>
          <w:highlight w:val="none"/>
          <w14:textFill>
            <w14:solidFill>
              <w14:schemeClr w14:val="tx1"/>
            </w14:solidFill>
          </w14:textFill>
        </w:rPr>
      </w:pPr>
      <w:bookmarkStart w:id="10" w:name="_Toc28359013"/>
      <w:bookmarkStart w:id="11" w:name="_Toc71365906"/>
      <w:bookmarkStart w:id="12" w:name="_Toc35393799"/>
      <w:bookmarkStart w:id="13" w:name="_Toc35393630"/>
      <w:bookmarkStart w:id="14" w:name="_Toc44229879"/>
      <w:bookmarkStart w:id="15" w:name="_Toc28359090"/>
      <w:r>
        <w:rPr>
          <w:rFonts w:hint="eastAsia" w:ascii="黑体" w:hAnsi="黑体" w:eastAsia="黑体"/>
          <w:b/>
          <w:color w:val="000000" w:themeColor="text1"/>
          <w:sz w:val="24"/>
          <w:highlight w:val="none"/>
          <w14:textFill>
            <w14:solidFill>
              <w14:schemeClr w14:val="tx1"/>
            </w14:solidFill>
          </w14:textFill>
        </w:rPr>
        <w:t>二、申请人的资格条件：</w:t>
      </w:r>
      <w:bookmarkEnd w:id="9"/>
      <w:bookmarkEnd w:id="10"/>
      <w:bookmarkEnd w:id="11"/>
      <w:bookmarkEnd w:id="12"/>
      <w:bookmarkEnd w:id="13"/>
      <w:bookmarkEnd w:id="14"/>
    </w:p>
    <w:p w14:paraId="50A047D7">
      <w:pPr>
        <w:spacing w:line="360" w:lineRule="exact"/>
        <w:ind w:firstLine="420"/>
        <w:rPr>
          <w:rFonts w:ascii="宋体" w:hAnsi="宋体"/>
          <w:color w:val="000000" w:themeColor="text1"/>
          <w:szCs w:val="21"/>
          <w:highlight w:val="none"/>
          <w14:textFill>
            <w14:solidFill>
              <w14:schemeClr w14:val="tx1"/>
            </w14:solidFill>
          </w14:textFill>
        </w:rPr>
      </w:pPr>
      <w:bookmarkStart w:id="16" w:name="_Toc35393800"/>
      <w:bookmarkStart w:id="17" w:name="_Toc28359091"/>
      <w:bookmarkStart w:id="18" w:name="_Toc28359014"/>
      <w:bookmarkStart w:id="19" w:name="_Toc35393631"/>
      <w:bookmarkStart w:id="20" w:name="_Toc44229880"/>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131C088B">
      <w:pPr>
        <w:spacing w:line="360" w:lineRule="exact"/>
        <w:ind w:firstLine="420"/>
        <w:rPr>
          <w:rStyle w:val="301"/>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.落实政府采购政策需满足的资格要求：本项目为专</w:t>
      </w:r>
      <w:r>
        <w:rPr>
          <w:rFonts w:hint="eastAsia" w:ascii="宋体" w:hAnsi="宋体"/>
          <w:color w:val="000000" w:themeColor="text1"/>
          <w:szCs w:val="21"/>
          <w:highlight w:val="none"/>
          <w14:textFill>
            <w14:solidFill>
              <w14:schemeClr w14:val="tx1"/>
            </w14:solidFill>
          </w14:textFill>
        </w:rPr>
        <w:t>门面向</w:t>
      </w:r>
      <w:r>
        <w:rPr>
          <w:rFonts w:hint="eastAsia" w:ascii="宋体" w:hAnsi="宋体"/>
          <w:color w:val="000000" w:themeColor="text1"/>
          <w:szCs w:val="21"/>
          <w:highlight w:val="none"/>
          <w:lang w:val="en-US" w:eastAsia="zh-CN"/>
          <w14:textFill>
            <w14:solidFill>
              <w14:schemeClr w14:val="tx1"/>
            </w14:solidFill>
          </w14:textFill>
        </w:rPr>
        <w:t>中</w:t>
      </w:r>
      <w:r>
        <w:rPr>
          <w:rFonts w:hint="eastAsia" w:ascii="宋体" w:hAnsi="宋体"/>
          <w:color w:val="000000" w:themeColor="text1"/>
          <w:szCs w:val="21"/>
          <w:highlight w:val="none"/>
          <w14:textFill>
            <w14:solidFill>
              <w14:schemeClr w14:val="tx1"/>
            </w14:solidFill>
          </w14:textFill>
        </w:rPr>
        <w:t>小微企业预留项目</w:t>
      </w:r>
      <w:r>
        <w:rPr>
          <w:rFonts w:hint="eastAsia" w:ascii="宋体" w:hAnsi="宋体"/>
          <w:color w:val="000000" w:themeColor="text1"/>
          <w:szCs w:val="21"/>
          <w:highlight w:val="none"/>
          <w14:textFill>
            <w14:solidFill>
              <w14:schemeClr w14:val="tx1"/>
            </w14:solidFill>
          </w14:textFill>
        </w:rPr>
        <w:t>，参加本项目磋商的供应商必须为中型或小型或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r>
        <w:rPr>
          <w:rStyle w:val="301"/>
          <w:rFonts w:hint="eastAsia"/>
          <w:color w:val="000000" w:themeColor="text1"/>
          <w:highlight w:val="none"/>
          <w14:textFill>
            <w14:solidFill>
              <w14:schemeClr w14:val="tx1"/>
            </w14:solidFill>
          </w14:textFill>
        </w:rPr>
        <w:t>。</w:t>
      </w:r>
    </w:p>
    <w:p w14:paraId="6972EDFD">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p>
    <w:p w14:paraId="5129BD29">
      <w:pPr>
        <w:widowControl/>
        <w:spacing w:line="360" w:lineRule="exact"/>
        <w:ind w:firstLine="420"/>
        <w:jc w:val="left"/>
        <w:rPr>
          <w:rFonts w:hint="eastAsia" w:ascii="宋体" w:hAnsi="宋体" w:eastAsia="宋体" w:cs="Times New Roman"/>
          <w:color w:val="000000" w:themeColor="text1"/>
          <w:szCs w:val="21"/>
          <w:highlight w:val="none"/>
          <w14:textFill>
            <w14:solidFill>
              <w14:schemeClr w14:val="tx1"/>
            </w14:solidFill>
          </w14:textFill>
        </w:rPr>
      </w:pPr>
      <w:bookmarkStart w:id="21" w:name="_Toc71365907"/>
      <w:r>
        <w:rPr>
          <w:rFonts w:hint="eastAsia" w:ascii="宋体" w:hAnsi="宋体" w:eastAsia="宋体" w:cs="Times New Roman"/>
          <w:color w:val="000000" w:themeColor="text1"/>
          <w:szCs w:val="21"/>
          <w:highlight w:val="none"/>
          <w14:textFill>
            <w14:solidFill>
              <w14:schemeClr w14:val="tx1"/>
            </w14:solidFill>
          </w14:textFill>
        </w:rPr>
        <w:t>（1）供应商具备建筑工程施工总承包三级及以上资质及具有有效的安全生产许可证，并在人员、设备、资金等方面具有相应能力的施工企业；</w:t>
      </w:r>
    </w:p>
    <w:p w14:paraId="54EEC47B">
      <w:pPr>
        <w:widowControl/>
        <w:spacing w:line="360" w:lineRule="exact"/>
        <w:ind w:firstLine="420"/>
        <w:jc w:val="left"/>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 xml:space="preserve">（2）拟投入本工程的项目经理具有建筑工程专业贰级以上（含贰级）注册建造师资格并获得有效的安全生产考核合格证（B证），且未担任其他在施建设工程项目的项目经理。 </w:t>
      </w:r>
    </w:p>
    <w:p w14:paraId="36987158">
      <w:pPr>
        <w:widowControl/>
        <w:spacing w:line="360" w:lineRule="exact"/>
        <w:ind w:firstLine="420"/>
        <w:jc w:val="left"/>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（3）拟投入本工程的技术负责人具有建筑工程相关专业工程师及以上职称证书；</w:t>
      </w:r>
    </w:p>
    <w:p w14:paraId="4099AB78">
      <w:pPr>
        <w:widowControl/>
        <w:spacing w:line="360" w:lineRule="exact"/>
        <w:ind w:firstLine="420"/>
        <w:jc w:val="left"/>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拟投入本工程四大员（施工员、质量员、专职安全生产管理人员、材料员）中，专职安全生产管理人员具有有效的安全生产考核合格证（C类），施工员、质量员、材料员具有有效的相应的施工现场专业人员职业培训合格证书。</w:t>
      </w:r>
    </w:p>
    <w:p w14:paraId="7D0E4D9F">
      <w:pPr>
        <w:spacing w:line="360" w:lineRule="exact"/>
        <w:ind w:firstLine="354"/>
        <w:rPr>
          <w:rFonts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三、获取竞争性磋商文件</w:t>
      </w:r>
      <w:bookmarkEnd w:id="15"/>
      <w:bookmarkEnd w:id="16"/>
      <w:bookmarkEnd w:id="17"/>
      <w:bookmarkEnd w:id="18"/>
      <w:bookmarkEnd w:id="19"/>
      <w:bookmarkEnd w:id="20"/>
    </w:p>
    <w:p w14:paraId="28C819D4">
      <w:pPr>
        <w:spacing w:line="360" w:lineRule="exact"/>
        <w:ind w:firstLine="420"/>
        <w:rPr>
          <w:rFonts w:ascii="宋体" w:hAnsi="宋体" w:cs="宋体"/>
          <w:bCs/>
          <w:color w:val="000000" w:themeColor="text1"/>
          <w:szCs w:val="21"/>
          <w:highlight w:val="none"/>
          <w14:textFill>
            <w14:solidFill>
              <w14:schemeClr w14:val="tx1"/>
            </w14:solidFill>
          </w14:textFill>
        </w:rPr>
      </w:pPr>
      <w:bookmarkStart w:id="22" w:name="_Toc35393801"/>
      <w:bookmarkStart w:id="23" w:name="_Toc44229881"/>
      <w:bookmarkStart w:id="24" w:name="_Toc28359015"/>
      <w:bookmarkStart w:id="25" w:name="_Toc28359092"/>
      <w:bookmarkStart w:id="26" w:name="_Toc35393632"/>
      <w:r>
        <w:rPr>
          <w:rFonts w:hint="eastAsia" w:ascii="宋体" w:hAnsi="宋体" w:cs="宋体"/>
          <w:bCs/>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u w:val="single"/>
          <w:lang w:eastAsia="zh-CN"/>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8</w:t>
      </w:r>
      <w:r>
        <w:rPr>
          <w:rFonts w:hint="eastAsia" w:ascii="宋体" w:hAnsi="宋体"/>
          <w:bCs/>
          <w:color w:val="000000" w:themeColor="text1"/>
          <w:szCs w:val="21"/>
          <w:highlight w:val="none"/>
          <w:u w:val="single"/>
          <w:lang w:eastAsia="zh-CN"/>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13</w:t>
      </w:r>
      <w:r>
        <w:rPr>
          <w:rFonts w:hint="eastAsia" w:ascii="宋体" w:hAnsi="宋体"/>
          <w:bCs/>
          <w:color w:val="000000" w:themeColor="text1"/>
          <w:szCs w:val="21"/>
          <w:highlight w:val="none"/>
          <w:u w:val="single"/>
          <w:lang w:eastAsia="zh-CN"/>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bCs/>
          <w:color w:val="000000" w:themeColor="text1"/>
          <w:szCs w:val="21"/>
          <w:highlight w:val="none"/>
          <w:u w:val="single"/>
          <w:lang w:eastAsia="zh-CN"/>
          <w14:textFill>
            <w14:solidFill>
              <w14:schemeClr w14:val="tx1"/>
            </w14:solidFill>
          </w14:textFill>
        </w:rPr>
        <w:t>2026年8月</w:t>
      </w:r>
      <w:r>
        <w:rPr>
          <w:rFonts w:hint="eastAsia" w:ascii="宋体" w:hAnsi="宋体"/>
          <w:bCs/>
          <w:color w:val="000000" w:themeColor="text1"/>
          <w:szCs w:val="21"/>
          <w:highlight w:val="none"/>
          <w:u w:val="single"/>
          <w:lang w:val="en-US" w:eastAsia="zh-CN"/>
          <w14:textFill>
            <w14:solidFill>
              <w14:schemeClr w14:val="tx1"/>
            </w14:solidFill>
          </w14:textFill>
        </w:rPr>
        <w:t>20</w:t>
      </w:r>
      <w:r>
        <w:rPr>
          <w:rFonts w:hint="eastAsia" w:ascii="宋体" w:hAnsi="宋体"/>
          <w:bCs/>
          <w:color w:val="000000" w:themeColor="text1"/>
          <w:szCs w:val="21"/>
          <w:highlight w:val="none"/>
          <w:u w:val="single"/>
          <w:lang w:eastAsia="zh-CN"/>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，每天上午</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cs="宋体"/>
          <w:bCs/>
          <w:color w:val="000000" w:themeColor="text1"/>
          <w:szCs w:val="21"/>
          <w:highlight w:val="none"/>
          <w:u w:val="single"/>
          <w14:textFill>
            <w14:solidFill>
              <w14:schemeClr w14:val="tx1"/>
            </w14:solidFill>
          </w14:textFill>
        </w:rPr>
        <w:t>时00分</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1</w:t>
      </w:r>
      <w:r>
        <w:rPr>
          <w:rFonts w:ascii="宋体" w:hAnsi="宋体" w:cs="宋体"/>
          <w:bCs/>
          <w:color w:val="000000" w:themeColor="text1"/>
          <w:szCs w:val="21"/>
          <w:highlight w:val="none"/>
          <w:u w:val="single"/>
          <w14:textFill>
            <w14:solidFill>
              <w14:schemeClr w14:val="tx1"/>
            </w14:solidFill>
          </w14:textFill>
        </w:rPr>
        <w:t>2</w:t>
      </w:r>
      <w:r>
        <w:rPr>
          <w:rFonts w:hint="eastAsia" w:ascii="宋体" w:hAnsi="宋体" w:cs="宋体"/>
          <w:bCs/>
          <w:color w:val="000000" w:themeColor="text1"/>
          <w:szCs w:val="21"/>
          <w:highlight w:val="none"/>
          <w:u w:val="single"/>
          <w14:textFill>
            <w14:solidFill>
              <w14:schemeClr w14:val="tx1"/>
            </w14:solidFill>
          </w14:textFill>
        </w:rPr>
        <w:t>时00分</w:t>
      </w:r>
      <w:r>
        <w:rPr>
          <w:rFonts w:hint="eastAsia" w:ascii="宋体" w:hAnsi="宋体" w:cs="宋体"/>
          <w:bCs/>
          <w:color w:val="000000" w:themeColor="text1"/>
          <w:szCs w:val="21"/>
          <w:highlight w:val="none"/>
          <w14:textFill>
            <w14:solidFill>
              <w14:schemeClr w14:val="tx1"/>
            </w14:solidFill>
          </w14:textFill>
        </w:rPr>
        <w:t>，下午</w:t>
      </w:r>
      <w:r>
        <w:rPr>
          <w:rFonts w:hint="eastAsia" w:ascii="宋体" w:hAnsi="宋体" w:cs="宋体"/>
          <w:bCs/>
          <w:color w:val="000000" w:themeColor="text1"/>
          <w:szCs w:val="21"/>
          <w:highlight w:val="none"/>
          <w:u w:val="single"/>
          <w:lang w:val="en-US" w:eastAsia="zh-CN"/>
          <w14:textFill>
            <w14:solidFill>
              <w14:schemeClr w14:val="tx1"/>
            </w14:solidFill>
          </w14:textFill>
        </w:rPr>
        <w:t>15</w:t>
      </w:r>
      <w:r>
        <w:rPr>
          <w:rFonts w:hint="eastAsia" w:ascii="宋体" w:hAnsi="宋体" w:cs="宋体"/>
          <w:bCs/>
          <w:color w:val="000000" w:themeColor="text1"/>
          <w:szCs w:val="21"/>
          <w:highlight w:val="none"/>
          <w:u w:val="single"/>
          <w14:textFill>
            <w14:solidFill>
              <w14:schemeClr w14:val="tx1"/>
            </w14:solidFill>
          </w14:textFill>
        </w:rPr>
        <w:t>时00分</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lang w:val="en-US" w:eastAsia="zh-CN"/>
          <w14:textFill>
            <w14:solidFill>
              <w14:schemeClr w14:val="tx1"/>
            </w14:solidFill>
          </w14:textFill>
        </w:rPr>
        <w:t>18</w:t>
      </w:r>
      <w:r>
        <w:rPr>
          <w:rFonts w:hint="eastAsia" w:ascii="宋体" w:hAnsi="宋体" w:cs="宋体"/>
          <w:bCs/>
          <w:color w:val="000000" w:themeColor="text1"/>
          <w:szCs w:val="21"/>
          <w:highlight w:val="none"/>
          <w:u w:val="single"/>
          <w14:textFill>
            <w14:solidFill>
              <w14:schemeClr w14:val="tx1"/>
            </w14:solidFill>
          </w14:textFill>
        </w:rPr>
        <w:t>时</w:t>
      </w:r>
      <w:r>
        <w:rPr>
          <w:rFonts w:hint="eastAsia" w:ascii="宋体" w:hAnsi="宋体" w:cs="宋体"/>
          <w:bCs/>
          <w:color w:val="000000" w:themeColor="text1"/>
          <w:szCs w:val="21"/>
          <w:highlight w:val="none"/>
          <w:u w:val="single"/>
          <w:lang w:val="en-US" w:eastAsia="zh-CN"/>
          <w14:textFill>
            <w14:solidFill>
              <w14:schemeClr w14:val="tx1"/>
            </w14:solidFill>
          </w14:textFill>
        </w:rPr>
        <w:t>00</w:t>
      </w:r>
      <w:r>
        <w:rPr>
          <w:rFonts w:hint="eastAsia" w:ascii="宋体" w:hAnsi="宋体" w:cs="宋体"/>
          <w:bCs/>
          <w:color w:val="000000" w:themeColor="text1"/>
          <w:szCs w:val="21"/>
          <w:highlight w:val="none"/>
          <w:u w:val="single"/>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（北京时间，</w:t>
      </w:r>
      <w:r>
        <w:rPr>
          <w:rFonts w:ascii="宋体" w:hAnsi="宋体" w:cs="宋体"/>
          <w:bCs/>
          <w:color w:val="000000" w:themeColor="text1"/>
          <w:szCs w:val="21"/>
          <w:highlight w:val="none"/>
          <w14:textFill>
            <w14:solidFill>
              <w14:schemeClr w14:val="tx1"/>
            </w14:solidFill>
          </w14:textFill>
        </w:rPr>
        <w:t>法定节假日</w:t>
      </w:r>
      <w:r>
        <w:rPr>
          <w:rFonts w:hint="eastAsia" w:ascii="宋体" w:hAnsi="宋体" w:cs="宋体"/>
          <w:bCs/>
          <w:color w:val="000000" w:themeColor="text1"/>
          <w:szCs w:val="21"/>
          <w:highlight w:val="none"/>
          <w14:textFill>
            <w14:solidFill>
              <w14:schemeClr w14:val="tx1"/>
            </w14:solidFill>
          </w14:textFill>
        </w:rPr>
        <w:t>除外）</w:t>
      </w:r>
    </w:p>
    <w:p w14:paraId="4E9CE205">
      <w:pPr>
        <w:spacing w:line="360" w:lineRule="exact"/>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地点：广西政府采购云平台（https://www.gcy.zfcg.gxzf.gov.cn/）</w:t>
      </w:r>
    </w:p>
    <w:p w14:paraId="32F32C98">
      <w:pPr>
        <w:spacing w:line="360" w:lineRule="exact"/>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0099BD23">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售价：</w:t>
      </w:r>
      <w:r>
        <w:rPr>
          <w:rFonts w:hint="eastAsia"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元</w:t>
      </w:r>
    </w:p>
    <w:p w14:paraId="6AD2805B">
      <w:pPr>
        <w:spacing w:line="360" w:lineRule="exact"/>
        <w:ind w:firstLine="354"/>
        <w:rPr>
          <w:rFonts w:ascii="黑体" w:hAnsi="黑体" w:eastAsia="黑体"/>
          <w:b/>
          <w:color w:val="000000" w:themeColor="text1"/>
          <w:sz w:val="24"/>
          <w:highlight w:val="none"/>
          <w14:textFill>
            <w14:solidFill>
              <w14:schemeClr w14:val="tx1"/>
            </w14:solidFill>
          </w14:textFill>
        </w:rPr>
      </w:pPr>
      <w:bookmarkStart w:id="27" w:name="_Toc71365908"/>
      <w:r>
        <w:rPr>
          <w:rFonts w:hint="eastAsia" w:ascii="黑体" w:hAnsi="黑体" w:eastAsia="黑体"/>
          <w:b/>
          <w:color w:val="000000" w:themeColor="text1"/>
          <w:sz w:val="24"/>
          <w:highlight w:val="none"/>
          <w14:textFill>
            <w14:solidFill>
              <w14:schemeClr w14:val="tx1"/>
            </w14:solidFill>
          </w14:textFill>
        </w:rPr>
        <w:t>四、响应文件提交</w:t>
      </w:r>
      <w:bookmarkEnd w:id="21"/>
      <w:bookmarkEnd w:id="22"/>
      <w:bookmarkEnd w:id="23"/>
      <w:bookmarkEnd w:id="24"/>
      <w:bookmarkEnd w:id="25"/>
      <w:bookmarkEnd w:id="26"/>
    </w:p>
    <w:p w14:paraId="7AF3C1A4">
      <w:pPr>
        <w:spacing w:line="360" w:lineRule="exact"/>
        <w:ind w:firstLine="420"/>
        <w:rPr>
          <w:rFonts w:ascii="宋体" w:hAnsi="宋体"/>
          <w:bCs/>
          <w:color w:val="000000" w:themeColor="text1"/>
          <w:szCs w:val="21"/>
          <w:highlight w:val="none"/>
          <w14:textFill>
            <w14:solidFill>
              <w14:schemeClr w14:val="tx1"/>
            </w14:solidFill>
          </w14:textFill>
        </w:rPr>
      </w:pPr>
      <w:bookmarkStart w:id="28" w:name="_Toc28359016"/>
      <w:bookmarkStart w:id="29" w:name="_Toc28359093"/>
      <w:bookmarkStart w:id="30" w:name="_Toc35393633"/>
      <w:bookmarkStart w:id="31" w:name="_Toc35393802"/>
      <w:bookmarkStart w:id="32" w:name="_Toc44229882"/>
      <w:r>
        <w:rPr>
          <w:rFonts w:hint="eastAsia" w:ascii="宋体" w:hAnsi="宋体"/>
          <w:color w:val="000000" w:themeColor="text1"/>
          <w:szCs w:val="21"/>
          <w:highlight w:val="none"/>
          <w14:textFill>
            <w14:solidFill>
              <w14:schemeClr w14:val="tx1"/>
            </w14:solidFill>
          </w14:textFill>
        </w:rPr>
        <w:t>截止时间：</w:t>
      </w:r>
      <w:r>
        <w:rPr>
          <w:rFonts w:hint="eastAsia" w:ascii="宋体" w:hAnsi="宋体"/>
          <w:bCs/>
          <w:color w:val="000000" w:themeColor="text1"/>
          <w:szCs w:val="21"/>
          <w:highlight w:val="none"/>
          <w:u w:val="single"/>
          <w:lang w:eastAsia="zh-CN"/>
          <w14:textFill>
            <w14:solidFill>
              <w14:schemeClr w14:val="tx1"/>
            </w14:solidFill>
          </w14:textFill>
        </w:rPr>
        <w:t>2026年8月</w:t>
      </w:r>
      <w:r>
        <w:rPr>
          <w:rFonts w:hint="eastAsia" w:ascii="宋体" w:hAnsi="宋体"/>
          <w:bCs/>
          <w:color w:val="000000" w:themeColor="text1"/>
          <w:szCs w:val="21"/>
          <w:highlight w:val="none"/>
          <w:u w:val="single"/>
          <w:lang w:val="en-US" w:eastAsia="zh-CN"/>
          <w14:textFill>
            <w14:solidFill>
              <w14:schemeClr w14:val="tx1"/>
            </w14:solidFill>
          </w14:textFill>
        </w:rPr>
        <w:t>24</w:t>
      </w:r>
      <w:r>
        <w:rPr>
          <w:rFonts w:hint="eastAsia" w:ascii="宋体" w:hAnsi="宋体"/>
          <w:bCs/>
          <w:color w:val="000000" w:themeColor="text1"/>
          <w:szCs w:val="21"/>
          <w:highlight w:val="none"/>
          <w:u w:val="single"/>
          <w:lang w:eastAsia="zh-CN"/>
          <w14:textFill>
            <w14:solidFill>
              <w14:schemeClr w14:val="tx1"/>
            </w14:solidFill>
          </w14:textFill>
        </w:rPr>
        <w:t>日</w:t>
      </w:r>
      <w:r>
        <w:rPr>
          <w:rFonts w:hint="eastAsia" w:ascii="宋体" w:hAnsi="宋体"/>
          <w:bCs/>
          <w:color w:val="000000" w:themeColor="text1"/>
          <w:szCs w:val="21"/>
          <w:highlight w:val="none"/>
          <w:u w:val="single"/>
          <w:lang w:val="en-US" w:eastAsia="zh-CN"/>
          <w14:textFill>
            <w14:solidFill>
              <w14:schemeClr w14:val="tx1"/>
            </w14:solidFill>
          </w14:textFill>
        </w:rPr>
        <w:t>15时30分</w:t>
      </w:r>
      <w:r>
        <w:rPr>
          <w:rFonts w:hint="eastAsia" w:ascii="宋体" w:hAnsi="宋体"/>
          <w:bCs/>
          <w:color w:val="000000" w:themeColor="text1"/>
          <w:szCs w:val="21"/>
          <w:highlight w:val="none"/>
          <w14:textFill>
            <w14:solidFill>
              <w14:schemeClr w14:val="tx1"/>
            </w14:solidFill>
          </w14:textFill>
        </w:rPr>
        <w:t>（北京时间）</w:t>
      </w:r>
    </w:p>
    <w:p w14:paraId="27FAEF2B">
      <w:pPr>
        <w:spacing w:line="36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地点：广西政府采购云平台</w:t>
      </w:r>
      <w:r>
        <w:rPr>
          <w:rFonts w:hint="eastAsia" w:ascii="宋体" w:hAnsi="宋体" w:cs="宋体"/>
          <w:bCs/>
          <w:color w:val="000000" w:themeColor="text1"/>
          <w:szCs w:val="21"/>
          <w:highlight w:val="none"/>
          <w14:textFill>
            <w14:solidFill>
              <w14:schemeClr w14:val="tx1"/>
            </w14:solidFill>
          </w14:textFill>
        </w:rPr>
        <w:t>（https://www.gcy.zfcg.gxzf.gov.cn/）</w:t>
      </w:r>
    </w:p>
    <w:p w14:paraId="0030CD0F">
      <w:pPr>
        <w:spacing w:line="360" w:lineRule="exact"/>
        <w:ind w:firstLine="354"/>
        <w:rPr>
          <w:rFonts w:ascii="黑体" w:hAnsi="黑体" w:eastAsia="黑体"/>
          <w:b/>
          <w:color w:val="000000" w:themeColor="text1"/>
          <w:sz w:val="24"/>
          <w:highlight w:val="none"/>
          <w14:textFill>
            <w14:solidFill>
              <w14:schemeClr w14:val="tx1"/>
            </w14:solidFill>
          </w14:textFill>
        </w:rPr>
      </w:pPr>
      <w:bookmarkStart w:id="33" w:name="_Toc71365909"/>
      <w:r>
        <w:rPr>
          <w:rFonts w:hint="eastAsia" w:ascii="黑体" w:hAnsi="黑体" w:eastAsia="黑体"/>
          <w:b/>
          <w:color w:val="000000" w:themeColor="text1"/>
          <w:sz w:val="24"/>
          <w:highlight w:val="none"/>
          <w14:textFill>
            <w14:solidFill>
              <w14:schemeClr w14:val="tx1"/>
            </w14:solidFill>
          </w14:textFill>
        </w:rPr>
        <w:t>五、开启</w:t>
      </w:r>
      <w:bookmarkEnd w:id="27"/>
      <w:bookmarkEnd w:id="28"/>
      <w:bookmarkEnd w:id="29"/>
      <w:bookmarkEnd w:id="30"/>
      <w:bookmarkEnd w:id="31"/>
      <w:bookmarkEnd w:id="32"/>
    </w:p>
    <w:p w14:paraId="41522F0E">
      <w:pPr>
        <w:spacing w:line="36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1.时间：</w:t>
      </w:r>
      <w:r>
        <w:rPr>
          <w:rFonts w:hint="eastAsia" w:ascii="宋体" w:hAnsi="宋体"/>
          <w:bCs/>
          <w:color w:val="000000" w:themeColor="text1"/>
          <w:szCs w:val="21"/>
          <w:highlight w:val="none"/>
          <w:u w:val="single"/>
          <w:lang w:eastAsia="zh-CN"/>
          <w14:textFill>
            <w14:solidFill>
              <w14:schemeClr w14:val="tx1"/>
            </w14:solidFill>
          </w14:textFill>
        </w:rPr>
        <w:t>2026年8月</w:t>
      </w:r>
      <w:r>
        <w:rPr>
          <w:rFonts w:hint="eastAsia" w:ascii="宋体" w:hAnsi="宋体"/>
          <w:bCs/>
          <w:color w:val="000000" w:themeColor="text1"/>
          <w:szCs w:val="21"/>
          <w:highlight w:val="none"/>
          <w:u w:val="single"/>
          <w:lang w:val="en-US" w:eastAsia="zh-CN"/>
          <w14:textFill>
            <w14:solidFill>
              <w14:schemeClr w14:val="tx1"/>
            </w14:solidFill>
          </w14:textFill>
        </w:rPr>
        <w:t>24</w:t>
      </w:r>
      <w:r>
        <w:rPr>
          <w:rFonts w:hint="eastAsia" w:ascii="宋体" w:hAnsi="宋体"/>
          <w:bCs/>
          <w:color w:val="000000" w:themeColor="text1"/>
          <w:szCs w:val="21"/>
          <w:highlight w:val="none"/>
          <w:u w:val="single"/>
          <w:lang w:eastAsia="zh-CN"/>
          <w14:textFill>
            <w14:solidFill>
              <w14:schemeClr w14:val="tx1"/>
            </w14:solidFill>
          </w14:textFill>
        </w:rPr>
        <w:t>日</w:t>
      </w:r>
      <w:r>
        <w:rPr>
          <w:rFonts w:hint="eastAsia" w:ascii="宋体" w:hAnsi="宋体"/>
          <w:bCs/>
          <w:color w:val="000000" w:themeColor="text1"/>
          <w:szCs w:val="21"/>
          <w:highlight w:val="none"/>
          <w:u w:val="single"/>
          <w:lang w:val="en-US" w:eastAsia="zh-CN"/>
          <w14:textFill>
            <w14:solidFill>
              <w14:schemeClr w14:val="tx1"/>
            </w14:solidFill>
          </w14:textFill>
        </w:rPr>
        <w:t>15时30分</w:t>
      </w:r>
      <w:r>
        <w:rPr>
          <w:rFonts w:hint="eastAsia" w:ascii="宋体" w:hAnsi="宋体"/>
          <w:bCs/>
          <w:color w:val="000000" w:themeColor="text1"/>
          <w:szCs w:val="21"/>
          <w:highlight w:val="none"/>
          <w14:textFill>
            <w14:solidFill>
              <w14:schemeClr w14:val="tx1"/>
            </w14:solidFill>
          </w14:textFill>
        </w:rPr>
        <w:t>（北京时间）</w:t>
      </w:r>
    </w:p>
    <w:p w14:paraId="2C048804">
      <w:pPr>
        <w:spacing w:line="360" w:lineRule="exact"/>
        <w:ind w:firstLine="42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2.地点：广西政府采购云平台</w:t>
      </w:r>
      <w:r>
        <w:rPr>
          <w:rFonts w:hint="eastAsia" w:ascii="宋体" w:hAnsi="宋体" w:cs="宋体"/>
          <w:bCs/>
          <w:color w:val="000000" w:themeColor="text1"/>
          <w:szCs w:val="21"/>
          <w:highlight w:val="none"/>
          <w14:textFill>
            <w14:solidFill>
              <w14:schemeClr w14:val="tx1"/>
            </w14:solidFill>
          </w14:textFill>
        </w:rPr>
        <w:t>（https://www.gcy.zfcg.gxzf.gov.cn/）</w:t>
      </w:r>
    </w:p>
    <w:p w14:paraId="109F22FC">
      <w:pPr>
        <w:spacing w:line="360" w:lineRule="exact"/>
        <w:ind w:firstLine="354"/>
        <w:rPr>
          <w:rFonts w:ascii="黑体" w:hAnsi="黑体" w:eastAsia="黑体"/>
          <w:b/>
          <w:color w:val="000000" w:themeColor="text1"/>
          <w:sz w:val="24"/>
          <w:highlight w:val="none"/>
          <w14:textFill>
            <w14:solidFill>
              <w14:schemeClr w14:val="tx1"/>
            </w14:solidFill>
          </w14:textFill>
        </w:rPr>
      </w:pPr>
      <w:bookmarkStart w:id="34" w:name="_Toc71365910"/>
      <w:bookmarkStart w:id="35" w:name="_Toc35393634"/>
      <w:bookmarkStart w:id="36" w:name="_Toc44229883"/>
      <w:bookmarkStart w:id="37" w:name="_Toc28359094"/>
      <w:bookmarkStart w:id="38" w:name="_Toc35393803"/>
      <w:bookmarkStart w:id="39" w:name="_Toc28359017"/>
      <w:r>
        <w:rPr>
          <w:rFonts w:hint="eastAsia" w:ascii="黑体" w:hAnsi="黑体" w:eastAsia="黑体"/>
          <w:b/>
          <w:color w:val="000000" w:themeColor="text1"/>
          <w:sz w:val="24"/>
          <w:highlight w:val="none"/>
          <w14:textFill>
            <w14:solidFill>
              <w14:schemeClr w14:val="tx1"/>
            </w14:solidFill>
          </w14:textFill>
        </w:rPr>
        <w:t>六、公告期限</w:t>
      </w:r>
      <w:bookmarkEnd w:id="33"/>
      <w:bookmarkEnd w:id="34"/>
      <w:bookmarkEnd w:id="35"/>
      <w:bookmarkEnd w:id="36"/>
      <w:bookmarkEnd w:id="37"/>
      <w:bookmarkEnd w:id="38"/>
    </w:p>
    <w:p w14:paraId="74F307C6">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55CAD3B4">
      <w:pPr>
        <w:spacing w:line="360" w:lineRule="exact"/>
        <w:ind w:firstLine="354"/>
        <w:rPr>
          <w:rFonts w:ascii="黑体" w:hAnsi="黑体" w:eastAsia="黑体"/>
          <w:b/>
          <w:color w:val="000000" w:themeColor="text1"/>
          <w:sz w:val="24"/>
          <w:highlight w:val="none"/>
          <w14:textFill>
            <w14:solidFill>
              <w14:schemeClr w14:val="tx1"/>
            </w14:solidFill>
          </w14:textFill>
        </w:rPr>
      </w:pPr>
      <w:bookmarkStart w:id="40" w:name="_Toc35393804"/>
      <w:bookmarkStart w:id="41" w:name="_Toc44229884"/>
      <w:bookmarkStart w:id="42" w:name="_Toc35393635"/>
      <w:bookmarkStart w:id="43" w:name="_Toc71365911"/>
      <w:r>
        <w:rPr>
          <w:rFonts w:hint="eastAsia" w:ascii="黑体" w:hAnsi="黑体" w:eastAsia="黑体"/>
          <w:b/>
          <w:color w:val="000000" w:themeColor="text1"/>
          <w:sz w:val="24"/>
          <w:highlight w:val="none"/>
          <w14:textFill>
            <w14:solidFill>
              <w14:schemeClr w14:val="tx1"/>
            </w14:solidFill>
          </w14:textFill>
        </w:rPr>
        <w:t>七、其他补充事宜</w:t>
      </w:r>
      <w:bookmarkEnd w:id="39"/>
      <w:bookmarkEnd w:id="40"/>
      <w:bookmarkEnd w:id="41"/>
      <w:bookmarkEnd w:id="42"/>
    </w:p>
    <w:p w14:paraId="10D32688">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1.网上查询地址</w:t>
      </w:r>
    </w:p>
    <w:p w14:paraId="0B68DCD8">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www.ccgp.gov.cn（中国政府采购网）、zfcg.gxzf.gov.cn（广西壮族自治区政府采购网）</w:t>
      </w:r>
      <w:r>
        <w:rPr>
          <w:rFonts w:hint="eastAsia" w:ascii="宋体" w:hAnsi="宋体" w:cs="宋体"/>
          <w:i/>
          <w:color w:val="000000" w:themeColor="text1"/>
          <w:szCs w:val="21"/>
          <w:highlight w:val="none"/>
          <w14:textFill>
            <w14:solidFill>
              <w14:schemeClr w14:val="tx1"/>
            </w14:solidFill>
          </w14:textFill>
        </w:rPr>
        <w:t>。</w:t>
      </w:r>
    </w:p>
    <w:p w14:paraId="1FE71853">
      <w:pPr>
        <w:spacing w:line="360" w:lineRule="exact"/>
        <w:ind w:firstLine="424"/>
        <w:rPr>
          <w:rFonts w:ascii="宋体" w:hAnsi="宋体" w:cs="宋体"/>
          <w:color w:val="000000" w:themeColor="text1"/>
          <w:szCs w:val="21"/>
          <w:highlight w:val="none"/>
          <w14:textFill>
            <w14:solidFill>
              <w14:schemeClr w14:val="tx1"/>
            </w14:solidFill>
          </w14:textFill>
        </w:rPr>
      </w:pPr>
      <w:bookmarkStart w:id="44" w:name="_Toc28359018"/>
      <w:bookmarkStart w:id="45" w:name="_Toc35393805"/>
      <w:bookmarkStart w:id="46" w:name="_Hlk37429674"/>
      <w:bookmarkStart w:id="47" w:name="_Toc44229885"/>
      <w:bookmarkStart w:id="48" w:name="_Toc35393636"/>
      <w:bookmarkStart w:id="49" w:name="_Toc28359095"/>
      <w:r>
        <w:rPr>
          <w:rFonts w:hint="eastAsia" w:ascii="宋体" w:hAnsi="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本项目需要落实的政府采购政策</w:t>
      </w:r>
    </w:p>
    <w:p w14:paraId="5D2C2135">
      <w:pPr>
        <w:spacing w:line="36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（1）政府采购促进中小企业发展。</w:t>
      </w:r>
    </w:p>
    <w:p w14:paraId="47485874">
      <w:pPr>
        <w:spacing w:line="36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（2）强制采购节能产品；优先采购节能产品、环境标志产品。</w:t>
      </w:r>
    </w:p>
    <w:p w14:paraId="6F4E2A25">
      <w:pPr>
        <w:spacing w:line="36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）政府采购促进残疾人就业政策。</w:t>
      </w:r>
    </w:p>
    <w:p w14:paraId="159B7BAA">
      <w:pPr>
        <w:spacing w:line="36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）政府采购支持监狱企业发展。</w:t>
      </w:r>
      <w:bookmarkEnd w:id="43"/>
    </w:p>
    <w:p w14:paraId="44F57755">
      <w:pPr>
        <w:widowControl/>
        <w:spacing w:line="36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w:t>
      </w:r>
      <w:r>
        <w:rPr>
          <w:rFonts w:hint="eastAsia" w:ascii="宋体" w:hAnsi="宋体"/>
          <w:color w:val="000000" w:themeColor="text1"/>
          <w:szCs w:val="21"/>
          <w:highlight w:val="none"/>
          <w14:textFill>
            <w14:solidFill>
              <w14:schemeClr w14:val="tx1"/>
            </w14:solidFill>
          </w14:textFill>
        </w:rPr>
        <w:t>竞标注意事项</w:t>
      </w:r>
    </w:p>
    <w:p w14:paraId="35C27280">
      <w:pPr>
        <w:widowControl/>
        <w:spacing w:line="36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https；//www.gcy.zfcg.gxzf.gov.cn/）实行在线电子竞标，供应商应先安装广西政府采购云“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color w:val="000000" w:themeColor="text1"/>
          <w:highlight w:val="none"/>
          <w14:textFill>
            <w14:solidFill>
              <w14:schemeClr w14:val="tx1"/>
            </w14:solidFill>
          </w14:textFill>
        </w:rPr>
        <w:t>后缀名为“jm</w:t>
      </w:r>
      <w:r>
        <w:rPr>
          <w:color w:val="000000" w:themeColor="text1"/>
          <w:highlight w:val="none"/>
          <w14:textFill>
            <w14:solidFill>
              <w14:schemeClr w14:val="tx1"/>
            </w14:solidFill>
          </w14:textFill>
        </w:rPr>
        <w:t>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），供应商在广西政府采购云平台提交电子响应文件时，请填写参加远程采购活动经办人联系方式。供应商登录广西政府采购云平台，依次进入“服务中心-项目采购-操作流程-电子招投标-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”查看电子竞标具体操作流程。</w:t>
      </w:r>
    </w:p>
    <w:p w14:paraId="68E56FEE">
      <w:pPr>
        <w:widowControl/>
        <w:spacing w:line="36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依次进入“服务中心-入驻与配置”中查看CA数字证书办理操作流程。如在操作过程中遇到问题或者需要技术支持，请致电广西政府采购云客服热线：95763或者0771-3381253）。</w:t>
      </w:r>
    </w:p>
    <w:p w14:paraId="3C07F63F">
      <w:pPr>
        <w:widowControl/>
        <w:spacing w:line="36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（3）CA证书在线解密：首次响应文件开启时，需携带制作响应文件时用来加密的有效数字证书（CA认证）登录广西政府采购云平台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电子开标大厅现场按规定时间对加密的响应文件进行解密，否则后果自负。</w:t>
      </w:r>
    </w:p>
    <w:p w14:paraId="2B351633">
      <w:pPr>
        <w:widowControl/>
        <w:spacing w:line="360" w:lineRule="exact"/>
        <w:ind w:firstLine="42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0ECF25B">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（4）供应商需要在具备摄像头及语音功能且互联网网络状况良好的电脑登录广西政府采购云平台远程开标大厅参与本次磋商，否则后果自负。</w:t>
      </w:r>
    </w:p>
    <w:p w14:paraId="06C64029">
      <w:pPr>
        <w:spacing w:line="360" w:lineRule="exact"/>
        <w:ind w:firstLine="354"/>
        <w:rPr>
          <w:rFonts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w:t>
      </w:r>
      <w:r>
        <w:rPr>
          <w:rFonts w:ascii="黑体" w:hAnsi="黑体" w:eastAsia="黑体"/>
          <w:b/>
          <w:color w:val="000000" w:themeColor="text1"/>
          <w:sz w:val="24"/>
          <w:highlight w:val="none"/>
          <w14:textFill>
            <w14:solidFill>
              <w14:schemeClr w14:val="tx1"/>
            </w14:solidFill>
          </w14:textFill>
        </w:rPr>
        <w:t>以下方式</w:t>
      </w:r>
      <w:r>
        <w:rPr>
          <w:rFonts w:hint="eastAsia" w:ascii="黑体" w:hAnsi="黑体" w:eastAsia="黑体"/>
          <w:b/>
          <w:color w:val="000000" w:themeColor="text1"/>
          <w:sz w:val="24"/>
          <w:highlight w:val="none"/>
          <w14:textFill>
            <w14:solidFill>
              <w14:schemeClr w14:val="tx1"/>
            </w14:solidFill>
          </w14:textFill>
        </w:rPr>
        <w:t>联系。</w:t>
      </w:r>
      <w:bookmarkEnd w:id="44"/>
      <w:bookmarkEnd w:id="45"/>
      <w:bookmarkEnd w:id="46"/>
      <w:bookmarkEnd w:id="47"/>
      <w:bookmarkEnd w:id="48"/>
      <w:bookmarkEnd w:id="49"/>
    </w:p>
    <w:p w14:paraId="3DC7AE9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5F90BA6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称：钦州幼儿师范高等专科学校　</w:t>
      </w:r>
    </w:p>
    <w:p w14:paraId="337C711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color w:val="000000" w:themeColor="text1"/>
          <w:highlight w:val="none"/>
          <w14:textFill>
            <w14:solidFill>
              <w14:schemeClr w14:val="tx1"/>
            </w14:solidFill>
          </w14:textFill>
        </w:rPr>
        <w:t>钦州市钦南区南珠街道西环南路89号</w:t>
      </w:r>
    </w:p>
    <w:p w14:paraId="4EC75B7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r>
        <w:rPr>
          <w:rFonts w:hint="eastAsia" w:ascii="宋体" w:hAnsi="宋体" w:cs="宋体"/>
          <w:color w:val="000000" w:themeColor="text1"/>
          <w:szCs w:val="21"/>
          <w:highlight w:val="none"/>
          <w:lang w:val="en-US" w:eastAsia="zh-CN"/>
          <w14:textFill>
            <w14:solidFill>
              <w14:schemeClr w14:val="tx1"/>
            </w14:solidFill>
          </w14:textFill>
        </w:rPr>
        <w:t xml:space="preserve">李丽霞  </w:t>
      </w:r>
      <w:r>
        <w:rPr>
          <w:rFonts w:hint="eastAsia" w:ascii="宋体" w:hAnsi="宋体" w:cs="宋体"/>
          <w:color w:val="000000" w:themeColor="text1"/>
          <w:szCs w:val="21"/>
          <w:highlight w:val="none"/>
          <w14:textFill>
            <w14:solidFill>
              <w14:schemeClr w14:val="tx1"/>
            </w14:solidFill>
          </w14:textFill>
        </w:rPr>
        <w:t xml:space="preserve"> </w:t>
      </w:r>
      <w:bookmarkStart w:id="50" w:name="_Toc28359009"/>
      <w:bookmarkStart w:id="51" w:name="_Toc28359086"/>
      <w:r>
        <w:rPr>
          <w:rFonts w:hint="eastAsia" w:ascii="宋体" w:hAnsi="宋体" w:cs="宋体"/>
          <w:color w:val="000000" w:themeColor="text1"/>
          <w:szCs w:val="21"/>
          <w:highlight w:val="none"/>
          <w14:textFill>
            <w14:solidFill>
              <w14:schemeClr w14:val="tx1"/>
            </w14:solidFill>
          </w14:textFill>
        </w:rPr>
        <w:t>0777-2596958</w:t>
      </w:r>
    </w:p>
    <w:p w14:paraId="4ED5743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bookmarkEnd w:id="50"/>
      <w:bookmarkEnd w:id="51"/>
    </w:p>
    <w:p w14:paraId="3479BDA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1D393CE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地址：广西钦州市子材东大街19号奥林名城8号楼8层</w:t>
      </w:r>
    </w:p>
    <w:p w14:paraId="094EDEB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项目联系人姓名：秦绍袁、黄洁年</w:t>
      </w:r>
    </w:p>
    <w:p w14:paraId="7E00441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联系电话：0777-5619366</w:t>
      </w:r>
    </w:p>
    <w:p w14:paraId="4F027481">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3.项目联系方式</w:t>
      </w:r>
    </w:p>
    <w:p w14:paraId="4D26A1F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项目联系人：秦绍袁、黄洁年</w:t>
      </w:r>
    </w:p>
    <w:p w14:paraId="13C843B8">
      <w:pPr>
        <w:spacing w:line="32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话：0777-5619366　</w:t>
      </w:r>
    </w:p>
    <w:p w14:paraId="430AF7AB">
      <w:pPr>
        <w:spacing w:line="360" w:lineRule="exact"/>
        <w:ind w:firstLine="420"/>
        <w:rPr>
          <w:rFonts w:ascii="方正小标宋简体" w:eastAsia="方正小标宋简体"/>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p w14:paraId="3943D892">
      <w:pPr>
        <w:pStyle w:val="226"/>
        <w:spacing w:before="300" w:after="300" w:line="360" w:lineRule="auto"/>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bookmarkStart w:id="52" w:name="_Toc16370"/>
      <w:r>
        <w:rPr>
          <w:rFonts w:hint="eastAsia"/>
          <w:color w:val="000000" w:themeColor="text1"/>
          <w:highlight w:val="none"/>
          <w14:textFill>
            <w14:solidFill>
              <w14:schemeClr w14:val="tx1"/>
            </w14:solidFill>
          </w14:textFill>
        </w:rPr>
        <w:t>第二章 供应商须知</w:t>
      </w:r>
      <w:bookmarkEnd w:id="52"/>
    </w:p>
    <w:p w14:paraId="4F202CC3">
      <w:pPr>
        <w:spacing w:line="40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p w14:paraId="36D42AA0">
      <w:pPr>
        <w:spacing w:line="400" w:lineRule="exact"/>
        <w:jc w:val="center"/>
        <w:rPr>
          <w:rFonts w:ascii="宋体" w:hAnsi="宋体"/>
          <w:b/>
          <w:color w:val="000000" w:themeColor="text1"/>
          <w:sz w:val="32"/>
          <w:szCs w:val="32"/>
          <w:highlight w:val="none"/>
          <w14:textFill>
            <w14:solidFill>
              <w14:schemeClr w14:val="tx1"/>
            </w14:solidFill>
          </w14:textFill>
        </w:rPr>
      </w:pPr>
    </w:p>
    <w:tbl>
      <w:tblPr>
        <w:tblStyle w:val="33"/>
        <w:tblW w:w="92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0"/>
        <w:gridCol w:w="8229"/>
      </w:tblGrid>
      <w:tr w14:paraId="14609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tcPr>
          <w:p w14:paraId="3AC0C0F5">
            <w:pPr>
              <w:spacing w:line="4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8229" w:type="dxa"/>
            <w:tcBorders>
              <w:top w:val="single" w:color="000000" w:sz="4" w:space="0"/>
              <w:left w:val="single" w:color="000000" w:sz="4" w:space="0"/>
              <w:bottom w:val="single" w:color="000000" w:sz="4" w:space="0"/>
              <w:right w:val="single" w:color="000000" w:sz="4" w:space="0"/>
            </w:tcBorders>
            <w:noWrap w:val="0"/>
          </w:tcPr>
          <w:p w14:paraId="7301512F">
            <w:pPr>
              <w:spacing w:line="4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3ADA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17B68BE">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5664F3E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tc>
      </w:tr>
      <w:tr w14:paraId="3C587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F55B16B">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24591F4F">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详见竞争性磋商公告</w:t>
            </w:r>
          </w:p>
        </w:tc>
      </w:tr>
      <w:tr w14:paraId="655EA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950681D">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4696A09C">
            <w:pPr>
              <w:pStyle w:val="253"/>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☑不允许分包</w:t>
            </w:r>
          </w:p>
          <w:p w14:paraId="6728E22E">
            <w:pPr>
              <w:pStyle w:val="253"/>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□允许分包</w:t>
            </w:r>
          </w:p>
          <w:p w14:paraId="67037753">
            <w:pPr>
              <w:pStyle w:val="253"/>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分包内容：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F135E5D">
            <w:pPr>
              <w:pStyle w:val="253"/>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分包金额或者比例：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214F7082">
            <w:pPr>
              <w:pStyle w:val="253"/>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分包供应商必须具备的资质：</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tc>
      </w:tr>
      <w:tr w14:paraId="1CCBF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51F8291">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05E78764">
            <w:pPr>
              <w:spacing w:line="400" w:lineRule="exact"/>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18E8B22D">
            <w:pPr>
              <w:pStyle w:val="14"/>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1.供应商为法人或者其他组织的提供其营业执照等证明文件复印件（如营业执照或者事业单位法人证书或者执业许可证或者登记证书等）</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DB47434">
            <w:pPr>
              <w:spacing w:line="360" w:lineRule="auto"/>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2.供应商依法缴纳税收的相关材料（</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个月的依法缴纳税收的凭据复印件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依法免税的，必须提供相应文件证明其依法免税。</w:t>
            </w:r>
            <w:r>
              <w:rPr>
                <w:rFonts w:hint="eastAsia" w:ascii="宋体" w:hAnsi="宋体" w:cs="宋体"/>
                <w:color w:val="000000" w:themeColor="text1"/>
                <w:szCs w:val="21"/>
                <w:highlight w:val="none"/>
                <w14:textFill>
                  <w14:solidFill>
                    <w14:schemeClr w14:val="tx1"/>
                  </w14:solidFill>
                </w14:textFill>
              </w:rPr>
              <w:t>从</w:t>
            </w:r>
            <w:r>
              <w:rPr>
                <w:color w:val="000000" w:themeColor="text1"/>
                <w:szCs w:val="21"/>
                <w:highlight w:val="none"/>
                <w14:textFill>
                  <w14:solidFill>
                    <w14:schemeClr w14:val="tx1"/>
                  </w14:solidFill>
                </w14:textFill>
              </w:rPr>
              <w:t>成立</w:t>
            </w:r>
            <w:r>
              <w:rPr>
                <w:rFonts w:hint="eastAsia"/>
                <w:color w:val="000000" w:themeColor="text1"/>
                <w:szCs w:val="21"/>
                <w:highlight w:val="none"/>
                <w14:textFill>
                  <w14:solidFill>
                    <w14:schemeClr w14:val="tx1"/>
                  </w14:solidFill>
                </w14:textFill>
              </w:rPr>
              <w:t>之日起</w:t>
            </w:r>
            <w:r>
              <w:rPr>
                <w:rFonts w:hint="eastAsia" w:ascii="宋体" w:hAnsi="宋体" w:cs="宋体"/>
                <w:color w:val="000000" w:themeColor="text1"/>
                <w:szCs w:val="21"/>
                <w:highlight w:val="none"/>
                <w14:textFill>
                  <w14:solidFill>
                    <w14:schemeClr w14:val="tx1"/>
                  </w14:solidFill>
                </w14:textFill>
              </w:rPr>
              <w:t>到响应文件提交截止时间止不足要求月数的，只需提供从</w:t>
            </w:r>
            <w:r>
              <w:rPr>
                <w:color w:val="000000" w:themeColor="text1"/>
                <w:szCs w:val="21"/>
                <w:highlight w:val="none"/>
                <w14:textFill>
                  <w14:solidFill>
                    <w14:schemeClr w14:val="tx1"/>
                  </w14:solidFill>
                </w14:textFill>
              </w:rPr>
              <w:t>成立</w:t>
            </w:r>
            <w:r>
              <w:rPr>
                <w:rFonts w:hint="eastAsia"/>
                <w:color w:val="000000" w:themeColor="text1"/>
                <w:szCs w:val="21"/>
                <w:highlight w:val="none"/>
                <w14:textFill>
                  <w14:solidFill>
                    <w14:schemeClr w14:val="tx1"/>
                  </w14:solidFill>
                </w14:textFill>
              </w:rPr>
              <w:t>之日起</w:t>
            </w:r>
            <w:r>
              <w:rPr>
                <w:rFonts w:hint="eastAsia" w:ascii="宋体" w:hAnsi="宋体" w:cs="宋体"/>
                <w:color w:val="000000" w:themeColor="text1"/>
                <w:szCs w:val="21"/>
                <w:highlight w:val="none"/>
                <w14:textFill>
                  <w14:solidFill>
                    <w14:schemeClr w14:val="tx1"/>
                  </w14:solidFill>
                </w14:textFill>
              </w:rPr>
              <w:t>的依法缴纳税收</w:t>
            </w:r>
            <w:r>
              <w:rPr>
                <w:rFonts w:hint="eastAsia"/>
                <w:color w:val="000000" w:themeColor="text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6D452BCA">
            <w:pPr>
              <w:spacing w:line="360" w:lineRule="auto"/>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3.供应商依法缴纳社会保障资金的相关材料[</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个的依法缴纳社会保障资金的缴费凭证（专用收据或者社会保险缴纳清单）复印件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依法不需要缴纳社会保障资金的，必须提供相应文件证明不需要缴纳社会保障资金。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w:t>
            </w:r>
            <w:r>
              <w:rPr>
                <w:color w:val="000000" w:themeColor="text1"/>
                <w:szCs w:val="21"/>
                <w:highlight w:val="none"/>
                <w14:textFill>
                  <w14:solidFill>
                    <w14:schemeClr w14:val="tx1"/>
                  </w14:solidFill>
                </w14:textFill>
              </w:rPr>
              <w:t>成立</w:t>
            </w:r>
            <w:r>
              <w:rPr>
                <w:rFonts w:hint="eastAsia"/>
                <w:color w:val="000000" w:themeColor="text1"/>
                <w:szCs w:val="21"/>
                <w:highlight w:val="none"/>
                <w14:textFill>
                  <w14:solidFill>
                    <w14:schemeClr w14:val="tx1"/>
                  </w14:solidFill>
                </w14:textFill>
              </w:rPr>
              <w:t>之日起</w:t>
            </w:r>
            <w:r>
              <w:rPr>
                <w:rFonts w:hint="eastAsia" w:ascii="宋体" w:hAnsi="宋体" w:cs="宋体"/>
                <w:color w:val="000000" w:themeColor="text1"/>
                <w:szCs w:val="21"/>
                <w:highlight w:val="none"/>
                <w14:textFill>
                  <w14:solidFill>
                    <w14:schemeClr w14:val="tx1"/>
                  </w14:solidFill>
                </w14:textFill>
              </w:rPr>
              <w:t>到响应文件提交截止时间止不足要求月数的只需提供从</w:t>
            </w:r>
            <w:r>
              <w:rPr>
                <w:color w:val="000000" w:themeColor="text1"/>
                <w:szCs w:val="21"/>
                <w:highlight w:val="none"/>
                <w14:textFill>
                  <w14:solidFill>
                    <w14:schemeClr w14:val="tx1"/>
                  </w14:solidFill>
                </w14:textFill>
              </w:rPr>
              <w:t>成立</w:t>
            </w:r>
            <w:r>
              <w:rPr>
                <w:rFonts w:hint="eastAsia"/>
                <w:color w:val="000000" w:themeColor="text1"/>
                <w:szCs w:val="21"/>
                <w:highlight w:val="none"/>
                <w14:textFill>
                  <w14:solidFill>
                    <w14:schemeClr w14:val="tx1"/>
                  </w14:solidFill>
                </w14:textFill>
              </w:rPr>
              <w:t>之日起</w:t>
            </w:r>
            <w:r>
              <w:rPr>
                <w:rFonts w:hint="eastAsia" w:ascii="宋体" w:hAnsi="宋体" w:cs="宋体"/>
                <w:color w:val="000000" w:themeColor="text1"/>
                <w:szCs w:val="21"/>
                <w:highlight w:val="none"/>
                <w14:textFill>
                  <w14:solidFill>
                    <w14:schemeClr w14:val="tx1"/>
                  </w14:solidFill>
                </w14:textFill>
              </w:rPr>
              <w:t>的依法缴纳社会保障资金的</w:t>
            </w:r>
            <w:r>
              <w:rPr>
                <w:rFonts w:hint="eastAsia"/>
                <w:color w:val="000000" w:themeColor="text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91FC2F6">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w:t>
            </w:r>
            <w:r>
              <w:rPr>
                <w:rFonts w:hint="eastAsia"/>
                <w:color w:val="000000" w:themeColor="text1"/>
                <w:szCs w:val="21"/>
                <w:highlight w:val="none"/>
                <w14:textFill>
                  <w14:solidFill>
                    <w14:schemeClr w14:val="tx1"/>
                  </w14:solidFill>
                </w14:textFill>
              </w:rPr>
              <w:t>财务状况报告（</w:t>
            </w:r>
            <w:r>
              <w:rPr>
                <w:rFonts w:hint="eastAsia"/>
                <w:color w:val="000000" w:themeColor="text1"/>
                <w:szCs w:val="21"/>
                <w:highlight w:val="none"/>
                <w:u w:val="single"/>
                <w14:textFill>
                  <w14:solidFill>
                    <w14:schemeClr w14:val="tx1"/>
                  </w14:solidFill>
                </w14:textFill>
              </w:rPr>
              <w:t>202</w:t>
            </w:r>
            <w:r>
              <w:rPr>
                <w:rFonts w:hint="eastAsia"/>
                <w:color w:val="000000" w:themeColor="text1"/>
                <w:szCs w:val="21"/>
                <w:highlight w:val="none"/>
                <w:u w:val="single"/>
                <w:lang w:val="en-US" w:eastAsia="zh-CN"/>
                <w14:textFill>
                  <w14:solidFill>
                    <w14:schemeClr w14:val="tx1"/>
                  </w14:solidFill>
                </w14:textFill>
              </w:rPr>
              <w:t>5</w:t>
            </w:r>
            <w:r>
              <w:rPr>
                <w:rFonts w:hint="eastAsia"/>
                <w:color w:val="000000" w:themeColor="text1"/>
                <w:szCs w:val="21"/>
                <w:highlight w:val="none"/>
                <w14:textFill>
                  <w14:solidFill>
                    <w14:schemeClr w14:val="tx1"/>
                  </w14:solidFill>
                </w14:textFill>
              </w:rPr>
              <w:t>年度财务报表复印件，或者银行出具的资信证明，或者中国人民银行征信中心出具的信用报告</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供应商属于</w:t>
            </w:r>
            <w:r>
              <w:rPr>
                <w:rFonts w:hint="eastAsia"/>
                <w:color w:val="000000" w:themeColor="text1"/>
                <w:highlight w:val="none"/>
                <w14:textFill>
                  <w14:solidFill>
                    <w14:schemeClr w14:val="tx1"/>
                  </w14:solidFill>
                </w14:textFill>
              </w:rPr>
              <w:t>成立时间</w:t>
            </w:r>
            <w:r>
              <w:rPr>
                <w:rFonts w:hint="eastAsia"/>
                <w:color w:val="000000" w:themeColor="text1"/>
                <w:kern w:val="0"/>
                <w:highlight w:val="none"/>
                <w14:textFill>
                  <w14:solidFill>
                    <w14:schemeClr w14:val="tx1"/>
                  </w14:solidFill>
                </w14:textFill>
              </w:rPr>
              <w:t>在规定年度之后</w:t>
            </w:r>
            <w:r>
              <w:rPr>
                <w:rFonts w:hint="eastAsia"/>
                <w:color w:val="000000" w:themeColor="text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法人或其他组织</w:t>
            </w:r>
            <w:r>
              <w:rPr>
                <w:rFonts w:hint="eastAsia"/>
                <w:color w:val="000000" w:themeColor="text1"/>
                <w:highlight w:val="none"/>
                <w14:textFill>
                  <w14:solidFill>
                    <w14:schemeClr w14:val="tx1"/>
                  </w14:solidFill>
                </w14:textFill>
              </w:rPr>
              <w:t>，需提供成立之日起至响应文件提交截止时间前的月报表</w:t>
            </w:r>
            <w:r>
              <w:rPr>
                <w:rFonts w:hint="eastAsia"/>
                <w:color w:val="000000" w:themeColor="text1"/>
                <w:szCs w:val="21"/>
                <w:highlight w:val="none"/>
                <w14:textFill>
                  <w14:solidFill>
                    <w14:schemeClr w14:val="tx1"/>
                  </w14:solidFill>
                </w14:textFill>
              </w:rPr>
              <w:t>或银行出具的资信证明或者中国人民银行征信中心出具的企业信用报告</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14:textFill>
                  <w14:solidFill>
                    <w14:schemeClr w14:val="tx1"/>
                  </w14:solidFill>
                </w14:textFill>
              </w:rPr>
              <w:t>资信证明应在有效期内，未注明有效期的，银行出具时间至响应文件提交截止时间不得超过一年）</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s="宋体"/>
                <w:bCs/>
                <w:color w:val="000000" w:themeColor="text1"/>
                <w:szCs w:val="21"/>
                <w:highlight w:val="none"/>
                <w14:textFill>
                  <w14:solidFill>
                    <w14:schemeClr w14:val="tx1"/>
                  </w14:solidFill>
                </w14:textFill>
              </w:rPr>
              <w:t>）</w:t>
            </w:r>
          </w:p>
          <w:p w14:paraId="060DB70B">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C090E9E">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.竞标声明（格式后附）；（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947C262">
            <w:pPr>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r>
              <w:rPr>
                <w:rFonts w:hint="eastAsia"/>
                <w:color w:val="000000" w:themeColor="text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有效的建筑工程施工总承包三级及以上资质</w:t>
            </w:r>
            <w:r>
              <w:rPr>
                <w:color w:val="000000" w:themeColor="text1"/>
                <w:highlight w:val="none"/>
                <w14:textFill>
                  <w14:solidFill>
                    <w14:schemeClr w14:val="tx1"/>
                  </w14:solidFill>
                </w14:textFill>
              </w:rPr>
              <w:t>证书复印件及有效的</w:t>
            </w:r>
            <w:r>
              <w:rPr>
                <w:rFonts w:hint="eastAsia" w:ascii="宋体" w:hAnsi="宋体" w:cs="宋体"/>
                <w:color w:val="000000" w:themeColor="text1"/>
                <w:szCs w:val="21"/>
                <w:highlight w:val="none"/>
                <w14:textFill>
                  <w14:solidFill>
                    <w14:schemeClr w14:val="tx1"/>
                  </w14:solidFill>
                </w14:textFill>
              </w:rPr>
              <w:t>安全生产许可证</w:t>
            </w:r>
            <w:r>
              <w:rPr>
                <w:color w:val="000000" w:themeColor="text1"/>
                <w:highlight w:val="none"/>
                <w14:textFill>
                  <w14:solidFill>
                    <w14:schemeClr w14:val="tx1"/>
                  </w14:solidFill>
                </w14:textFill>
              </w:rPr>
              <w:t>复印件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必须提供，否则</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按无效处理</w:t>
            </w:r>
            <w:r>
              <w:rPr>
                <w:rFonts w:hint="eastAsia" w:ascii="宋体" w:hAnsi="宋体" w:cs="宋体"/>
                <w:b/>
                <w:color w:val="000000" w:themeColor="text1"/>
                <w:szCs w:val="21"/>
                <w:highlight w:val="none"/>
                <w14:textFill>
                  <w14:solidFill>
                    <w14:schemeClr w14:val="tx1"/>
                  </w14:solidFill>
                </w14:textFill>
              </w:rPr>
              <w:t>）；</w:t>
            </w:r>
          </w:p>
          <w:p w14:paraId="682791F1">
            <w:pPr>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拟投入本工程的项目经理有效的建筑工程专业贰级以上（含贰级）注册建造师资格证复印件或打印件、安全生产考核合格证（B类）复印件或打印件、有效的身份证正反面复印件及项目经理不在其他项目服务的承诺书</w:t>
            </w:r>
            <w:r>
              <w:rPr>
                <w:rFonts w:hint="eastAsia" w:ascii="宋体" w:hAnsi="宋体" w:cs="宋体"/>
                <w:b/>
                <w:bCs/>
                <w:color w:val="000000" w:themeColor="text1"/>
                <w:szCs w:val="21"/>
                <w:highlight w:val="none"/>
                <w14:textFill>
                  <w14:solidFill>
                    <w14:schemeClr w14:val="tx1"/>
                  </w14:solidFill>
                </w14:textFill>
              </w:rPr>
              <w:t>（必须提供，否则</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按无效处理）</w:t>
            </w:r>
          </w:p>
          <w:p w14:paraId="50139D10">
            <w:pPr>
              <w:snapToGrid w:val="0"/>
              <w:spacing w:line="360" w:lineRule="auto"/>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9.</w:t>
            </w:r>
            <w:r>
              <w:rPr>
                <w:rFonts w:hint="eastAsia"/>
                <w:color w:val="000000" w:themeColor="text1"/>
                <w:highlight w:val="none"/>
                <w14:textFill>
                  <w14:solidFill>
                    <w14:schemeClr w14:val="tx1"/>
                  </w14:solidFill>
                </w14:textFill>
              </w:rPr>
              <w:t>供应商</w:t>
            </w:r>
            <w:r>
              <w:rPr>
                <w:rFonts w:hint="eastAsia" w:ascii="宋体" w:hAnsi="宋体" w:cs="宋体"/>
                <w:bCs/>
                <w:color w:val="000000" w:themeColor="text1"/>
                <w:szCs w:val="21"/>
                <w:highlight w:val="none"/>
                <w14:textFill>
                  <w14:solidFill>
                    <w14:schemeClr w14:val="tx1"/>
                  </w14:solidFill>
                </w14:textFill>
              </w:rPr>
              <w:t>拟投入本工程的技术负责人建筑工程相关专业工程师及以上职称证书复印件或打印件；</w:t>
            </w:r>
            <w:r>
              <w:rPr>
                <w:rFonts w:hint="eastAsia" w:ascii="宋体" w:hAnsi="宋体" w:cs="宋体"/>
                <w:b/>
                <w:bCs/>
                <w:color w:val="000000" w:themeColor="text1"/>
                <w:szCs w:val="21"/>
                <w:highlight w:val="none"/>
                <w14:textFill>
                  <w14:solidFill>
                    <w14:schemeClr w14:val="tx1"/>
                  </w14:solidFill>
                </w14:textFill>
              </w:rPr>
              <w:t>（必须提供，否则</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按无效处理）</w:t>
            </w:r>
          </w:p>
          <w:p w14:paraId="4E9439C7">
            <w:pPr>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10.供应商</w:t>
            </w:r>
            <w:r>
              <w:rPr>
                <w:rFonts w:hint="eastAsia" w:ascii="宋体" w:hAnsi="宋体" w:cs="宋体"/>
                <w:color w:val="000000" w:themeColor="text1"/>
                <w:szCs w:val="21"/>
                <w:highlight w:val="none"/>
                <w14:textFill>
                  <w14:solidFill>
                    <w14:schemeClr w14:val="tx1"/>
                  </w14:solidFill>
                </w14:textFill>
              </w:rPr>
              <w:t>拟投入本工程四大员（施工员、质量员、专职安全生产管理人员、材料员）中，专职安全生产管理人员有效的安全生产考核合格证（C类）复印件或打印件及身份证正反面复印件，施工员、质量员、材料员有效的</w:t>
            </w:r>
            <w:r>
              <w:rPr>
                <w:rFonts w:hint="eastAsia"/>
                <w:color w:val="000000" w:themeColor="text1"/>
                <w:highlight w:val="none"/>
                <w14:textFill>
                  <w14:solidFill>
                    <w14:schemeClr w14:val="tx1"/>
                  </w14:solidFill>
                </w14:textFill>
              </w:rPr>
              <w:t>职业相应的施工现场专业人员职业培训合格证书</w:t>
            </w:r>
            <w:r>
              <w:rPr>
                <w:rFonts w:hint="eastAsia" w:ascii="宋体" w:hAnsi="宋体" w:cs="宋体"/>
                <w:color w:val="000000" w:themeColor="text1"/>
                <w:szCs w:val="21"/>
                <w:highlight w:val="none"/>
                <w14:textFill>
                  <w14:solidFill>
                    <w14:schemeClr w14:val="tx1"/>
                  </w14:solidFill>
                </w14:textFill>
              </w:rPr>
              <w:t>复印件或打印件及身份证正反面复印件；</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必须提供，否则</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按无效处理</w:t>
            </w:r>
            <w:r>
              <w:rPr>
                <w:rFonts w:hint="eastAsia" w:ascii="宋体" w:hAnsi="宋体" w:cs="宋体"/>
                <w:b/>
                <w:color w:val="000000" w:themeColor="text1"/>
                <w:szCs w:val="21"/>
                <w:highlight w:val="none"/>
                <w14:textFill>
                  <w14:solidFill>
                    <w14:schemeClr w14:val="tx1"/>
                  </w14:solidFill>
                </w14:textFill>
              </w:rPr>
              <w:t>）</w:t>
            </w:r>
          </w:p>
          <w:p w14:paraId="5CE52ADD">
            <w:pPr>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.供应商的《中小企业声明函》或《残疾人福利性单位声明函》或属于监狱企业的证明文件；（</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3D30CF2B">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.除磋商文件规定必须提供以外，供应商认为需要提供的其他证明材料。</w:t>
            </w:r>
          </w:p>
          <w:p w14:paraId="2754FBF8">
            <w:pPr>
              <w:pStyle w:val="253"/>
              <w:spacing w:line="400" w:lineRule="exact"/>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 ，必须加盖供应商公章；必须提供的材料在第六章“响应文件格式”中有要求法定代表人或委托代理人签字的，必须由法定代表人或委托代理人签字，否则响应文件按无效响应处理。其中，竞标声明必须由法定代表人在规定签章处签字（或盖章）并加盖供应商公章，否则响应文件按无效响应处理。</w:t>
            </w:r>
          </w:p>
        </w:tc>
      </w:tr>
      <w:tr w14:paraId="7EA98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3F0442A">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62D1E1C0">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w:t>
            </w:r>
          </w:p>
          <w:p w14:paraId="60BE7C8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1.竞标函及竞标函附录（格式后附）；（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466D30B">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2868A6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3.已标价工程量清单；（</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6A4633C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4.供应商认为需要提供的其他有关资料。</w:t>
            </w:r>
          </w:p>
        </w:tc>
      </w:tr>
      <w:tr w14:paraId="09C83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5F038074">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2D4C755D">
            <w:pPr>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4DB6703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0392E9C5">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1D416010">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C17398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4.磋商保证金提交凭证；（</w:t>
            </w:r>
            <w:r>
              <w:rPr>
                <w:rFonts w:hint="eastAsia"/>
                <w:b/>
                <w:bCs/>
                <w:color w:val="000000" w:themeColor="text1"/>
                <w:highlight w:val="none"/>
                <w14:textFill>
                  <w14:solidFill>
                    <w14:schemeClr w14:val="tx1"/>
                  </w14:solidFill>
                </w14:textFill>
              </w:rPr>
              <w:t>如要求提交磋商保证金的则必须提供</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s="宋体"/>
                <w:color w:val="000000" w:themeColor="text1"/>
                <w:szCs w:val="21"/>
                <w:highlight w:val="none"/>
                <w14:textFill>
                  <w14:solidFill>
                    <w14:schemeClr w14:val="tx1"/>
                  </w14:solidFill>
                </w14:textFill>
              </w:rPr>
              <w:t>）</w:t>
            </w:r>
          </w:p>
          <w:p w14:paraId="43AF39D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5.建筑材料和设备节能环保要求承诺书（格式后附）；（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64EDA30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6.商务技术偏离表；（</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8AFCE3B">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7.施工组织设计（格式自拟）；（</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7F0167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8.项目管理机构配备情况表及主要人员简历表（格式后附）；（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 xml:space="preserve">） </w:t>
            </w:r>
          </w:p>
          <w:p w14:paraId="12AC28DC">
            <w:pPr>
              <w:spacing w:line="400" w:lineRule="exact"/>
              <w:jc w:val="left"/>
              <w:rPr>
                <w:rFonts w:ascii="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r>
              <w:rPr>
                <w:rFonts w:hint="eastAsia" w:ascii="宋体" w:hAnsi="宋体"/>
                <w:bCs/>
                <w:color w:val="000000" w:themeColor="text1"/>
                <w:szCs w:val="21"/>
                <w:highlight w:val="none"/>
                <w14:textFill>
                  <w14:solidFill>
                    <w14:schemeClr w14:val="tx1"/>
                  </w14:solidFill>
                </w14:textFill>
              </w:rPr>
              <w:t>建设工程项目管理承诺书（格式后附）</w:t>
            </w:r>
            <w:r>
              <w:rPr>
                <w:rFonts w:hint="eastAsia" w:ascii="宋体"/>
                <w:bCs/>
                <w:color w:val="000000" w:themeColor="text1"/>
                <w:szCs w:val="21"/>
                <w:highlight w:val="none"/>
                <w14:textFill>
                  <w14:solidFill>
                    <w14:schemeClr w14:val="tx1"/>
                  </w14:solidFill>
                </w14:textFill>
              </w:rPr>
              <w:t>；</w:t>
            </w:r>
            <w:r>
              <w:rPr>
                <w:rFonts w:hint="eastAsia" w:ascii="宋体"/>
                <w:b/>
                <w:bCs/>
                <w:color w:val="000000" w:themeColor="text1"/>
                <w:szCs w:val="21"/>
                <w:highlight w:val="none"/>
                <w14:textFill>
                  <w14:solidFill>
                    <w14:schemeClr w14:val="tx1"/>
                  </w14:solidFill>
                </w14:textFill>
              </w:rPr>
              <w:t>（必须提供，否则按无效响应处理）</w:t>
            </w:r>
          </w:p>
          <w:p w14:paraId="2E8692B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代理服务费承诺书（格式后附）；</w:t>
            </w:r>
          </w:p>
          <w:p w14:paraId="60E7CF8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11.供应商认为需要提供的其他有关资料。</w:t>
            </w:r>
          </w:p>
          <w:p w14:paraId="1183966E">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 ，必须加盖供应商电子签章；必须提供的材料在第六章“响应文件格式”中有要求法定代表人或委托代理人签字的，必须由法定代表人或委托代理人签字；否则响应文件按无效响应处理。</w:t>
            </w:r>
          </w:p>
        </w:tc>
      </w:tr>
      <w:tr w14:paraId="2E26D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1155079">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025D98A8">
            <w:pPr>
              <w:spacing w:line="400" w:lineRule="exact"/>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竞标报价应按磋商文件中“竞标报价表”及“已标价工程量清单”格式填写。</w:t>
            </w:r>
          </w:p>
        </w:tc>
      </w:tr>
      <w:tr w14:paraId="3F06D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C73258F">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7FCCC21D">
            <w:pPr>
              <w:spacing w:line="400" w:lineRule="exact"/>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竞标报价是履行合同的最终价格，包括了为实施和完成合同工程所需的分部分项工程费，措施项目费，其他项目费，规费，增值税等费用，以及合同的所有责任、义务和一般风险。</w:t>
            </w:r>
          </w:p>
        </w:tc>
      </w:tr>
      <w:tr w14:paraId="5308C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E3B7345">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0A85D907">
            <w:pPr>
              <w:spacing w:line="400" w:lineRule="exact"/>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本工程增值税计税方法：☑一般计税法； □简易计税法</w:t>
            </w:r>
          </w:p>
        </w:tc>
      </w:tr>
      <w:tr w14:paraId="428D9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59B5E7D9">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39710FB3">
            <w:pPr>
              <w:pStyle w:val="249"/>
              <w:widowControl w:val="0"/>
              <w:spacing w:line="400" w:lineRule="exact"/>
              <w:ind w:left="283" w:hanging="283"/>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sz w:val="21"/>
                <w:szCs w:val="21"/>
                <w:highlight w:val="none"/>
                <w:u w:val="single"/>
                <w14:textFill>
                  <w14:solidFill>
                    <w14:schemeClr w14:val="tx1"/>
                  </w14:solidFill>
                </w14:textFill>
              </w:rPr>
              <w:t>60</w:t>
            </w:r>
            <w:r>
              <w:rPr>
                <w:rFonts w:hint="eastAsia" w:ascii="宋体" w:hAnsi="宋体" w:cs="宋体"/>
                <w:color w:val="000000" w:themeColor="text1"/>
                <w:sz w:val="21"/>
                <w:szCs w:val="21"/>
                <w:highlight w:val="none"/>
                <w14:textFill>
                  <w14:solidFill>
                    <w14:schemeClr w14:val="tx1"/>
                  </w14:solidFill>
                </w14:textFill>
              </w:rPr>
              <w:t>日。</w:t>
            </w:r>
          </w:p>
        </w:tc>
      </w:tr>
      <w:tr w14:paraId="59070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32FC3514">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60C4C464">
            <w:pPr>
              <w:spacing w:line="4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□本项目不收取磋商保证金。</w:t>
            </w:r>
          </w:p>
          <w:p w14:paraId="4B501477">
            <w:pPr>
              <w:spacing w:line="400" w:lineRule="exact"/>
              <w:rPr>
                <w:rFonts w:ascii="宋体" w:hAnsi="宋体"/>
                <w:color w:val="000000" w:themeColor="text1"/>
                <w:szCs w:val="21"/>
                <w:highlight w:val="none"/>
                <w14:textFill>
                  <w14:solidFill>
                    <w14:schemeClr w14:val="tx1"/>
                  </w14:solidFill>
                </w14:textFill>
              </w:rPr>
            </w:pPr>
            <w:r>
              <w:rPr>
                <w:rFonts w:hint="eastAsia" w:ascii="Segoe UI Symbol" w:hAnsi="Segoe UI Symbol" w:cs="Segoe UI Symbol"/>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本项目收取磋商保证金，具体规定如下：</w:t>
            </w:r>
          </w:p>
          <w:p w14:paraId="488E576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磋商保证金人民币</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u w:val="single"/>
                <w:lang w:val="en-US" w:eastAsia="zh-CN"/>
                <w14:textFill>
                  <w14:solidFill>
                    <w14:schemeClr w14:val="tx1"/>
                  </w14:solidFill>
                </w14:textFill>
              </w:rPr>
              <w:t>捌仟元整</w:t>
            </w:r>
            <w:r>
              <w:rPr>
                <w:rFonts w:hint="eastAsia" w:ascii="宋体" w:hAnsi="宋体" w:cs="宋体"/>
                <w:bCs/>
                <w:color w:val="000000" w:themeColor="text1"/>
                <w:szCs w:val="21"/>
                <w:highlight w:val="none"/>
                <w:u w:val="single"/>
                <w14:textFill>
                  <w14:solidFill>
                    <w14:schemeClr w14:val="tx1"/>
                  </w14:solidFill>
                </w14:textFill>
              </w:rPr>
              <w:t>（¥</w:t>
            </w:r>
            <w:r>
              <w:rPr>
                <w:rFonts w:hint="eastAsia" w:ascii="宋体" w:hAnsi="宋体" w:cs="宋体"/>
                <w:bCs/>
                <w:color w:val="000000" w:themeColor="text1"/>
                <w:szCs w:val="21"/>
                <w:highlight w:val="none"/>
                <w:u w:val="single"/>
                <w:lang w:val="en-US" w:eastAsia="zh-CN"/>
                <w14:textFill>
                  <w14:solidFill>
                    <w14:schemeClr w14:val="tx1"/>
                  </w14:solidFill>
                </w14:textFill>
              </w:rPr>
              <w:t>80</w:t>
            </w:r>
            <w:r>
              <w:rPr>
                <w:rFonts w:hint="eastAsia" w:ascii="宋体" w:hAnsi="宋体" w:cs="宋体"/>
                <w:bCs/>
                <w:color w:val="000000" w:themeColor="text1"/>
                <w:szCs w:val="21"/>
                <w:highlight w:val="none"/>
                <w:u w:val="single"/>
                <w14:textFill>
                  <w14:solidFill>
                    <w14:schemeClr w14:val="tx1"/>
                  </w14:solidFill>
                </w14:textFill>
              </w:rPr>
              <w:t>00.00）</w:t>
            </w:r>
            <w:r>
              <w:rPr>
                <w:rFonts w:hint="eastAsia" w:ascii="宋体" w:hAnsi="宋体" w:cs="宋体"/>
                <w:color w:val="000000" w:themeColor="text1"/>
                <w:szCs w:val="21"/>
                <w:highlight w:val="none"/>
                <w14:textFill>
                  <w14:solidFill>
                    <w14:schemeClr w14:val="tx1"/>
                  </w14:solidFill>
                </w14:textFill>
              </w:rPr>
              <w:t>。</w:t>
            </w:r>
          </w:p>
          <w:p w14:paraId="6B616CC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磋商保证金的交纳方式：银行转账、支票、汇票、本票或者金融机构、担保机构出具的保函（包含电子保函），禁止采用现钞方式。采用银行转账方式的，在响应文件提交截止时间前交至</w:t>
            </w:r>
            <w:r>
              <w:rPr>
                <w:rFonts w:hint="eastAsia" w:ascii="宋体" w:hAnsi="宋体" w:cs="宋体"/>
                <w:color w:val="000000" w:themeColor="text1"/>
                <w:szCs w:val="21"/>
                <w:highlight w:val="none"/>
                <w:u w:val="single"/>
                <w14:textFill>
                  <w14:solidFill>
                    <w14:schemeClr w14:val="tx1"/>
                  </w14:solidFill>
                </w14:textFill>
              </w:rPr>
              <w:t>云之龙咨询集团有限公司指定账户并且到账（</w:t>
            </w:r>
            <w:r>
              <w:rPr>
                <w:rFonts w:hint="eastAsia" w:ascii="宋体" w:hAnsi="宋体" w:cs="宋体"/>
                <w:color w:val="000000" w:themeColor="text1"/>
                <w:szCs w:val="21"/>
                <w:highlight w:val="none"/>
                <w:u w:val="single"/>
                <w14:textFill>
                  <w14:solidFill>
                    <w14:schemeClr w14:val="tx1"/>
                  </w14:solidFill>
                </w14:textFill>
              </w:rPr>
              <w:t>开户名：云之龙咨询集团有限公司钦州分公司</w:t>
            </w:r>
            <w:r>
              <w:rPr>
                <w:rFonts w:hint="eastAsia" w:ascii="宋体" w:hAnsi="宋体" w:cs="宋体"/>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开户银行：中信银行南宁</w:t>
            </w:r>
            <w:r>
              <w:rPr>
                <w:rFonts w:hint="eastAsia" w:ascii="宋体" w:hAnsi="宋体" w:cs="宋体"/>
                <w:color w:val="000000" w:themeColor="text1"/>
                <w:szCs w:val="21"/>
                <w:highlight w:val="none"/>
                <w:u w:val="single"/>
                <w:lang w:val="en-US" w:eastAsia="zh-CN"/>
                <w14:textFill>
                  <w14:solidFill>
                    <w14:schemeClr w14:val="tx1"/>
                  </w14:solidFill>
                </w14:textFill>
              </w:rPr>
              <w:t>园湖</w:t>
            </w:r>
            <w:r>
              <w:rPr>
                <w:rFonts w:hint="eastAsia" w:ascii="宋体" w:hAnsi="宋体" w:cs="宋体"/>
                <w:color w:val="000000" w:themeColor="text1"/>
                <w:szCs w:val="21"/>
                <w:highlight w:val="none"/>
                <w:u w:val="single"/>
                <w14:textFill>
                  <w14:solidFill>
                    <w14:schemeClr w14:val="tx1"/>
                  </w14:solidFill>
                </w14:textFill>
              </w:rPr>
              <w:t>支行</w:t>
            </w:r>
            <w:r>
              <w:rPr>
                <w:rFonts w:hint="eastAsia" w:ascii="宋体" w:hAnsi="宋体" w:cs="宋体"/>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银行账号：8113 0010 1460 0074 523</w:t>
            </w:r>
            <w:r>
              <w:rPr>
                <w:rFonts w:hint="eastAsia" w:ascii="宋体" w:hAnsi="宋体" w:cs="宋体"/>
                <w:color w:val="000000" w:themeColor="text1"/>
                <w:szCs w:val="21"/>
                <w:highlight w:val="none"/>
                <w14:textFill>
                  <w14:solidFill>
                    <w14:schemeClr w14:val="tx1"/>
                  </w14:solidFill>
                </w14:textFill>
              </w:rPr>
              <w:t>）；采用支票、汇票、本票或者保函（</w:t>
            </w:r>
            <w:r>
              <w:rPr>
                <w:rStyle w:val="301"/>
                <w:rFonts w:hint="eastAsia"/>
                <w:color w:val="000000" w:themeColor="text1"/>
                <w:highlight w:val="none"/>
                <w14:textFill>
                  <w14:solidFill>
                    <w14:schemeClr w14:val="tx1"/>
                  </w14:solidFill>
                </w14:textFill>
              </w:rPr>
              <w:t>除电子保函外</w:t>
            </w:r>
            <w:r>
              <w:rPr>
                <w:rFonts w:hint="eastAsia" w:ascii="宋体" w:hAnsi="宋体" w:cs="宋体"/>
                <w:color w:val="000000" w:themeColor="text1"/>
                <w:szCs w:val="21"/>
                <w:highlight w:val="none"/>
                <w14:textFill>
                  <w14:solidFill>
                    <w14:schemeClr w14:val="tx1"/>
                  </w14:solidFill>
                </w14:textFill>
              </w:rPr>
              <w:t>）等方式的，在响应文件提交截止时间前，供应商必须提交单独密封的支票、汇票、本票或者保函原件</w:t>
            </w:r>
            <w:r>
              <w:rPr>
                <w:rFonts w:hint="eastAsia" w:ascii="宋体" w:hAnsi="宋体" w:cs="宋体"/>
                <w:b/>
                <w:bCs/>
                <w:color w:val="000000" w:themeColor="text1"/>
                <w:szCs w:val="21"/>
                <w:highlight w:val="none"/>
                <w14:textFill>
                  <w14:solidFill>
                    <w14:schemeClr w14:val="tx1"/>
                  </w14:solidFill>
                </w14:textFill>
              </w:rPr>
              <w:t>。否则视为无效磋商保证金。</w:t>
            </w:r>
          </w:p>
          <w:p w14:paraId="689E9D8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相关要求：</w:t>
            </w:r>
          </w:p>
          <w:p w14:paraId="6C34C7D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s="宋体"/>
                <w:color w:val="000000" w:themeColor="text1"/>
                <w:szCs w:val="21"/>
                <w:highlight w:val="none"/>
                <w14:textFill>
                  <w14:solidFill>
                    <w14:schemeClr w14:val="tx1"/>
                  </w14:solidFill>
                </w14:textFill>
              </w:rPr>
              <w:t>。</w:t>
            </w:r>
          </w:p>
          <w:p w14:paraId="1CA622A8">
            <w:pPr>
              <w:spacing w:line="4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2.磋商保证金采用支票、汇票、本票或者金融机构、担保机构出具的保函</w:t>
            </w:r>
            <w:r>
              <w:rPr>
                <w:rFonts w:hint="eastAsia" w:ascii="宋体" w:hAnsi="宋体" w:cs="宋体"/>
                <w:color w:val="000000" w:themeColor="text1"/>
                <w:szCs w:val="2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交纳方式的，供应商应将支票、汇票、本票或者金融机构、担保机构出具的保函</w:t>
            </w:r>
            <w:r>
              <w:rPr>
                <w:rFonts w:hint="eastAsia" w:ascii="宋体" w:hAnsi="宋体" w:cs="宋体"/>
                <w:color w:val="000000" w:themeColor="text1"/>
                <w:szCs w:val="2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的复印件作为磋商保证金提交凭证，放置于</w:t>
            </w:r>
            <w:r>
              <w:rPr>
                <w:rFonts w:hint="eastAsia" w:ascii="宋体" w:hAnsi="宋体" w:cs="宋体"/>
                <w:color w:val="000000" w:themeColor="text1"/>
                <w:szCs w:val="21"/>
                <w:highlight w:val="none"/>
                <w14:textFill>
                  <w14:solidFill>
                    <w14:schemeClr w14:val="tx1"/>
                  </w14:solidFill>
                </w14:textFill>
              </w:rPr>
              <w:t>商务技术文件</w:t>
            </w:r>
            <w:r>
              <w:rPr>
                <w:rFonts w:hint="eastAsia" w:ascii="宋体" w:hAnsi="宋体"/>
                <w:color w:val="000000" w:themeColor="text1"/>
                <w:szCs w:val="21"/>
                <w:highlight w:val="none"/>
                <w14:textFill>
                  <w14:solidFill>
                    <w14:schemeClr w14:val="tx1"/>
                  </w14:solidFill>
                </w14:textFill>
              </w:rPr>
              <w:t>中，</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olor w:val="000000" w:themeColor="text1"/>
                <w:szCs w:val="21"/>
                <w:highlight w:val="none"/>
                <w14:textFill>
                  <w14:solidFill>
                    <w14:schemeClr w14:val="tx1"/>
                  </w14:solidFill>
                </w14:textFill>
              </w:rPr>
              <w:t>。供应商必须</w:t>
            </w:r>
            <w:r>
              <w:rPr>
                <w:rFonts w:hint="eastAsia"/>
                <w:color w:val="000000" w:themeColor="text1"/>
                <w:highlight w:val="none"/>
                <w14:textFill>
                  <w14:solidFill>
                    <w14:schemeClr w14:val="tx1"/>
                  </w14:solidFill>
                </w14:textFill>
              </w:rPr>
              <w:t>在响应文件提交截止时间前采用现场或邮寄方式（</w:t>
            </w:r>
            <w:r>
              <w:rPr>
                <w:rFonts w:hint="eastAsia"/>
                <w:color w:val="000000" w:themeColor="text1"/>
                <w:highlight w:val="none"/>
                <w:u w:val="single"/>
                <w14:textFill>
                  <w14:solidFill>
                    <w14:schemeClr w14:val="tx1"/>
                  </w14:solidFill>
                </w14:textFill>
              </w:rPr>
              <w:t>现场提交地址：广西钦州市子材东大街19号奥林名城8号楼8层云之龙咨询集团有限公司；邮寄地址：广西钦州市子材东大街19号奥林名城8号楼8层云之龙咨询集团有限公司，联系人：秦绍袁，电话：0777-5619399。</w:t>
            </w:r>
            <w:r>
              <w:rPr>
                <w:rFonts w:hint="eastAsia"/>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支票、汇票、本票或者金融机构、担保机构出具的保函</w:t>
            </w:r>
            <w:r>
              <w:rPr>
                <w:rFonts w:hint="eastAsia" w:ascii="宋体" w:hAnsi="宋体" w:cs="宋体"/>
                <w:color w:val="000000" w:themeColor="text1"/>
                <w:szCs w:val="21"/>
                <w:highlight w:val="none"/>
                <w14:textFill>
                  <w14:solidFill>
                    <w14:schemeClr w14:val="tx1"/>
                  </w14:solidFill>
                </w14:textFill>
              </w:rPr>
              <w:t>（</w:t>
            </w:r>
            <w:r>
              <w:rPr>
                <w:rStyle w:val="301"/>
                <w:rFonts w:hint="eastAsia"/>
                <w:color w:val="000000" w:themeColor="text1"/>
                <w:highlight w:val="none"/>
                <w14:textFill>
                  <w14:solidFill>
                    <w14:schemeClr w14:val="tx1"/>
                  </w14:solidFill>
                </w14:textFill>
              </w:rPr>
              <w:t>除电子保函外</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原件提交给采购人或者采购代理机构，由采购人或者采购代理机构向供应商出具回执（邮寄方式的除外），并妥善保管。</w:t>
            </w:r>
          </w:p>
          <w:p w14:paraId="2E64CC4E">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3.供应商为联合体的，可以由联合体中的一方或者多方共同交纳磋商保证金，其交纳的保证金对联合体各方均具有约束力。</w:t>
            </w:r>
          </w:p>
          <w:p w14:paraId="263232CB">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备注</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 xml:space="preserve"> </w:t>
            </w:r>
          </w:p>
          <w:p w14:paraId="5E6C0E9F">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1.磋商保证金在响应文件提交截止时间后提交的，或者不按规定交纳方式交纳的，或者未足额交纳的（包含保函额度不足的），视为无效磋商保证金。</w:t>
            </w:r>
          </w:p>
          <w:p w14:paraId="2CE6153E">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2.供应商采用现钞方式或者从个人账户（自然人竞标除外）转出的磋商保证金，视为无效磋商保证金。</w:t>
            </w:r>
          </w:p>
          <w:p w14:paraId="6333D9CA">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3.支票、汇票或者本票出现无效或者背书情形的，视为无效磋商保证金。</w:t>
            </w:r>
          </w:p>
          <w:p w14:paraId="54011B8F">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4.保函有效期低于竞标有效期的，视为无效磋商保证金。</w:t>
            </w:r>
          </w:p>
          <w:p w14:paraId="62DA7D6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5.采用金融机构、担保机构出具保函（包含电子保函）的，必须为无条件保函，否则视为无效磋商保证金。</w:t>
            </w:r>
          </w:p>
        </w:tc>
      </w:tr>
      <w:tr w14:paraId="6DF8A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9475C00">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07B6CBF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备份响应文件</w:t>
            </w:r>
          </w:p>
        </w:tc>
      </w:tr>
      <w:tr w14:paraId="0B956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896C431">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27880839">
            <w:pPr>
              <w:spacing w:line="400" w:lineRule="exact"/>
              <w:contextualSpacing/>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14:paraId="42733708">
            <w:pPr>
              <w:spacing w:line="400" w:lineRule="exact"/>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14:paraId="7E6E5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73361883">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77BCBBBF">
            <w:pPr>
              <w:spacing w:line="400" w:lineRule="exact"/>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人。</w:t>
            </w:r>
          </w:p>
        </w:tc>
      </w:tr>
      <w:tr w14:paraId="24AE3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355E96BC">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4DBBB4A2">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首次响应文件开启时间详见“竞争性磋商公告”</w:t>
            </w:r>
          </w:p>
          <w:p w14:paraId="6F60B8DC">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ascii="宋体" w:hAnsi="宋体" w:cs="宋体"/>
                <w:color w:val="000000" w:themeColor="text1"/>
                <w:szCs w:val="21"/>
                <w:highlight w:val="none"/>
                <w:u w:val="single"/>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分钟</w:t>
            </w:r>
          </w:p>
        </w:tc>
      </w:tr>
      <w:tr w14:paraId="034C3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E40AE0A">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09DCBED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本项目不收取履约保证金。</w:t>
            </w:r>
          </w:p>
          <w:p w14:paraId="2BFE973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本项目收取履约保证金，具体规定如下：</w:t>
            </w:r>
          </w:p>
          <w:p w14:paraId="34A56DEB">
            <w:pPr>
              <w:spacing w:line="40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履约保证金金额：按成交金额的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i/>
                <w:color w:val="000000" w:themeColor="text1"/>
                <w:szCs w:val="21"/>
                <w:highlight w:val="none"/>
                <w14:textFill>
                  <w14:solidFill>
                    <w14:schemeClr w14:val="tx1"/>
                  </w14:solidFill>
                </w14:textFill>
              </w:rPr>
              <w:t>（注：履约保证金不超过政府采购合同金额的5%，对中小企业收取的履约保证金数额不得超过政府采购合同金额的2%。采购人可根据供应商的资信等情况减免履约保证金。）</w:t>
            </w:r>
          </w:p>
          <w:p w14:paraId="24D8FE9F">
            <w:pPr>
              <w:spacing w:line="40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履约保证金提交方式：银行转账、支票、汇票、本票或者金融机构、担保机构出具的保函等非现金方式。</w:t>
            </w:r>
          </w:p>
          <w:p w14:paraId="166F454F">
            <w:pPr>
              <w:spacing w:line="40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履约保证金缴纳期限：</w:t>
            </w:r>
            <w:r>
              <w:rPr>
                <w:rFonts w:hint="eastAsia" w:ascii="宋体" w:hAnsi="宋体" w:cs="宋体"/>
                <w:color w:val="000000" w:themeColor="text1"/>
                <w:szCs w:val="21"/>
                <w:highlight w:val="none"/>
                <w:u w:val="single"/>
                <w14:textFill>
                  <w14:solidFill>
                    <w14:schemeClr w14:val="tx1"/>
                  </w14:solidFill>
                </w14:textFill>
              </w:rPr>
              <w:t>自成交通知书发出之日起     日内。</w:t>
            </w:r>
          </w:p>
          <w:p w14:paraId="0159B83B">
            <w:pPr>
              <w:spacing w:line="40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履约保证金退付方式、时间及条件：</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69B4DF45">
            <w:pPr>
              <w:spacing w:line="40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履约保证金指定账户：采购人指定账户。</w:t>
            </w:r>
          </w:p>
          <w:p w14:paraId="4A146143">
            <w:pPr>
              <w:keepNext/>
              <w:keepLines/>
              <w:pageBreakBefore/>
              <w:widowControl/>
              <w:spacing w:line="400" w:lineRule="exact"/>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备注：</w:t>
            </w:r>
          </w:p>
          <w:p w14:paraId="7B1C4B1C">
            <w:pPr>
              <w:keepNext/>
              <w:keepLines/>
              <w:pageBreakBefore/>
              <w:widowControl/>
              <w:spacing w:line="400" w:lineRule="exact"/>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bookmarkStart w:id="53" w:name="_Hlk54170335"/>
            <w:r>
              <w:rPr>
                <w:rFonts w:hint="eastAsia" w:ascii="宋体" w:hAnsi="宋体" w:cs="宋体"/>
                <w:b/>
                <w:color w:val="000000" w:themeColor="text1"/>
                <w:szCs w:val="21"/>
                <w:highlight w:val="none"/>
                <w14:textFill>
                  <w14:solidFill>
                    <w14:schemeClr w14:val="tx1"/>
                  </w14:solidFill>
                </w14:textFill>
              </w:rPr>
              <w:t>.</w:t>
            </w:r>
            <w:bookmarkEnd w:id="53"/>
            <w:r>
              <w:rPr>
                <w:rFonts w:hint="eastAsia" w:ascii="宋体" w:hAnsi="宋体" w:cs="宋体"/>
                <w:b/>
                <w:color w:val="000000" w:themeColor="text1"/>
                <w:szCs w:val="21"/>
                <w:highlight w:val="none"/>
                <w14:textFill>
                  <w14:solidFill>
                    <w14:schemeClr w14:val="tx1"/>
                  </w14:solidFill>
                </w14:textFill>
              </w:rPr>
              <w:t>根据《广西壮族自治区财政厅关于持续优化政府采购营商环境推动高质量发展的通知》（桂财采〔2024〕55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p>
          <w:p w14:paraId="0D15AE92">
            <w:pPr>
              <w:keepNext/>
              <w:keepLines/>
              <w:pageBreakBefore/>
              <w:widowControl/>
              <w:spacing w:line="400" w:lineRule="exact"/>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2.履约保证金不足额缴纳的，或者金融机构、担保机构出具的保函额度不足的或者保函有效期低于合同履行期限（即签订采购合同之日起至履行完合同约定的权利及义务之日止）的，不予签订合同。</w:t>
            </w:r>
          </w:p>
          <w:p w14:paraId="6DCB1F70">
            <w:pPr>
              <w:keepNext/>
              <w:keepLines/>
              <w:pageBreakBefore/>
              <w:widowControl/>
              <w:spacing w:line="400" w:lineRule="exact"/>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3.采用金融机构、担保机构出具的保函的，必须为无条件保函，否则不予签订合同。</w:t>
            </w:r>
          </w:p>
          <w:p w14:paraId="024A962A">
            <w:pPr>
              <w:keepNext/>
              <w:keepLines/>
              <w:pageBreakBefore/>
              <w:widowControl/>
              <w:spacing w:line="400" w:lineRule="exact"/>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4.供应商为联合体的，由联合体任意一方按规定提交的履约保证金，视为有效履约保证金。</w:t>
            </w:r>
          </w:p>
        </w:tc>
      </w:tr>
      <w:tr w14:paraId="1E11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238D541">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570707E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14:paraId="10F611C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17A5C3D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14:paraId="0E4DE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3C43913">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045085CD">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接收质疑函方式：书面形式或者广西政府采购云系统在线形式</w:t>
            </w:r>
          </w:p>
          <w:p w14:paraId="7B4C154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质疑联系部门及联系方式：云之龙咨询集团有限公司采购部</w:t>
            </w:r>
          </w:p>
          <w:p w14:paraId="6779201F">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联系电话：0777-5619366</w:t>
            </w:r>
          </w:p>
          <w:p w14:paraId="1C4004A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通讯地址：广西钦州市子材东大街19号奥林名城8号楼8层</w:t>
            </w:r>
          </w:p>
          <w:p w14:paraId="5D8F23C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业务时间：工作日上午8时00分到12时00分，下午3时00分到6时00分，业务时间以外、双休日和法定节假日不办理业务。</w:t>
            </w:r>
          </w:p>
        </w:tc>
      </w:tr>
      <w:tr w14:paraId="6BE94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5175BDF4">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7806B5D7">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049DE531">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w:t>
            </w:r>
            <w:r>
              <w:rPr>
                <w:rFonts w:hint="eastAsia" w:hAnsi="宋体" w:cs="宋体"/>
                <w:color w:val="000000" w:themeColor="text1"/>
                <w:sz w:val="21"/>
                <w:highlight w:val="none"/>
                <w:u w:val="single"/>
                <w14:textFill>
                  <w14:solidFill>
                    <w14:schemeClr w14:val="tx1"/>
                  </w14:solidFill>
                </w14:textFill>
              </w:rPr>
              <w:t>成交供应商</w:t>
            </w:r>
            <w:r>
              <w:rPr>
                <w:rFonts w:hint="eastAsia" w:hAnsi="宋体" w:cs="宋体"/>
                <w:color w:val="000000" w:themeColor="text1"/>
                <w:sz w:val="21"/>
                <w:highlight w:val="none"/>
                <w14:textFill>
                  <w14:solidFill>
                    <w14:schemeClr w14:val="tx1"/>
                  </w14:solidFill>
                </w14:textFill>
              </w:rPr>
              <w:t>一次性向采购代理机构支付。</w:t>
            </w:r>
          </w:p>
          <w:p w14:paraId="52465CA8">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4188C2F2">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以采购预算为计费额，按本须知正文第32.2条规定的工程类收费标准采用差额定率累进法计算出收费基准价格，采购代理收费以收费基准价格收取。</w:t>
            </w:r>
          </w:p>
          <w:p w14:paraId="59F34962">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2A614631">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开户名称：云之龙咨询集团有限公司钦州分公司</w:t>
            </w:r>
          </w:p>
          <w:p w14:paraId="78D888C4">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开户银行：中信银行南宁</w:t>
            </w:r>
            <w:r>
              <w:rPr>
                <w:rFonts w:hint="eastAsia" w:ascii="宋体" w:hAnsi="宋体" w:cs="宋体"/>
                <w:color w:val="000000" w:themeColor="text1"/>
                <w:szCs w:val="21"/>
                <w:highlight w:val="none"/>
                <w:lang w:val="en-US" w:eastAsia="zh-CN"/>
                <w14:textFill>
                  <w14:solidFill>
                    <w14:schemeClr w14:val="tx1"/>
                  </w14:solidFill>
                </w14:textFill>
              </w:rPr>
              <w:t>园湖</w:t>
            </w:r>
            <w:r>
              <w:rPr>
                <w:rFonts w:hint="eastAsia" w:ascii="宋体" w:hAnsi="宋体" w:cs="宋体"/>
                <w:color w:val="000000" w:themeColor="text1"/>
                <w:szCs w:val="21"/>
                <w:highlight w:val="none"/>
                <w14:textFill>
                  <w14:solidFill>
                    <w14:schemeClr w14:val="tx1"/>
                  </w14:solidFill>
                </w14:textFill>
              </w:rPr>
              <w:t>支行</w:t>
            </w:r>
            <w:r>
              <w:rPr>
                <w:rFonts w:hint="eastAsia" w:ascii="宋体" w:hAnsi="宋体" w:cs="宋体"/>
                <w:color w:val="000000" w:themeColor="text1"/>
                <w:szCs w:val="21"/>
                <w:highlight w:val="none"/>
                <w:lang w:eastAsia="zh-CN"/>
                <w14:textFill>
                  <w14:solidFill>
                    <w14:schemeClr w14:val="tx1"/>
                  </w14:solidFill>
                </w14:textFill>
              </w:rPr>
              <w:t>；</w:t>
            </w:r>
          </w:p>
          <w:p w14:paraId="7058B52E">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银行账号：8113  0010  1330  0157  979</w:t>
            </w:r>
            <w:r>
              <w:rPr>
                <w:rFonts w:hint="eastAsia" w:ascii="宋体" w:hAnsi="宋体" w:cs="宋体"/>
                <w:color w:val="000000" w:themeColor="text1"/>
                <w:szCs w:val="21"/>
                <w:highlight w:val="none"/>
                <w:lang w:eastAsia="zh-CN"/>
                <w14:textFill>
                  <w14:solidFill>
                    <w14:schemeClr w14:val="tx1"/>
                  </w14:solidFill>
                </w14:textFill>
              </w:rPr>
              <w:t>；</w:t>
            </w:r>
          </w:p>
          <w:p w14:paraId="57A86825">
            <w:pPr>
              <w:pStyle w:val="265"/>
              <w:spacing w:line="400" w:lineRule="exact"/>
              <w:rPr>
                <w:rFonts w:hAnsi="宋体" w:cs="宋体"/>
                <w:color w:val="000000" w:themeColor="text1"/>
                <w:sz w:val="21"/>
                <w:highlight w:val="none"/>
                <w14:textFill>
                  <w14:solidFill>
                    <w14:schemeClr w14:val="tx1"/>
                  </w14:solidFill>
                </w14:textFill>
              </w:rPr>
            </w:pPr>
            <w:r>
              <w:rPr>
                <w:rFonts w:hint="eastAsia" w:ascii="Times New Roman" w:hAnsi="宋体" w:cs="宋体"/>
                <w:color w:val="000000" w:themeColor="text1"/>
                <w:sz w:val="21"/>
                <w:szCs w:val="24"/>
                <w:highlight w:val="none"/>
                <w14:textFill>
                  <w14:solidFill>
                    <w14:schemeClr w14:val="tx1"/>
                  </w14:solidFill>
                </w14:textFill>
              </w:rPr>
              <w:t>行号：3026  1102  9137</w:t>
            </w:r>
            <w:r>
              <w:rPr>
                <w:rFonts w:hint="eastAsia" w:hAnsi="宋体" w:cs="宋体"/>
                <w:color w:val="000000" w:themeColor="text1"/>
                <w:sz w:val="21"/>
                <w:highlight w:val="none"/>
                <w14:textFill>
                  <w14:solidFill>
                    <w14:schemeClr w14:val="tx1"/>
                  </w14:solidFill>
                </w14:textFill>
              </w:rPr>
              <w:t xml:space="preserve">  </w:t>
            </w:r>
          </w:p>
        </w:tc>
      </w:tr>
      <w:tr w14:paraId="7DB80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255701DF">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33.1</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748C3663">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C015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9F7E67E">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78D378A7">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7FFF5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0" w:type="dxa"/>
            <w:tcBorders>
              <w:top w:val="single" w:color="000000" w:sz="4" w:space="0"/>
              <w:left w:val="single" w:color="000000" w:sz="4" w:space="0"/>
              <w:bottom w:val="single" w:color="000000" w:sz="4" w:space="0"/>
              <w:right w:val="single" w:color="000000" w:sz="4" w:space="0"/>
            </w:tcBorders>
            <w:noWrap w:val="0"/>
            <w:vAlign w:val="center"/>
          </w:tcPr>
          <w:p w14:paraId="1D689614">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33.3</w:t>
            </w:r>
          </w:p>
        </w:tc>
        <w:tc>
          <w:tcPr>
            <w:tcW w:w="8229" w:type="dxa"/>
            <w:tcBorders>
              <w:top w:val="single" w:color="000000" w:sz="4" w:space="0"/>
              <w:left w:val="single" w:color="000000" w:sz="4" w:space="0"/>
              <w:bottom w:val="single" w:color="000000" w:sz="4" w:space="0"/>
              <w:right w:val="single" w:color="000000" w:sz="4" w:space="0"/>
            </w:tcBorders>
            <w:noWrap w:val="0"/>
            <w:vAlign w:val="center"/>
          </w:tcPr>
          <w:p w14:paraId="5C8F0E8C">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64AB3C5">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2.本磋商文件所称的“</w:t>
            </w:r>
            <w:r>
              <w:rPr>
                <w:rFonts w:hint="eastAsia" w:hAnsi="宋体" w:cs="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s="宋体"/>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68A7110B">
            <w:pPr>
              <w:pStyle w:val="265"/>
              <w:spacing w:line="400" w:lineRule="exact"/>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3.供应商为其他组织时，本磋商文件规定的法定代表人指负责人。本磋商文件所称负责人是指参加竞标的其他组织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营业执照或者执业许可证等证照上的</w:t>
            </w:r>
            <w:r>
              <w:rPr>
                <w:rFonts w:hint="eastAsia" w:hAnsi="宋体" w:cs="宋体"/>
                <w:color w:val="000000" w:themeColor="text1"/>
                <w:sz w:val="21"/>
                <w:highlight w:val="none"/>
                <w14:textFill>
                  <w14:solidFill>
                    <w14:schemeClr w14:val="tx1"/>
                  </w14:solidFill>
                </w14:textFill>
              </w:rPr>
              <w:t>负责人</w:t>
            </w:r>
            <w:r>
              <w:rPr>
                <w:rFonts w:hint="eastAsia" w:hAnsi="宋体" w:cs="宋体"/>
                <w:bCs/>
                <w:color w:val="000000" w:themeColor="text1"/>
                <w:sz w:val="21"/>
                <w:highlight w:val="none"/>
                <w14:textFill>
                  <w14:solidFill>
                    <w14:schemeClr w14:val="tx1"/>
                  </w14:solidFill>
                </w14:textFill>
              </w:rPr>
              <w:t>。</w:t>
            </w:r>
          </w:p>
          <w:p w14:paraId="08D7608E">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4.本磋商文件中描述供应商的“签字”是指供应商的法定代表人或者委托代理人亲自在文件规定签署处亲笔写上个人的名字的行为，私章、签字章、印鉴、影印等其他形式均不能代替亲笔签字。</w:t>
            </w:r>
          </w:p>
          <w:p w14:paraId="2E4C9854">
            <w:pPr>
              <w:pStyle w:val="265"/>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5.本磋商文件所称的“以上”“以下”“以内”“届满”，包括本数；所称的“不满”“超过”“以外”，不包括本数。</w:t>
            </w:r>
          </w:p>
        </w:tc>
      </w:tr>
    </w:tbl>
    <w:p w14:paraId="73615E05">
      <w:pPr>
        <w:spacing w:line="400" w:lineRule="exact"/>
        <w:jc w:val="cente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供应商须知正文</w:t>
      </w:r>
    </w:p>
    <w:p w14:paraId="0353AEDA">
      <w:pPr>
        <w:spacing w:line="400" w:lineRule="exact"/>
        <w:jc w:val="center"/>
        <w:rPr>
          <w:rFonts w:ascii="宋体" w:hAnsi="宋体"/>
          <w:b/>
          <w:color w:val="000000" w:themeColor="text1"/>
          <w:sz w:val="32"/>
          <w:szCs w:val="32"/>
          <w:highlight w:val="none"/>
          <w14:textFill>
            <w14:solidFill>
              <w14:schemeClr w14:val="tx1"/>
            </w14:solidFill>
          </w14:textFill>
        </w:rPr>
      </w:pPr>
    </w:p>
    <w:p w14:paraId="599F338D">
      <w:pPr>
        <w:spacing w:line="40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14:paraId="51AAC9AB">
      <w:pPr>
        <w:spacing w:line="400" w:lineRule="exact"/>
        <w:rPr>
          <w:rFonts w:ascii="宋体" w:hAnsi="宋体"/>
          <w:color w:val="000000" w:themeColor="text1"/>
          <w:szCs w:val="21"/>
          <w:highlight w:val="none"/>
          <w14:textFill>
            <w14:solidFill>
              <w14:schemeClr w14:val="tx1"/>
            </w14:solidFill>
          </w14:textFill>
        </w:rPr>
      </w:pPr>
    </w:p>
    <w:p w14:paraId="4DE2A973">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52C8ECB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0B25E5A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1.2本竞争性磋商文件（以下简称磋商文件）适用于本项目的所有采购程序和环节（法律、法规另有规定的，从其规定）</w:t>
      </w:r>
      <w:r>
        <w:rPr>
          <w:rFonts w:hint="eastAsia" w:ascii="宋体" w:hAnsi="宋体" w:cs="宋体"/>
          <w:color w:val="000000" w:themeColor="text1"/>
          <w:spacing w:val="-6"/>
          <w:szCs w:val="21"/>
          <w:highlight w:val="none"/>
          <w14:textFill>
            <w14:solidFill>
              <w14:schemeClr w14:val="tx1"/>
            </w14:solidFill>
          </w14:textFill>
        </w:rPr>
        <w:t>。</w:t>
      </w:r>
    </w:p>
    <w:p w14:paraId="689E9913">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1C02EBC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0D4D3819">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16612885">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2FC974D1">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2.4“工程”是指建设工程，包括建筑物和构筑物的新建、改建、扩建、装修、拆除、修缮等。</w:t>
      </w:r>
    </w:p>
    <w:p w14:paraId="53C0BAB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14:paraId="59301886">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35AB26B0">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2.7“响应文件”是指：供应商根据本磋商文件要求，编制包含资格证明、报价、商务技术等所有内容的文件</w:t>
      </w:r>
      <w:r>
        <w:rPr>
          <w:rFonts w:hint="eastAsia" w:ascii="宋体" w:hAnsi="宋体" w:cs="宋体"/>
          <w:color w:val="000000" w:themeColor="text1"/>
          <w:spacing w:val="-6"/>
          <w:szCs w:val="21"/>
          <w:highlight w:val="none"/>
          <w14:textFill>
            <w14:solidFill>
              <w14:schemeClr w14:val="tx1"/>
            </w14:solidFill>
          </w14:textFill>
        </w:rPr>
        <w:t>。</w:t>
      </w:r>
    </w:p>
    <w:p w14:paraId="7716D680">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2.8“实质性要求”是指磋商文件中已经指明不满足则响应文件按无效处理的条款，或者不能负偏离的条款，或者采购需求中带“▲”的条款。</w:t>
      </w:r>
    </w:p>
    <w:p w14:paraId="5638E1AE">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3F1C670C">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5C6350E0">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750F77B7">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0743397C">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31F1486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3.1供应商的资格条件详见“供应商须知前附表”。</w:t>
      </w:r>
    </w:p>
    <w:p w14:paraId="23955EA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3.2供应商不得存在下列情形之一：</w:t>
      </w:r>
    </w:p>
    <w:p w14:paraId="6DBC3E6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（1）单位负责人为同一人或者存在直接控股、管理关系的不同供应商，不得参加同一合同项下的政府采购活动；</w:t>
      </w:r>
    </w:p>
    <w:p w14:paraId="18A6BDA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（2）为本项目提供过整体设计、规范编制或者项目管理、监理、检测等服务的供应商，不得再参加本项目上述服务以外的其他采购活动；</w:t>
      </w:r>
    </w:p>
    <w:p w14:paraId="53296646">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（3）为本分标的代建人；</w:t>
      </w:r>
    </w:p>
    <w:p w14:paraId="3A674E1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（4）为本分标提供采购代理服务的；</w:t>
      </w:r>
    </w:p>
    <w:p w14:paraId="7605AA2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（5）与本分标的监理人或代建人或采购代理机构同为一个法定代表人的；</w:t>
      </w:r>
    </w:p>
    <w:p w14:paraId="604F0A3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（6）与本分标的监理人或代建人或采购代理机构相互控股或参股的；</w:t>
      </w:r>
    </w:p>
    <w:p w14:paraId="3E97652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（7）与本分标的监理人或代建人或采购代理机构相互任职或工作的；</w:t>
      </w:r>
    </w:p>
    <w:p w14:paraId="47E2EA7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（8）在“信用中国”网站（www.creditchina.gov.cn）</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中国政府采购网（www.ccgp.gov.cn）被列入失信被执行人、重大税收违法失信主体、政府采购严重违法失信行为记录名单及其他不符合《中华人民共和国政府采购法》第二十二条规定条件的。</w:t>
      </w:r>
    </w:p>
    <w:p w14:paraId="2915DD9C">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4.竞标费用</w:t>
      </w:r>
    </w:p>
    <w:p w14:paraId="64AEE8A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1C80ADBB">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17A1B8C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707D44D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7265579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54" w:name="_Hlk66782192"/>
      <w:r>
        <w:rPr>
          <w:rFonts w:hint="eastAsia" w:ascii="宋体" w:hAnsi="宋体" w:cs="宋体"/>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r>
        <w:rPr>
          <w:rFonts w:hint="eastAsia" w:ascii="宋体" w:hAnsi="宋体"/>
          <w:color w:val="000000" w:themeColor="text1"/>
          <w:szCs w:val="21"/>
          <w:highlight w:val="none"/>
          <w14:textFill>
            <w14:solidFill>
              <w14:schemeClr w14:val="tx1"/>
            </w14:solidFill>
          </w14:textFill>
        </w:rPr>
        <w:t>。</w:t>
      </w:r>
      <w:bookmarkEnd w:id="54"/>
    </w:p>
    <w:p w14:paraId="508CC9ED">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 xml:space="preserve">6.转包与分包             </w:t>
      </w:r>
    </w:p>
    <w:p w14:paraId="66F3AA6E">
      <w:pPr>
        <w:pStyle w:val="230"/>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bookmarkStart w:id="55" w:name="_Toc254970673"/>
      <w:bookmarkStart w:id="56" w:name="_Toc254970532"/>
      <w:r>
        <w:rPr>
          <w:rFonts w:hint="eastAsia" w:ascii="宋体" w:hAnsi="宋体"/>
          <w:b w:val="0"/>
          <w:color w:val="000000" w:themeColor="text1"/>
          <w:sz w:val="21"/>
          <w:szCs w:val="21"/>
          <w:highlight w:val="none"/>
          <w14:textFill>
            <w14:solidFill>
              <w14:schemeClr w14:val="tx1"/>
            </w14:solidFill>
          </w14:textFill>
        </w:rPr>
        <w:t>6.1本项目不允许转包。</w:t>
      </w:r>
    </w:p>
    <w:p w14:paraId="4A6AFFCA">
      <w:pPr>
        <w:pStyle w:val="230"/>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719B8D84">
      <w:pPr>
        <w:pStyle w:val="230"/>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2F3DA536">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bookmarkEnd w:id="55"/>
      <w:bookmarkEnd w:id="56"/>
    </w:p>
    <w:p w14:paraId="6B027EBC">
      <w:pPr>
        <w:spacing w:line="360" w:lineRule="auto"/>
        <w:ind w:firstLine="420"/>
        <w:rPr>
          <w:rFonts w:ascii="宋体" w:hAnsi="宋体" w:cs="宋体"/>
          <w:color w:val="000000" w:themeColor="text1"/>
          <w:szCs w:val="21"/>
          <w:highlight w:val="none"/>
          <w14:textFill>
            <w14:solidFill>
              <w14:schemeClr w14:val="tx1"/>
            </w14:solidFill>
          </w14:textFill>
        </w:rPr>
      </w:pPr>
      <w:bookmarkStart w:id="57" w:name="_8.1提供相同品牌产品且通过资格审查、符合性审查的不同投标人参加同一合"/>
      <w:bookmarkEnd w:id="57"/>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58" w:name="_Hlk65832145"/>
      <w:r>
        <w:rPr>
          <w:rFonts w:hint="eastAsia" w:ascii="宋体" w:hAnsi="宋体"/>
          <w:color w:val="000000" w:themeColor="text1"/>
          <w:szCs w:val="21"/>
          <w:highlight w:val="none"/>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highlight w:val="none"/>
          <w14:textFill>
            <w14:solidFill>
              <w14:schemeClr w14:val="tx1"/>
            </w14:solidFill>
          </w14:textFill>
        </w:rPr>
        <w:t>。</w:t>
      </w:r>
      <w:bookmarkEnd w:id="58"/>
    </w:p>
    <w:p w14:paraId="2D19BD7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14:paraId="691000D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供应商在竞标活动中提供任何虚假材料谋取成交的，将报财政部门查处；签订合同后发现的，成交供应商须依照有关法律法规规定赔偿采购人，且民事赔偿并不免除违法供应商的行政与刑事责任。</w:t>
      </w:r>
    </w:p>
    <w:p w14:paraId="4742E74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14:paraId="08999666">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59DF5A2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2612565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2B1404B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7CB5535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A1FFDE5">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020879D">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有下列情形之一的视为供应商相互串通竞标，响应文件将被视为无效：</w:t>
      </w:r>
    </w:p>
    <w:p w14:paraId="5773BCF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（1）不同供应商的响应文件由同一单位或者个人编制；或不同供应商报名的IP地址一致的；  </w:t>
      </w:r>
    </w:p>
    <w:p w14:paraId="68570EC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16E6622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1501E94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2556D45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2C566B14">
      <w:pPr>
        <w:tabs>
          <w:tab w:val="left" w:pos="6931"/>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color w:val="000000" w:themeColor="text1"/>
          <w:szCs w:val="21"/>
          <w:highlight w:val="none"/>
          <w14:textFill>
            <w14:solidFill>
              <w14:schemeClr w14:val="tx1"/>
            </w14:solidFill>
          </w14:textFill>
        </w:rPr>
        <w:tab/>
      </w:r>
    </w:p>
    <w:p w14:paraId="657DC88A">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w:t>
      </w:r>
      <w:r>
        <w:rPr>
          <w:rFonts w:ascii="宋体" w:hAnsi="宋体" w:cs="宋体"/>
          <w:b/>
          <w:bCs/>
          <w:color w:val="000000" w:themeColor="text1"/>
          <w:szCs w:val="21"/>
          <w:highlight w:val="none"/>
          <w14:textFill>
            <w14:solidFill>
              <w14:schemeClr w14:val="tx1"/>
            </w14:solidFill>
          </w14:textFill>
        </w:rPr>
        <w:t>6</w:t>
      </w:r>
      <w:r>
        <w:rPr>
          <w:rFonts w:hint="eastAsia" w:ascii="宋体" w:hAnsi="宋体" w:cs="宋体"/>
          <w:b/>
          <w:bCs/>
          <w:color w:val="000000" w:themeColor="text1"/>
          <w:szCs w:val="21"/>
          <w:highlight w:val="none"/>
          <w14:textFill>
            <w14:solidFill>
              <w14:schemeClr w14:val="tx1"/>
            </w14:solidFill>
          </w14:textFill>
        </w:rPr>
        <w:t>供应商有下列情形之一的，属于恶意串通行为，将报同级监督管理部门：</w:t>
      </w:r>
    </w:p>
    <w:p w14:paraId="2F7DB2B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65C3292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02D227D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1C402A3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5F4B575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31AB170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629C135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71A790EA">
      <w:pPr>
        <w:spacing w:line="360" w:lineRule="auto"/>
        <w:rPr>
          <w:rFonts w:ascii="宋体" w:hAnsi="宋体" w:cs="宋体"/>
          <w:color w:val="000000" w:themeColor="text1"/>
          <w:szCs w:val="21"/>
          <w:highlight w:val="none"/>
          <w14:textFill>
            <w14:solidFill>
              <w14:schemeClr w14:val="tx1"/>
            </w14:solidFill>
          </w14:textFill>
        </w:rPr>
      </w:pPr>
    </w:p>
    <w:p w14:paraId="3B1A7C73">
      <w:pPr>
        <w:spacing w:line="360" w:lineRule="auto"/>
        <w:ind w:left="1" w:firstLine="417"/>
        <w:jc w:val="center"/>
        <w:rPr>
          <w:rFonts w:ascii="宋体" w:hAnsi="宋体"/>
          <w:color w:val="000000" w:themeColor="text1"/>
          <w:highlight w:val="none"/>
          <w14:textFill>
            <w14:solidFill>
              <w14:schemeClr w14:val="tx1"/>
            </w14:solidFill>
          </w14:textFill>
        </w:rPr>
      </w:pPr>
      <w:bookmarkStart w:id="59" w:name="_Toc254970534"/>
      <w:bookmarkStart w:id="60" w:name="_Toc254970675"/>
    </w:p>
    <w:p w14:paraId="1FC7481D">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二、磋商文件</w:t>
      </w:r>
      <w:bookmarkEnd w:id="59"/>
      <w:bookmarkEnd w:id="60"/>
    </w:p>
    <w:p w14:paraId="1C14E570">
      <w:pPr>
        <w:spacing w:line="360" w:lineRule="auto"/>
        <w:rPr>
          <w:rFonts w:ascii="宋体" w:hAnsi="宋体"/>
          <w:color w:val="000000" w:themeColor="text1"/>
          <w:szCs w:val="21"/>
          <w:highlight w:val="none"/>
          <w14:textFill>
            <w14:solidFill>
              <w14:schemeClr w14:val="tx1"/>
            </w14:solidFill>
          </w14:textFill>
        </w:rPr>
      </w:pPr>
    </w:p>
    <w:p w14:paraId="11DA45A2">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8.磋商文件的构成</w:t>
      </w:r>
    </w:p>
    <w:p w14:paraId="5C9833F9">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竞争性磋商公告；</w:t>
      </w:r>
    </w:p>
    <w:p w14:paraId="5A0CC745">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供应商须知； </w:t>
      </w:r>
    </w:p>
    <w:p w14:paraId="645C63F1">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采购需求；</w:t>
      </w:r>
    </w:p>
    <w:p w14:paraId="3FDC51D5">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评审程序、评审方法和评审标准；</w:t>
      </w:r>
    </w:p>
    <w:p w14:paraId="532EE001">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工程量清单及图纸；</w:t>
      </w:r>
    </w:p>
    <w:p w14:paraId="44EE71C7">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响应文件格式；</w:t>
      </w:r>
    </w:p>
    <w:p w14:paraId="27810E3F">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合同文本。</w:t>
      </w:r>
    </w:p>
    <w:p w14:paraId="4CB4EB8E">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70D58CF8">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0E84A87B">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10.磋商文件的澄清和修改</w:t>
      </w:r>
    </w:p>
    <w:p w14:paraId="0F485A52">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000000" w:themeColor="text1"/>
          <w:szCs w:val="21"/>
          <w:highlight w:val="none"/>
          <w14:textFill>
            <w14:solidFill>
              <w14:schemeClr w14:val="tx1"/>
            </w14:solidFill>
          </w14:textFill>
        </w:rPr>
        <w:t>采购人或者采购代理机构应当</w:t>
      </w:r>
      <w:r>
        <w:rPr>
          <w:rFonts w:ascii="宋体" w:hAnsi="宋体"/>
          <w:color w:val="000000" w:themeColor="text1"/>
          <w:szCs w:val="21"/>
          <w:highlight w:val="none"/>
          <w14:textFill>
            <w14:solidFill>
              <w14:schemeClr w14:val="tx1"/>
            </w14:solidFill>
          </w14:textFill>
        </w:rPr>
        <w:t>在提交首次响应文件截止之日3个工作日前，以书面形式通知所有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磋商文件的供应商，不足3个工作日的，应当顺延提交首次响应文件截止之日。</w:t>
      </w:r>
    </w:p>
    <w:p w14:paraId="43297C5D">
      <w:pPr>
        <w:spacing w:line="360" w:lineRule="auto"/>
        <w:rPr>
          <w:rFonts w:ascii="宋体" w:hAnsi="宋体"/>
          <w:color w:val="000000" w:themeColor="text1"/>
          <w:szCs w:val="21"/>
          <w:highlight w:val="none"/>
          <w14:textFill>
            <w14:solidFill>
              <w14:schemeClr w14:val="tx1"/>
            </w14:solidFill>
          </w14:textFill>
        </w:rPr>
      </w:pPr>
    </w:p>
    <w:p w14:paraId="3CD29AF5">
      <w:pPr>
        <w:spacing w:line="360" w:lineRule="auto"/>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三、响应文件的编制</w:t>
      </w:r>
    </w:p>
    <w:p w14:paraId="04B81C03">
      <w:pPr>
        <w:spacing w:line="360" w:lineRule="auto"/>
        <w:rPr>
          <w:rFonts w:ascii="宋体" w:hAnsi="宋体"/>
          <w:color w:val="000000" w:themeColor="text1"/>
          <w:szCs w:val="21"/>
          <w:highlight w:val="none"/>
          <w14:textFill>
            <w14:solidFill>
              <w14:schemeClr w14:val="tx1"/>
            </w14:solidFill>
          </w14:textFill>
        </w:rPr>
      </w:pPr>
    </w:p>
    <w:p w14:paraId="62C7309F">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7F4D9BA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06502D23">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4BDE1D8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52582C99">
      <w:pPr>
        <w:spacing w:line="360" w:lineRule="auto"/>
        <w:ind w:left="840" w:hanging="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6DEEEB60">
      <w:pPr>
        <w:spacing w:line="360" w:lineRule="auto"/>
        <w:ind w:left="840" w:hanging="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1F2C58F5">
      <w:pPr>
        <w:spacing w:line="360" w:lineRule="auto"/>
        <w:ind w:left="840" w:hanging="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59CEF6FE">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65F9567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62EE0807">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2329963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6046BCBA">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15.竞标报价</w:t>
      </w:r>
    </w:p>
    <w:p w14:paraId="1578A02D">
      <w:pPr>
        <w:tabs>
          <w:tab w:val="left" w:pos="2492"/>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15.1竞标报价应按磋商文件第五章“工程量清单及图纸”的要求及第六章“响应文件格式”填写相应表格。</w:t>
      </w:r>
    </w:p>
    <w:p w14:paraId="0DC3DFDA">
      <w:pPr>
        <w:tabs>
          <w:tab w:val="left" w:pos="2492"/>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62649D0F">
      <w:pPr>
        <w:tabs>
          <w:tab w:val="left" w:pos="2492"/>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15.3本项目的增值税计税方法见“供应商须知前附表”。</w:t>
      </w:r>
    </w:p>
    <w:p w14:paraId="4BD8ED35">
      <w:pPr>
        <w:spacing w:line="360" w:lineRule="auto"/>
        <w:ind w:left="42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15.4竞标报价要求</w:t>
      </w:r>
    </w:p>
    <w:p w14:paraId="24092EA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供应商的竞标报价应符合以下要求，否则响应文件按无效处理：</w:t>
      </w:r>
    </w:p>
    <w:p w14:paraId="3BC2C97D">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w:t>
      </w:r>
    </w:p>
    <w:p w14:paraId="54134820">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不得存在漏项报价；</w:t>
      </w:r>
    </w:p>
    <w:p w14:paraId="4C147EF9">
      <w:pPr>
        <w:numPr>
          <w:ilvl w:val="0"/>
          <w:numId w:val="1"/>
        </w:num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供应商必须就所竞标的分标的单项内容作唯一报价。</w:t>
      </w:r>
    </w:p>
    <w:p w14:paraId="458FA651">
      <w:pPr>
        <w:spacing w:line="360" w:lineRule="auto"/>
        <w:ind w:firstLine="420"/>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竞标报价（包含首次报价、最后报价）超过所竞标分标规定的采购预算金额或者最高限价的，</w:t>
      </w:r>
      <w:r>
        <w:rPr>
          <w:rFonts w:hint="eastAsia" w:ascii="宋体" w:hAnsi="宋体" w:cs="宋体"/>
          <w:b/>
          <w:bCs/>
          <w:color w:val="000000" w:themeColor="text1"/>
          <w:szCs w:val="21"/>
          <w:highlight w:val="none"/>
          <w14:textFill>
            <w14:solidFill>
              <w14:schemeClr w14:val="tx1"/>
            </w14:solidFill>
          </w14:textFill>
        </w:rPr>
        <w:t>其响应文件将按无效处理。</w:t>
      </w:r>
    </w:p>
    <w:p w14:paraId="0BD92E2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3</w:t>
      </w:r>
      <w:bookmarkStart w:id="61" w:name="_Hlk42592874"/>
      <w:r>
        <w:rPr>
          <w:rFonts w:hint="eastAsia" w:ascii="宋体" w:hAnsi="宋体" w:cs="宋体"/>
          <w:color w:val="000000" w:themeColor="text1"/>
          <w:szCs w:val="21"/>
          <w:highlight w:val="none"/>
          <w14:textFill>
            <w14:solidFill>
              <w14:schemeClr w14:val="tx1"/>
            </w14:solidFill>
          </w14:textFill>
        </w:rPr>
        <w:t>竞标报价（包含首次报价、最后报价）超过分项采购预算金额或者最高限价的（如有要求），</w:t>
      </w:r>
      <w:r>
        <w:rPr>
          <w:rFonts w:hint="eastAsia" w:ascii="宋体" w:hAnsi="宋体" w:cs="宋体"/>
          <w:b/>
          <w:bCs/>
          <w:color w:val="000000" w:themeColor="text1"/>
          <w:szCs w:val="21"/>
          <w:highlight w:val="none"/>
          <w14:textFill>
            <w14:solidFill>
              <w14:schemeClr w14:val="tx1"/>
            </w14:solidFill>
          </w14:textFill>
        </w:rPr>
        <w:t>其响应文件将按无效处理。</w:t>
      </w:r>
    </w:p>
    <w:p w14:paraId="362160F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15.4.4供应商在提交响应文件截止时间前修改竞标函中的竞标总报价，应同时修改响应文件“已标价工程量清单”中的相应报价。此修改须符合本须知正文第20条、第21条的有关要求。</w:t>
      </w:r>
      <w:bookmarkEnd w:id="61"/>
    </w:p>
    <w:p w14:paraId="45BF7C3B">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234A974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76038CE5">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4D2F190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6CFDF4C4">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17.磋商保证金</w:t>
      </w:r>
    </w:p>
    <w:p w14:paraId="0E1F58EB">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14:paraId="2BE55D5D">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14:paraId="32888781">
      <w:pPr>
        <w:spacing w:line="360" w:lineRule="auto"/>
        <w:ind w:firstLine="420"/>
        <w:rPr>
          <w:rFonts w:ascii="宋体" w:hAnsi="宋体" w:cs="宋体"/>
          <w:color w:val="000000" w:themeColor="text1"/>
          <w:szCs w:val="21"/>
          <w:highlight w:val="none"/>
          <w14:textFill>
            <w14:solidFill>
              <w14:schemeClr w14:val="tx1"/>
            </w14:solidFill>
          </w14:textFill>
        </w:rPr>
      </w:pPr>
      <w:bookmarkStart w:id="62" w:name="_Hlk66782243"/>
      <w:r>
        <w:rPr>
          <w:rFonts w:hint="eastAsia" w:ascii="宋体" w:hAnsi="宋体" w:cs="宋体"/>
          <w:color w:val="000000" w:themeColor="text1"/>
          <w:szCs w:val="21"/>
          <w:highlight w:val="none"/>
          <w14:textFill>
            <w14:solidFill>
              <w14:schemeClr w14:val="tx1"/>
            </w14:solidFill>
          </w14:textFill>
        </w:rPr>
        <w:t>未成交供应商的磋商保证金自成交通知书发出之日起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个工作日内退还；成交供应商的磋商保证金自签订合同之日起</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w:t>
      </w:r>
      <w:bookmarkEnd w:id="62"/>
      <w:r>
        <w:rPr>
          <w:rFonts w:hint="eastAsia" w:ascii="宋体" w:hAnsi="宋体" w:cs="宋体"/>
          <w:color w:val="000000" w:themeColor="text1"/>
          <w:szCs w:val="21"/>
          <w:highlight w:val="none"/>
          <w14:textFill>
            <w14:solidFill>
              <w14:schemeClr w14:val="tx1"/>
            </w14:solidFill>
          </w14:textFill>
        </w:rPr>
        <w:t xml:space="preserve"> </w:t>
      </w:r>
    </w:p>
    <w:p w14:paraId="0D2FB506">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14:paraId="777A99F2">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17.4供应商有下列情形之一的，磋商保证金将不予退还： </w:t>
      </w:r>
    </w:p>
    <w:p w14:paraId="657FCE51">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71C61250">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供应商在响应文件中提供虚假材料的；</w:t>
      </w:r>
    </w:p>
    <w:p w14:paraId="4DD10CD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（3）除因不可抗力或者磋商文件认可的情形以外，成交供应商不与采购人签订合同的；</w:t>
      </w:r>
    </w:p>
    <w:p w14:paraId="3B7549F8">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（4）供应商与采购人、其他供应商或者采购代理机构恶意串通的；</w:t>
      </w:r>
    </w:p>
    <w:p w14:paraId="62757015">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（5）法律法规规定的其他情形。</w:t>
      </w:r>
    </w:p>
    <w:p w14:paraId="3F63A8E6">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4D8A786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按照本项目磋商文件规定的格式和顺序和广西政府采购云平台的要求编制并加密。响应文件内容不完整、编排混乱导致响应文件被误读、漏读或者查找不到相关内容的，由此引发的后果由供应商承担。</w:t>
      </w:r>
    </w:p>
    <w:p w14:paraId="0B1C8B1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17BD8EE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2259231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18.4响应文件中标注的供应商名称应与主体资格证明（如营业执照或者事业单位法人证书或者执业许可证或者登记证书等）及公章一致，否则其响应文件按无效处理。</w:t>
      </w:r>
    </w:p>
    <w:p w14:paraId="2B40CA2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417E184B">
      <w:pPr>
        <w:spacing w:line="360" w:lineRule="auto"/>
        <w:ind w:firstLine="482"/>
        <w:rPr>
          <w:rFonts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14:paraId="4DDDE56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电子备份响应文件是指通过广西政府采购云“电子投标客户端”在线编制生成且后缀名为“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”的文件，是否接受电子备份响应文件</w:t>
      </w:r>
      <w:r>
        <w:rPr>
          <w:rFonts w:hint="eastAsia" w:hAnsi="宋体"/>
          <w:bCs/>
          <w:color w:val="000000" w:themeColor="text1"/>
          <w:szCs w:val="21"/>
          <w:highlight w:val="none"/>
          <w14:textFill>
            <w14:solidFill>
              <w14:schemeClr w14:val="tx1"/>
            </w14:solidFill>
          </w14:textFill>
        </w:rPr>
        <w:t>详见“供应商须知前附表”。</w:t>
      </w:r>
    </w:p>
    <w:p w14:paraId="26F9B0FA">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5F4A56AC">
      <w:pPr>
        <w:spacing w:line="360" w:lineRule="auto"/>
        <w:ind w:firstLine="420"/>
        <w:rPr>
          <w:rFonts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 xml:space="preserve">。 </w:t>
      </w:r>
      <w:r>
        <w:rPr>
          <w:rFonts w:hint="eastAsia" w:hAnsi="宋体"/>
          <w:b/>
          <w:color w:val="000000" w:themeColor="text1"/>
          <w:highlight w:val="none"/>
          <w14:textFill>
            <w14:solidFill>
              <w14:schemeClr w14:val="tx1"/>
            </w14:solidFill>
          </w14:textFill>
        </w:rPr>
        <w:t xml:space="preserve"> </w:t>
      </w:r>
    </w:p>
    <w:p w14:paraId="1BEDDCAC">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20.</w:t>
      </w:r>
      <w:r>
        <w:rPr>
          <w:rFonts w:ascii="宋体" w:hAnsi="宋体"/>
          <w:b/>
          <w:bCs/>
          <w:color w:val="000000" w:themeColor="text1"/>
          <w:szCs w:val="21"/>
          <w:highlight w:val="none"/>
          <w14:textFill>
            <w14:solidFill>
              <w14:schemeClr w14:val="tx1"/>
            </w14:solidFill>
          </w14:textFill>
        </w:rPr>
        <w:t>2</w:t>
      </w:r>
      <w:r>
        <w:rPr>
          <w:rFonts w:hint="eastAsia" w:ascii="宋体" w:hAnsi="宋体"/>
          <w:b/>
          <w:bCs/>
          <w:color w:val="000000" w:themeColor="text1"/>
          <w:szCs w:val="21"/>
          <w:highlight w:val="none"/>
          <w14:textFill>
            <w14:solidFill>
              <w14:schemeClr w14:val="tx1"/>
            </w14:solidFill>
          </w14:textFill>
        </w:rPr>
        <w:t>未在规定时间内提交或者未按照磋商文件要求加密的电子响应文件，广西政府采购云平台将拒收。</w:t>
      </w:r>
    </w:p>
    <w:p w14:paraId="4F30CAFF">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5450A9E9">
      <w:pPr>
        <w:spacing w:line="360" w:lineRule="auto"/>
        <w:ind w:firstLine="420"/>
        <w:rPr>
          <w:rFonts w:hAnsi="宋体"/>
          <w:bCs/>
          <w:color w:val="000000" w:themeColor="text1"/>
          <w:szCs w:val="21"/>
          <w:highlight w:val="none"/>
          <w14:textFill>
            <w14:solidFill>
              <w14:schemeClr w14:val="tx1"/>
            </w14:solidFill>
          </w14:textFill>
        </w:rPr>
      </w:pPr>
      <w:bookmarkStart w:id="63" w:name="_Toc254970684"/>
      <w:bookmarkStart w:id="64" w:name="_Toc254970543"/>
      <w:r>
        <w:rPr>
          <w:rFonts w:hAnsi="宋体"/>
          <w:bCs/>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1.1供应商应当在提交响应文件截止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前完成电子响应文件的提交（上传），提交响应文件截止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前可以补充、修改或者撤回响应文件。补充或者修改响应文件的，应当先行撤回原响应文件，补充、修改后重新提交（上传），提交响应文件截止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前未完成提交（上传）的，视为撤回响应文件。提交响应文件截止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以后提交（上传）的响应文件，广西政府采购云平台将予以拒收。（注：补充、修改或者撤回方式可登录广西政府采购云平台，进入“服务中心”中查看 “电子投标文件制作与投送教程”）</w:t>
      </w:r>
      <w:bookmarkEnd w:id="63"/>
      <w:bookmarkEnd w:id="64"/>
    </w:p>
    <w:p w14:paraId="4B69440B">
      <w:pPr>
        <w:pStyle w:val="364"/>
        <w:spacing w:before="0"/>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1.2在提交响应文件截止时间前，除供应商补充、修改或者撤回响应文件外，任何单位和个人不得解密或提取响应文件。</w:t>
      </w:r>
    </w:p>
    <w:p w14:paraId="2D56B7AE">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bookmarkStart w:id="65" w:name="_Hlk45702405"/>
      <w:r>
        <w:rPr>
          <w:rFonts w:hint="eastAsia" w:ascii="黑体" w:hAnsi="黑体" w:eastAsia="黑体" w:cs="宋体"/>
          <w:b/>
          <w:bCs/>
          <w:color w:val="000000" w:themeColor="text1"/>
          <w:sz w:val="24"/>
          <w:highlight w:val="none"/>
          <w14:textFill>
            <w14:solidFill>
              <w14:schemeClr w14:val="tx1"/>
            </w14:solidFill>
          </w14:textFill>
        </w:rPr>
        <w:t>22.响应文件的退回</w:t>
      </w:r>
    </w:p>
    <w:p w14:paraId="529C2B0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6B13A564">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2A5DEED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供应商在响应文件提交截止时间后向采购人、采购代理机构书面申请撤回响应文件的，将根据本须知正文第17.4条的规定不予退还其磋商保证金（如有）。</w:t>
      </w:r>
      <w:bookmarkEnd w:id="65"/>
    </w:p>
    <w:p w14:paraId="308F1033">
      <w:pPr>
        <w:spacing w:line="360" w:lineRule="auto"/>
        <w:rPr>
          <w:rFonts w:ascii="宋体" w:hAnsi="宋体"/>
          <w:color w:val="000000" w:themeColor="text1"/>
          <w:szCs w:val="21"/>
          <w:highlight w:val="none"/>
          <w14:textFill>
            <w14:solidFill>
              <w14:schemeClr w14:val="tx1"/>
            </w14:solidFill>
          </w14:textFill>
        </w:rPr>
      </w:pPr>
    </w:p>
    <w:p w14:paraId="1D59CDC9">
      <w:pPr>
        <w:spacing w:line="360" w:lineRule="auto"/>
        <w:ind w:left="420" w:firstLine="420"/>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四、评审及磋商</w:t>
      </w:r>
    </w:p>
    <w:p w14:paraId="5EF354FF">
      <w:pPr>
        <w:spacing w:line="360" w:lineRule="auto"/>
        <w:ind w:left="420" w:firstLine="420"/>
        <w:rPr>
          <w:rFonts w:ascii="宋体" w:hAnsi="宋体"/>
          <w:color w:val="000000" w:themeColor="text1"/>
          <w:szCs w:val="21"/>
          <w:highlight w:val="none"/>
          <w14:textFill>
            <w14:solidFill>
              <w14:schemeClr w14:val="tx1"/>
            </w14:solidFill>
          </w14:textFill>
        </w:rPr>
      </w:pPr>
    </w:p>
    <w:p w14:paraId="16C57DBD">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24.磋商小组成立</w:t>
      </w:r>
    </w:p>
    <w:p w14:paraId="60D6275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及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19FA0E6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DED1B4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基于广西政府采购云平台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268E8E74">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14:paraId="285F45D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的响应文件按无效处理</w:t>
      </w:r>
      <w:r>
        <w:rPr>
          <w:b/>
          <w:color w:val="000000" w:themeColor="text1"/>
          <w:highlight w:val="none"/>
          <w14:textFill>
            <w14:solidFill>
              <w14:schemeClr w14:val="tx1"/>
            </w14:solidFill>
          </w14:textFill>
        </w:rPr>
        <w:t>。</w:t>
      </w:r>
    </w:p>
    <w:p w14:paraId="6957AC78">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.评审程序、评审方法和评审标准</w:t>
      </w:r>
    </w:p>
    <w:p w14:paraId="02AE5535">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.1本项目的评审方法为综合评分法。</w:t>
      </w:r>
    </w:p>
    <w:p w14:paraId="1E15604D">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 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r>
        <w:rPr>
          <w:rFonts w:hint="eastAsia" w:ascii="宋体" w:hAnsi="宋体" w:cs="宋体"/>
          <w:color w:val="000000" w:themeColor="text1"/>
          <w:szCs w:val="21"/>
          <w:highlight w:val="none"/>
          <w14:textFill>
            <w14:solidFill>
              <w14:schemeClr w14:val="tx1"/>
            </w14:solidFill>
          </w14:textFill>
        </w:rPr>
        <w:t>并推荐成交候选供应商</w:t>
      </w:r>
      <w:r>
        <w:rPr>
          <w:rFonts w:ascii="宋体" w:hAnsi="宋体" w:cs="宋体"/>
          <w:color w:val="000000" w:themeColor="text1"/>
          <w:szCs w:val="21"/>
          <w:highlight w:val="none"/>
          <w14:textFill>
            <w14:solidFill>
              <w14:schemeClr w14:val="tx1"/>
            </w14:solidFill>
          </w14:textFill>
        </w:rPr>
        <w:t>。</w:t>
      </w:r>
    </w:p>
    <w:p w14:paraId="7E2CE11F">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 xml:space="preserve">3 </w:t>
      </w:r>
      <w:r>
        <w:rPr>
          <w:rFonts w:hint="eastAsia" w:ascii="宋体" w:hAnsi="宋体" w:cs="宋体"/>
          <w:color w:val="000000" w:themeColor="text1"/>
          <w:highlight w:val="none"/>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43FCBBB">
      <w:pPr>
        <w:spacing w:line="360" w:lineRule="auto"/>
        <w:ind w:firstLine="420"/>
        <w:rPr>
          <w:rFonts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1EB46C6E">
      <w:pPr>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（1）电子交易平台发生故障而无法登录访问的； </w:t>
      </w:r>
    </w:p>
    <w:p w14:paraId="08770AA5">
      <w:pPr>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14:paraId="63457E0E">
      <w:pPr>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14:paraId="294D684B">
      <w:pPr>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（4）病毒发作导致不能进行正常操作的； </w:t>
      </w:r>
    </w:p>
    <w:p w14:paraId="1FC8EFC3">
      <w:pPr>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2257490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26.5</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3AD382C">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14:paraId="33005476">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DAE8467">
      <w:pPr>
        <w:spacing w:line="360" w:lineRule="auto"/>
        <w:ind w:firstLine="420"/>
        <w:rPr>
          <w:rFonts w:ascii="宋体" w:hAnsi="宋体" w:cs="Courier New"/>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6"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66"/>
    </w:p>
    <w:p w14:paraId="59B633ED">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61B8C1FE">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（1）因情况变化，不再符合规定的竞争性磋商采购方式适用情形的；</w:t>
      </w:r>
    </w:p>
    <w:p w14:paraId="45B189EC">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（2）出现影响采购公正的违法、违规行为的；</w:t>
      </w:r>
    </w:p>
    <w:p w14:paraId="6A845F89">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647AB90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394AC55B">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28</w:t>
      </w:r>
      <w:r>
        <w:rPr>
          <w:rFonts w:hint="eastAsia" w:ascii="黑体" w:hAnsi="黑体" w:eastAsia="黑体" w:cs="宋体"/>
          <w:b/>
          <w:bCs/>
          <w:color w:val="000000" w:themeColor="text1"/>
          <w:sz w:val="24"/>
          <w:highlight w:val="none"/>
          <w14:textFill>
            <w14:solidFill>
              <w14:schemeClr w14:val="tx1"/>
            </w14:solidFill>
          </w14:textFill>
        </w:rPr>
        <w:t>.履约保证金</w:t>
      </w:r>
    </w:p>
    <w:p w14:paraId="0839DF96">
      <w:pPr>
        <w:spacing w:line="360" w:lineRule="auto"/>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履约保证金的金额、提交方式、退付的时间和条件详见 “供应商须知前附表”。成交供应商未按规定提交履约保证金的，视为拒绝</w:t>
      </w:r>
      <w:r>
        <w:rPr>
          <w:rFonts w:ascii="宋体" w:hAnsi="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14:paraId="601B33C7">
      <w:pPr>
        <w:spacing w:line="360" w:lineRule="auto"/>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.2在履约保证金退还日期前，若成交供应商的开户名称、开户银行、账号有变动的，请以书面形式通知履约保证金收取单位，否则由此产生的后果由成交供应商自行承担。</w:t>
      </w:r>
    </w:p>
    <w:p w14:paraId="55BDEE67">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14:paraId="133B41C6">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1F40284A">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2E4E66A7">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3A31765F">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7C68204">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ED04F0E">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1FDB67A3">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72B19195">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6B13184">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14:paraId="7E622AE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7A167AB">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14:paraId="77219A00">
      <w:pPr>
        <w:pStyle w:val="231"/>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3BE9E3E2">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highlight w:val="none"/>
          <w:shd w:val="clear" w:color="auto" w:fill="FFFFFF"/>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2A9CC51D">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（1）对可以质疑的磋商文件提出质疑的，为获取磋商文件之日或者</w:t>
      </w:r>
      <w:r>
        <w:rPr>
          <w:rFonts w:hint="eastAsia" w:ascii="宋体" w:hAnsi="宋体"/>
          <w:color w:val="000000" w:themeColor="text1"/>
          <w:highlight w:val="none"/>
          <w14:textFill>
            <w14:solidFill>
              <w14:schemeClr w14:val="tx1"/>
            </w14:solidFill>
          </w14:textFill>
        </w:rPr>
        <w:t>竞争性磋商公告期限届满之日</w:t>
      </w:r>
      <w:r>
        <w:rPr>
          <w:rFonts w:hint="eastAsia" w:ascii="宋体" w:hAnsi="宋体" w:cs="宋体"/>
          <w:color w:val="000000" w:themeColor="text1"/>
          <w:highlight w:val="none"/>
          <w14:textFill>
            <w14:solidFill>
              <w14:schemeClr w14:val="tx1"/>
            </w14:solidFill>
          </w14:textFill>
        </w:rPr>
        <w:t>；</w:t>
      </w:r>
    </w:p>
    <w:p w14:paraId="0D7139F8">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4983A8DD">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0F2041ED">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E2F7E6E">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116DC7A6">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57DECC53">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0F3123C1">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4CCD5E23">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5754E6C7">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69E574AA">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03FA9B54">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22C3D46">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3D4A2D90">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0440A7AB">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43626989">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12DE6276">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EA8A150">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32</w:t>
      </w:r>
      <w:r>
        <w:rPr>
          <w:rFonts w:hint="eastAsia" w:ascii="黑体" w:hAnsi="黑体" w:eastAsia="黑体" w:cs="宋体"/>
          <w:b/>
          <w:bCs/>
          <w:color w:val="000000" w:themeColor="text1"/>
          <w:sz w:val="24"/>
          <w:highlight w:val="none"/>
          <w14:textFill>
            <w14:solidFill>
              <w14:schemeClr w14:val="tx1"/>
            </w14:solidFill>
          </w14:textFill>
        </w:rPr>
        <w:t>.其他内容</w:t>
      </w:r>
    </w:p>
    <w:p w14:paraId="05C32817">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.1代理服务费收取标准及缴费账户详见“供应商须知前附表”，供应商为联合体的，可以由联合体中的一方或者多方共同交纳代理服务费。</w:t>
      </w:r>
    </w:p>
    <w:p w14:paraId="7260A49C">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代理服务费收费计算标准：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5094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12CC28A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费率</w:t>
            </w:r>
          </w:p>
          <w:p w14:paraId="0D524284">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38051">
            <w:pPr>
              <w:spacing w:line="360" w:lineRule="auto"/>
              <w:ind w:firstLine="10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货物类</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77B76">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服务类</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937301">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工程类</w:t>
            </w:r>
          </w:p>
        </w:tc>
      </w:tr>
      <w:tr w14:paraId="6C24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601751C9">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7222E12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03173A6B">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54D47C4F">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14:paraId="252C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1B91440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100～500万元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23C1C29D">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28B5E274">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0C09AFE4">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14:paraId="6FEE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26DC205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500～1000万元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73C3C29D">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575E6BB7">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558F4AE2">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14:paraId="460F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09E2617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1000～5000万元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340E9157">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1A915FC7">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7F786730">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14:paraId="3425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7C64781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0647EAB8">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1E7122E0">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4E612AB7">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14:paraId="118A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6DB0F5E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1～5亿元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03AA61B4">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65BE336C">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39A1BE4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r>
      <w:tr w14:paraId="263C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1C64033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5～10亿元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24CE5957">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1956FA6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0.035%</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28EB905F">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14:paraId="3C03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70E2071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10～50亿元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1807EB9A">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712BCC9B">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1F887E9C">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14:paraId="62D1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55CCE79E">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50～100亿元</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7F83F5AE">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0.006%</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7D5BC480">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5DD3F7D4">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14:paraId="664F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000000" w:sz="4" w:space="0"/>
              <w:left w:val="single" w:color="000000" w:sz="4" w:space="0"/>
              <w:bottom w:val="single" w:color="000000" w:sz="4" w:space="0"/>
              <w:right w:val="single" w:color="000000" w:sz="4" w:space="0"/>
            </w:tcBorders>
            <w:shd w:val="clear" w:color="auto" w:fill="FFFFFF"/>
            <w:noWrap w:val="0"/>
          </w:tcPr>
          <w:p w14:paraId="7394EBC5">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100亿元以上</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0"/>
          </w:tcPr>
          <w:p w14:paraId="603FD670">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0.004%</w:t>
            </w:r>
          </w:p>
        </w:tc>
        <w:tc>
          <w:tcPr>
            <w:tcW w:w="1532" w:type="dxa"/>
            <w:tcBorders>
              <w:top w:val="single" w:color="000000" w:sz="4" w:space="0"/>
              <w:left w:val="single" w:color="000000" w:sz="4" w:space="0"/>
              <w:bottom w:val="single" w:color="000000" w:sz="4" w:space="0"/>
              <w:right w:val="single" w:color="000000" w:sz="4" w:space="0"/>
            </w:tcBorders>
            <w:shd w:val="clear" w:color="auto" w:fill="FFFFFF"/>
            <w:noWrap w:val="0"/>
          </w:tcPr>
          <w:p w14:paraId="5B4012FE">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0"/>
          </w:tcPr>
          <w:p w14:paraId="61B160F2">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14:paraId="0DF96D3F">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注：</w:t>
      </w:r>
    </w:p>
    <w:p w14:paraId="6B0EF317">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按本表费率计算的收费为</w:t>
      </w:r>
      <w:r>
        <w:rPr>
          <w:rFonts w:hint="eastAsia" w:ascii="宋体" w:hAnsi="宋体" w:cs="宋体"/>
          <w:color w:val="000000" w:themeColor="text1"/>
          <w:highlight w:val="none"/>
          <w14:textFill>
            <w14:solidFill>
              <w14:schemeClr w14:val="tx1"/>
            </w14:solidFill>
          </w14:textFill>
        </w:rPr>
        <w:t>采购</w:t>
      </w:r>
      <w:r>
        <w:rPr>
          <w:rFonts w:ascii="宋体" w:hAnsi="宋体" w:cs="宋体"/>
          <w:color w:val="000000" w:themeColor="text1"/>
          <w:highlight w:val="none"/>
          <w14:textFill>
            <w14:solidFill>
              <w14:schemeClr w14:val="tx1"/>
            </w14:solidFill>
          </w14:textFill>
        </w:rPr>
        <w:t>代理的收费基准价格</w:t>
      </w:r>
      <w:r>
        <w:rPr>
          <w:rFonts w:hint="eastAsia" w:ascii="宋体" w:hAnsi="宋体" w:cs="宋体"/>
          <w:color w:val="000000" w:themeColor="text1"/>
          <w:highlight w:val="none"/>
          <w14:textFill>
            <w14:solidFill>
              <w14:schemeClr w14:val="tx1"/>
            </w14:solidFill>
          </w14:textFill>
        </w:rPr>
        <w:t>；</w:t>
      </w:r>
    </w:p>
    <w:p w14:paraId="6ED1DABC">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（2）采购</w:t>
      </w:r>
      <w:r>
        <w:rPr>
          <w:rFonts w:ascii="宋体" w:hAnsi="宋体" w:cs="宋体"/>
          <w:color w:val="000000" w:themeColor="text1"/>
          <w:highlight w:val="none"/>
          <w14:textFill>
            <w14:solidFill>
              <w14:schemeClr w14:val="tx1"/>
            </w14:solidFill>
          </w14:textFill>
        </w:rPr>
        <w:t>代理收费按差额定率累进法计算。</w:t>
      </w:r>
    </w:p>
    <w:p w14:paraId="79A3C3D5">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例如：某</w:t>
      </w:r>
      <w:r>
        <w:rPr>
          <w:rFonts w:hint="eastAsia" w:ascii="宋体" w:hAnsi="宋体" w:cs="宋体"/>
          <w:color w:val="000000" w:themeColor="text1"/>
          <w:highlight w:val="none"/>
          <w14:textFill>
            <w14:solidFill>
              <w14:schemeClr w14:val="tx1"/>
            </w14:solidFill>
          </w14:textFill>
        </w:rPr>
        <w:t>工程项目采购</w:t>
      </w:r>
      <w:r>
        <w:rPr>
          <w:rFonts w:ascii="宋体" w:hAnsi="宋体" w:cs="宋体"/>
          <w:color w:val="000000" w:themeColor="text1"/>
          <w:highlight w:val="none"/>
          <w14:textFill>
            <w14:solidFill>
              <w14:schemeClr w14:val="tx1"/>
            </w14:solidFill>
          </w14:textFill>
        </w:rPr>
        <w:t>代理业务</w:t>
      </w:r>
      <w:r>
        <w:rPr>
          <w:rFonts w:hint="eastAsia" w:ascii="宋体" w:hAnsi="宋体" w:cs="宋体"/>
          <w:color w:val="000000" w:themeColor="text1"/>
          <w:highlight w:val="none"/>
          <w14:textFill>
            <w14:solidFill>
              <w14:schemeClr w14:val="tx1"/>
            </w14:solidFill>
          </w14:textFill>
        </w:rPr>
        <w:t>成交</w:t>
      </w:r>
      <w:r>
        <w:rPr>
          <w:rFonts w:ascii="宋体" w:hAnsi="宋体" w:cs="宋体"/>
          <w:color w:val="000000" w:themeColor="text1"/>
          <w:highlight w:val="none"/>
          <w14:textFill>
            <w14:solidFill>
              <w14:schemeClr w14:val="tx1"/>
            </w14:solidFill>
          </w14:textFill>
        </w:rPr>
        <w:t>金额为150万元，计算</w:t>
      </w:r>
      <w:r>
        <w:rPr>
          <w:rFonts w:hint="eastAsia" w:ascii="宋体" w:hAnsi="宋体" w:cs="宋体"/>
          <w:color w:val="000000" w:themeColor="text1"/>
          <w:highlight w:val="none"/>
          <w14:textFill>
            <w14:solidFill>
              <w14:schemeClr w14:val="tx1"/>
            </w14:solidFill>
          </w14:textFill>
        </w:rPr>
        <w:t>采购</w:t>
      </w:r>
      <w:r>
        <w:rPr>
          <w:rFonts w:ascii="宋体" w:hAnsi="宋体" w:cs="宋体"/>
          <w:color w:val="000000" w:themeColor="text1"/>
          <w:highlight w:val="none"/>
          <w14:textFill>
            <w14:solidFill>
              <w14:schemeClr w14:val="tx1"/>
            </w14:solidFill>
          </w14:textFill>
        </w:rPr>
        <w:t>代理收费额如下：</w:t>
      </w:r>
    </w:p>
    <w:p w14:paraId="41F670FC">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100 万元 ×1.0%＝ 1</w:t>
      </w:r>
      <w:r>
        <w:rPr>
          <w:rFonts w:hint="eastAsia" w:ascii="宋体" w:hAnsi="宋体" w:cs="宋体"/>
          <w:color w:val="000000" w:themeColor="text1"/>
          <w:highlight w:val="none"/>
          <w14:textFill>
            <w14:solidFill>
              <w14:schemeClr w14:val="tx1"/>
            </w14:solidFill>
          </w14:textFill>
        </w:rPr>
        <w:t>.0</w:t>
      </w:r>
      <w:r>
        <w:rPr>
          <w:rFonts w:ascii="宋体" w:hAnsi="宋体" w:cs="宋体"/>
          <w:color w:val="000000" w:themeColor="text1"/>
          <w:highlight w:val="none"/>
          <w14:textFill>
            <w14:solidFill>
              <w14:schemeClr w14:val="tx1"/>
            </w14:solidFill>
          </w14:textFill>
        </w:rPr>
        <w:t>万元</w:t>
      </w:r>
    </w:p>
    <w:p w14:paraId="7DC6D486">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150</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100 ）万元 ×0</w:t>
      </w: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 0</w:t>
      </w:r>
      <w:r>
        <w:rPr>
          <w:rFonts w:hint="eastAsia" w:ascii="宋体" w:hAnsi="宋体" w:cs="宋体"/>
          <w:color w:val="000000" w:themeColor="text1"/>
          <w:highlight w:val="none"/>
          <w14:textFill>
            <w14:solidFill>
              <w14:schemeClr w14:val="tx1"/>
            </w14:solidFill>
          </w14:textFill>
        </w:rPr>
        <w:t>.35</w:t>
      </w:r>
      <w:r>
        <w:rPr>
          <w:rFonts w:ascii="宋体" w:hAnsi="宋体" w:cs="宋体"/>
          <w:color w:val="000000" w:themeColor="text1"/>
          <w:highlight w:val="none"/>
          <w14:textFill>
            <w14:solidFill>
              <w14:schemeClr w14:val="tx1"/>
            </w14:solidFill>
          </w14:textFill>
        </w:rPr>
        <w:t>万元</w:t>
      </w:r>
    </w:p>
    <w:p w14:paraId="28B4216A">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合计收费＝ 1</w:t>
      </w:r>
      <w:r>
        <w:rPr>
          <w:rFonts w:hint="eastAsia" w:ascii="宋体" w:hAnsi="宋体" w:cs="宋体"/>
          <w:color w:val="000000" w:themeColor="text1"/>
          <w:highlight w:val="none"/>
          <w14:textFill>
            <w14:solidFill>
              <w14:schemeClr w14:val="tx1"/>
            </w14:solidFill>
          </w14:textFill>
        </w:rPr>
        <w:t xml:space="preserve">.0 + </w:t>
      </w:r>
      <w:r>
        <w:rPr>
          <w:rFonts w:ascii="宋体" w:hAnsi="宋体" w:cs="宋体"/>
          <w:color w:val="000000" w:themeColor="text1"/>
          <w:highlight w:val="none"/>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 xml:space="preserve">.35 </w:t>
      </w:r>
      <w:r>
        <w:rPr>
          <w:rFonts w:ascii="宋体" w:hAnsi="宋体" w:cs="宋体"/>
          <w:color w:val="000000" w:themeColor="text1"/>
          <w:highlight w:val="none"/>
          <w14:textFill>
            <w14:solidFill>
              <w14:schemeClr w14:val="tx1"/>
            </w14:solidFill>
          </w14:textFill>
        </w:rPr>
        <w:t>＝ 1</w:t>
      </w:r>
      <w:r>
        <w:rPr>
          <w:rFonts w:hint="eastAsia" w:ascii="宋体" w:hAnsi="宋体" w:cs="宋体"/>
          <w:color w:val="000000" w:themeColor="text1"/>
          <w:highlight w:val="none"/>
          <w14:textFill>
            <w14:solidFill>
              <w14:schemeClr w14:val="tx1"/>
            </w14:solidFill>
          </w14:textFill>
        </w:rPr>
        <w:t>.35</w:t>
      </w:r>
      <w:r>
        <w:rPr>
          <w:rFonts w:ascii="宋体" w:hAnsi="宋体" w:cs="宋体"/>
          <w:color w:val="000000" w:themeColor="text1"/>
          <w:highlight w:val="none"/>
          <w14:textFill>
            <w14:solidFill>
              <w14:schemeClr w14:val="tx1"/>
            </w14:solidFill>
          </w14:textFill>
        </w:rPr>
        <w:t xml:space="preserve"> 万元</w:t>
      </w:r>
    </w:p>
    <w:p w14:paraId="4934F9BE">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w:t>
      </w:r>
      <w:r>
        <w:rPr>
          <w:rFonts w:ascii="黑体" w:hAnsi="黑体" w:eastAsia="黑体" w:cs="宋体"/>
          <w:b/>
          <w:bCs/>
          <w:color w:val="000000" w:themeColor="text1"/>
          <w:sz w:val="24"/>
          <w:highlight w:val="none"/>
          <w14:textFill>
            <w14:solidFill>
              <w14:schemeClr w14:val="tx1"/>
            </w14:solidFill>
          </w14:textFill>
        </w:rPr>
        <w:t>需要补充的其他内容</w:t>
      </w:r>
    </w:p>
    <w:p w14:paraId="2FAFB9F2">
      <w:pPr>
        <w:pStyle w:val="265"/>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1</w:t>
      </w:r>
      <w:r>
        <w:rPr>
          <w:rFonts w:hint="eastAsia" w:hAnsi="宋体" w:cs="宋体"/>
          <w:color w:val="000000" w:themeColor="text1"/>
          <w:sz w:val="21"/>
          <w:highlight w:val="none"/>
          <w14:textFill>
            <w14:solidFill>
              <w14:schemeClr w14:val="tx1"/>
            </w14:solidFill>
          </w14:textFill>
        </w:rPr>
        <w:t>本磋商文件解释规则详见“供应商须知前附表”。</w:t>
      </w:r>
    </w:p>
    <w:p w14:paraId="038B9E57">
      <w:pPr>
        <w:pStyle w:val="265"/>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33.2农民工工资保证金见“供应商须知前附表”。</w:t>
      </w:r>
    </w:p>
    <w:p w14:paraId="2F4BD9A1">
      <w:pPr>
        <w:pStyle w:val="265"/>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33</w:t>
      </w:r>
      <w:r>
        <w:rPr>
          <w:rFonts w:hint="eastAsia" w:hAnsi="宋体" w:cs="宋体"/>
          <w:color w:val="000000" w:themeColor="text1"/>
          <w:sz w:val="21"/>
          <w:highlight w:val="none"/>
          <w14:textFill>
            <w14:solidFill>
              <w14:schemeClr w14:val="tx1"/>
            </w14:solidFill>
          </w14:textFill>
        </w:rPr>
        <w:t>.3 其他事项详见“供应商须知前附表”。</w:t>
      </w:r>
    </w:p>
    <w:p w14:paraId="3708B562">
      <w:pPr>
        <w:pStyle w:val="265"/>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44A6B50">
      <w:pPr>
        <w:pStyle w:val="265"/>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0FD58ED2">
      <w:pPr>
        <w:pStyle w:val="265"/>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0230F046">
      <w:pPr>
        <w:pStyle w:val="265"/>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775705F5">
      <w:pPr>
        <w:pStyle w:val="265"/>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sz w:val="21"/>
          <w:highlight w:val="none"/>
          <w14:textFill>
            <w14:solidFill>
              <w14:schemeClr w14:val="tx1"/>
            </w14:solidFill>
          </w14:textFill>
        </w:rPr>
        <w:t>中小企业的，联合体视同中小企业。其中，联合体各方均为小微企业的，联合体视同小微企业。</w:t>
      </w:r>
    </w:p>
    <w:p w14:paraId="6B8607BE">
      <w:pPr>
        <w:pStyle w:val="265"/>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71C457BE">
      <w:pPr>
        <w:pStyle w:val="265"/>
        <w:spacing w:before="340" w:after="340" w:line="360" w:lineRule="auto"/>
        <w:ind w:firstLine="402"/>
        <w:jc w:val="center"/>
        <w:outlineLvl w:val="0"/>
        <w:rPr>
          <w:b/>
          <w:color w:val="000000" w:themeColor="text1"/>
          <w:sz w:val="44"/>
          <w:szCs w:val="44"/>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clear="all"/>
      </w:r>
      <w:bookmarkStart w:id="67" w:name="_Toc4095"/>
      <w:r>
        <w:rPr>
          <w:rFonts w:hint="eastAsia"/>
          <w:b/>
          <w:color w:val="000000" w:themeColor="text1"/>
          <w:sz w:val="44"/>
          <w:szCs w:val="44"/>
          <w:highlight w:val="none"/>
          <w14:textFill>
            <w14:solidFill>
              <w14:schemeClr w14:val="tx1"/>
            </w14:solidFill>
          </w14:textFill>
        </w:rPr>
        <w:t>第三章 采购需求</w:t>
      </w:r>
      <w:bookmarkEnd w:id="67"/>
    </w:p>
    <w:p w14:paraId="4320F36E">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640D309">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 为落实政府采购政策需满足的要求</w:t>
      </w:r>
      <w:r>
        <w:rPr>
          <w:rFonts w:hint="eastAsia" w:ascii="宋体" w:hAnsi="宋体" w:cs="宋体"/>
          <w:color w:val="000000" w:themeColor="text1"/>
          <w:szCs w:val="21"/>
          <w:highlight w:val="none"/>
          <w14:textFill>
            <w14:solidFill>
              <w14:schemeClr w14:val="tx1"/>
            </w14:solidFill>
          </w14:textFill>
        </w:rPr>
        <w:t>：</w:t>
      </w:r>
    </w:p>
    <w:p w14:paraId="1B78737C">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239323A3">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（2）强制采购节能产品；优先采购节能产品、环境标志产品。</w:t>
      </w:r>
    </w:p>
    <w:p w14:paraId="04B11F4C">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（3）政府采购促进残疾人就业政策。</w:t>
      </w:r>
    </w:p>
    <w:p w14:paraId="0E249670">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（4）政府采购支持监狱企业发展。</w:t>
      </w:r>
    </w:p>
    <w:p w14:paraId="0C211FFD">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2.“实质性要求”是指采购需求中带“▲”的条款或者不能负偏离的条款或者已经指明不满足按响应文件无效处理的条款。</w:t>
      </w:r>
    </w:p>
    <w:p w14:paraId="3E54DBD2">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供应商必须自行为其竞标产品侵犯他人的知识产权或者专利成果的行为承担相应法律责任。</w:t>
      </w:r>
    </w:p>
    <w:p w14:paraId="2805E8FA">
      <w:pPr>
        <w:spacing w:line="360" w:lineRule="auto"/>
        <w:ind w:firstLine="426"/>
        <w:jc w:val="left"/>
        <w:rPr>
          <w:rFonts w:ascii="宋体" w:hAnsi="宋体" w:cs="Arial"/>
          <w:bCs/>
          <w:color w:val="000000" w:themeColor="text1"/>
          <w:szCs w:val="21"/>
          <w:highlight w:val="none"/>
          <w:u w:val="single"/>
          <w14:textFill>
            <w14:solidFill>
              <w14:schemeClr w14:val="tx1"/>
            </w14:solidFill>
          </w14:textFill>
        </w:rPr>
      </w:pPr>
      <w:r>
        <w:rPr>
          <w:rFonts w:hint="eastAsia" w:ascii="宋体" w:hAnsi="宋体"/>
          <w:b/>
          <w:color w:val="000000" w:themeColor="text1"/>
          <w:highlight w:val="none"/>
          <w14:textFill>
            <w14:solidFill>
              <w14:schemeClr w14:val="tx1"/>
            </w14:solidFill>
          </w14:textFill>
        </w:rPr>
        <w:t>4.</w:t>
      </w:r>
      <w:r>
        <w:rPr>
          <w:rFonts w:ascii="宋体" w:hAnsi="宋体"/>
          <w:b/>
          <w:color w:val="000000" w:themeColor="text1"/>
          <w:highlight w:val="none"/>
          <w14:textFill>
            <w14:solidFill>
              <w14:schemeClr w14:val="tx1"/>
            </w14:solidFill>
          </w14:textFill>
        </w:rPr>
        <w:t>所属行业</w:t>
      </w:r>
      <w:r>
        <w:rPr>
          <w:rFonts w:hint="eastAsia" w:ascii="宋体" w:hAnsi="宋体"/>
          <w:b/>
          <w:color w:val="000000" w:themeColor="text1"/>
          <w:highlight w:val="none"/>
          <w14:textFill>
            <w14:solidFill>
              <w14:schemeClr w14:val="tx1"/>
            </w14:solidFill>
          </w14:textFill>
        </w:rPr>
        <w:t>标准</w:t>
      </w:r>
      <w:r>
        <w:rPr>
          <w:rFonts w:ascii="宋体" w:hAnsi="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建筑业</w:t>
      </w:r>
      <w:r>
        <w:rPr>
          <w:rFonts w:ascii="宋体" w:hAnsi="宋体"/>
          <w:b/>
          <w:color w:val="000000" w:themeColor="text1"/>
          <w:highlight w:val="none"/>
          <w14:textFill>
            <w14:solidFill>
              <w14:schemeClr w14:val="tx1"/>
            </w14:solidFill>
          </w14:textFill>
        </w:rPr>
        <w:t>。</w:t>
      </w:r>
      <w:r>
        <w:rPr>
          <w:rFonts w:hint="eastAsia" w:ascii="宋体" w:hAnsi="宋体"/>
          <w:bCs/>
          <w:color w:val="000000" w:themeColor="text1"/>
          <w:highlight w:val="none"/>
          <w14:textFill>
            <w14:solidFill>
              <w14:schemeClr w14:val="tx1"/>
            </w14:solidFill>
          </w14:textFill>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cs="Arial"/>
          <w:bCs/>
          <w:color w:val="000000" w:themeColor="text1"/>
          <w:szCs w:val="21"/>
          <w:highlight w:val="none"/>
          <w14:textFill>
            <w14:solidFill>
              <w14:schemeClr w14:val="tx1"/>
            </w14:solidFill>
          </w14:textFill>
        </w:rPr>
        <w:t>。</w:t>
      </w:r>
    </w:p>
    <w:tbl>
      <w:tblPr>
        <w:tblStyle w:val="33"/>
        <w:tblW w:w="102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3"/>
        <w:gridCol w:w="2031"/>
        <w:gridCol w:w="849"/>
        <w:gridCol w:w="6504"/>
      </w:tblGrid>
      <w:tr w14:paraId="40FF5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3" w:type="dxa"/>
            <w:tcBorders>
              <w:top w:val="single" w:color="000000" w:sz="4" w:space="0"/>
              <w:left w:val="single" w:color="000000" w:sz="4" w:space="0"/>
              <w:bottom w:val="single" w:color="000000" w:sz="4" w:space="0"/>
              <w:right w:val="single" w:color="000000" w:sz="4" w:space="0"/>
            </w:tcBorders>
            <w:noWrap w:val="0"/>
            <w:vAlign w:val="center"/>
          </w:tcPr>
          <w:p w14:paraId="765A0627">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EBA1CE2">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标的的名称</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4421BC45">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6504" w:type="dxa"/>
            <w:tcBorders>
              <w:top w:val="single" w:color="000000" w:sz="4" w:space="0"/>
              <w:left w:val="single" w:color="000000" w:sz="4" w:space="0"/>
              <w:bottom w:val="single" w:color="000000" w:sz="4" w:space="0"/>
              <w:right w:val="single" w:color="000000" w:sz="4" w:space="0"/>
            </w:tcBorders>
            <w:noWrap w:val="0"/>
            <w:vAlign w:val="center"/>
          </w:tcPr>
          <w:p w14:paraId="2F7866AF">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一、</w:t>
            </w:r>
            <w:r>
              <w:rPr>
                <w:rFonts w:hint="eastAsia" w:ascii="宋体" w:hAnsi="宋体" w:cs="宋体"/>
                <w:color w:val="000000" w:themeColor="text1"/>
                <w:szCs w:val="21"/>
                <w:highlight w:val="none"/>
                <w14:textFill>
                  <w14:solidFill>
                    <w14:schemeClr w14:val="tx1"/>
                  </w14:solidFill>
                </w14:textFill>
              </w:rPr>
              <w:t>技术要求</w:t>
            </w:r>
          </w:p>
        </w:tc>
      </w:tr>
      <w:tr w14:paraId="31474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73" w:type="dxa"/>
            <w:tcBorders>
              <w:top w:val="single" w:color="000000" w:sz="4" w:space="0"/>
              <w:left w:val="single" w:color="000000" w:sz="4" w:space="0"/>
              <w:bottom w:val="single" w:color="000000" w:sz="4" w:space="0"/>
              <w:right w:val="single" w:color="000000" w:sz="4" w:space="0"/>
            </w:tcBorders>
            <w:noWrap w:val="0"/>
            <w:vAlign w:val="center"/>
          </w:tcPr>
          <w:p w14:paraId="47F5FE14">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850408F">
            <w:pPr>
              <w:tabs>
                <w:tab w:val="left" w:pos="180"/>
                <w:tab w:val="left" w:pos="1620"/>
              </w:tabs>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钦州幼儿师范高等专科学校2026年学生服务中心修缮工程</w:t>
            </w:r>
          </w:p>
        </w:tc>
        <w:tc>
          <w:tcPr>
            <w:tcW w:w="849" w:type="dxa"/>
            <w:tcBorders>
              <w:top w:val="single" w:color="000000" w:sz="4" w:space="0"/>
              <w:left w:val="single" w:color="000000" w:sz="4" w:space="0"/>
              <w:bottom w:val="single" w:color="000000" w:sz="4" w:space="0"/>
              <w:right w:val="single" w:color="000000" w:sz="4" w:space="0"/>
            </w:tcBorders>
            <w:noWrap w:val="0"/>
            <w:vAlign w:val="center"/>
          </w:tcPr>
          <w:p w14:paraId="5B754BC6">
            <w:pPr>
              <w:tabs>
                <w:tab w:val="left" w:pos="180"/>
                <w:tab w:val="left" w:pos="1620"/>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6504" w:type="dxa"/>
            <w:tcBorders>
              <w:top w:val="single" w:color="000000" w:sz="4" w:space="0"/>
              <w:left w:val="single" w:color="000000" w:sz="4" w:space="0"/>
              <w:bottom w:val="single" w:color="000000" w:sz="4" w:space="0"/>
              <w:right w:val="single" w:color="000000" w:sz="4" w:space="0"/>
            </w:tcBorders>
            <w:noWrap w:val="0"/>
            <w:vAlign w:val="center"/>
          </w:tcPr>
          <w:p w14:paraId="2A157F91">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1.采购范围：施工范围包含但不限于施工图纸范围内的拆除、土建、安装工程</w:t>
            </w:r>
            <w:r>
              <w:rPr>
                <w:rFonts w:hint="eastAsia" w:ascii="宋体" w:hAnsi="宋体"/>
                <w:color w:val="000000" w:themeColor="text1"/>
                <w:szCs w:val="21"/>
                <w:highlight w:val="none"/>
                <w:lang w:val="en-US"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，详见工程量清单及图纸。</w:t>
            </w:r>
          </w:p>
          <w:p w14:paraId="2EC813E7">
            <w:pPr>
              <w:pStyle w:val="253"/>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2.技术标准</w:t>
            </w:r>
            <w:r>
              <w:rPr>
                <w:rFonts w:ascii="宋体" w:hAnsi="宋体" w:cs="宋体"/>
                <w:color w:val="000000" w:themeColor="text1"/>
                <w:szCs w:val="21"/>
                <w:highlight w:val="none"/>
                <w14:textFill>
                  <w14:solidFill>
                    <w14:schemeClr w14:val="tx1"/>
                  </w14:solidFill>
                </w14:textFill>
              </w:rPr>
              <w:t>和</w:t>
            </w:r>
            <w:r>
              <w:rPr>
                <w:rFonts w:hint="eastAsia" w:ascii="宋体" w:hAnsi="宋体" w:cs="宋体"/>
                <w:color w:val="000000" w:themeColor="text1"/>
                <w:szCs w:val="21"/>
                <w:highlight w:val="none"/>
                <w14:textFill>
                  <w14:solidFill>
                    <w14:schemeClr w14:val="tx1"/>
                  </w14:solidFill>
                </w14:textFill>
              </w:rPr>
              <w:t>要求</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符合国家现行的工程建设标准、技术规范及强制性标准条文和施工图纸载明的其他有关规范标准。</w:t>
            </w:r>
          </w:p>
          <w:p w14:paraId="0DE02DDF">
            <w:pPr>
              <w:pStyle w:val="253"/>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3.质量</w:t>
            </w:r>
            <w:r>
              <w:rPr>
                <w:rFonts w:ascii="宋体" w:hAnsi="宋体" w:cs="宋体"/>
                <w:color w:val="000000" w:themeColor="text1"/>
                <w:szCs w:val="21"/>
                <w:highlight w:val="none"/>
                <w14:textFill>
                  <w14:solidFill>
                    <w14:schemeClr w14:val="tx1"/>
                  </w14:solidFill>
                </w14:textFill>
              </w:rPr>
              <w:t>标准</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合格。</w:t>
            </w:r>
          </w:p>
          <w:p w14:paraId="34FB2E88">
            <w:pPr>
              <w:pStyle w:val="253"/>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4.报价</w:t>
            </w:r>
            <w:r>
              <w:rPr>
                <w:rFonts w:ascii="宋体" w:hAnsi="宋体" w:cs="宋体"/>
                <w:color w:val="000000" w:themeColor="text1"/>
                <w:szCs w:val="21"/>
                <w:highlight w:val="none"/>
                <w14:textFill>
                  <w14:solidFill>
                    <w14:schemeClr w14:val="tx1"/>
                  </w14:solidFill>
                </w14:textFill>
              </w:rPr>
              <w:t>方式：</w:t>
            </w:r>
            <w:r>
              <w:rPr>
                <w:rFonts w:hint="eastAsia" w:ascii="宋体" w:hAnsi="宋体" w:cs="宋体"/>
                <w:color w:val="000000" w:themeColor="text1"/>
                <w:szCs w:val="21"/>
                <w:highlight w:val="none"/>
                <w14:textFill>
                  <w14:solidFill>
                    <w14:schemeClr w14:val="tx1"/>
                  </w14:solidFill>
                </w14:textFill>
              </w:rPr>
              <w:t>工程量</w:t>
            </w:r>
            <w:r>
              <w:rPr>
                <w:rFonts w:ascii="宋体" w:hAnsi="宋体" w:cs="宋体"/>
                <w:color w:val="000000" w:themeColor="text1"/>
                <w:szCs w:val="21"/>
                <w:highlight w:val="none"/>
                <w14:textFill>
                  <w14:solidFill>
                    <w14:schemeClr w14:val="tx1"/>
                  </w14:solidFill>
                </w14:textFill>
              </w:rPr>
              <w:t>清单报价。</w:t>
            </w:r>
          </w:p>
          <w:p w14:paraId="2CF684A8">
            <w:pPr>
              <w:pStyle w:val="253"/>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5.承包方式</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固定</w:t>
            </w:r>
            <w:r>
              <w:rPr>
                <w:rFonts w:ascii="宋体" w:hAnsi="宋体" w:cs="宋体"/>
                <w:color w:val="000000" w:themeColor="text1"/>
                <w:szCs w:val="21"/>
                <w:highlight w:val="none"/>
                <w14:textFill>
                  <w14:solidFill>
                    <w14:schemeClr w14:val="tx1"/>
                  </w14:solidFill>
                </w14:textFill>
              </w:rPr>
              <w:t>综合单价。</w:t>
            </w:r>
          </w:p>
          <w:p w14:paraId="367D552B">
            <w:pPr>
              <w:pStyle w:val="253"/>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color w:val="000000" w:themeColor="text1"/>
                <w:highlight w:val="none"/>
                <w14:textFill>
                  <w14:solidFill>
                    <w14:schemeClr w14:val="tx1"/>
                  </w14:solidFill>
                </w14:textFill>
              </w:rPr>
              <w:t>开工日期：具体以采购人开工令为准。</w:t>
            </w:r>
          </w:p>
        </w:tc>
      </w:tr>
      <w:tr w14:paraId="4F2E8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257" w:type="dxa"/>
            <w:gridSpan w:val="4"/>
            <w:tcBorders>
              <w:top w:val="single" w:color="auto" w:sz="4" w:space="0"/>
              <w:left w:val="single" w:color="auto" w:sz="4" w:space="0"/>
              <w:bottom w:val="single" w:color="auto" w:sz="4" w:space="0"/>
              <w:right w:val="single" w:color="auto" w:sz="4" w:space="0"/>
            </w:tcBorders>
            <w:noWrap w:val="0"/>
          </w:tcPr>
          <w:p w14:paraId="5DEA61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lang w:val="en-US" w:eastAsia="zh-CN"/>
                <w14:textFill>
                  <w14:solidFill>
                    <w14:schemeClr w14:val="tx1"/>
                  </w14:solidFill>
                </w14:textFill>
              </w:rPr>
              <w:t>二</w:t>
            </w:r>
            <w:r>
              <w:rPr>
                <w:rFonts w:hint="eastAsia" w:ascii="宋体" w:hAnsi="宋体"/>
                <w:b/>
                <w:color w:val="000000" w:themeColor="text1"/>
                <w:szCs w:val="21"/>
                <w:highlight w:val="none"/>
                <w14:textFill>
                  <w14:solidFill>
                    <w14:schemeClr w14:val="tx1"/>
                  </w14:solidFill>
                </w14:textFill>
              </w:rPr>
              <w:t>、商务要求</w:t>
            </w:r>
          </w:p>
        </w:tc>
      </w:tr>
      <w:tr w14:paraId="3E249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6C9A2B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计划工期</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7EE04E5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计划工期：</w:t>
            </w:r>
            <w:r>
              <w:rPr>
                <w:rFonts w:hint="eastAsia" w:ascii="宋体" w:hAnsi="宋体"/>
                <w:color w:val="000000" w:themeColor="text1"/>
                <w:szCs w:val="21"/>
                <w:highlight w:val="none"/>
                <w:lang w:eastAsia="zh-CN"/>
                <w14:textFill>
                  <w14:solidFill>
                    <w14:schemeClr w14:val="tx1"/>
                  </w14:solidFill>
                </w14:textFill>
              </w:rPr>
              <w:t>30日历日</w:t>
            </w:r>
          </w:p>
        </w:tc>
      </w:tr>
      <w:tr w14:paraId="79FB9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6AFEF99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建设地点</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39D8095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钦州幼儿师范高等专科学校</w:t>
            </w:r>
            <w:r>
              <w:rPr>
                <w:rFonts w:hint="eastAsia" w:ascii="宋体" w:hAnsi="宋体"/>
                <w:color w:val="000000" w:themeColor="text1"/>
                <w:szCs w:val="21"/>
                <w:highlight w:val="none"/>
                <w14:textFill>
                  <w14:solidFill>
                    <w14:schemeClr w14:val="tx1"/>
                  </w14:solidFill>
                </w14:textFill>
              </w:rPr>
              <w:t>内</w:t>
            </w:r>
            <w:r>
              <w:rPr>
                <w:rFonts w:hint="eastAsia" w:ascii="宋体" w:hAnsi="宋体"/>
                <w:color w:val="000000" w:themeColor="text1"/>
                <w:szCs w:val="21"/>
                <w:highlight w:val="none"/>
                <w:lang w:val="en-US" w:eastAsia="zh-CN"/>
                <w14:textFill>
                  <w14:solidFill>
                    <w14:schemeClr w14:val="tx1"/>
                  </w14:solidFill>
                </w14:textFill>
              </w:rPr>
              <w:t>采购人指定地点</w:t>
            </w:r>
            <w:r>
              <w:rPr>
                <w:rFonts w:hint="eastAsia" w:ascii="宋体" w:hAnsi="宋体"/>
                <w:color w:val="000000" w:themeColor="text1"/>
                <w:szCs w:val="21"/>
                <w:highlight w:val="none"/>
                <w14:textFill>
                  <w14:solidFill>
                    <w14:schemeClr w14:val="tx1"/>
                  </w14:solidFill>
                </w14:textFill>
              </w:rPr>
              <w:t>。</w:t>
            </w:r>
          </w:p>
        </w:tc>
      </w:tr>
      <w:tr w14:paraId="7EC32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5654A9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合同签订时间</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395A915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自成交通知书发出之日起25日内。</w:t>
            </w:r>
          </w:p>
        </w:tc>
      </w:tr>
      <w:tr w14:paraId="75743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0B7F82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付款条件（进度和方式）</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24BE250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付款周期：</w:t>
            </w:r>
            <w:r>
              <w:rPr>
                <w:rFonts w:hint="eastAsia" w:ascii="宋体" w:hAnsi="宋体"/>
                <w:color w:val="000000" w:themeColor="text1"/>
                <w:szCs w:val="21"/>
                <w:highlight w:val="none"/>
                <w14:textFill>
                  <w14:solidFill>
                    <w14:schemeClr w14:val="tx1"/>
                  </w14:solidFill>
                </w14:textFill>
              </w:rPr>
              <w:t>工程进度完成工程量的</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0%支付至合同总价款的</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；工程竣工验收合格后20个工作日内，工程进度款</w:t>
            </w:r>
            <w:r>
              <w:rPr>
                <w:rFonts w:hint="eastAsia" w:ascii="宋体" w:hAnsi="宋体"/>
                <w:color w:val="000000" w:themeColor="text1"/>
                <w:szCs w:val="21"/>
                <w:highlight w:val="none"/>
                <w14:textFill>
                  <w14:solidFill>
                    <w14:schemeClr w14:val="tx1"/>
                  </w14:solidFill>
                </w14:textFill>
              </w:rPr>
              <w:t>支付至完成合同总价款的</w:t>
            </w: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；竣工结算经审计部门审计后，工程款支付至项目审定结算价款的</w:t>
            </w:r>
            <w:r>
              <w:rPr>
                <w:rFonts w:hint="eastAsia" w:ascii="宋体" w:hAnsi="宋体"/>
                <w:color w:val="000000" w:themeColor="text1"/>
                <w:szCs w:val="21"/>
                <w:highlight w:val="none"/>
                <w:lang w:val="en-US" w:eastAsia="zh-CN"/>
                <w14:textFill>
                  <w14:solidFill>
                    <w14:schemeClr w14:val="tx1"/>
                  </w14:solidFill>
                </w14:textFill>
              </w:rPr>
              <w:t>97</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w:t>
            </w:r>
            <w:r>
              <w:rPr>
                <w:rFonts w:hint="eastAsia" w:hAnsi="宋体"/>
                <w:bCs/>
                <w:color w:val="000000" w:themeColor="text1"/>
                <w:szCs w:val="21"/>
                <w:highlight w:val="none"/>
                <w14:textFill>
                  <w14:solidFill>
                    <w14:schemeClr w14:val="tx1"/>
                  </w14:solidFill>
                </w14:textFill>
              </w:rPr>
              <w:t>预留</w:t>
            </w:r>
            <w:r>
              <w:rPr>
                <w:rFonts w:hAnsi="宋体"/>
                <w:bCs/>
                <w:color w:val="000000" w:themeColor="text1"/>
                <w:szCs w:val="21"/>
                <w:highlight w:val="none"/>
                <w14:textFill>
                  <w14:solidFill>
                    <w14:schemeClr w14:val="tx1"/>
                  </w14:solidFill>
                </w14:textFill>
              </w:rPr>
              <w:t>结算总价</w:t>
            </w:r>
            <w:r>
              <w:rPr>
                <w:rFonts w:hint="eastAsia" w:hAnsi="宋体"/>
                <w:bCs/>
                <w:color w:val="000000" w:themeColor="text1"/>
                <w:szCs w:val="21"/>
                <w:highlight w:val="none"/>
                <w14:textFill>
                  <w14:solidFill>
                    <w14:schemeClr w14:val="tx1"/>
                  </w14:solidFill>
                </w14:textFill>
              </w:rPr>
              <w:t>的</w:t>
            </w:r>
            <w:r>
              <w:rPr>
                <w:rFonts w:hint="eastAsia"/>
                <w:bCs/>
                <w:color w:val="000000" w:themeColor="text1"/>
                <w:szCs w:val="21"/>
                <w:highlight w:val="none"/>
                <w14:textFill>
                  <w14:solidFill>
                    <w14:schemeClr w14:val="tx1"/>
                  </w14:solidFill>
                </w14:textFill>
              </w:rPr>
              <w:t>3%作为质量</w:t>
            </w:r>
            <w:r>
              <w:rPr>
                <w:rFonts w:hint="eastAsia" w:hAnsi="宋体"/>
                <w:bCs/>
                <w:color w:val="000000" w:themeColor="text1"/>
                <w:szCs w:val="21"/>
                <w:highlight w:val="none"/>
                <w14:textFill>
                  <w14:solidFill>
                    <w14:schemeClr w14:val="tx1"/>
                  </w14:solidFill>
                </w14:textFill>
              </w:rPr>
              <w:t>保证金</w:t>
            </w:r>
            <w:r>
              <w:rPr>
                <w:rFonts w:ascii="宋体" w:hAnsi="宋体"/>
                <w:color w:val="000000" w:themeColor="text1"/>
                <w:szCs w:val="21"/>
                <w:highlight w:val="none"/>
                <w14:textFill>
                  <w14:solidFill>
                    <w14:schemeClr w14:val="tx1"/>
                  </w14:solidFill>
                </w14:textFill>
              </w:rPr>
              <w:t>，待工程</w:t>
            </w:r>
            <w:r>
              <w:rPr>
                <w:rFonts w:hint="eastAsia" w:ascii="宋体" w:hAnsi="宋体"/>
                <w:color w:val="000000" w:themeColor="text1"/>
                <w:szCs w:val="21"/>
                <w:highlight w:val="none"/>
                <w14:textFill>
                  <w14:solidFill>
                    <w14:schemeClr w14:val="tx1"/>
                  </w14:solidFill>
                </w14:textFill>
              </w:rPr>
              <w:t>缺陷责任</w:t>
            </w:r>
            <w:r>
              <w:rPr>
                <w:rFonts w:ascii="宋体" w:hAnsi="宋体"/>
                <w:color w:val="000000" w:themeColor="text1"/>
                <w:szCs w:val="21"/>
                <w:highlight w:val="none"/>
                <w14:textFill>
                  <w14:solidFill>
                    <w14:schemeClr w14:val="tx1"/>
                  </w14:solidFill>
                </w14:textFill>
              </w:rPr>
              <w:t>期满后</w:t>
            </w:r>
            <w:r>
              <w:rPr>
                <w:rFonts w:hint="eastAsia" w:ascii="宋体" w:hAnsi="宋体"/>
                <w:color w:val="000000" w:themeColor="text1"/>
                <w:szCs w:val="21"/>
                <w:highlight w:val="none"/>
                <w14:textFill>
                  <w14:solidFill>
                    <w14:schemeClr w14:val="tx1"/>
                  </w14:solidFill>
                </w14:textFill>
              </w:rPr>
              <w:t>由</w:t>
            </w:r>
            <w:r>
              <w:rPr>
                <w:rFonts w:ascii="宋体" w:hAnsi="宋体"/>
                <w:color w:val="000000" w:themeColor="text1"/>
                <w:szCs w:val="21"/>
                <w:highlight w:val="none"/>
                <w14:textFill>
                  <w14:solidFill>
                    <w14:schemeClr w14:val="tx1"/>
                  </w14:solidFill>
                </w14:textFill>
              </w:rPr>
              <w:t>成交供应商申请退还，</w:t>
            </w:r>
            <w:r>
              <w:rPr>
                <w:rFonts w:hint="eastAsia" w:ascii="宋体" w:hAnsi="宋体"/>
                <w:color w:val="000000" w:themeColor="text1"/>
                <w:szCs w:val="21"/>
                <w:highlight w:val="none"/>
                <w14:textFill>
                  <w14:solidFill>
                    <w14:schemeClr w14:val="tx1"/>
                  </w14:solidFill>
                </w14:textFill>
              </w:rPr>
              <w:t>采购人</w:t>
            </w:r>
            <w:r>
              <w:rPr>
                <w:rFonts w:ascii="宋体" w:hAnsi="宋体"/>
                <w:color w:val="000000" w:themeColor="text1"/>
                <w:szCs w:val="21"/>
                <w:highlight w:val="none"/>
                <w14:textFill>
                  <w14:solidFill>
                    <w14:schemeClr w14:val="tx1"/>
                  </w14:solidFill>
                </w14:textFill>
              </w:rPr>
              <w:t>一次性无息返还。</w:t>
            </w:r>
            <w:r>
              <w:rPr>
                <w:rFonts w:hint="eastAsia" w:ascii="宋体" w:hAnsi="宋体"/>
                <w:color w:val="000000" w:themeColor="text1"/>
                <w:szCs w:val="21"/>
                <w:highlight w:val="none"/>
                <w:lang w:val="en-US"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每次付款前，</w:t>
            </w:r>
            <w:r>
              <w:rPr>
                <w:rFonts w:hint="eastAsia" w:ascii="宋体" w:hAnsi="宋体"/>
                <w:color w:val="000000" w:themeColor="text1"/>
                <w:szCs w:val="21"/>
                <w:highlight w:val="none"/>
                <w:lang w:val="en-US" w:eastAsia="zh-CN"/>
                <w14:textFill>
                  <w14:solidFill>
                    <w14:schemeClr w14:val="tx1"/>
                  </w14:solidFill>
                </w14:textFill>
              </w:rPr>
              <w:t>成交供应商</w:t>
            </w:r>
            <w:r>
              <w:rPr>
                <w:rFonts w:hint="eastAsia" w:ascii="宋体" w:hAnsi="宋体"/>
                <w:color w:val="000000" w:themeColor="text1"/>
                <w:szCs w:val="21"/>
                <w:highlight w:val="none"/>
                <w14:textFill>
                  <w14:solidFill>
                    <w14:schemeClr w14:val="tx1"/>
                  </w14:solidFill>
                </w14:textFill>
              </w:rPr>
              <w:t>应向</w:t>
            </w:r>
            <w:r>
              <w:rPr>
                <w:rFonts w:hint="eastAsia" w:ascii="宋体" w:hAnsi="宋体"/>
                <w:color w:val="000000" w:themeColor="text1"/>
                <w:szCs w:val="21"/>
                <w:highlight w:val="none"/>
                <w:lang w:val="en-US"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开具同等金额的增值税专用发票，否则，</w:t>
            </w:r>
            <w:r>
              <w:rPr>
                <w:rFonts w:hint="eastAsia" w:ascii="宋体" w:hAnsi="宋体"/>
                <w:color w:val="000000" w:themeColor="text1"/>
                <w:szCs w:val="21"/>
                <w:highlight w:val="none"/>
                <w:lang w:val="en-US" w:eastAsia="zh-CN"/>
                <w14:textFill>
                  <w14:solidFill>
                    <w14:schemeClr w14:val="tx1"/>
                  </w14:solidFill>
                </w14:textFill>
              </w:rPr>
              <w:t>采购人</w:t>
            </w:r>
            <w:r>
              <w:rPr>
                <w:rFonts w:hint="eastAsia" w:ascii="宋体" w:hAnsi="宋体"/>
                <w:color w:val="000000" w:themeColor="text1"/>
                <w:szCs w:val="21"/>
                <w:highlight w:val="none"/>
                <w14:textFill>
                  <w14:solidFill>
                    <w14:schemeClr w14:val="tx1"/>
                  </w14:solidFill>
                </w14:textFill>
              </w:rPr>
              <w:t>有权顺延付款。</w:t>
            </w:r>
            <w:r>
              <w:rPr>
                <w:rFonts w:hint="eastAsia" w:ascii="宋体" w:hAnsi="宋体"/>
                <w:color w:val="000000" w:themeColor="text1"/>
                <w:szCs w:val="21"/>
                <w:highlight w:val="none"/>
                <w:lang w:val="en-US" w:eastAsia="zh-CN"/>
                <w14:textFill>
                  <w14:solidFill>
                    <w14:schemeClr w14:val="tx1"/>
                  </w14:solidFill>
                </w14:textFill>
              </w:rPr>
              <w:t>如由于财政拨付的原因导致采购人无法按合同约定支付价款的，成交供应商承诺不因进度款延迟支付而停工，供应商知晓上述风险</w:t>
            </w:r>
            <w:r>
              <w:rPr>
                <w:rFonts w:hint="eastAsia" w:ascii="宋体" w:hAnsi="宋体"/>
                <w:color w:val="000000" w:themeColor="text1"/>
                <w:szCs w:val="21"/>
                <w:highlight w:val="none"/>
                <w14:textFill>
                  <w14:solidFill>
                    <w14:schemeClr w14:val="tx1"/>
                  </w14:solidFill>
                </w14:textFill>
              </w:rPr>
              <w:t>。</w:t>
            </w:r>
          </w:p>
        </w:tc>
      </w:tr>
      <w:tr w14:paraId="523D4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10E74062">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包装和运输</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358A853F">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满足项目需要。</w:t>
            </w:r>
          </w:p>
        </w:tc>
      </w:tr>
      <w:tr w14:paraId="30B0D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13FDE6D4">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保险</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34A19485">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满足项目需要且符合国家相关规定。</w:t>
            </w:r>
          </w:p>
        </w:tc>
      </w:tr>
      <w:tr w14:paraId="6ED2F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2F27BD1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其他商务要求</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5D616696">
            <w:pPr>
              <w:spacing w:line="360" w:lineRule="auto"/>
              <w:rPr>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1.供应商必须提供</w:t>
            </w:r>
            <w:r>
              <w:rPr>
                <w:rFonts w:hint="eastAsia"/>
                <w:color w:val="000000" w:themeColor="text1"/>
                <w:highlight w:val="none"/>
                <w14:textFill>
                  <w14:solidFill>
                    <w14:schemeClr w14:val="tx1"/>
                  </w14:solidFill>
                </w14:textFill>
              </w:rPr>
              <w:t>施工组织设计方案，内容可</w:t>
            </w:r>
            <w:r>
              <w:rPr>
                <w:rFonts w:hint="eastAsia" w:ascii="宋体" w:hAnsi="宋体" w:cs="宋体"/>
                <w:bCs/>
                <w:color w:val="000000" w:themeColor="text1"/>
                <w:szCs w:val="21"/>
                <w:highlight w:val="none"/>
                <w14:textFill>
                  <w14:solidFill>
                    <w14:schemeClr w14:val="tx1"/>
                  </w14:solidFill>
                </w14:textFill>
              </w:rPr>
              <w:t>根据自身情况及</w:t>
            </w:r>
            <w:r>
              <w:rPr>
                <w:rFonts w:hint="eastAsia"/>
                <w:color w:val="000000" w:themeColor="text1"/>
                <w:highlight w:val="none"/>
                <w14:textFill>
                  <w14:solidFill>
                    <w14:schemeClr w14:val="tx1"/>
                  </w14:solidFill>
                </w14:textFill>
              </w:rPr>
              <w:t>第四章“评审程序、评审方法和评审标准”编制，</w:t>
            </w:r>
            <w:r>
              <w:rPr>
                <w:rFonts w:hint="eastAsia"/>
                <w:color w:val="000000" w:themeColor="text1"/>
                <w:highlight w:val="none"/>
                <w14:textFill>
                  <w14:solidFill>
                    <w14:schemeClr w14:val="tx1"/>
                  </w14:solidFill>
                </w14:textFill>
              </w:rPr>
              <w:t>施工组织设计方案包括但不限于（1）主要施工方法；（2）拟投入的主要物资计划；（3）拟投入的主要施工机械、设备计划；（4）劳动力安排计划；（5）确保工程质量的技术组织措施；（6）确保安全生产的技术组织措施；（7）确保工期的技术组织措施；（8）确保文明施工的技术组织措施；（9）工程施工的重点和难点及保证措施。</w:t>
            </w:r>
          </w:p>
          <w:p w14:paraId="3206961A">
            <w:pPr>
              <w:spacing w:line="360" w:lineRule="auto"/>
              <w:rPr>
                <w:rFonts w:ascii="宋体" w:hAnsi="宋体"/>
                <w:bCs/>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2.人员要求：</w:t>
            </w:r>
            <w:r>
              <w:rPr>
                <w:rFonts w:hint="eastAsia" w:ascii="宋体" w:hAnsi="宋体" w:cs="宋体"/>
                <w:color w:val="000000" w:themeColor="text1"/>
                <w:szCs w:val="21"/>
                <w:highlight w:val="none"/>
                <w14:textFill>
                  <w14:solidFill>
                    <w14:schemeClr w14:val="tx1"/>
                  </w14:solidFill>
                </w14:textFill>
              </w:rPr>
              <w:t>供应商必须指定符合本项目资格要求的项目经理及专职安全生产管理人员，同时根据项目实际需要及自身情况提供其他相关专业技术人员，如施工员、质量员、材料员等，提供的人员符合第四章“评审程序、评审方法和评审标准”的，予以加分。</w:t>
            </w:r>
          </w:p>
        </w:tc>
      </w:tr>
      <w:tr w14:paraId="5F2D7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257" w:type="dxa"/>
            <w:gridSpan w:val="4"/>
            <w:tcBorders>
              <w:top w:val="single" w:color="auto" w:sz="4" w:space="0"/>
              <w:left w:val="single" w:color="auto" w:sz="4" w:space="0"/>
              <w:bottom w:val="single" w:color="auto" w:sz="4" w:space="0"/>
              <w:right w:val="single" w:color="auto" w:sz="4" w:space="0"/>
            </w:tcBorders>
            <w:noWrap w:val="0"/>
            <w:vAlign w:val="center"/>
          </w:tcPr>
          <w:p w14:paraId="2CA8872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lang w:val="en-US" w:eastAsia="zh-CN"/>
                <w14:textFill>
                  <w14:solidFill>
                    <w14:schemeClr w14:val="tx1"/>
                  </w14:solidFill>
                </w14:textFill>
              </w:rPr>
              <w:t>三</w:t>
            </w:r>
            <w:r>
              <w:rPr>
                <w:rFonts w:hint="eastAsia" w:ascii="宋体" w:hAnsi="宋体"/>
                <w:b/>
                <w:bCs/>
                <w:color w:val="000000" w:themeColor="text1"/>
                <w:szCs w:val="21"/>
                <w:highlight w:val="none"/>
                <w14:textFill>
                  <w14:solidFill>
                    <w14:schemeClr w14:val="tx1"/>
                  </w14:solidFill>
                </w14:textFill>
              </w:rPr>
              <w:t>、与实现项目目标相关的其他要求</w:t>
            </w:r>
          </w:p>
        </w:tc>
      </w:tr>
      <w:tr w14:paraId="0D78B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257" w:type="dxa"/>
            <w:gridSpan w:val="4"/>
            <w:tcBorders>
              <w:top w:val="single" w:color="auto" w:sz="4" w:space="0"/>
              <w:left w:val="single" w:color="auto" w:sz="4" w:space="0"/>
              <w:bottom w:val="single" w:color="auto" w:sz="4" w:space="0"/>
              <w:right w:val="single" w:color="auto" w:sz="4" w:space="0"/>
            </w:tcBorders>
            <w:noWrap w:val="0"/>
            <w:vAlign w:val="center"/>
          </w:tcPr>
          <w:p w14:paraId="49CEB562">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（一）供应商的履约能力要求</w:t>
            </w:r>
          </w:p>
        </w:tc>
      </w:tr>
      <w:tr w14:paraId="69D41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67B6D745">
            <w:pPr>
              <w:spacing w:line="360" w:lineRule="exact"/>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管理体系要求</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3733138E">
            <w:pPr>
              <w:spacing w:line="360" w:lineRule="exact"/>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无要求</w:t>
            </w:r>
            <w:r>
              <w:rPr>
                <w:rFonts w:hint="eastAsia" w:ascii="宋体" w:hAnsi="宋体" w:cs="宋体"/>
                <w:bCs/>
                <w:color w:val="000000" w:themeColor="text1"/>
                <w:szCs w:val="21"/>
                <w:highlight w:val="none"/>
                <w14:textFill>
                  <w14:solidFill>
                    <w14:schemeClr w14:val="tx1"/>
                  </w14:solidFill>
                </w14:textFill>
              </w:rPr>
              <w:t>。</w:t>
            </w:r>
          </w:p>
        </w:tc>
      </w:tr>
      <w:tr w14:paraId="51D55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904" w:type="dxa"/>
            <w:gridSpan w:val="2"/>
            <w:tcBorders>
              <w:top w:val="single" w:color="auto" w:sz="4" w:space="0"/>
              <w:left w:val="single" w:color="auto" w:sz="4" w:space="0"/>
              <w:bottom w:val="single" w:color="auto" w:sz="4" w:space="0"/>
              <w:right w:val="single" w:color="auto" w:sz="4" w:space="0"/>
            </w:tcBorders>
            <w:noWrap w:val="0"/>
            <w:vAlign w:val="center"/>
          </w:tcPr>
          <w:p w14:paraId="1B39735E">
            <w:pPr>
              <w:spacing w:line="360" w:lineRule="exact"/>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业绩要求</w:t>
            </w:r>
          </w:p>
        </w:tc>
        <w:tc>
          <w:tcPr>
            <w:tcW w:w="7353" w:type="dxa"/>
            <w:gridSpan w:val="2"/>
            <w:tcBorders>
              <w:top w:val="single" w:color="auto" w:sz="4" w:space="0"/>
              <w:left w:val="single" w:color="auto" w:sz="4" w:space="0"/>
              <w:bottom w:val="single" w:color="auto" w:sz="4" w:space="0"/>
              <w:right w:val="single" w:color="auto" w:sz="4" w:space="0"/>
            </w:tcBorders>
            <w:noWrap w:val="0"/>
            <w:vAlign w:val="center"/>
          </w:tcPr>
          <w:p w14:paraId="224D0736">
            <w:pPr>
              <w:spacing w:line="360" w:lineRule="exact"/>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提供2023年1月1日以来</w:t>
            </w:r>
            <w:r>
              <w:rPr>
                <w:rFonts w:hint="eastAsia" w:ascii="宋体" w:hAnsi="宋体" w:cs="宋体"/>
                <w:color w:val="000000" w:themeColor="text1"/>
                <w:szCs w:val="21"/>
                <w:highlight w:val="none"/>
                <w14:textFill>
                  <w14:solidFill>
                    <w14:schemeClr w14:val="tx1"/>
                  </w14:solidFill>
                </w14:textFill>
              </w:rPr>
              <w:t>（以竣工验收时间为准）</w:t>
            </w:r>
            <w:r>
              <w:rPr>
                <w:rFonts w:hint="eastAsia" w:ascii="宋体" w:hAnsi="宋体" w:cs="宋体"/>
                <w:color w:val="000000" w:themeColor="text1"/>
                <w:szCs w:val="21"/>
                <w:highlight w:val="none"/>
                <w14:textFill>
                  <w14:solidFill>
                    <w14:schemeClr w14:val="tx1"/>
                  </w14:solidFill>
                </w14:textFill>
              </w:rPr>
              <w:t>完成过同类建筑工程</w:t>
            </w:r>
            <w:r>
              <w:rPr>
                <w:rFonts w:hint="eastAsia" w:ascii="宋体" w:hAnsi="宋体" w:cs="宋体"/>
                <w:color w:val="000000" w:themeColor="text1"/>
                <w:szCs w:val="21"/>
                <w:highlight w:val="none"/>
                <w14:textFill>
                  <w14:solidFill>
                    <w14:schemeClr w14:val="tx1"/>
                  </w14:solidFill>
                </w14:textFill>
              </w:rPr>
              <w:t>（指装饰装修工程、房屋建筑工程等与本项目相关的工程）</w:t>
            </w:r>
            <w:r>
              <w:rPr>
                <w:rFonts w:hint="eastAsia" w:ascii="宋体" w:hAnsi="宋体" w:cs="宋体"/>
                <w:color w:val="000000" w:themeColor="text1"/>
                <w:szCs w:val="21"/>
                <w:highlight w:val="none"/>
                <w14:textFill>
                  <w14:solidFill>
                    <w14:schemeClr w14:val="tx1"/>
                  </w14:solidFill>
                </w14:textFill>
              </w:rPr>
              <w:t>施工项目业绩的，符合要求的可予以加分。</w:t>
            </w:r>
          </w:p>
        </w:tc>
      </w:tr>
      <w:tr w14:paraId="3DB6D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257" w:type="dxa"/>
            <w:gridSpan w:val="4"/>
            <w:tcBorders>
              <w:top w:val="single" w:color="auto" w:sz="4" w:space="0"/>
              <w:left w:val="single" w:color="auto" w:sz="4" w:space="0"/>
              <w:bottom w:val="single" w:color="auto" w:sz="4" w:space="0"/>
              <w:right w:val="single" w:color="auto" w:sz="4" w:space="0"/>
            </w:tcBorders>
            <w:noWrap w:val="0"/>
            <w:vAlign w:val="center"/>
          </w:tcPr>
          <w:p w14:paraId="559FE41A">
            <w:pPr>
              <w:tabs>
                <w:tab w:val="left" w:pos="180"/>
                <w:tab w:val="left" w:pos="1620"/>
              </w:tabs>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（二）验收标准</w:t>
            </w:r>
          </w:p>
        </w:tc>
      </w:tr>
      <w:tr w14:paraId="599DA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257" w:type="dxa"/>
            <w:gridSpan w:val="4"/>
            <w:tcBorders>
              <w:top w:val="single" w:color="auto" w:sz="4" w:space="0"/>
              <w:left w:val="single" w:color="auto" w:sz="4" w:space="0"/>
              <w:bottom w:val="single" w:color="auto" w:sz="4" w:space="0"/>
              <w:right w:val="single" w:color="auto" w:sz="4" w:space="0"/>
            </w:tcBorders>
            <w:noWrap w:val="0"/>
            <w:vAlign w:val="center"/>
          </w:tcPr>
          <w:p w14:paraId="371B613C">
            <w:pPr>
              <w:tabs>
                <w:tab w:val="left" w:pos="180"/>
                <w:tab w:val="left" w:pos="1620"/>
              </w:tabs>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符合现行国家相关标准、行业标准、地方标准或者其他标准、规范。</w:t>
            </w:r>
          </w:p>
        </w:tc>
      </w:tr>
    </w:tbl>
    <w:p w14:paraId="4D4695A7">
      <w:pPr>
        <w:pStyle w:val="265"/>
        <w:spacing w:before="340" w:after="340" w:line="360" w:lineRule="auto"/>
        <w:ind w:firstLine="402"/>
        <w:jc w:val="center"/>
        <w:outlineLvl w:val="0"/>
        <w:rPr>
          <w:color w:val="000000" w:themeColor="text1"/>
          <w:highlight w:val="none"/>
          <w14:textFill>
            <w14:solidFill>
              <w14:schemeClr w14:val="tx1"/>
            </w14:solidFill>
          </w14:textFill>
        </w:rPr>
      </w:pPr>
      <w:r>
        <w:rPr>
          <w:rFonts w:hAnsi="宋体" w:cs="宋体"/>
          <w:b/>
          <w:bCs/>
          <w:color w:val="000000" w:themeColor="text1"/>
          <w:highlight w:val="none"/>
          <w14:textFill>
            <w14:solidFill>
              <w14:schemeClr w14:val="tx1"/>
            </w14:solidFill>
          </w14:textFill>
        </w:rPr>
        <w:br w:type="page" w:clear="all"/>
      </w:r>
      <w:bookmarkStart w:id="68" w:name="_Toc235"/>
      <w:r>
        <w:rPr>
          <w:rFonts w:hint="eastAsia"/>
          <w:b/>
          <w:color w:val="000000" w:themeColor="text1"/>
          <w:sz w:val="44"/>
          <w:szCs w:val="44"/>
          <w:highlight w:val="none"/>
          <w14:textFill>
            <w14:solidFill>
              <w14:schemeClr w14:val="tx1"/>
            </w14:solidFill>
          </w14:textFill>
        </w:rPr>
        <w:t>第四章  评审程序、评审方法和评审标准</w:t>
      </w:r>
      <w:bookmarkEnd w:id="68"/>
    </w:p>
    <w:p w14:paraId="5C6450FF">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一、评审程序和评审方法</w:t>
      </w:r>
    </w:p>
    <w:p w14:paraId="4197B7A4">
      <w:pPr>
        <w:spacing w:line="360" w:lineRule="auto"/>
        <w:ind w:firstLine="354"/>
        <w:jc w:val="left"/>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5D338BBC">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1695387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7419561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（1）查询渠道：广西政府采购云平台“信用中国”网站（www.creditchina.gov.cn）、中国政府采购网（www.ccgp.gov.cn）链接入口。</w:t>
      </w:r>
    </w:p>
    <w:p w14:paraId="76D5342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722762B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4A33E55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6B2E69A1">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64EA6CF8">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.3供应商有下列情形之一的，资格审查不通过，其响应文件按无效处理：</w:t>
      </w:r>
    </w:p>
    <w:p w14:paraId="1A2F6B6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）不具备磋商文件中规定的资格要求的；</w:t>
      </w:r>
    </w:p>
    <w:p w14:paraId="566F292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14:paraId="46F9F96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33CB50D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487F297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）有第二章“供应商须知”第3.2项规定的任何一种情形的。</w:t>
      </w:r>
    </w:p>
    <w:p w14:paraId="6ED7D345">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应当重新开展采购活动。</w:t>
      </w:r>
    </w:p>
    <w:p w14:paraId="0FB2FBD5">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77CD633A">
      <w:pPr>
        <w:spacing w:line="360" w:lineRule="auto"/>
        <w:ind w:firstLine="420"/>
        <w:rPr>
          <w:rFonts w:ascii="宋体" w:hAnsi="宋体" w:cs="宋体"/>
          <w:color w:val="000000" w:themeColor="text1"/>
          <w:szCs w:val="21"/>
          <w:highlight w:val="none"/>
          <w14:textFill>
            <w14:solidFill>
              <w14:schemeClr w14:val="tx1"/>
            </w14:solidFill>
          </w14:textFill>
        </w:rPr>
      </w:pPr>
      <w:bookmarkStart w:id="69" w:name="_Hlk42528882"/>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bookmarkEnd w:id="69"/>
    </w:p>
    <w:p w14:paraId="29EA7020">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21278C">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02265564">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287AB40E">
      <w:pPr>
        <w:spacing w:line="360" w:lineRule="auto"/>
        <w:ind w:firstLine="398"/>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pacing w:val="-6"/>
          <w:szCs w:val="21"/>
          <w:highlight w:val="none"/>
          <w14:textFill>
            <w14:solidFill>
              <w14:schemeClr w14:val="tx1"/>
            </w14:solidFill>
          </w14:textFill>
        </w:rPr>
        <w:t>2</w:t>
      </w:r>
      <w:r>
        <w:rPr>
          <w:rFonts w:hint="eastAsia" w:ascii="宋体" w:hAnsi="宋体" w:cs="宋体"/>
          <w:b/>
          <w:bCs/>
          <w:color w:val="000000" w:themeColor="text1"/>
          <w:spacing w:val="-6"/>
          <w:szCs w:val="21"/>
          <w:highlight w:val="none"/>
          <w14:textFill>
            <w14:solidFill>
              <w14:schemeClr w14:val="tx1"/>
            </w14:solidFill>
          </w14:textFill>
        </w:rPr>
        <w:t>.</w:t>
      </w:r>
      <w:r>
        <w:rPr>
          <w:rFonts w:ascii="宋体" w:hAnsi="宋体" w:cs="宋体"/>
          <w:b/>
          <w:bCs/>
          <w:color w:val="000000" w:themeColor="text1"/>
          <w:spacing w:val="-6"/>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 xml:space="preserve">首次响应文件报价出现前后不一致的，按照下列规定修正： </w:t>
      </w:r>
    </w:p>
    <w:p w14:paraId="39CD1DA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018C7BC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7AE32421">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72D2533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382799D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14:paraId="11DA73DF">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2B9D6C9F">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在评审时，如发现下列情形之一的，将被视为响应文件无效处理：</w:t>
      </w:r>
    </w:p>
    <w:p w14:paraId="5D80EF19">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（1）商务技术评审</w:t>
      </w:r>
    </w:p>
    <w:p w14:paraId="6641B140">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1）响应文件未按磋商文件要求签署、盖章的；</w:t>
      </w:r>
    </w:p>
    <w:p w14:paraId="1EEFC091">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68D70C89">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3）提交的磋商保证金无效的或者未按照磋商文件的规定提交磋商保证金的；</w:t>
      </w:r>
    </w:p>
    <w:p w14:paraId="73824ED3">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235D1C0A">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5）响应文件的实质性内容未使用中文表述、使用计量单位不符合磋商文件要求的；</w:t>
      </w:r>
    </w:p>
    <w:p w14:paraId="7176A124">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6）响应文件中的文件资料因填写不齐全或者内容虚假或者出现其他情形而导致被磋商小组认定无效的；</w:t>
      </w:r>
    </w:p>
    <w:p w14:paraId="5DDD702C">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7）响应文件含有采购人不能接受的附加条件的；</w:t>
      </w:r>
    </w:p>
    <w:p w14:paraId="7874321F">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8）属于“供应商须知正文”第7.5条供应商相互串通竞标情形的；</w:t>
      </w:r>
    </w:p>
    <w:p w14:paraId="7017A4C9">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9）虚假竞标，或者出现其他情形而导致被磋商小组认定无效的；</w:t>
      </w:r>
    </w:p>
    <w:p w14:paraId="26B36082">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10）磋商文件未载明允许提供备选（替代）竞标方案或明确不允许提供备选（替代）竞标方案时，供应商提供了备选（替代）竞标方案的；</w:t>
      </w:r>
    </w:p>
    <w:p w14:paraId="79ADB4F3">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11）响应文件标注的项目名称或者项目编号与磋商文件标注的项目名称或者项目编号不一致的；</w:t>
      </w:r>
    </w:p>
    <w:p w14:paraId="2DC1E616">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12）竞争性磋商文件明确不允许分包，响应文件拟分包的；</w:t>
      </w:r>
    </w:p>
    <w:p w14:paraId="1687EF5F">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13）未响应磋商文件实质性要求的；</w:t>
      </w:r>
    </w:p>
    <w:p w14:paraId="7558F193">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14）法律、法规和磋商文件规定的其他无效情形。</w:t>
      </w:r>
    </w:p>
    <w:p w14:paraId="2B2C6F39">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）报价评审</w:t>
      </w:r>
    </w:p>
    <w:p w14:paraId="7B5B3101">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响应文件未提供“供应商须知前附表” 报价文件中规定的“竞标报价表”的；</w:t>
      </w:r>
    </w:p>
    <w:p w14:paraId="6AF4213A">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2）未采用人民币报价或者未按照磋商文件标明的币种报价的；</w:t>
      </w:r>
    </w:p>
    <w:p w14:paraId="46F8D277">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86E120C">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竞标报价（包含首次报价、最后报价）超过磋商文件分项采购预算金额或者最高限价的（如项目有要求并公布了分项采购预算金额或者单价最高限价）；</w:t>
      </w:r>
    </w:p>
    <w:p w14:paraId="7EBBD040">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预算金额或者最高限价的（如本项目有要求并公布了分项采购预算金额或者最高限价）。</w:t>
      </w:r>
    </w:p>
    <w:p w14:paraId="2E5FE3CA">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6）在单价合同工程中供应商采用总价优惠或以总价百分比优惠的方式进行竞标报价的；</w:t>
      </w:r>
    </w:p>
    <w:p w14:paraId="2F61A75B">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7）竞标总报价与已标价工程量清单汇总表不一致的；</w:t>
      </w:r>
    </w:p>
    <w:p w14:paraId="5615D615">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8）安全文明施工费和规费、增值税不按广西壮族自治区费用定额及造价管理相关文件规定报价的（园林绿化及仿古建筑工程除外）；</w:t>
      </w:r>
    </w:p>
    <w:p w14:paraId="691187AB">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9）供应商已标价工程量清单的项目编码（12位）、计量单位、工程量任何一处与工程量清单不一致的； </w:t>
      </w:r>
    </w:p>
    <w:p w14:paraId="7D9261D3">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10）供应商已标价工程量清单的项目名称或项目特征与工程量清单不一致，磋商小组要求澄清、说明或补正，但供应商拒绝澄清、说明或补正的；</w:t>
      </w:r>
    </w:p>
    <w:p w14:paraId="11586CB0">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11）设有暂估价、暂列金额的，竞标时未按工程量清单给出的暂估价总价、暂列金额总价计入竞标总报价中的；</w:t>
      </w:r>
    </w:p>
    <w:p w14:paraId="45E79265">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12）供应商对工程量清单内容进行增减或对竞标范围进行调整的；</w:t>
      </w:r>
    </w:p>
    <w:p w14:paraId="742F3365">
      <w:p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14:paraId="76D15C46">
      <w:pPr>
        <w:spacing w:line="360" w:lineRule="auto"/>
        <w:ind w:firstLine="422"/>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4）竞标函附录的承诺不符合磋商文件的规定；</w:t>
      </w:r>
    </w:p>
    <w:p w14:paraId="0495BD27">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15）未响应磋商文件实质性要求的。</w:t>
      </w:r>
    </w:p>
    <w:p w14:paraId="4DD1A1CF">
      <w:pPr>
        <w:spacing w:line="400" w:lineRule="exact"/>
        <w:ind w:firstLine="422"/>
        <w:rPr>
          <w:rFonts w:ascii="宋体" w:hAnsi="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16）磋商小组启动异常低价响应审查后，供应商不能提供书面说明、证明材料，或者提供的书面说明、证明材料不能证明其报价合理性的。</w:t>
      </w:r>
    </w:p>
    <w:p w14:paraId="79AE3BC6">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w:t>
      </w:r>
    </w:p>
    <w:p w14:paraId="310A41B5">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通过符合性审查的合格供应商不足3家的，不得进入磋商环节，应当重新开展采购活动。</w:t>
      </w:r>
    </w:p>
    <w:p w14:paraId="1229199D">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64DE60D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磋商小组集中与单一供应商分别进行磋商，并给予所有参加磋商的供应商平等的磋商机会。</w:t>
      </w:r>
      <w:r>
        <w:rPr>
          <w:rFonts w:hint="eastAsia" w:ascii="宋体" w:hAnsi="宋体" w:cs="宋体"/>
          <w:b/>
          <w:bCs/>
          <w:color w:val="000000" w:themeColor="text1"/>
          <w:szCs w:val="21"/>
          <w:highlight w:val="none"/>
          <w14:textFill>
            <w14:solidFill>
              <w14:schemeClr w14:val="tx1"/>
            </w14:solidFill>
          </w14:textFill>
        </w:rPr>
        <w:t>符合磋商资格的供应商必须在接到磋商通知后规定时间内参加磋商，未在规定时间内参加磋商的视同放弃参加磋商权利，其响应文件按无效处理。</w:t>
      </w:r>
    </w:p>
    <w:p w14:paraId="52126992">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0B2FBFB">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1CED47E3">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5514ABC8">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highlight w:val="none"/>
          <w14:textFill>
            <w14:solidFill>
              <w14:schemeClr w14:val="tx1"/>
            </w14:solidFill>
          </w14:textFill>
        </w:rPr>
        <w:t>。</w:t>
      </w:r>
    </w:p>
    <w:p w14:paraId="41A322AD">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采购代理机构对磋商过程和磋商内容进行记录。</w:t>
      </w:r>
    </w:p>
    <w:p w14:paraId="7ECB1F92">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w:t>
      </w:r>
      <w:r>
        <w:rPr>
          <w:rFonts w:ascii="宋体" w:hAnsi="宋体"/>
          <w:color w:val="000000" w:themeColor="text1"/>
          <w:highlight w:val="none"/>
          <w14:textFill>
            <w14:solidFill>
              <w14:schemeClr w14:val="tx1"/>
            </w14:solidFill>
          </w14:textFill>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A480DAD">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8除</w:t>
      </w:r>
      <w:r>
        <w:rPr>
          <w:rFonts w:ascii="宋体" w:hAnsi="宋体"/>
          <w:color w:val="000000" w:themeColor="text1"/>
          <w:highlight w:val="none"/>
          <w14:textFill>
            <w14:solidFill>
              <w14:schemeClr w14:val="tx1"/>
            </w14:solidFill>
          </w14:textFill>
        </w:rPr>
        <w:t>本章第3</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7条</w:t>
      </w:r>
      <w:r>
        <w:rPr>
          <w:rFonts w:hint="eastAsia" w:ascii="宋体" w:hAnsi="宋体"/>
          <w:color w:val="000000" w:themeColor="text1"/>
          <w:highlight w:val="none"/>
          <w14:textFill>
            <w14:solidFill>
              <w14:schemeClr w14:val="tx1"/>
            </w14:solidFill>
          </w14:textFill>
        </w:rPr>
        <w:t>规定的</w:t>
      </w:r>
      <w:r>
        <w:rPr>
          <w:rFonts w:ascii="宋体" w:hAnsi="宋体"/>
          <w:color w:val="000000" w:themeColor="text1"/>
          <w:highlight w:val="none"/>
          <w14:textFill>
            <w14:solidFill>
              <w14:schemeClr w14:val="tx1"/>
            </w14:solidFill>
          </w14:textFill>
        </w:rPr>
        <w:t>情形</w:t>
      </w:r>
      <w:r>
        <w:rPr>
          <w:rFonts w:hint="eastAsia" w:ascii="宋体" w:hAnsi="宋体"/>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对磋商过程提交的响应文件进行有效性、完整性和响应程度审查，通过审查的合格供应商不足3家的，应当重新开展采购活动。</w:t>
      </w:r>
    </w:p>
    <w:p w14:paraId="22DCB333">
      <w:pPr>
        <w:spacing w:line="360" w:lineRule="auto"/>
        <w:ind w:firstLine="482"/>
        <w:rPr>
          <w:rFonts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最后报价</w:t>
      </w:r>
    </w:p>
    <w:p w14:paraId="6907DF9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条规定的情形外，提交最后报价的供应商不得少于3家，否则应当重新</w:t>
      </w:r>
      <w:r>
        <w:rPr>
          <w:rFonts w:hint="eastAsia" w:ascii="宋体" w:hAnsi="宋体"/>
          <w:color w:val="000000" w:themeColor="text1"/>
          <w:szCs w:val="21"/>
          <w:highlight w:val="none"/>
          <w14:textFill>
            <w14:solidFill>
              <w14:schemeClr w14:val="tx1"/>
            </w14:solidFill>
          </w14:textFill>
        </w:rPr>
        <w:t>开展采购活动</w:t>
      </w:r>
      <w:r>
        <w:rPr>
          <w:rFonts w:hint="eastAsia" w:ascii="宋体" w:hAnsi="宋体" w:cs="宋体"/>
          <w:color w:val="000000" w:themeColor="text1"/>
          <w:szCs w:val="21"/>
          <w:highlight w:val="none"/>
          <w14:textFill>
            <w14:solidFill>
              <w14:schemeClr w14:val="tx1"/>
            </w14:solidFill>
          </w14:textFill>
        </w:rPr>
        <w:t>。</w:t>
      </w:r>
    </w:p>
    <w:p w14:paraId="72869F2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000000" w:themeColor="text1"/>
          <w:szCs w:val="21"/>
          <w:highlight w:val="none"/>
          <w14:textFill>
            <w14:solidFill>
              <w14:schemeClr w14:val="tx1"/>
            </w14:solidFill>
          </w14:textFill>
        </w:rPr>
        <w:t>如果供应商的最后报价与首次报价不一致的，不能只报竞标总报价，必须同时提供“已标价工程量清单”，否则做无效响应处理。</w:t>
      </w:r>
    </w:p>
    <w:p w14:paraId="000D39AC">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w:t>
      </w:r>
    </w:p>
    <w:p w14:paraId="573AB81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本章</w:t>
      </w:r>
      <w:r>
        <w:rPr>
          <w:rFonts w:ascii="宋体" w:hAnsi="宋体"/>
          <w:color w:val="000000" w:themeColor="text1"/>
          <w:highlight w:val="none"/>
          <w14:textFill>
            <w14:solidFill>
              <w14:schemeClr w14:val="tx1"/>
            </w14:solidFill>
          </w14:textFill>
        </w:rPr>
        <w:t>第3</w:t>
      </w: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7条</w:t>
      </w:r>
      <w:r>
        <w:rPr>
          <w:rFonts w:hint="eastAsia" w:ascii="宋体" w:hAnsi="宋体" w:cs="宋体"/>
          <w:color w:val="000000" w:themeColor="text1"/>
          <w:szCs w:val="21"/>
          <w:highlight w:val="none"/>
          <w14:textFill>
            <w14:solidFill>
              <w14:schemeClr w14:val="tx1"/>
            </w14:solidFill>
          </w14:textFill>
        </w:rPr>
        <w:t>规定</w:t>
      </w:r>
      <w:r>
        <w:rPr>
          <w:color w:val="000000" w:themeColor="text1"/>
          <w:highlight w:val="none"/>
          <w14:textFill>
            <w14:solidFill>
              <w14:schemeClr w14:val="tx1"/>
            </w14:solidFill>
          </w14:textFill>
        </w:rPr>
        <w:t>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045EA99E">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77499E18">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供应商未在规定时间内提交最后报价的，视同退出磋商，其响应文件按无效处理。</w:t>
      </w:r>
    </w:p>
    <w:p w14:paraId="68F3577A">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14:paraId="54DB6BC6">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 xml:space="preserve">条的规定修正。 </w:t>
      </w:r>
    </w:p>
    <w:p w14:paraId="49076356">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8</w:t>
      </w:r>
      <w:r>
        <w:rPr>
          <w:rFonts w:hint="eastAsia" w:ascii="宋体" w:hAnsi="宋体" w:cs="宋体"/>
          <w:b/>
          <w:bCs/>
          <w:color w:val="000000" w:themeColor="text1"/>
          <w:szCs w:val="21"/>
          <w:highlight w:val="none"/>
          <w14:textFill>
            <w14:solidFill>
              <w14:schemeClr w14:val="tx1"/>
            </w14:solidFill>
          </w14:textFill>
        </w:rPr>
        <w:t>修正后的报价出现下列情形的，按无效响应处理：</w:t>
      </w:r>
    </w:p>
    <w:p w14:paraId="714E2C3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3D4F8F7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7133F9C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（3）经供应商确认修正后的竞标报价（包含首次报价、最后报价）超过分项采购预算金额或者最高限价的（如项目有要求并公布了分项采购预算金额或者单价最高限价）。</w:t>
      </w:r>
    </w:p>
    <w:p w14:paraId="135F32B6">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539E04B0">
      <w:pPr>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4.10</w:t>
      </w:r>
      <w:r>
        <w:rPr>
          <w:rFonts w:hint="eastAsia" w:ascii="宋体" w:hAnsi="宋体" w:cs="宋体"/>
          <w:color w:val="000000" w:themeColor="text1"/>
          <w:szCs w:val="21"/>
          <w:highlight w:val="none"/>
          <w14:textFill>
            <w14:solidFill>
              <w14:schemeClr w14:val="tx1"/>
            </w14:solidFill>
          </w14:textFill>
        </w:rPr>
        <w:t>政府采购评审中出现下列情形之一的，磋商小组成员应当启动异常低价响应审查程序：</w:t>
      </w:r>
    </w:p>
    <w:p w14:paraId="521999BF">
      <w:pPr>
        <w:spacing w:line="400" w:lineRule="exact"/>
        <w:ind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①投标（响应）报价低于全部通过符合性审查供应商投标（响应）报价平均值</w:t>
      </w:r>
      <w:r>
        <w:rPr>
          <w:rFonts w:hint="eastAsia" w:ascii="宋体" w:hAnsi="宋体"/>
          <w:color w:val="000000" w:themeColor="text1"/>
          <w:szCs w:val="21"/>
          <w:highlight w:val="non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%的，即投标（响应）报价＜全部通过符合性审查供应商投标（响应）报价平均值×</w:t>
      </w:r>
      <w:r>
        <w:rPr>
          <w:rFonts w:hint="eastAsia" w:ascii="宋体" w:hAnsi="宋体"/>
          <w:color w:val="000000" w:themeColor="text1"/>
          <w:szCs w:val="21"/>
          <w:highlight w:val="non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62CBE257">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②投标（响应）报价低于通过符合性审查且报价次低供应商投标（响应）报价</w:t>
      </w:r>
      <w:r>
        <w:rPr>
          <w:rFonts w:hint="eastAsia" w:ascii="宋体" w:hAnsi="宋体"/>
          <w:color w:val="000000" w:themeColor="text1"/>
          <w:szCs w:val="21"/>
          <w:highlight w:val="non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%的，即投标（响应）报价＜通过符合性审查且报价次低供应商投标（响应）报价×</w:t>
      </w:r>
      <w:r>
        <w:rPr>
          <w:rFonts w:hint="eastAsia" w:ascii="宋体" w:hAnsi="宋体"/>
          <w:color w:val="000000" w:themeColor="text1"/>
          <w:szCs w:val="21"/>
          <w:highlight w:val="non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w:t>
      </w:r>
    </w:p>
    <w:p w14:paraId="6FCFD2E4">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③投标（响应）报价低于采购项目最高限价</w:t>
      </w:r>
      <w:r>
        <w:rPr>
          <w:rFonts w:hint="eastAsia" w:ascii="宋体" w:hAnsi="宋体"/>
          <w:color w:val="000000" w:themeColor="text1"/>
          <w:szCs w:val="21"/>
          <w:highlight w:val="non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%的，即投标（响应）报价＜采购项目最高限价×</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5%；</w:t>
      </w:r>
    </w:p>
    <w:p w14:paraId="1DB57E23">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④其他磋商小组认为供应商报价过低，有可能影响产品质量或者不能诚信履约的情形。</w:t>
      </w:r>
    </w:p>
    <w:p w14:paraId="42646580">
      <w:pPr>
        <w:spacing w:line="400" w:lineRule="exact"/>
        <w:ind w:firstLine="422"/>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审查工作流程。</w:t>
      </w:r>
      <w:r>
        <w:rPr>
          <w:rFonts w:hint="eastAsia" w:ascii="宋体" w:hAnsi="宋体"/>
          <w:color w:val="000000" w:themeColor="text1"/>
          <w:szCs w:val="21"/>
          <w:highlight w:val="none"/>
          <w14:textFill>
            <w14:solidFill>
              <w14:schemeClr w14:val="tx1"/>
            </w14:solidFill>
          </w14:textFill>
        </w:rPr>
        <w:t>磋商小组严格按照评审现场说明、综合评估研判和出具处理结果三个步骤开展审查流程。</w:t>
      </w:r>
    </w:p>
    <w:p w14:paraId="12EBC9B2">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评审现场说明。磋商小组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14:paraId="37228005">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②综合评估研判。磋商小组应当结合同类产品在主要电商平台的价格、该行业当地薪资水平等情况，依据专业经验对报价合理性进行判断。对异常低价存在争议的，应当按照少数服从多数的原则作出结论。</w:t>
      </w:r>
    </w:p>
    <w:p w14:paraId="66FA099A">
      <w:pPr>
        <w:spacing w:line="400" w:lineRule="exact"/>
        <w:ind w:firstLine="42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③出具处理结果。如果投标（响应）供应商不提供书面说明、证明材料，或者提供的书面说明、证明材料不能证明其报价合理性的，</w:t>
      </w:r>
      <w:r>
        <w:rPr>
          <w:rFonts w:hint="eastAsia" w:ascii="宋体" w:hAnsi="宋体"/>
          <w:b/>
          <w:bCs/>
          <w:color w:val="000000" w:themeColor="text1"/>
          <w:szCs w:val="21"/>
          <w:highlight w:val="none"/>
          <w14:textFill>
            <w14:solidFill>
              <w14:schemeClr w14:val="tx1"/>
            </w14:solidFill>
          </w14:textFill>
        </w:rPr>
        <w:t>应当将其作为无效投标（响应）处理</w:t>
      </w:r>
      <w:r>
        <w:rPr>
          <w:rFonts w:hint="eastAsia" w:ascii="宋体" w:hAnsi="宋体"/>
          <w:color w:val="000000" w:themeColor="text1"/>
          <w:szCs w:val="21"/>
          <w:highlight w:val="none"/>
          <w14:textFill>
            <w14:solidFill>
              <w14:schemeClr w14:val="tx1"/>
            </w14:solidFill>
          </w14:textFill>
        </w:rPr>
        <w:t>。审查相关情况应当在评审报告中记录。</w:t>
      </w:r>
    </w:p>
    <w:p w14:paraId="4C15D7B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25B91B8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2最后报价结束后，磋商小组不得再与供应商进行任何形式的商谈。</w:t>
      </w:r>
    </w:p>
    <w:p w14:paraId="7E9D16A9">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5.比较与评价</w:t>
      </w:r>
    </w:p>
    <w:p w14:paraId="31E38D4D">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评审方法：综合评分法。</w:t>
      </w:r>
    </w:p>
    <w:p w14:paraId="392D3F61">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0D405F86">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77D567E1">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6B3005D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10105105">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269A13F1">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 成交供应商推荐原则</w:t>
      </w:r>
    </w:p>
    <w:p w14:paraId="2324D4D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w:t>
      </w: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color w:val="000000" w:themeColor="text1"/>
          <w:highlight w:val="none"/>
          <w14:textFill>
            <w14:solidFill>
              <w14:schemeClr w14:val="tx1"/>
            </w14:solidFill>
          </w14:textFill>
        </w:rPr>
        <w:t>评审报告</w:t>
      </w:r>
      <w:r>
        <w:rPr>
          <w:rFonts w:hint="eastAsia" w:hAnsi="宋体"/>
          <w:color w:val="000000" w:themeColor="text1"/>
          <w:highlight w:val="none"/>
          <w14:textFill>
            <w14:solidFill>
              <w14:schemeClr w14:val="tx1"/>
            </w14:solidFill>
          </w14:textFill>
        </w:rPr>
        <w:t>通过电子交易平台向采购人、采购代理机构提交。</w:t>
      </w:r>
      <w:r>
        <w:rPr>
          <w:rFonts w:hint="eastAsia" w:ascii="宋体" w:hAnsi="宋体"/>
          <w:bCs/>
          <w:color w:val="000000" w:themeColor="text1"/>
          <w:szCs w:val="21"/>
          <w:highlight w:val="none"/>
          <w14:textFill>
            <w14:solidFill>
              <w14:schemeClr w14:val="tx1"/>
            </w14:solidFill>
          </w14:textFill>
        </w:rPr>
        <w:t>符合本章第</w:t>
      </w:r>
      <w:r>
        <w:rPr>
          <w:rFonts w:ascii="宋体" w:hAnsi="宋体"/>
          <w:bCs/>
          <w:color w:val="000000" w:themeColor="text1"/>
          <w:szCs w:val="21"/>
          <w:highlight w:val="none"/>
          <w14:textFill>
            <w14:solidFill>
              <w14:schemeClr w14:val="tx1"/>
            </w14:solidFill>
          </w14:textFill>
        </w:rPr>
        <w:t>4</w:t>
      </w:r>
      <w:r>
        <w:rPr>
          <w:rFonts w:hint="eastAsia" w:ascii="宋体" w:hAnsi="宋体"/>
          <w:bCs/>
          <w:color w:val="000000" w:themeColor="text1"/>
          <w:szCs w:val="21"/>
          <w:highlight w:val="none"/>
          <w14:textFill>
            <w14:solidFill>
              <w14:schemeClr w14:val="tx1"/>
            </w14:solidFill>
          </w14:textFill>
        </w:rPr>
        <w:t>.</w:t>
      </w:r>
      <w:r>
        <w:rPr>
          <w:rFonts w:ascii="宋体" w:hAnsi="宋体"/>
          <w:bCs/>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szCs w:val="21"/>
          <w:highlight w:val="none"/>
          <w14:textFill>
            <w14:solidFill>
              <w14:schemeClr w14:val="tx1"/>
            </w14:solidFill>
          </w14:textFill>
        </w:rPr>
        <w:t>。</w:t>
      </w:r>
    </w:p>
    <w:p w14:paraId="63824456">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AEA8268">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7E2F391F">
      <w:pPr>
        <w:spacing w:line="360" w:lineRule="auto"/>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7.评审依据：磋商小组以磋商文件为评审依据，对供应商的报价、技术、商务等方面内容按百分制打分。（计分方法按四舍五入取至百分位）</w:t>
      </w:r>
    </w:p>
    <w:tbl>
      <w:tblPr>
        <w:tblStyle w:val="33"/>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666"/>
        <w:gridCol w:w="1423"/>
        <w:gridCol w:w="5843"/>
        <w:gridCol w:w="878"/>
      </w:tblGrid>
      <w:tr w14:paraId="13F9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14:paraId="5DF4F76B">
            <w:pPr>
              <w:widowControl/>
              <w:spacing w:line="40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2089" w:type="dxa"/>
            <w:gridSpan w:val="2"/>
            <w:tcBorders>
              <w:top w:val="single" w:color="auto" w:sz="4" w:space="0"/>
              <w:left w:val="single" w:color="auto" w:sz="4" w:space="0"/>
              <w:bottom w:val="single" w:color="auto" w:sz="4" w:space="0"/>
              <w:right w:val="single" w:color="auto" w:sz="4" w:space="0"/>
            </w:tcBorders>
            <w:noWrap w:val="0"/>
            <w:vAlign w:val="center"/>
          </w:tcPr>
          <w:p w14:paraId="4E676CF5">
            <w:pPr>
              <w:widowControl/>
              <w:spacing w:line="40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评审因素</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63F71207">
            <w:pPr>
              <w:widowControl/>
              <w:spacing w:line="40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评审标准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06B35232">
            <w:pPr>
              <w:widowControl/>
              <w:spacing w:line="40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分值</w:t>
            </w:r>
          </w:p>
        </w:tc>
      </w:tr>
      <w:tr w14:paraId="41E6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14:paraId="2740D36A">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089" w:type="dxa"/>
            <w:gridSpan w:val="2"/>
            <w:tcBorders>
              <w:top w:val="single" w:color="auto" w:sz="4" w:space="0"/>
              <w:left w:val="single" w:color="auto" w:sz="4" w:space="0"/>
              <w:bottom w:val="single" w:color="auto" w:sz="4" w:space="0"/>
              <w:right w:val="single" w:color="auto" w:sz="4" w:space="0"/>
            </w:tcBorders>
            <w:noWrap w:val="0"/>
            <w:vAlign w:val="center"/>
          </w:tcPr>
          <w:p w14:paraId="433473D9">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价格分</w:t>
            </w:r>
          </w:p>
        </w:tc>
        <w:tc>
          <w:tcPr>
            <w:tcW w:w="5843" w:type="dxa"/>
            <w:tcBorders>
              <w:top w:val="single" w:color="auto" w:sz="4" w:space="0"/>
              <w:left w:val="single" w:color="auto" w:sz="4" w:space="0"/>
              <w:bottom w:val="single" w:color="auto" w:sz="4" w:space="0"/>
              <w:right w:val="single" w:color="auto" w:sz="4" w:space="0"/>
            </w:tcBorders>
            <w:noWrap w:val="0"/>
          </w:tcPr>
          <w:p w14:paraId="527E9A04">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（1）本项目为专门面向</w:t>
            </w:r>
            <w:r>
              <w:rPr>
                <w:rFonts w:hint="eastAsia" w:ascii="宋体" w:hAnsi="宋体" w:cs="宋体"/>
                <w:color w:val="000000" w:themeColor="text1"/>
                <w:szCs w:val="21"/>
                <w:highlight w:val="none"/>
                <w:lang w:val="en-US" w:eastAsia="zh-CN"/>
                <w14:textFill>
                  <w14:solidFill>
                    <w14:schemeClr w14:val="tx1"/>
                  </w14:solidFill>
                </w14:textFill>
              </w:rPr>
              <w:t>中</w:t>
            </w:r>
            <w:r>
              <w:rPr>
                <w:rFonts w:hint="eastAsia" w:ascii="宋体" w:hAnsi="宋体" w:cs="宋体"/>
                <w:color w:val="000000" w:themeColor="text1"/>
                <w:szCs w:val="21"/>
                <w:highlight w:val="none"/>
                <w14:textFill>
                  <w14:solidFill>
                    <w14:schemeClr w14:val="tx1"/>
                  </w14:solidFill>
                </w14:textFill>
              </w:rPr>
              <w:t>小微企业采购预留项目，根据《政府采购促进中小企业发展管理办法》（财库〔2020〕46号）、《财政部司法部关于政府采购支持监狱企业发展有关问题的通知》（财库〔2014〕68号）及《关于促进残疾人就业政府采购政策的通知》（财库〔2017〕141号）规定，不再对供应商的最后报价进行政府采购政策性扣除。</w:t>
            </w:r>
          </w:p>
          <w:p w14:paraId="251AAE50">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（2）以进入比较与评审环节的最低的最后报价为基准价，基准价得分为30分。</w:t>
            </w:r>
          </w:p>
          <w:p w14:paraId="68449266">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（3）价格分计算公式：</w:t>
            </w:r>
          </w:p>
          <w:p w14:paraId="55EAB2AD">
            <w:pPr>
              <w:spacing w:line="360" w:lineRule="exact"/>
              <w:rPr>
                <w:rFonts w:hAnsi="宋体" w:cs="宋体"/>
                <w:bCs/>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报价得分=（基准价/最后报价）×30分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21A66445">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30分</w:t>
            </w:r>
          </w:p>
        </w:tc>
      </w:tr>
      <w:tr w14:paraId="1B49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14:paraId="56BA6287">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p>
        </w:tc>
        <w:tc>
          <w:tcPr>
            <w:tcW w:w="2089" w:type="dxa"/>
            <w:gridSpan w:val="2"/>
            <w:tcBorders>
              <w:top w:val="single" w:color="auto" w:sz="4" w:space="0"/>
              <w:left w:val="single" w:color="auto" w:sz="4" w:space="0"/>
              <w:bottom w:val="single" w:color="auto" w:sz="4" w:space="0"/>
              <w:right w:val="single" w:color="auto" w:sz="4" w:space="0"/>
            </w:tcBorders>
            <w:noWrap w:val="0"/>
            <w:vAlign w:val="center"/>
          </w:tcPr>
          <w:p w14:paraId="4EC6807B">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技术分</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1931EA8E">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评审标准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7DFBEFF8">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62分</w:t>
            </w:r>
          </w:p>
        </w:tc>
      </w:tr>
      <w:tr w14:paraId="22DB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14:paraId="6E3E03CB">
            <w:pPr>
              <w:spacing w:line="40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2.1</w:t>
            </w:r>
          </w:p>
        </w:tc>
        <w:tc>
          <w:tcPr>
            <w:tcW w:w="666" w:type="dxa"/>
            <w:tcBorders>
              <w:top w:val="single" w:color="auto" w:sz="4" w:space="0"/>
              <w:left w:val="single" w:color="auto" w:sz="4" w:space="0"/>
              <w:bottom w:val="single" w:color="auto" w:sz="4" w:space="0"/>
              <w:right w:val="single" w:color="auto" w:sz="4" w:space="0"/>
            </w:tcBorders>
            <w:noWrap w:val="0"/>
            <w:vAlign w:val="center"/>
          </w:tcPr>
          <w:p w14:paraId="3667E6A2">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项目管理机构</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8D0A5D5">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项目经理任职资格</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578AA46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项目经理具备建筑工程相关专业中级或以上技术职称的得</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分。</w:t>
            </w:r>
          </w:p>
          <w:p w14:paraId="63D58F4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注：响应文件中提供项目经理相应有效的职称证书复印件，复印件需加盖单位公章，否则不得分。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1B54E2A0">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分</w:t>
            </w:r>
          </w:p>
        </w:tc>
      </w:tr>
      <w:tr w14:paraId="41C7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restart"/>
            <w:tcBorders>
              <w:top w:val="single" w:color="auto" w:sz="4" w:space="0"/>
              <w:left w:val="single" w:color="auto" w:sz="4" w:space="0"/>
              <w:bottom w:val="single" w:color="auto" w:sz="4" w:space="0"/>
              <w:right w:val="single" w:color="auto" w:sz="4" w:space="0"/>
            </w:tcBorders>
            <w:noWrap w:val="0"/>
            <w:vAlign w:val="center"/>
          </w:tcPr>
          <w:p w14:paraId="3A8CF878">
            <w:pPr>
              <w:spacing w:line="40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2.2</w:t>
            </w:r>
          </w:p>
        </w:tc>
        <w:tc>
          <w:tcPr>
            <w:tcW w:w="666" w:type="dxa"/>
            <w:vMerge w:val="restart"/>
            <w:tcBorders>
              <w:top w:val="single" w:color="auto" w:sz="4" w:space="0"/>
              <w:left w:val="single" w:color="auto" w:sz="4" w:space="0"/>
              <w:bottom w:val="single" w:color="auto" w:sz="4" w:space="0"/>
              <w:right w:val="single" w:color="auto" w:sz="4" w:space="0"/>
            </w:tcBorders>
            <w:noWrap w:val="0"/>
            <w:vAlign w:val="center"/>
          </w:tcPr>
          <w:p w14:paraId="5119FDDD">
            <w:pPr>
              <w:spacing w:line="40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施工组织设计</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27AC809">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（1）主要施工方法</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220BDF24">
            <w:pPr>
              <w:widowControl/>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分）：各主要分部施工方法基本符合项目实际，施工技术方案考虑不够周全、不够切合项目。</w:t>
            </w:r>
          </w:p>
          <w:p w14:paraId="125238F7">
            <w:pPr>
              <w:widowControl/>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分）：各主要分部施工方法符合项目实际，有详尽的施工技术方案，工艺可行、方法可行，能指导具体施工并确保安全。</w:t>
            </w:r>
          </w:p>
          <w:p w14:paraId="2361D28F">
            <w:pPr>
              <w:widowControl/>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分）：各主要分部施工方法符合项目实际，有详尽的施工技术方案，工艺先进、方法合理、可行，能指导具体施工并确保安全。</w:t>
            </w:r>
          </w:p>
          <w:p w14:paraId="1B5C566A">
            <w:pPr>
              <w:widowControl/>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0AF1ED3D">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分</w:t>
            </w:r>
          </w:p>
        </w:tc>
      </w:tr>
      <w:tr w14:paraId="18FC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044D385B">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17C60CD8">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E38654E">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（2）拟投入的主要物资计划</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45533E7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一档（2分）：投入的施工材料有组织计划，内容缺乏针对性。</w:t>
            </w:r>
          </w:p>
          <w:p w14:paraId="7247973B">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二档（4分）：投入的施工材料有详细的组织计划且计划考虑不够周全，数量、选型配置、进场时间安排合理，满足施工需要。 </w:t>
            </w:r>
          </w:p>
          <w:p w14:paraId="4572AEC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三档（6分）：投入的施工材料有详细的组织计划且计划周密，数量、选型配置、进场时间安排合理，有拟配备本项目的试验和检测仪器设备表，完全满足施工需要。</w:t>
            </w:r>
          </w:p>
          <w:p w14:paraId="463F50FF">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49A04299">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21CA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4E1A249B">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4AE49BA2">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3FBC21C">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（3）拟投入的主要施工机械、设备计划</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77A9E83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一档（2分）：投入的施工机械、设备、机具无详细的组织计划，设备数量、选型配置、进场时间安排不够合理。</w:t>
            </w:r>
          </w:p>
          <w:p w14:paraId="638010A5">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二档（4分）：投入的施工机械、设备、机具有组织计划且计划考虑符合项目实际，设备数量、选型配置、进场时间安排合理，满足施工需要。  </w:t>
            </w:r>
          </w:p>
          <w:p w14:paraId="67A4A94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三档（6分）：投入的施工机械、设备、机具有详细的组织计划且计划周密，设备数量、选型配置、进场时间安排合理，满足施工需要。 </w:t>
            </w:r>
          </w:p>
          <w:p w14:paraId="2ABE8A4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4AD3BE6D">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61A4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55F9B8DC">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56698548">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2F8D2E05">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（4）劳动力安排计划</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1C1F6F3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一档（2分）：各主要施工工序有劳动力安排计划，劳动力投入有欠缺。 </w:t>
            </w:r>
          </w:p>
          <w:p w14:paraId="741752DF">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二档（4分）：各主要施工工序有详细的劳动力安排计划，有各工种劳动力安排计划，劳动力投入满足施工需要。</w:t>
            </w:r>
          </w:p>
          <w:p w14:paraId="2265069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三档（6分）：各主要施工工序有详细周密的劳动力安排计划，有各工种劳动力安排计划，劳动力投入合理，满足施工需要。</w:t>
            </w:r>
          </w:p>
          <w:p w14:paraId="5B5164F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3540113E">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2386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7C6AC9D6">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547F4EED">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1EC2A8C3">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（5）确保工程质量的技术组织措施</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51C2D3B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一档（2分）：有专门的质量技术管理班子和制度。主要工序有质量技术保证措施和手段，基本能保证技术质量，达到承诺的质量标准。</w:t>
            </w:r>
          </w:p>
          <w:p w14:paraId="6663168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4分）：有专门的质量技术管理班子和制度，且人员配备合理，制度健全。有质量管理责任人和职责明确，正确完整列出针对本工程关键工序的质量验收流程和验收依据标准。主要工序有质量技术保证措施和手段，能有效保证技术质量，达到承诺的质量标准。</w:t>
            </w:r>
          </w:p>
          <w:p w14:paraId="2CFDB80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6分）：有专门的质量技术管理班子和制度，且人员配备合理，制度健全。有质量管理责任人和职责明确，正确完整列出针对本工程关键工序的质量验收流程和验收依据标准，有针对施工过程质量控制日常管理制度流程，且满足本工程需要。主要工序有质量技术保证措施和手段，自控体系完整，能有效保证技术质量，达到承诺的质量标准。</w:t>
            </w:r>
          </w:p>
          <w:p w14:paraId="68E73B16">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1B4BA6C8">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0438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4441077A">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1F2B9393">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06B9387">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（6）确保安全生产的技术组织措施</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6BB8B4A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一档（2分）：有专门的安全管理人员和制度，有人员配备描述，制度基本健全，各道工序安全技术措施基本符合满足有关安全技术标准要求。有现场防火、应急救援、社会治安等安全措施。</w:t>
            </w:r>
          </w:p>
          <w:p w14:paraId="1D567F4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4分）：有专门的安全管理人员和制度，且人员配备合理，制度健全，各道工序安全技术措施有针对性，符合实际且满足有关安全技术标准要求。现场防火、应急救援、社会治安安全措施可行。有对本工程的全面风险分析、施工各项风险的专项防护措施、风险事件的应急处置预案，内容可行。</w:t>
            </w:r>
          </w:p>
          <w:p w14:paraId="50D770A8">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6分）：有专门的安全管理人员和制度，且人员配备合理，制度健全，各道工序安全技术措施有针对性，符合实际且满足有关安全技术标准要求。现场防火、应急救援、社会治安安全措施得力。有针对本工程的全面风险分析、施工各项风险的专项防护措施、风险事件的应急处置预案，且内容具有可行性。有可行的对他方交叉作业安全管理措施和针对本工程突发异常天气等自然灾害</w:t>
            </w:r>
            <w:r>
              <w:rPr>
                <w:rFonts w:hint="eastAsia" w:ascii="宋体" w:hAnsi="宋体" w:cs="宋体"/>
                <w:color w:val="000000" w:themeColor="text1"/>
                <w:szCs w:val="21"/>
                <w:highlight w:val="none"/>
                <w:lang w:val="en-US" w:eastAsia="zh-CN"/>
                <w14:textFill>
                  <w14:solidFill>
                    <w14:schemeClr w14:val="tx1"/>
                  </w14:solidFill>
                </w14:textFill>
              </w:rPr>
              <w:t>环境</w:t>
            </w:r>
            <w:r>
              <w:rPr>
                <w:rFonts w:hint="eastAsia" w:ascii="宋体" w:hAnsi="宋体" w:cs="宋体"/>
                <w:color w:val="000000" w:themeColor="text1"/>
                <w:szCs w:val="21"/>
                <w:highlight w:val="none"/>
                <w14:textFill>
                  <w14:solidFill>
                    <w14:schemeClr w14:val="tx1"/>
                  </w14:solidFill>
                </w14:textFill>
              </w:rPr>
              <w:t>的预防保障及应急处置措施。</w:t>
            </w:r>
          </w:p>
          <w:p w14:paraId="5E89169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1649A745">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4B85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7E4ACD56">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0934DBBC">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614C0A8">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（7）确保工期的技术组织措施</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73CCAA0B">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一档（2分）：在施工工艺、施工方法、材料选用、劳动力安排、技术等方面有保证工期的措施。有控制工期的施工进度计划。</w:t>
            </w:r>
          </w:p>
          <w:p w14:paraId="291DFD11">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4分）：在施工工艺、施工方法、材料选用、劳动力安排、技术等方面有保证工期的具体措施且措施可行。有控制工期的施工进度计划。有施工总进度表或施工网络图，各项计划图表编制完善，安排合理，符合本项目施工实际要求。</w:t>
            </w:r>
          </w:p>
          <w:p w14:paraId="10FCFEF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6分）：在施工工艺、施工方法、材料选用、劳动力安排、技术等方面有保证工期的具体措施且措施得当。有控制工期的施工进度计划。有施工总进度表或施工网络图，对关键线路节点控制管理措施得当，并对如果发生进度滞后有具体可行的纠偏及补救措施，各项计划图表编制完善，安排合理，符合本项目施工实际要求。</w:t>
            </w:r>
          </w:p>
          <w:p w14:paraId="32486FAD">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30CF6938">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1BE8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247D0488">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0328BC13">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8F830C6">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（8）确保文明施工的技术组织措施</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4A12B86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应有现场文明施工、环境保护措施，且措施内容应达到《建筑施工安全检查标准》（JGJ59-2011）合格标准并符合《广西壮族自治区建筑工程文明施工导则》要求。各项措施不够合理。无具体实现现场文明施工目标的承诺。</w:t>
            </w:r>
          </w:p>
          <w:p w14:paraId="68B69DF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档（4分）：有现场文明施工、环境保护措施，且措施内容达到《建筑施工安全检查标准》（JGJ59-2011）合格标准并符合《广西壮族自治区建筑工程文明施工导则》要求。各项措施详细。有具体实现现场文明施工目标的承诺。</w:t>
            </w:r>
          </w:p>
          <w:p w14:paraId="2DA422C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三档（6分）：针对本工程项目特点，有现场文明施工、环境保护措施，且措施内容达到《建筑施工安全检查标准》（JGJ59-2011）合格标准并符合《广西壮族自治区建筑工程文明施工导则》要求。各项措施详尽、周全、具体、有效。有具体实现现场文明施工目标的承诺。 </w:t>
            </w:r>
          </w:p>
          <w:p w14:paraId="52EFB9D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24298F97">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170F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vMerge w:val="continue"/>
            <w:tcBorders>
              <w:top w:val="single" w:color="auto" w:sz="4" w:space="0"/>
              <w:left w:val="single" w:color="auto" w:sz="4" w:space="0"/>
              <w:bottom w:val="single" w:color="auto" w:sz="4" w:space="0"/>
              <w:right w:val="single" w:color="auto" w:sz="4" w:space="0"/>
            </w:tcBorders>
            <w:noWrap w:val="0"/>
            <w:vAlign w:val="center"/>
          </w:tcPr>
          <w:p w14:paraId="708E2DF0">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noWrap w:val="0"/>
            <w:vAlign w:val="center"/>
          </w:tcPr>
          <w:p w14:paraId="491FF011">
            <w:pPr>
              <w:spacing w:line="400" w:lineRule="exact"/>
              <w:jc w:val="center"/>
              <w:rPr>
                <w:rFonts w:ascii="宋体" w:hAnsi="宋体" w:cs="宋体"/>
                <w:bCs/>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01CCBDD3">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（9）工程施工的重点和难点及保证措施</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57BF25F2">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一档（2分）：未结合本工程实际特点，照搬通用施工内容来阐述本工程的重点和难点，解决重点和难点问题的方法不够合理。</w:t>
            </w:r>
          </w:p>
          <w:p w14:paraId="127B72DA">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二档（4分）：结合本项目的特征梳理重难点，应对措施单薄、通用性强、针对性不足，解决重点和难点问题的方法合理。 </w:t>
            </w:r>
          </w:p>
          <w:p w14:paraId="0E7A2B74">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三档（6分）：针对本工程的特点，完整、精准梳理全部核心施工重点、施工难点；针对性制定全套专项解决方案，解决重点和难点问题的方法合理且全面。</w:t>
            </w:r>
          </w:p>
          <w:p w14:paraId="331368CE">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szCs w:val="21"/>
                <w:highlight w:val="none"/>
                <w:lang w:eastAsia="zh-CN"/>
                <w14:textFill>
                  <w14:solidFill>
                    <w14:schemeClr w14:val="tx1"/>
                  </w14:solidFill>
                </w14:textFill>
              </w:rPr>
              <w:t>该方案未达到一档标准要求的</w:t>
            </w:r>
            <w:r>
              <w:rPr>
                <w:rFonts w:hint="eastAsia" w:ascii="宋体" w:hAnsi="宋体" w:cs="宋体"/>
                <w:color w:val="000000" w:themeColor="text1"/>
                <w:szCs w:val="21"/>
                <w:highlight w:val="none"/>
                <w14:textFill>
                  <w14:solidFill>
                    <w14:schemeClr w14:val="tx1"/>
                  </w14:solidFill>
                </w14:textFill>
              </w:rPr>
              <w:t>，得0分。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4FC51FFC">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w:t>
            </w:r>
          </w:p>
        </w:tc>
      </w:tr>
      <w:tr w14:paraId="1C4A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14:paraId="3927CBC8">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089" w:type="dxa"/>
            <w:gridSpan w:val="2"/>
            <w:tcBorders>
              <w:top w:val="single" w:color="auto" w:sz="4" w:space="0"/>
              <w:left w:val="single" w:color="auto" w:sz="4" w:space="0"/>
              <w:bottom w:val="single" w:color="auto" w:sz="4" w:space="0"/>
              <w:right w:val="single" w:color="auto" w:sz="4" w:space="0"/>
            </w:tcBorders>
            <w:noWrap w:val="0"/>
            <w:vAlign w:val="center"/>
          </w:tcPr>
          <w:p w14:paraId="7BDEA87D">
            <w:pPr>
              <w:widowControl/>
              <w:spacing w:line="40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商务分</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54B4436D">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评审标准</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4E82DC5F">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8分</w:t>
            </w:r>
          </w:p>
        </w:tc>
      </w:tr>
      <w:tr w14:paraId="563E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8" w:type="dxa"/>
            <w:tcBorders>
              <w:top w:val="single" w:color="auto" w:sz="4" w:space="0"/>
              <w:left w:val="single" w:color="auto" w:sz="4" w:space="0"/>
              <w:bottom w:val="single" w:color="auto" w:sz="4" w:space="0"/>
              <w:right w:val="single" w:color="auto" w:sz="4" w:space="0"/>
            </w:tcBorders>
            <w:noWrap w:val="0"/>
            <w:vAlign w:val="center"/>
          </w:tcPr>
          <w:p w14:paraId="64FDA212">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2089" w:type="dxa"/>
            <w:gridSpan w:val="2"/>
            <w:tcBorders>
              <w:top w:val="single" w:color="auto" w:sz="4" w:space="0"/>
              <w:left w:val="single" w:color="auto" w:sz="4" w:space="0"/>
              <w:bottom w:val="single" w:color="auto" w:sz="4" w:space="0"/>
              <w:right w:val="single" w:color="auto" w:sz="4" w:space="0"/>
            </w:tcBorders>
            <w:noWrap w:val="0"/>
            <w:vAlign w:val="center"/>
          </w:tcPr>
          <w:p w14:paraId="56D74638">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业绩分</w:t>
            </w:r>
          </w:p>
        </w:tc>
        <w:tc>
          <w:tcPr>
            <w:tcW w:w="5843" w:type="dxa"/>
            <w:tcBorders>
              <w:top w:val="single" w:color="auto" w:sz="4" w:space="0"/>
              <w:left w:val="single" w:color="auto" w:sz="4" w:space="0"/>
              <w:bottom w:val="single" w:color="auto" w:sz="4" w:space="0"/>
              <w:right w:val="single" w:color="auto" w:sz="4" w:space="0"/>
            </w:tcBorders>
            <w:noWrap w:val="0"/>
            <w:vAlign w:val="center"/>
          </w:tcPr>
          <w:p w14:paraId="56151C2C">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供应商自</w:t>
            </w:r>
            <w:r>
              <w:rPr>
                <w:rFonts w:hint="eastAsia" w:ascii="宋体" w:hAnsi="宋体" w:cs="宋体"/>
                <w:color w:val="000000" w:themeColor="text1"/>
                <w:szCs w:val="21"/>
                <w:highlight w:val="none"/>
                <w14:textFill>
                  <w14:solidFill>
                    <w14:schemeClr w14:val="tx1"/>
                  </w14:solidFill>
                </w14:textFill>
              </w:rPr>
              <w:t>2023年1月1日以来（以竣工验收时间为准）完成过同类建筑工程</w:t>
            </w:r>
            <w:r>
              <w:rPr>
                <w:rFonts w:hint="eastAsia"/>
                <w:color w:val="000000" w:themeColor="text1"/>
                <w:highlight w:val="none"/>
                <w14:textFill>
                  <w14:solidFill>
                    <w14:schemeClr w14:val="tx1"/>
                  </w14:solidFill>
                </w14:textFill>
              </w:rPr>
              <w:t>施工</w:t>
            </w:r>
            <w:r>
              <w:rPr>
                <w:rFonts w:hint="eastAsia" w:ascii="宋体" w:hAnsi="宋体" w:cs="宋体"/>
                <w:color w:val="000000" w:themeColor="text1"/>
                <w:szCs w:val="21"/>
                <w:highlight w:val="none"/>
                <w14:textFill>
                  <w14:solidFill>
                    <w14:schemeClr w14:val="tx1"/>
                  </w14:solidFill>
                </w14:textFill>
              </w:rPr>
              <w:t>（指装饰装修工程、房屋建筑工程等与本项目相关的工程）</w:t>
            </w:r>
            <w:r>
              <w:rPr>
                <w:rFonts w:hint="eastAsia"/>
                <w:color w:val="000000" w:themeColor="text1"/>
                <w:highlight w:val="none"/>
                <w14:textFill>
                  <w14:solidFill>
                    <w14:schemeClr w14:val="tx1"/>
                  </w14:solidFill>
                </w14:textFill>
              </w:rPr>
              <w:t>项目</w:t>
            </w:r>
            <w:r>
              <w:rPr>
                <w:rFonts w:hint="eastAsia" w:ascii="宋体" w:hAnsi="宋体" w:cs="宋体"/>
                <w:color w:val="000000" w:themeColor="text1"/>
                <w:szCs w:val="21"/>
                <w:highlight w:val="none"/>
                <w14:textFill>
                  <w14:solidFill>
                    <w14:schemeClr w14:val="tx1"/>
                  </w14:solidFill>
                </w14:textFill>
              </w:rPr>
              <w:t>业绩的，每提供1个项目业绩的竣工验收报告（单）计2分；此项满分8分。</w:t>
            </w:r>
          </w:p>
          <w:p w14:paraId="1DF60783">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【以上须在响应文件中提供施工合同复印件、竣工验收报告（单）复印件或扫描件，复印件或扫描件加盖供应商公章】</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3738CBCD">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8分</w:t>
            </w:r>
          </w:p>
        </w:tc>
      </w:tr>
      <w:tr w14:paraId="26A6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0" w:type="dxa"/>
            <w:gridSpan w:val="4"/>
            <w:tcBorders>
              <w:top w:val="single" w:color="auto" w:sz="4" w:space="0"/>
              <w:left w:val="single" w:color="auto" w:sz="4" w:space="0"/>
              <w:bottom w:val="single" w:color="auto" w:sz="4" w:space="0"/>
              <w:right w:val="single" w:color="auto" w:sz="4" w:space="0"/>
            </w:tcBorders>
            <w:noWrap w:val="0"/>
          </w:tcPr>
          <w:p w14:paraId="5799671E">
            <w:pPr>
              <w:pStyle w:val="265"/>
              <w:spacing w:line="400" w:lineRule="exact"/>
              <w:ind w:firstLine="420"/>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总得分＝1＋2＋3</w:t>
            </w:r>
          </w:p>
        </w:tc>
        <w:tc>
          <w:tcPr>
            <w:tcW w:w="878" w:type="dxa"/>
            <w:tcBorders>
              <w:top w:val="single" w:color="auto" w:sz="4" w:space="0"/>
              <w:left w:val="single" w:color="auto" w:sz="4" w:space="0"/>
              <w:bottom w:val="single" w:color="auto" w:sz="4" w:space="0"/>
              <w:right w:val="single" w:color="auto" w:sz="4" w:space="0"/>
            </w:tcBorders>
            <w:noWrap w:val="0"/>
            <w:vAlign w:val="center"/>
          </w:tcPr>
          <w:p w14:paraId="31EE1D9A">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100分</w:t>
            </w:r>
          </w:p>
        </w:tc>
      </w:tr>
      <w:tr w14:paraId="23B9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358" w:type="dxa"/>
            <w:gridSpan w:val="5"/>
            <w:tcBorders>
              <w:top w:val="single" w:color="auto" w:sz="4" w:space="0"/>
              <w:left w:val="single" w:color="auto" w:sz="4" w:space="0"/>
              <w:bottom w:val="single" w:color="auto" w:sz="4" w:space="0"/>
              <w:right w:val="single" w:color="auto" w:sz="4" w:space="0"/>
            </w:tcBorders>
            <w:noWrap w:val="0"/>
          </w:tcPr>
          <w:p w14:paraId="39E9FA34">
            <w:pPr>
              <w:widowControl/>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本项目为施工项目，不涉及政策功能的节能，环保分加分。</w:t>
            </w:r>
          </w:p>
        </w:tc>
      </w:tr>
    </w:tbl>
    <w:p w14:paraId="3B4C89C9">
      <w:pPr>
        <w:pStyle w:val="226"/>
        <w:jc w:val="center"/>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br w:type="page" w:clear="all"/>
      </w:r>
    </w:p>
    <w:p w14:paraId="36AC847C">
      <w:pPr>
        <w:pStyle w:val="226"/>
        <w:jc w:val="center"/>
        <w:rPr>
          <w:rFonts w:ascii="宋体" w:hAnsi="宋体" w:cs="宋体"/>
          <w:color w:val="000000" w:themeColor="text1"/>
          <w:highlight w:val="none"/>
          <w14:textFill>
            <w14:solidFill>
              <w14:schemeClr w14:val="tx1"/>
            </w14:solidFill>
          </w14:textFill>
        </w:rPr>
      </w:pPr>
    </w:p>
    <w:p w14:paraId="0EDF07AD">
      <w:pPr>
        <w:pStyle w:val="226"/>
        <w:jc w:val="center"/>
        <w:rPr>
          <w:rFonts w:ascii="宋体" w:hAnsi="宋体" w:cs="宋体"/>
          <w:color w:val="000000" w:themeColor="text1"/>
          <w:highlight w:val="none"/>
          <w14:textFill>
            <w14:solidFill>
              <w14:schemeClr w14:val="tx1"/>
            </w14:solidFill>
          </w14:textFill>
        </w:rPr>
      </w:pPr>
    </w:p>
    <w:p w14:paraId="199225A5">
      <w:pPr>
        <w:pStyle w:val="226"/>
        <w:jc w:val="center"/>
        <w:rPr>
          <w:rFonts w:ascii="宋体" w:hAnsi="宋体" w:cs="宋体"/>
          <w:color w:val="000000" w:themeColor="text1"/>
          <w:highlight w:val="none"/>
          <w14:textFill>
            <w14:solidFill>
              <w14:schemeClr w14:val="tx1"/>
            </w14:solidFill>
          </w14:textFill>
        </w:rPr>
      </w:pPr>
    </w:p>
    <w:p w14:paraId="3780B0C3">
      <w:pPr>
        <w:pStyle w:val="226"/>
        <w:jc w:val="center"/>
        <w:rPr>
          <w:color w:val="000000" w:themeColor="text1"/>
          <w:highlight w:val="none"/>
          <w14:textFill>
            <w14:solidFill>
              <w14:schemeClr w14:val="tx1"/>
            </w14:solidFill>
          </w14:textFill>
        </w:rPr>
      </w:pPr>
      <w:bookmarkStart w:id="70" w:name="_Toc28578"/>
      <w:r>
        <w:rPr>
          <w:rFonts w:hint="eastAsia"/>
          <w:color w:val="000000" w:themeColor="text1"/>
          <w:highlight w:val="none"/>
          <w14:textFill>
            <w14:solidFill>
              <w14:schemeClr w14:val="tx1"/>
            </w14:solidFill>
          </w14:textFill>
        </w:rPr>
        <w:t>第五章 工程量清单及图纸</w:t>
      </w:r>
      <w:bookmarkEnd w:id="70"/>
    </w:p>
    <w:p w14:paraId="29E25AD8">
      <w:pPr>
        <w:pStyle w:val="226"/>
        <w:jc w:val="center"/>
        <w:rPr>
          <w:color w:val="000000" w:themeColor="text1"/>
          <w:highlight w:val="none"/>
          <w14:textFill>
            <w14:solidFill>
              <w14:schemeClr w14:val="tx1"/>
            </w14:solidFill>
          </w14:textFill>
        </w:rPr>
      </w:pPr>
    </w:p>
    <w:p w14:paraId="732B02E8">
      <w:pPr>
        <w:pStyle w:val="226"/>
        <w:spacing w:before="0" w:after="0" w:line="360" w:lineRule="auto"/>
        <w:jc w:val="center"/>
        <w:rPr>
          <w:rFonts w:ascii="宋体" w:hAnsi="宋体" w:cs="宋体"/>
          <w:color w:val="000000" w:themeColor="text1"/>
          <w:sz w:val="32"/>
          <w:szCs w:val="32"/>
          <w:highlight w:val="none"/>
          <w14:textFill>
            <w14:solidFill>
              <w14:schemeClr w14:val="tx1"/>
            </w14:solidFill>
          </w14:textFill>
        </w:rPr>
      </w:pPr>
    </w:p>
    <w:p w14:paraId="441F0D54">
      <w:pPr>
        <w:pStyle w:val="227"/>
        <w:spacing w:before="0" w:after="0" w:line="360" w:lineRule="auto"/>
        <w:rPr>
          <w:color w:val="000000" w:themeColor="text1"/>
          <w:highlight w:val="none"/>
          <w14:textFill>
            <w14:solidFill>
              <w14:schemeClr w14:val="tx1"/>
            </w14:solidFill>
          </w14:textFill>
        </w:rPr>
      </w:pPr>
      <w:bookmarkStart w:id="71" w:name="_Toc1392571603"/>
      <w:bookmarkStart w:id="72" w:name="_Toc1386396751"/>
      <w:bookmarkStart w:id="73" w:name="_Toc78449869"/>
      <w:bookmarkStart w:id="74" w:name="_Toc407135284"/>
      <w:r>
        <w:rPr>
          <w:color w:val="000000" w:themeColor="text1"/>
          <w:highlight w:val="none"/>
          <w14:textFill>
            <w14:solidFill>
              <w14:schemeClr w14:val="tx1"/>
            </w14:solidFill>
          </w14:textFill>
        </w:rPr>
        <w:br w:type="page" w:clear="all"/>
      </w:r>
      <w:bookmarkStart w:id="75" w:name="_Toc28922"/>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工程量清单编制</w:t>
      </w:r>
      <w:bookmarkEnd w:id="71"/>
      <w:bookmarkEnd w:id="72"/>
      <w:bookmarkEnd w:id="73"/>
      <w:bookmarkEnd w:id="74"/>
      <w:r>
        <w:rPr>
          <w:rFonts w:hint="eastAsia" w:cs="黑体"/>
          <w:color w:val="000000" w:themeColor="text1"/>
          <w:highlight w:val="none"/>
          <w14:textFill>
            <w14:solidFill>
              <w14:schemeClr w14:val="tx1"/>
            </w14:solidFill>
          </w14:textFill>
        </w:rPr>
        <w:t>说明</w:t>
      </w:r>
      <w:bookmarkEnd w:id="75"/>
    </w:p>
    <w:p w14:paraId="5835DC60">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w:t>
      </w:r>
      <w:r>
        <w:rPr>
          <w:rFonts w:hint="eastAsia" w:hAnsi="宋体" w:cs="宋体"/>
          <w:color w:val="000000" w:themeColor="text1"/>
          <w:highlight w:val="none"/>
          <w14:textFill>
            <w14:solidFill>
              <w14:schemeClr w14:val="tx1"/>
            </w14:solidFill>
          </w14:textFill>
        </w:rPr>
        <w:t>本工程量清单依据《建设工程工程量清单计价规范</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GB50500-2013</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广西实施细则》（以下简称</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《计价规范》</w:t>
      </w:r>
      <w:r>
        <w:rPr>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、《工程量清单计算规范（</w:t>
      </w:r>
      <w:r>
        <w:rPr>
          <w:color w:val="000000" w:themeColor="text1"/>
          <w:highlight w:val="none"/>
          <w14:textFill>
            <w14:solidFill>
              <w14:schemeClr w14:val="tx1"/>
            </w14:solidFill>
          </w14:textFill>
        </w:rPr>
        <w:t>GB50854~50862-2013</w:t>
      </w:r>
      <w:r>
        <w:rPr>
          <w:rFonts w:hint="eastAsia" w:hAnsi="宋体" w:cs="宋体"/>
          <w:color w:val="000000" w:themeColor="text1"/>
          <w:highlight w:val="none"/>
          <w14:textFill>
            <w14:solidFill>
              <w14:schemeClr w14:val="tx1"/>
            </w14:solidFill>
          </w14:textFill>
        </w:rPr>
        <w:t>）》及广西实施细则（修订本）（以下简称</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《计算规范》</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号）、磋商文件、施工图等编制。计算规范中没有的清单项目，应在本章第</w:t>
      </w:r>
      <w:r>
        <w:rPr>
          <w:color w:val="000000" w:themeColor="text1"/>
          <w:highlight w:val="none"/>
          <w14:textFill>
            <w14:solidFill>
              <w14:schemeClr w14:val="tx1"/>
            </w14:solidFill>
          </w14:textFill>
        </w:rPr>
        <w:t>1.4</w:t>
      </w:r>
      <w:r>
        <w:rPr>
          <w:rFonts w:hint="eastAsia" w:hAnsi="宋体" w:cs="宋体"/>
          <w:color w:val="000000" w:themeColor="text1"/>
          <w:highlight w:val="none"/>
          <w14:textFill>
            <w14:solidFill>
              <w14:schemeClr w14:val="tx1"/>
            </w14:solidFill>
          </w14:textFill>
        </w:rPr>
        <w:t>款约定。</w:t>
      </w:r>
    </w:p>
    <w:p w14:paraId="6D9AB52C">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olor w:val="000000" w:themeColor="text1"/>
          <w:highlight w:val="none"/>
          <w14:textFill>
            <w14:solidFill>
              <w14:schemeClr w14:val="tx1"/>
            </w14:solidFill>
          </w14:textFill>
        </w:rPr>
        <w:t>工程量清单应与供应商须知、合同协议条款、合同的通用条款、合同专用条款、技术规范及图纸等文件一起结合使用。</w:t>
      </w:r>
    </w:p>
    <w:p w14:paraId="6E4FC27A">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工程量清单是磋商文件的组成部分，是工程量清单计价的基础，作为编制</w:t>
      </w:r>
      <w:r>
        <w:rPr>
          <w:rFonts w:hint="eastAsia" w:cs="宋体"/>
          <w:color w:val="000000" w:themeColor="text1"/>
          <w:highlight w:val="none"/>
          <w:lang w:val="en-US" w:eastAsia="zh-CN"/>
          <w14:textFill>
            <w14:solidFill>
              <w14:schemeClr w14:val="tx1"/>
            </w14:solidFill>
          </w14:textFill>
        </w:rPr>
        <w:t>招标</w:t>
      </w:r>
      <w:r>
        <w:rPr>
          <w:rFonts w:hint="eastAsia" w:cs="宋体"/>
          <w:color w:val="000000" w:themeColor="text1"/>
          <w:highlight w:val="none"/>
          <w14:textFill>
            <w14:solidFill>
              <w14:schemeClr w14:val="tx1"/>
            </w14:solidFill>
          </w14:textFill>
        </w:rPr>
        <w:t>控制价、竞标报价、计算或调整工程量、索赔等的依据之一。</w:t>
      </w:r>
    </w:p>
    <w:p w14:paraId="2DFBE043">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补充清单项目的特征、计量单位、工程量计算规则及工作内容说明如下：</w:t>
      </w:r>
    </w:p>
    <w:p w14:paraId="30D02D4E">
      <w:pPr>
        <w:spacing w:line="360" w:lineRule="auto"/>
        <w:ind w:left="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58B4756F">
      <w:pPr>
        <w:pStyle w:val="17"/>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1.5 </w:t>
      </w:r>
      <w:r>
        <w:rPr>
          <w:rFonts w:hint="eastAsia" w:ascii="Times New Roman" w:hAnsi="Times New Roman"/>
          <w:color w:val="000000" w:themeColor="text1"/>
          <w:sz w:val="21"/>
          <w:highlight w:val="none"/>
          <w14:textFill>
            <w14:solidFill>
              <w14:schemeClr w14:val="tx1"/>
            </w14:solidFill>
          </w14:textFill>
        </w:rPr>
        <w:t>《允许调整主要材料和工程设备一览表》（表</w:t>
      </w:r>
      <w:r>
        <w:rPr>
          <w:rFonts w:ascii="Times New Roman" w:hAnsi="Times New Roman"/>
          <w:color w:val="000000" w:themeColor="text1"/>
          <w:sz w:val="21"/>
          <w:highlight w:val="none"/>
          <w14:textFill>
            <w14:solidFill>
              <w14:schemeClr w14:val="tx1"/>
            </w14:solidFill>
          </w14:textFill>
        </w:rPr>
        <w:t>-22</w:t>
      </w:r>
      <w:r>
        <w:rPr>
          <w:rFonts w:hint="eastAsia" w:ascii="Times New Roman" w:hAnsi="Times New Roman"/>
          <w:color w:val="000000" w:themeColor="text1"/>
          <w:sz w:val="21"/>
          <w:highlight w:val="none"/>
          <w14:textFill>
            <w14:solidFill>
              <w14:schemeClr w14:val="tx1"/>
            </w14:solidFill>
          </w14:textFill>
        </w:rPr>
        <w:t>，表格编号为计价规范相应表格编号，下同）作为项目实施过程中材料和设备价格风险调整依据。</w:t>
      </w:r>
    </w:p>
    <w:p w14:paraId="7FB0054D">
      <w:pPr>
        <w:pStyle w:val="17"/>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1.6 </w:t>
      </w:r>
      <w:r>
        <w:rPr>
          <w:rFonts w:hint="eastAsia" w:ascii="Times New Roman" w:hAnsi="Times New Roman"/>
          <w:color w:val="000000" w:themeColor="text1"/>
          <w:sz w:val="21"/>
          <w:highlight w:val="none"/>
          <w14:textFill>
            <w14:solidFill>
              <w14:schemeClr w14:val="tx1"/>
            </w14:solidFill>
          </w14:textFill>
        </w:rPr>
        <w:t>本工程暂列金额（约按合同造价</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u w:val="single"/>
          <w14:textFill>
            <w14:solidFill>
              <w14:schemeClr w14:val="tx1"/>
            </w14:solidFill>
          </w14:textFill>
        </w:rPr>
        <w:t>/</w:t>
      </w:r>
      <w:r>
        <w:rPr>
          <w:rFonts w:ascii="Times New Roman" w:hAnsi="Times New Roman"/>
          <w:color w:val="000000" w:themeColor="text1"/>
          <w:sz w:val="21"/>
          <w:highlight w:val="none"/>
          <w:u w:val="single"/>
          <w14:textFill>
            <w14:solidFill>
              <w14:schemeClr w14:val="tx1"/>
            </w14:solidFill>
          </w14:textFill>
        </w:rPr>
        <w:t xml:space="preserve">    </w:t>
      </w:r>
      <w:r>
        <w:rPr>
          <w:rFonts w:ascii="Times New Roman" w:hAnsi="Times New Roman"/>
          <w:color w:val="000000" w:themeColor="text1"/>
          <w:sz w:val="21"/>
          <w:highlight w:val="none"/>
          <w14:textFill>
            <w14:solidFill>
              <w14:schemeClr w14:val="tx1"/>
            </w14:solidFill>
          </w14:textFill>
        </w:rPr>
        <w:t>%</w:t>
      </w:r>
      <w:r>
        <w:rPr>
          <w:rFonts w:hint="eastAsia" w:ascii="Times New Roman" w:hAnsi="Times New Roman"/>
          <w:color w:val="000000" w:themeColor="text1"/>
          <w:sz w:val="21"/>
          <w:highlight w:val="none"/>
          <w14:textFill>
            <w14:solidFill>
              <w14:schemeClr w14:val="tx1"/>
            </w14:solidFill>
          </w14:textFill>
        </w:rPr>
        <w:t>计算），共</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u w:val="single"/>
          <w14:textFill>
            <w14:solidFill>
              <w14:schemeClr w14:val="tx1"/>
            </w14:solidFill>
          </w14:textFill>
        </w:rPr>
        <w:t>/</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14:textFill>
            <w14:solidFill>
              <w14:schemeClr w14:val="tx1"/>
            </w14:solidFill>
          </w14:textFill>
        </w:rPr>
        <w:t>元，作为合同签订时尚未确定或者不可预见但施工中可能发生的费用。</w:t>
      </w:r>
    </w:p>
    <w:p w14:paraId="0D37BA1E">
      <w:pPr>
        <w:pStyle w:val="17"/>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1.7 </w:t>
      </w:r>
      <w:r>
        <w:rPr>
          <w:rFonts w:hint="eastAsia" w:ascii="Times New Roman" w:hAnsi="Times New Roman"/>
          <w:color w:val="000000" w:themeColor="text1"/>
          <w:sz w:val="21"/>
          <w:highlight w:val="none"/>
          <w14:textFill>
            <w14:solidFill>
              <w14:schemeClr w14:val="tx1"/>
            </w14:solidFill>
          </w14:textFill>
        </w:rPr>
        <w:t>本工程发包人提供的材料和设备详见《发包人提供的主要材料和工程设备一览表》（表</w:t>
      </w:r>
      <w:r>
        <w:rPr>
          <w:rFonts w:ascii="Times New Roman" w:hAnsi="Times New Roman"/>
          <w:color w:val="000000" w:themeColor="text1"/>
          <w:sz w:val="21"/>
          <w:highlight w:val="none"/>
          <w14:textFill>
            <w14:solidFill>
              <w14:schemeClr w14:val="tx1"/>
            </w14:solidFill>
          </w14:textFill>
        </w:rPr>
        <w:t>-21</w:t>
      </w:r>
      <w:r>
        <w:rPr>
          <w:rFonts w:hint="eastAsia" w:ascii="Times New Roman" w:hAnsi="Times New Roman"/>
          <w:color w:val="000000" w:themeColor="text1"/>
          <w:sz w:val="21"/>
          <w:highlight w:val="none"/>
          <w14:textFill>
            <w14:solidFill>
              <w14:schemeClr w14:val="tx1"/>
            </w14:solidFill>
          </w14:textFill>
        </w:rPr>
        <w:t>）。</w:t>
      </w:r>
    </w:p>
    <w:p w14:paraId="669C7970">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本工程部分材料和设备在采购时作为暂估价计列，结算按实调整，具体内容详见《材料（工程设备）暂估单价及调整表》（表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2A15560B">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采购时暂估专业工程的价款属于暂估价，结算按实调整，具体内容详见《专业工程暂估价及结算价表》（表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3303C50E">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本工程量清单编码处标注</w:t>
      </w:r>
      <w:r>
        <w:rPr>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号的清单项目作为主要清单项目，需要供应商提供</w:t>
      </w:r>
      <w:r>
        <w:rPr>
          <w:rFonts w:hint="eastAsia" w:hAnsi="宋体" w:cs="宋体"/>
          <w:color w:val="000000" w:themeColor="text1"/>
          <w:highlight w:val="none"/>
          <w14:textFill>
            <w14:solidFill>
              <w14:schemeClr w14:val="tx1"/>
            </w14:solidFill>
          </w14:textFill>
        </w:rPr>
        <w:t>《主要清单项目工料机分析表》（表</w:t>
      </w:r>
      <w:r>
        <w:rPr>
          <w:color w:val="000000" w:themeColor="text1"/>
          <w:highlight w:val="none"/>
          <w14:textFill>
            <w14:solidFill>
              <w14:schemeClr w14:val="tx1"/>
            </w14:solidFill>
          </w14:textFill>
        </w:rPr>
        <w:t>-10</w:t>
      </w:r>
      <w:r>
        <w:rPr>
          <w:rFonts w:hint="eastAsia" w:hAnsi="宋体" w:cs="宋体"/>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w:t>
      </w:r>
    </w:p>
    <w:p w14:paraId="0ECEA012">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其它需要说明的问题：</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p>
    <w:p w14:paraId="485DE91D">
      <w:pPr>
        <w:spacing w:line="360" w:lineRule="auto"/>
        <w:ind w:firstLine="42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工程量清单与磋商文件同时发布。</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一般计税法建设工程的工程量清单表格按</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附件“增值税一般计税方法工程计价表”要求提供</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简易计税法建设工程按照《计价规范》要求的</w:t>
      </w:r>
      <w:r>
        <w:rPr>
          <w:rFonts w:hint="eastAsia" w:cs="宋体"/>
          <w:color w:val="000000" w:themeColor="text1"/>
          <w:highlight w:val="none"/>
          <w14:textFill>
            <w14:solidFill>
              <w14:schemeClr w14:val="tx1"/>
            </w14:solidFill>
          </w14:textFill>
        </w:rPr>
        <w:t>表格提供，但规费和税费要按照《关于建筑业实施营业税改征增值税后广西壮族自治区建设工程计价依据调整的通知》（桂建标〔</w:t>
      </w:r>
      <w:r>
        <w:rPr>
          <w:color w:val="000000" w:themeColor="text1"/>
          <w:highlight w:val="none"/>
          <w14:textFill>
            <w14:solidFill>
              <w14:schemeClr w14:val="tx1"/>
            </w14:solidFill>
          </w14:textFill>
        </w:rPr>
        <w:t>2016</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17</w:t>
      </w:r>
      <w:r>
        <w:rPr>
          <w:rFonts w:hint="eastAsia"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要求调整，具体</w:t>
      </w:r>
      <w:r>
        <w:rPr>
          <w:rFonts w:hint="eastAsia" w:cs="宋体"/>
          <w:color w:val="000000" w:themeColor="text1"/>
          <w:highlight w:val="none"/>
          <w14:textFill>
            <w14:solidFill>
              <w14:schemeClr w14:val="tx1"/>
            </w14:solidFill>
          </w14:textFill>
        </w:rPr>
        <w:t>包括：</w:t>
      </w:r>
    </w:p>
    <w:p w14:paraId="39EF4741">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 </w:t>
      </w:r>
      <w:r>
        <w:rPr>
          <w:rFonts w:hint="eastAsia" w:cs="宋体"/>
          <w:color w:val="000000" w:themeColor="text1"/>
          <w:highlight w:val="none"/>
          <w14:textFill>
            <w14:solidFill>
              <w14:schemeClr w14:val="tx1"/>
            </w14:solidFill>
          </w14:textFill>
        </w:rPr>
        <w:t>竞标工程量清单（封</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p>
    <w:p w14:paraId="5E2B5540">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s="宋体"/>
          <w:color w:val="000000" w:themeColor="text1"/>
          <w:highlight w:val="none"/>
          <w14:textFill>
            <w14:solidFill>
              <w14:schemeClr w14:val="tx1"/>
            </w14:solidFill>
          </w14:textFill>
        </w:rPr>
        <w:t>竞标工程量清单（封扉</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p>
    <w:p w14:paraId="00D51960">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总说明（表</w:t>
      </w:r>
      <w:r>
        <w:rPr>
          <w:color w:val="000000" w:themeColor="text1"/>
          <w:highlight w:val="none"/>
          <w14:textFill>
            <w14:solidFill>
              <w14:schemeClr w14:val="tx1"/>
            </w14:solidFill>
          </w14:textFill>
        </w:rPr>
        <w:t>-01</w:t>
      </w:r>
      <w:r>
        <w:rPr>
          <w:rFonts w:hint="eastAsia" w:cs="宋体"/>
          <w:color w:val="000000" w:themeColor="text1"/>
          <w:highlight w:val="none"/>
          <w14:textFill>
            <w14:solidFill>
              <w14:schemeClr w14:val="tx1"/>
            </w14:solidFill>
          </w14:textFill>
        </w:rPr>
        <w:t>）</w:t>
      </w:r>
    </w:p>
    <w:p w14:paraId="6ACC5D3D">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建设项目竞标报价汇总表（表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79EB53C5">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1.5 </w:t>
      </w:r>
      <w:r>
        <w:rPr>
          <w:rFonts w:hint="eastAsia" w:cs="宋体"/>
          <w:color w:val="000000" w:themeColor="text1"/>
          <w:highlight w:val="none"/>
          <w14:textFill>
            <w14:solidFill>
              <w14:schemeClr w14:val="tx1"/>
            </w14:solidFill>
          </w14:textFill>
        </w:rPr>
        <w:t>单项工程竞标报价汇总表（表</w:t>
      </w:r>
      <w:r>
        <w:rPr>
          <w:color w:val="000000" w:themeColor="text1"/>
          <w:highlight w:val="none"/>
          <w14:textFill>
            <w14:solidFill>
              <w14:schemeClr w14:val="tx1"/>
            </w14:solidFill>
          </w14:textFill>
        </w:rPr>
        <w:t>-03</w:t>
      </w:r>
      <w:r>
        <w:rPr>
          <w:rFonts w:hint="eastAsia" w:cs="宋体"/>
          <w:color w:val="000000" w:themeColor="text1"/>
          <w:highlight w:val="none"/>
          <w14:textFill>
            <w14:solidFill>
              <w14:schemeClr w14:val="tx1"/>
            </w14:solidFill>
          </w14:textFill>
        </w:rPr>
        <w:t>）</w:t>
      </w:r>
    </w:p>
    <w:p w14:paraId="03385A63">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 </w:t>
      </w:r>
      <w:r>
        <w:rPr>
          <w:rFonts w:hint="eastAsia" w:cs="宋体"/>
          <w:color w:val="000000" w:themeColor="text1"/>
          <w:highlight w:val="none"/>
          <w14:textFill>
            <w14:solidFill>
              <w14:schemeClr w14:val="tx1"/>
            </w14:solidFill>
          </w14:textFill>
        </w:rPr>
        <w:t>单位工程竞标报价汇总表（表</w:t>
      </w:r>
      <w:r>
        <w:rPr>
          <w:color w:val="000000" w:themeColor="text1"/>
          <w:highlight w:val="none"/>
          <w14:textFill>
            <w14:solidFill>
              <w14:schemeClr w14:val="tx1"/>
            </w14:solidFill>
          </w14:textFill>
        </w:rPr>
        <w:t>-04</w:t>
      </w:r>
      <w:r>
        <w:rPr>
          <w:rFonts w:hint="eastAsia" w:cs="宋体"/>
          <w:color w:val="000000" w:themeColor="text1"/>
          <w:highlight w:val="none"/>
          <w14:textFill>
            <w14:solidFill>
              <w14:schemeClr w14:val="tx1"/>
            </w14:solidFill>
          </w14:textFill>
        </w:rPr>
        <w:t>）</w:t>
      </w:r>
    </w:p>
    <w:p w14:paraId="4E49EF23">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1.7 </w:t>
      </w:r>
      <w:r>
        <w:rPr>
          <w:rFonts w:hint="eastAsia" w:cs="宋体"/>
          <w:color w:val="000000" w:themeColor="text1"/>
          <w:highlight w:val="none"/>
          <w14:textFill>
            <w14:solidFill>
              <w14:schemeClr w14:val="tx1"/>
            </w14:solidFill>
          </w14:textFill>
        </w:rPr>
        <w:t>分部分项工程和单价措施项目清单与计价表（表</w:t>
      </w:r>
      <w:r>
        <w:rPr>
          <w:color w:val="000000" w:themeColor="text1"/>
          <w:highlight w:val="none"/>
          <w14:textFill>
            <w14:solidFill>
              <w14:schemeClr w14:val="tx1"/>
            </w14:solidFill>
          </w14:textFill>
        </w:rPr>
        <w:t>-08</w:t>
      </w:r>
      <w:r>
        <w:rPr>
          <w:rFonts w:hint="eastAsia" w:cs="宋体"/>
          <w:color w:val="000000" w:themeColor="text1"/>
          <w:highlight w:val="none"/>
          <w14:textFill>
            <w14:solidFill>
              <w14:schemeClr w14:val="tx1"/>
            </w14:solidFill>
          </w14:textFill>
        </w:rPr>
        <w:t>）</w:t>
      </w:r>
    </w:p>
    <w:p w14:paraId="221A80FA">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总价措施项目清单与计价表（表</w:t>
      </w:r>
      <w:r>
        <w:rPr>
          <w:color w:val="000000" w:themeColor="text1"/>
          <w:highlight w:val="none"/>
          <w14:textFill>
            <w14:solidFill>
              <w14:schemeClr w14:val="tx1"/>
            </w14:solidFill>
          </w14:textFill>
        </w:rPr>
        <w:t>-11</w:t>
      </w:r>
      <w:r>
        <w:rPr>
          <w:rFonts w:hint="eastAsia" w:cs="宋体"/>
          <w:color w:val="000000" w:themeColor="text1"/>
          <w:highlight w:val="none"/>
          <w14:textFill>
            <w14:solidFill>
              <w14:schemeClr w14:val="tx1"/>
            </w14:solidFill>
          </w14:textFill>
        </w:rPr>
        <w:t>）</w:t>
      </w:r>
    </w:p>
    <w:p w14:paraId="549446EC">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其他项目清单与计价汇总表（表</w:t>
      </w:r>
      <w:r>
        <w:rPr>
          <w:color w:val="000000" w:themeColor="text1"/>
          <w:highlight w:val="none"/>
          <w14:textFill>
            <w14:solidFill>
              <w14:schemeClr w14:val="tx1"/>
            </w14:solidFill>
          </w14:textFill>
        </w:rPr>
        <w:t>-12</w:t>
      </w:r>
      <w:r>
        <w:rPr>
          <w:rFonts w:hint="eastAsia" w:cs="宋体"/>
          <w:color w:val="000000" w:themeColor="text1"/>
          <w:highlight w:val="none"/>
          <w14:textFill>
            <w14:solidFill>
              <w14:schemeClr w14:val="tx1"/>
            </w14:solidFill>
          </w14:textFill>
        </w:rPr>
        <w:t>）</w:t>
      </w:r>
    </w:p>
    <w:p w14:paraId="6C8BE529">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6388DDBE">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1479D818">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专业工程暂估价</w:t>
      </w:r>
      <w:r>
        <w:rPr>
          <w:rFonts w:hint="eastAsia"/>
          <w:color w:val="000000" w:themeColor="text1"/>
          <w:highlight w:val="none"/>
          <w14:textFill>
            <w14:solidFill>
              <w14:schemeClr w14:val="tx1"/>
            </w14:solidFill>
          </w14:textFill>
        </w:rPr>
        <w:t>及结算价</w:t>
      </w:r>
      <w:r>
        <w:rPr>
          <w:rFonts w:hint="eastAsia" w:cs="宋体"/>
          <w:color w:val="000000" w:themeColor="text1"/>
          <w:highlight w:val="none"/>
          <w14:textFill>
            <w14:solidFill>
              <w14:schemeClr w14:val="tx1"/>
            </w14:solidFill>
          </w14:textFill>
        </w:rPr>
        <w:t>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000219C3">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5EBDFC27">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1.14 </w:t>
      </w:r>
      <w:r>
        <w:rPr>
          <w:rFonts w:hint="eastAsia" w:cs="宋体"/>
          <w:color w:val="000000" w:themeColor="text1"/>
          <w:highlight w:val="none"/>
          <w14:textFill>
            <w14:solidFill>
              <w14:schemeClr w14:val="tx1"/>
            </w14:solidFill>
          </w14:textFill>
        </w:rPr>
        <w:t>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35CBF873">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1.15 </w:t>
      </w:r>
      <w:r>
        <w:rPr>
          <w:rFonts w:hint="eastAsia" w:cs="宋体"/>
          <w:color w:val="000000" w:themeColor="text1"/>
          <w:highlight w:val="none"/>
          <w14:textFill>
            <w14:solidFill>
              <w14:schemeClr w14:val="tx1"/>
            </w14:solidFill>
          </w14:textFill>
        </w:rPr>
        <w:t>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6F70CE87">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1.16 </w:t>
      </w:r>
      <w:r>
        <w:rPr>
          <w:rFonts w:hint="eastAsia" w:cs="宋体"/>
          <w:color w:val="000000" w:themeColor="text1"/>
          <w:highlight w:val="none"/>
          <w14:textFill>
            <w14:solidFill>
              <w14:schemeClr w14:val="tx1"/>
            </w14:solidFill>
          </w14:textFill>
        </w:rPr>
        <w:t>规费、增值税计价表（表</w:t>
      </w:r>
      <w:r>
        <w:rPr>
          <w:color w:val="000000" w:themeColor="text1"/>
          <w:highlight w:val="none"/>
          <w14:textFill>
            <w14:solidFill>
              <w14:schemeClr w14:val="tx1"/>
            </w14:solidFill>
          </w14:textFill>
        </w:rPr>
        <w:t>-15</w:t>
      </w:r>
      <w:r>
        <w:rPr>
          <w:rFonts w:hint="eastAsia" w:cs="宋体"/>
          <w:color w:val="000000" w:themeColor="text1"/>
          <w:highlight w:val="none"/>
          <w14:textFill>
            <w14:solidFill>
              <w14:schemeClr w14:val="tx1"/>
            </w14:solidFill>
          </w14:textFill>
        </w:rPr>
        <w:t>）</w:t>
      </w:r>
    </w:p>
    <w:p w14:paraId="5F93B6DF">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1.17 </w:t>
      </w:r>
      <w:r>
        <w:rPr>
          <w:rFonts w:hint="eastAsia" w:cs="宋体"/>
          <w:color w:val="000000" w:themeColor="text1"/>
          <w:highlight w:val="none"/>
          <w14:textFill>
            <w14:solidFill>
              <w14:schemeClr w14:val="tx1"/>
            </w14:solidFill>
          </w14:textFill>
        </w:rPr>
        <w:t>发包人提供主要材料和工程设备一览表（表</w:t>
      </w:r>
      <w:r>
        <w:rPr>
          <w:color w:val="000000" w:themeColor="text1"/>
          <w:highlight w:val="none"/>
          <w14:textFill>
            <w14:solidFill>
              <w14:schemeClr w14:val="tx1"/>
            </w14:solidFill>
          </w14:textFill>
        </w:rPr>
        <w:t>-21</w:t>
      </w:r>
      <w:r>
        <w:rPr>
          <w:rFonts w:hint="eastAsia" w:cs="宋体"/>
          <w:color w:val="000000" w:themeColor="text1"/>
          <w:highlight w:val="none"/>
          <w14:textFill>
            <w14:solidFill>
              <w14:schemeClr w14:val="tx1"/>
            </w14:solidFill>
          </w14:textFill>
        </w:rPr>
        <w:t>）</w:t>
      </w:r>
    </w:p>
    <w:p w14:paraId="2C42DD59">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1.18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w:t>
      </w:r>
    </w:p>
    <w:p w14:paraId="74373B10">
      <w:pPr>
        <w:spacing w:line="360" w:lineRule="auto"/>
        <w:ind w:firstLine="630"/>
        <w:jc w:val="left"/>
        <w:rPr>
          <w:rFonts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1.19</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1A24028C">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1.20本工程</w:t>
      </w:r>
      <w:r>
        <w:rPr>
          <w:rFonts w:cs="宋体"/>
          <w:color w:val="000000" w:themeColor="text1"/>
          <w:highlight w:val="none"/>
          <w14:textFill>
            <w14:solidFill>
              <w14:schemeClr w14:val="tx1"/>
            </w14:solidFill>
          </w14:textFill>
        </w:rPr>
        <w:t>材料和工程设备</w:t>
      </w:r>
      <w:r>
        <w:rPr>
          <w:rFonts w:hint="eastAsia" w:cs="宋体"/>
          <w:color w:val="000000" w:themeColor="text1"/>
          <w:highlight w:val="none"/>
          <w14:textFill>
            <w14:solidFill>
              <w14:schemeClr w14:val="tx1"/>
            </w14:solidFill>
          </w14:textFill>
        </w:rPr>
        <w:t>一览表（表-24）</w:t>
      </w:r>
    </w:p>
    <w:p w14:paraId="22E79783">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注：如本工程在合同中约定采用造价信息价差调整法，1.</w:t>
      </w:r>
      <w:r>
        <w:rPr>
          <w:color w:val="000000" w:themeColor="text1"/>
          <w:highlight w:val="none"/>
          <w14:textFill>
            <w14:solidFill>
              <w14:schemeClr w14:val="tx1"/>
            </w14:solidFill>
          </w14:textFill>
        </w:rPr>
        <w:t xml:space="preserve">18 </w:t>
      </w:r>
      <w:r>
        <w:rPr>
          <w:rFonts w:cs="宋体"/>
          <w:color w:val="000000" w:themeColor="text1"/>
          <w:highlight w:val="none"/>
          <w14:textFill>
            <w14:solidFill>
              <w14:schemeClr w14:val="tx1"/>
            </w14:solidFill>
          </w14:textFill>
        </w:rPr>
        <w:t>允许调整</w:t>
      </w:r>
      <w:r>
        <w:rPr>
          <w:rFonts w:hint="eastAsia" w:cs="宋体"/>
          <w:color w:val="000000" w:themeColor="text1"/>
          <w:highlight w:val="none"/>
          <w14:textFill>
            <w14:solidFill>
              <w14:schemeClr w14:val="tx1"/>
            </w14:solidFill>
          </w14:textFill>
        </w:rPr>
        <w:t>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）载明的主要材料和工程设备为本工程允许调整材料和工程设备，工程量清单必须提供该表格，并应载明允许调整材料和工程设备名称型号规格、单位、风险系数、基准单价等内容，且不能提供空白表。</w:t>
      </w:r>
    </w:p>
    <w:p w14:paraId="012F70E8">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以下表格视工程实际需要选用，如该工程不发生如下表格相关项目和费用，所编制工程量清单则不需列入相应表格：</w:t>
      </w:r>
    </w:p>
    <w:p w14:paraId="32CCD2E1">
      <w:pPr>
        <w:spacing w:line="360" w:lineRule="auto"/>
        <w:ind w:firstLine="630"/>
        <w:jc w:val="left"/>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s="宋体"/>
          <w:color w:val="000000" w:themeColor="text1"/>
          <w:highlight w:val="none"/>
          <w14:textFill>
            <w14:solidFill>
              <w14:schemeClr w14:val="tx1"/>
            </w14:solidFill>
          </w14:textFill>
        </w:rPr>
        <w:t>建设项目竞标报价汇总表（表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74529CB6">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②暂列金额明细表（表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2123428A">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07B4FE27">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④专业工程暂估价表（表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3F694310">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⑤计日工表（表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59DABD36">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⑥总承包服务费计价表（表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1070DD5E">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⑦税前项目清单与计价表（表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00AA1586">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 8 \* GB3</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⑧</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5EB8CD7A">
      <w:pPr>
        <w:pStyle w:val="4"/>
        <w:spacing w:before="0" w:after="0" w:line="360" w:lineRule="auto"/>
        <w:rPr>
          <w:color w:val="000000" w:themeColor="text1"/>
          <w:highlight w:val="none"/>
          <w14:textFill>
            <w14:solidFill>
              <w14:schemeClr w14:val="tx1"/>
            </w14:solidFill>
          </w14:textFill>
        </w:rPr>
      </w:pPr>
      <w:bookmarkStart w:id="76" w:name="_Toc78449870"/>
      <w:bookmarkStart w:id="77" w:name="_Toc122424002"/>
      <w:bookmarkStart w:id="78" w:name="_Toc347872619"/>
      <w:bookmarkStart w:id="79" w:name="_Toc990933621"/>
      <w:bookmarkStart w:id="80" w:name="_Toc122424251"/>
      <w:bookmarkStart w:id="81" w:name="_Toc407135285"/>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w:t>
      </w:r>
      <w:r>
        <w:rPr>
          <w:rFonts w:hint="eastAsia" w:cs="黑体"/>
          <w:color w:val="000000" w:themeColor="text1"/>
          <w:highlight w:val="none"/>
          <w:lang w:val="en-US" w:eastAsia="zh-CN"/>
          <w14:textFill>
            <w14:solidFill>
              <w14:schemeClr w14:val="tx1"/>
            </w14:solidFill>
          </w14:textFill>
        </w:rPr>
        <w:t>招标</w:t>
      </w:r>
      <w:r>
        <w:rPr>
          <w:rFonts w:hint="eastAsia" w:cs="黑体"/>
          <w:color w:val="000000" w:themeColor="text1"/>
          <w:highlight w:val="none"/>
          <w14:textFill>
            <w14:solidFill>
              <w14:schemeClr w14:val="tx1"/>
            </w14:solidFill>
          </w14:textFill>
        </w:rPr>
        <w:t>控制价编制说明</w:t>
      </w:r>
      <w:bookmarkEnd w:id="76"/>
      <w:bookmarkEnd w:id="77"/>
      <w:bookmarkEnd w:id="78"/>
      <w:bookmarkEnd w:id="79"/>
      <w:bookmarkEnd w:id="80"/>
      <w:bookmarkEnd w:id="81"/>
    </w:p>
    <w:p w14:paraId="631807AC">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2.1 </w:t>
      </w:r>
      <w:r>
        <w:rPr>
          <w:rFonts w:hint="eastAsia" w:hAnsi="宋体" w:cs="宋体"/>
          <w:color w:val="000000" w:themeColor="text1"/>
          <w:highlight w:val="none"/>
          <w:lang w:val="en-US" w:eastAsia="zh-CN"/>
          <w14:textFill>
            <w14:solidFill>
              <w14:schemeClr w14:val="tx1"/>
            </w14:solidFill>
          </w14:textFill>
        </w:rPr>
        <w:t>招标</w:t>
      </w:r>
      <w:r>
        <w:rPr>
          <w:rFonts w:hint="eastAsia" w:hAnsi="宋体" w:cs="宋体"/>
          <w:color w:val="000000" w:themeColor="text1"/>
          <w:highlight w:val="none"/>
          <w14:textFill>
            <w14:solidFill>
              <w14:schemeClr w14:val="tx1"/>
            </w14:solidFill>
          </w14:textFill>
        </w:rPr>
        <w:t>控制价编制依据：</w:t>
      </w:r>
    </w:p>
    <w:p w14:paraId="0F5CC437">
      <w:pPr>
        <w:spacing w:line="360" w:lineRule="auto"/>
        <w:ind w:firstLine="420"/>
        <w:rPr>
          <w:rFonts w:hint="eastAsia" w:hAnsi="宋体"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《计价规范》及《计算规范》、《关于建筑业实施营业税改征增值税后广西壮族自治区建设工程计价依据调整的通知》（桂建标〔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号）等</w:t>
      </w:r>
      <w:r>
        <w:rPr>
          <w:rFonts w:hint="eastAsia" w:hAnsi="宋体" w:cs="宋体"/>
          <w:color w:val="000000" w:themeColor="text1"/>
          <w:highlight w:val="none"/>
          <w:lang w:eastAsia="zh-CN"/>
          <w14:textFill>
            <w14:solidFill>
              <w14:schemeClr w14:val="tx1"/>
            </w14:solidFill>
          </w14:textFill>
        </w:rPr>
        <w:t>；</w:t>
      </w:r>
    </w:p>
    <w:p w14:paraId="12C1C25C">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）自治区住房城乡建设行政主管部门颁发的计价定额及有关规定：</w:t>
      </w:r>
      <w:r>
        <w:rPr>
          <w:rFonts w:hint="eastAsia"/>
          <w:color w:val="000000" w:themeColor="text1"/>
          <w:highlight w:val="none"/>
          <w:u w:val="single"/>
          <w14:textFill>
            <w14:solidFill>
              <w14:schemeClr w14:val="tx1"/>
            </w14:solidFill>
          </w14:textFill>
        </w:rPr>
        <w:t>详见</w:t>
      </w:r>
      <w:r>
        <w:rPr>
          <w:color w:val="000000" w:themeColor="text1"/>
          <w:highlight w:val="none"/>
          <w:u w:val="single"/>
          <w14:textFill>
            <w14:solidFill>
              <w14:schemeClr w14:val="tx1"/>
            </w14:solidFill>
          </w14:textFill>
        </w:rPr>
        <w:t xml:space="preserve">工程量清单说明   </w:t>
      </w:r>
      <w:r>
        <w:rPr>
          <w:rFonts w:hint="eastAsia" w:cs="宋体"/>
          <w:color w:val="000000" w:themeColor="text1"/>
          <w:highlight w:val="none"/>
          <w14:textFill>
            <w14:solidFill>
              <w14:schemeClr w14:val="tx1"/>
            </w14:solidFill>
          </w14:textFill>
        </w:rPr>
        <w:t>。</w:t>
      </w:r>
    </w:p>
    <w:p w14:paraId="68A2D56A">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）建设工程设计文件及相关资料：</w:t>
      </w:r>
      <w:r>
        <w:rPr>
          <w:rFonts w:hint="eastAsia" w:cs="宋体"/>
          <w:color w:val="000000" w:themeColor="text1"/>
          <w:highlight w:val="none"/>
          <w:u w:val="single"/>
          <w14:textFill>
            <w14:solidFill>
              <w14:schemeClr w14:val="tx1"/>
            </w14:solidFill>
          </w14:textFill>
        </w:rPr>
        <w:t>详见发出的招标控制价</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p>
    <w:p w14:paraId="42FEFBFE">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）本工程磋商文件及工程量清单</w:t>
      </w:r>
      <w:r>
        <w:rPr>
          <w:rFonts w:hint="eastAsia" w:cs="宋体"/>
          <w:color w:val="000000" w:themeColor="text1"/>
          <w:highlight w:val="none"/>
          <w:lang w:eastAsia="zh-CN"/>
          <w14:textFill>
            <w14:solidFill>
              <w14:schemeClr w14:val="tx1"/>
            </w14:solidFill>
          </w14:textFill>
        </w:rPr>
        <w:t>；</w:t>
      </w:r>
    </w:p>
    <w:p w14:paraId="4215C793">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）与建设项目相关的标准、规范、技术资料</w:t>
      </w:r>
      <w:r>
        <w:rPr>
          <w:rFonts w:hint="eastAsia" w:cs="宋体"/>
          <w:color w:val="000000" w:themeColor="text1"/>
          <w:highlight w:val="none"/>
          <w:lang w:eastAsia="zh-CN"/>
          <w14:textFill>
            <w14:solidFill>
              <w14:schemeClr w14:val="tx1"/>
            </w14:solidFill>
          </w14:textFill>
        </w:rPr>
        <w:t>；</w:t>
      </w:r>
    </w:p>
    <w:p w14:paraId="3C55D5B6">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6</w:t>
      </w:r>
      <w:r>
        <w:rPr>
          <w:rFonts w:hint="eastAsia" w:cs="宋体"/>
          <w:color w:val="000000" w:themeColor="text1"/>
          <w:highlight w:val="none"/>
          <w14:textFill>
            <w14:solidFill>
              <w14:schemeClr w14:val="tx1"/>
            </w14:solidFill>
          </w14:textFill>
        </w:rPr>
        <w:t>）施工现场情况、工程特点及常规施工方案</w:t>
      </w:r>
      <w:r>
        <w:rPr>
          <w:rFonts w:hint="eastAsia" w:cs="宋体"/>
          <w:color w:val="000000" w:themeColor="text1"/>
          <w:highlight w:val="none"/>
          <w:lang w:eastAsia="zh-CN"/>
          <w14:textFill>
            <w14:solidFill>
              <w14:schemeClr w14:val="tx1"/>
            </w14:solidFill>
          </w14:textFill>
        </w:rPr>
        <w:t>；</w:t>
      </w:r>
    </w:p>
    <w:p w14:paraId="24F34C95">
      <w:pPr>
        <w:spacing w:line="360" w:lineRule="auto"/>
        <w:ind w:firstLine="420"/>
        <w:rPr>
          <w:rFonts w:hAnsi="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7</w:t>
      </w:r>
      <w:r>
        <w:rPr>
          <w:rFonts w:hint="eastAsia" w:cs="宋体"/>
          <w:color w:val="000000" w:themeColor="text1"/>
          <w:highlight w:val="none"/>
          <w14:textFill>
            <w14:solidFill>
              <w14:schemeClr w14:val="tx1"/>
            </w14:solidFill>
          </w14:textFill>
        </w:rPr>
        <w:t>）材料价格信息</w:t>
      </w:r>
      <w:r>
        <w:rPr>
          <w:rFonts w:hint="eastAsia" w:hAnsi="宋体" w:cs="宋体"/>
          <w:color w:val="000000" w:themeColor="text1"/>
          <w:highlight w:val="none"/>
          <w14:textFill>
            <w14:solidFill>
              <w14:schemeClr w14:val="tx1"/>
            </w14:solidFill>
          </w14:textFill>
        </w:rPr>
        <w:t>：材料价格主要按照</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钦州</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市建设工程造价管理机构发布的工程造价信息</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202</w:t>
      </w:r>
      <w:r>
        <w:rPr>
          <w:rFonts w:hint="eastAsia"/>
          <w:color w:val="000000" w:themeColor="text1"/>
          <w:highlight w:val="none"/>
          <w:u w:val="single"/>
          <w:lang w:val="en-US" w:eastAsia="zh-CN"/>
          <w14:textFill>
            <w14:solidFill>
              <w14:schemeClr w14:val="tx1"/>
            </w14:solidFill>
          </w14:textFill>
        </w:rPr>
        <w:t>6</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年第</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5</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期，不足部分参考市场定价</w:t>
      </w:r>
      <w:r>
        <w:rPr>
          <w:rFonts w:hint="eastAsia" w:hAnsi="宋体" w:cs="宋体"/>
          <w:color w:val="000000" w:themeColor="text1"/>
          <w:highlight w:val="none"/>
          <w14:textFill>
            <w14:solidFill>
              <w14:schemeClr w14:val="tx1"/>
            </w14:solidFill>
          </w14:textFill>
        </w:rPr>
        <w:t>。</w:t>
      </w:r>
    </w:p>
    <w:p w14:paraId="76552271">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2.2 </w:t>
      </w:r>
      <w:r>
        <w:rPr>
          <w:rFonts w:hint="eastAsia" w:hAnsi="宋体" w:cs="宋体"/>
          <w:color w:val="000000" w:themeColor="text1"/>
          <w:highlight w:val="none"/>
          <w14:textFill>
            <w14:solidFill>
              <w14:schemeClr w14:val="tx1"/>
            </w14:solidFill>
          </w14:textFill>
        </w:rPr>
        <w:t>分部分项及单价措施项目综合单价应包括磋商文件中采购人要求供应商所承担的风险内容及其范围（幅度）产生的风险费用。</w:t>
      </w:r>
    </w:p>
    <w:p w14:paraId="125023A6">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2.3 </w:t>
      </w:r>
      <w:r>
        <w:rPr>
          <w:rFonts w:hint="eastAsia" w:hAnsi="宋体" w:cs="宋体"/>
          <w:color w:val="000000" w:themeColor="text1"/>
          <w:highlight w:val="none"/>
          <w14:textFill>
            <w14:solidFill>
              <w14:schemeClr w14:val="tx1"/>
            </w14:solidFill>
          </w14:textFill>
        </w:rPr>
        <w:t>总价措施项目应根据拟定的磋商文件和常规施工方案按《计价规范》和《计算规范》规定编制。</w:t>
      </w:r>
    </w:p>
    <w:p w14:paraId="17324886">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2.4 </w:t>
      </w:r>
      <w:r>
        <w:rPr>
          <w:rFonts w:hint="eastAsia" w:cs="宋体"/>
          <w:color w:val="000000" w:themeColor="text1"/>
          <w:highlight w:val="none"/>
          <w14:textFill>
            <w14:solidFill>
              <w14:schemeClr w14:val="tx1"/>
            </w14:solidFill>
          </w14:textFill>
        </w:rPr>
        <w:t>其他项目费应按下列规定报价：</w:t>
      </w:r>
    </w:p>
    <w:p w14:paraId="7378F9BB">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）暂列金额应按工程量清单中列出的金额填写</w:t>
      </w:r>
      <w:r>
        <w:rPr>
          <w:rFonts w:hint="eastAsia" w:cs="宋体"/>
          <w:color w:val="000000" w:themeColor="text1"/>
          <w:highlight w:val="none"/>
          <w:lang w:eastAsia="zh-CN"/>
          <w14:textFill>
            <w14:solidFill>
              <w14:schemeClr w14:val="tx1"/>
            </w14:solidFill>
          </w14:textFill>
        </w:rPr>
        <w:t>；</w:t>
      </w:r>
    </w:p>
    <w:p w14:paraId="3EEE2615">
      <w:pPr>
        <w:pStyle w:val="423"/>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）材料、工程设备暂估价应按工程量清单中列出的单价计入综合单价</w:t>
      </w:r>
      <w:r>
        <w:rPr>
          <w:rFonts w:hint="eastAsia" w:cs="宋体"/>
          <w:color w:val="000000" w:themeColor="text1"/>
          <w:highlight w:val="none"/>
          <w:lang w:eastAsia="zh-CN"/>
          <w14:textFill>
            <w14:solidFill>
              <w14:schemeClr w14:val="tx1"/>
            </w14:solidFill>
          </w14:textFill>
        </w:rPr>
        <w:t>；</w:t>
      </w:r>
    </w:p>
    <w:p w14:paraId="314FE6BC">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）专业工程暂估价应按工程量清单中列出的金额填写</w:t>
      </w:r>
      <w:r>
        <w:rPr>
          <w:rFonts w:hint="eastAsia" w:cs="宋体"/>
          <w:color w:val="000000" w:themeColor="text1"/>
          <w:highlight w:val="none"/>
          <w:lang w:eastAsia="zh-CN"/>
          <w14:textFill>
            <w14:solidFill>
              <w14:schemeClr w14:val="tx1"/>
            </w14:solidFill>
          </w14:textFill>
        </w:rPr>
        <w:t>；</w:t>
      </w:r>
    </w:p>
    <w:p w14:paraId="655C712D">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）计日工应按工程量清单中列出的项目和数量，根据工程特点和有关计价依据确定的综合单价计算</w:t>
      </w:r>
      <w:r>
        <w:rPr>
          <w:rFonts w:hint="eastAsia" w:cs="宋体"/>
          <w:color w:val="000000" w:themeColor="text1"/>
          <w:highlight w:val="none"/>
          <w:lang w:eastAsia="zh-CN"/>
          <w14:textFill>
            <w14:solidFill>
              <w14:schemeClr w14:val="tx1"/>
            </w14:solidFill>
          </w14:textFill>
        </w:rPr>
        <w:t>；</w:t>
      </w:r>
    </w:p>
    <w:p w14:paraId="6DEF3BC6">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）总承包服务费应根据工程量清单列出的内容</w:t>
      </w:r>
      <w:r>
        <w:rPr>
          <w:rFonts w:hint="eastAsia" w:hAnsi="宋体" w:cs="宋体"/>
          <w:color w:val="000000" w:themeColor="text1"/>
          <w:highlight w:val="none"/>
          <w14:textFill>
            <w14:solidFill>
              <w14:schemeClr w14:val="tx1"/>
            </w14:solidFill>
          </w14:textFill>
        </w:rPr>
        <w:t>和要求，按广西壮族自治区住房城乡建设行政主管部门颁发的计价定额及有关规定计算</w:t>
      </w:r>
      <w:r>
        <w:rPr>
          <w:rFonts w:hint="eastAsia" w:cs="宋体"/>
          <w:color w:val="000000" w:themeColor="text1"/>
          <w:highlight w:val="none"/>
          <w14:textFill>
            <w14:solidFill>
              <w14:schemeClr w14:val="tx1"/>
            </w14:solidFill>
          </w14:textFill>
        </w:rPr>
        <w:t>。</w:t>
      </w:r>
    </w:p>
    <w:p w14:paraId="1FAC5BAD">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（6）对建设单位创建优质工程的，鼓励在采购控制价和预算中按广西区工程建设定额规定计列工程优质费，并明确工程优质费不可竞争。</w:t>
      </w:r>
    </w:p>
    <w:p w14:paraId="497B6DEC">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2.5 </w:t>
      </w:r>
      <w:r>
        <w:rPr>
          <w:rFonts w:hint="eastAsia" w:cs="宋体"/>
          <w:color w:val="000000" w:themeColor="text1"/>
          <w:highlight w:val="none"/>
          <w14:textFill>
            <w14:solidFill>
              <w14:schemeClr w14:val="tx1"/>
            </w14:solidFill>
          </w14:textFill>
        </w:rPr>
        <w:t>规费和增值税应按规定确定，作为不可竞争费用。</w:t>
      </w:r>
    </w:p>
    <w:p w14:paraId="2881E1A8">
      <w:pPr>
        <w:spacing w:line="360" w:lineRule="auto"/>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2.6 </w:t>
      </w:r>
      <w:r>
        <w:rPr>
          <w:rFonts w:hint="eastAsia" w:hAnsi="宋体" w:cs="宋体"/>
          <w:color w:val="000000" w:themeColor="text1"/>
          <w:highlight w:val="none"/>
          <w14:textFill>
            <w14:solidFill>
              <w14:schemeClr w14:val="tx1"/>
            </w14:solidFill>
          </w14:textFill>
        </w:rPr>
        <w:t>其它需要说明的问题：</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详见发出的招标控制价</w:t>
      </w:r>
      <w:r>
        <w:rPr>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6F5DC526">
      <w:pPr>
        <w:pStyle w:val="4"/>
        <w:spacing w:before="0" w:after="0" w:line="360" w:lineRule="auto"/>
        <w:rPr>
          <w:color w:val="000000" w:themeColor="text1"/>
          <w:highlight w:val="none"/>
          <w14:textFill>
            <w14:solidFill>
              <w14:schemeClr w14:val="tx1"/>
            </w14:solidFill>
          </w14:textFill>
        </w:rPr>
      </w:pPr>
      <w:bookmarkStart w:id="82" w:name="_Toc78449871"/>
      <w:bookmarkStart w:id="83" w:name="_Toc378483916"/>
      <w:bookmarkStart w:id="84" w:name="_Toc122424252"/>
      <w:bookmarkStart w:id="85" w:name="_Toc879821176"/>
      <w:bookmarkStart w:id="86" w:name="_Toc407135286"/>
      <w:bookmarkStart w:id="87" w:name="_Toc122424003"/>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竞标报价（已标价工程量清单）编制说明</w:t>
      </w:r>
      <w:bookmarkEnd w:id="82"/>
      <w:bookmarkEnd w:id="83"/>
      <w:bookmarkEnd w:id="84"/>
      <w:bookmarkEnd w:id="85"/>
      <w:bookmarkEnd w:id="86"/>
      <w:bookmarkEnd w:id="87"/>
    </w:p>
    <w:p w14:paraId="3D34A529">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3.1 </w:t>
      </w:r>
      <w:r>
        <w:rPr>
          <w:rFonts w:hint="eastAsia" w:cs="宋体"/>
          <w:color w:val="000000" w:themeColor="text1"/>
          <w:highlight w:val="none"/>
          <w14:textFill>
            <w14:solidFill>
              <w14:schemeClr w14:val="tx1"/>
            </w14:solidFill>
          </w14:textFill>
        </w:rPr>
        <w:t>供应商应依据磋商文件、工程量清单以及《计价规范》、《计算规范》自主报价，自主报价</w:t>
      </w:r>
      <w:r>
        <w:rPr>
          <w:rFonts w:hint="eastAsia" w:hAnsi="宋体" w:cs="宋体"/>
          <w:color w:val="000000" w:themeColor="text1"/>
          <w:highlight w:val="none"/>
          <w14:textFill>
            <w14:solidFill>
              <w14:schemeClr w14:val="tx1"/>
            </w14:solidFill>
          </w14:textFill>
        </w:rPr>
        <w:t>不得违反计价规范强制性条文规定。</w:t>
      </w:r>
      <w:r>
        <w:rPr>
          <w:rFonts w:hint="eastAsia" w:cs="宋体"/>
          <w:color w:val="000000" w:themeColor="text1"/>
          <w:highlight w:val="none"/>
          <w14:textFill>
            <w14:solidFill>
              <w14:schemeClr w14:val="tx1"/>
            </w14:solidFill>
          </w14:textFill>
        </w:rPr>
        <w:t>供应商不得采用总价让利或以百分比让利等形式进行报价，任何优惠（或降价、让利）均应反映在相应清单项目的综合单价中。同时，不得出现任意一项单价重大让利，</w:t>
      </w:r>
      <w:r>
        <w:rPr>
          <w:rFonts w:hint="eastAsia" w:hAnsi="宋体" w:cs="宋体"/>
          <w:color w:val="000000" w:themeColor="text1"/>
          <w:highlight w:val="none"/>
          <w14:textFill>
            <w14:solidFill>
              <w14:schemeClr w14:val="tx1"/>
            </w14:solidFill>
          </w14:textFill>
        </w:rPr>
        <w:t>不得以自有机械闲置、自有材料等不计成本为由</w:t>
      </w:r>
      <w:r>
        <w:rPr>
          <w:rFonts w:hint="eastAsia" w:cs="宋体"/>
          <w:color w:val="000000" w:themeColor="text1"/>
          <w:highlight w:val="none"/>
          <w14:textFill>
            <w14:solidFill>
              <w14:schemeClr w14:val="tx1"/>
            </w14:solidFill>
          </w14:textFill>
        </w:rPr>
        <w:t>低于工程成本报价。</w:t>
      </w:r>
    </w:p>
    <w:p w14:paraId="64CD6FA0">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3.2 </w:t>
      </w:r>
      <w:r>
        <w:rPr>
          <w:rFonts w:hint="eastAsia" w:cs="宋体"/>
          <w:color w:val="000000" w:themeColor="text1"/>
          <w:highlight w:val="none"/>
          <w14:textFill>
            <w14:solidFill>
              <w14:schemeClr w14:val="tx1"/>
            </w14:solidFill>
          </w14:textFill>
        </w:rPr>
        <w:t>供应商应按工程量清单填报价格。项目编码、项目名称、项目特征、计量单位、工程量必须与工程量清单一致，</w:t>
      </w:r>
      <w:r>
        <w:rPr>
          <w:rFonts w:hint="eastAsia" w:hAnsi="宋体" w:cs="宋体"/>
          <w:color w:val="000000" w:themeColor="text1"/>
          <w:highlight w:val="none"/>
          <w14:textFill>
            <w14:solidFill>
              <w14:schemeClr w14:val="tx1"/>
            </w14:solidFill>
          </w14:textFill>
        </w:rPr>
        <w:t>供应商不得对工程量清单项目进行增减调整。</w:t>
      </w:r>
    </w:p>
    <w:p w14:paraId="5F6B123E">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3.3 </w:t>
      </w:r>
      <w:r>
        <w:rPr>
          <w:rFonts w:hint="eastAsia" w:cs="宋体"/>
          <w:color w:val="000000" w:themeColor="text1"/>
          <w:highlight w:val="none"/>
          <w14:textFill>
            <w14:solidFill>
              <w14:schemeClr w14:val="tx1"/>
            </w14:solidFill>
          </w14:textFill>
        </w:rPr>
        <w:t>综合单价中应包含磋商文件中划分的应由供应商承担的风险范围及其费用。</w:t>
      </w:r>
    </w:p>
    <w:p w14:paraId="2FE6BF28">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3.4 </w:t>
      </w:r>
      <w:r>
        <w:rPr>
          <w:rFonts w:hint="eastAsia" w:hAnsi="宋体" w:cs="宋体"/>
          <w:color w:val="000000" w:themeColor="text1"/>
          <w:highlight w:val="none"/>
          <w14:textFill>
            <w14:solidFill>
              <w14:schemeClr w14:val="tx1"/>
            </w14:solidFill>
          </w14:textFill>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14:paraId="59896BF3">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3.5 </w:t>
      </w:r>
      <w:r>
        <w:rPr>
          <w:rFonts w:hint="eastAsia" w:hAnsi="宋体" w:cs="宋体"/>
          <w:color w:val="000000" w:themeColor="text1"/>
          <w:highlight w:val="none"/>
          <w14:textFill>
            <w14:solidFill>
              <w14:schemeClr w14:val="tx1"/>
            </w14:solidFill>
          </w14:textFill>
        </w:rPr>
        <w:t>总价措施项目的金额应根据磋商文件及竞标时拟定的施工组织设计或施工方案，按计价规范的规定自主确定。但</w:t>
      </w:r>
      <w:r>
        <w:rPr>
          <w:rFonts w:hint="eastAsia" w:cs="宋体"/>
          <w:color w:val="000000" w:themeColor="text1"/>
          <w:highlight w:val="none"/>
          <w14:textFill>
            <w14:solidFill>
              <w14:schemeClr w14:val="tx1"/>
            </w14:solidFill>
          </w14:textFill>
        </w:rPr>
        <w:t>安全文明施工费按国家、省级或行业建设主管部门的有关规定执行，作为</w:t>
      </w:r>
      <w:r>
        <w:rPr>
          <w:rFonts w:hint="eastAsia" w:cs="宋体"/>
          <w:color w:val="000000" w:themeColor="text1"/>
          <w:highlight w:val="none"/>
          <w14:textFill>
            <w14:solidFill>
              <w14:schemeClr w14:val="tx1"/>
            </w14:solidFill>
          </w14:textFill>
        </w:rPr>
        <w:t>不</w:t>
      </w:r>
      <w:r>
        <w:rPr>
          <w:rFonts w:hint="eastAsia" w:cs="宋体"/>
          <w:color w:val="000000" w:themeColor="text1"/>
          <w:highlight w:val="none"/>
          <w:lang w:val="en-US" w:eastAsia="zh-CN"/>
          <w14:textFill>
            <w14:solidFill>
              <w14:schemeClr w14:val="tx1"/>
            </w14:solidFill>
          </w14:textFill>
        </w:rPr>
        <w:t>可</w:t>
      </w:r>
      <w:r>
        <w:rPr>
          <w:rFonts w:hint="eastAsia" w:cs="宋体"/>
          <w:color w:val="000000" w:themeColor="text1"/>
          <w:highlight w:val="none"/>
          <w14:textFill>
            <w14:solidFill>
              <w14:schemeClr w14:val="tx1"/>
            </w14:solidFill>
          </w14:textFill>
        </w:rPr>
        <w:t>竞争费用</w:t>
      </w:r>
      <w:r>
        <w:rPr>
          <w:rFonts w:hint="eastAsia" w:cs="宋体"/>
          <w:color w:val="000000" w:themeColor="text1"/>
          <w:highlight w:val="none"/>
          <w14:textFill>
            <w14:solidFill>
              <w14:schemeClr w14:val="tx1"/>
            </w14:solidFill>
          </w14:textFill>
        </w:rPr>
        <w:t>单列。</w:t>
      </w:r>
    </w:p>
    <w:p w14:paraId="1922FE12">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3.6 </w:t>
      </w:r>
      <w:r>
        <w:rPr>
          <w:rFonts w:hint="eastAsia" w:cs="宋体"/>
          <w:color w:val="000000" w:themeColor="text1"/>
          <w:highlight w:val="none"/>
          <w14:textFill>
            <w14:solidFill>
              <w14:schemeClr w14:val="tx1"/>
            </w14:solidFill>
          </w14:textFill>
        </w:rPr>
        <w:t>其他项目费应按下列规定报价：</w:t>
      </w:r>
    </w:p>
    <w:p w14:paraId="352343D2">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）暂列金额应按工程量清单中列出的金额填写</w:t>
      </w:r>
      <w:r>
        <w:rPr>
          <w:rFonts w:hint="eastAsia" w:cs="宋体"/>
          <w:color w:val="000000" w:themeColor="text1"/>
          <w:highlight w:val="none"/>
          <w:lang w:eastAsia="zh-CN"/>
          <w14:textFill>
            <w14:solidFill>
              <w14:schemeClr w14:val="tx1"/>
            </w14:solidFill>
          </w14:textFill>
        </w:rPr>
        <w:t>；</w:t>
      </w:r>
    </w:p>
    <w:p w14:paraId="2CC69413">
      <w:pPr>
        <w:pStyle w:val="423"/>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）材料、工程设备暂估价应按工程量清单中列出的单价计入综合单价</w:t>
      </w:r>
      <w:r>
        <w:rPr>
          <w:rFonts w:hint="eastAsia" w:cs="宋体"/>
          <w:color w:val="000000" w:themeColor="text1"/>
          <w:highlight w:val="none"/>
          <w:lang w:eastAsia="zh-CN"/>
          <w14:textFill>
            <w14:solidFill>
              <w14:schemeClr w14:val="tx1"/>
            </w14:solidFill>
          </w14:textFill>
        </w:rPr>
        <w:t>；</w:t>
      </w:r>
    </w:p>
    <w:p w14:paraId="422BC286">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）专业工程暂估价应按工程量清单中列出的金额填写</w:t>
      </w:r>
      <w:r>
        <w:rPr>
          <w:rFonts w:hint="eastAsia" w:cs="宋体"/>
          <w:color w:val="000000" w:themeColor="text1"/>
          <w:highlight w:val="none"/>
          <w:lang w:eastAsia="zh-CN"/>
          <w14:textFill>
            <w14:solidFill>
              <w14:schemeClr w14:val="tx1"/>
            </w14:solidFill>
          </w14:textFill>
        </w:rPr>
        <w:t>；</w:t>
      </w:r>
    </w:p>
    <w:p w14:paraId="04C1995B">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）计日工应按工程量清单中列出的项目和估算数量，自主确定综合单价并计算计日工总额</w:t>
      </w:r>
      <w:r>
        <w:rPr>
          <w:rFonts w:hint="eastAsia" w:cs="宋体"/>
          <w:color w:val="000000" w:themeColor="text1"/>
          <w:highlight w:val="none"/>
          <w:lang w:eastAsia="zh-CN"/>
          <w14:textFill>
            <w14:solidFill>
              <w14:schemeClr w14:val="tx1"/>
            </w14:solidFill>
          </w14:textFill>
        </w:rPr>
        <w:t>；</w:t>
      </w:r>
      <w:r>
        <w:rPr>
          <w:rFonts w:hint="eastAsia" w:cs="宋体"/>
          <w:color w:val="000000" w:themeColor="text1"/>
          <w:highlight w:val="none"/>
          <w14:textFill>
            <w14:solidFill>
              <w14:schemeClr w14:val="tx1"/>
            </w14:solidFill>
          </w14:textFill>
        </w:rPr>
        <w:t>计日工单价均不含规费和税金</w:t>
      </w:r>
      <w:r>
        <w:rPr>
          <w:rFonts w:hint="eastAsia" w:cs="宋体"/>
          <w:color w:val="000000" w:themeColor="text1"/>
          <w:highlight w:val="none"/>
          <w:lang w:eastAsia="zh-CN"/>
          <w14:textFill>
            <w14:solidFill>
              <w14:schemeClr w14:val="tx1"/>
            </w14:solidFill>
          </w14:textFill>
        </w:rPr>
        <w:t>；</w:t>
      </w:r>
    </w:p>
    <w:p w14:paraId="5AB14DA2">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）总承包服务费应根据工程量清单中列出的内容</w:t>
      </w:r>
      <w:r>
        <w:rPr>
          <w:rFonts w:hint="eastAsia" w:hAnsi="宋体" w:cs="宋体"/>
          <w:color w:val="000000" w:themeColor="text1"/>
          <w:highlight w:val="none"/>
          <w14:textFill>
            <w14:solidFill>
              <w14:schemeClr w14:val="tx1"/>
            </w14:solidFill>
          </w14:textFill>
        </w:rPr>
        <w:t>和供应材料、设备情况，按照采购人提出的协调、配合与服务要求和施工现场管理需要</w:t>
      </w:r>
      <w:r>
        <w:rPr>
          <w:rFonts w:hint="eastAsia" w:cs="宋体"/>
          <w:color w:val="000000" w:themeColor="text1"/>
          <w:highlight w:val="none"/>
          <w14:textFill>
            <w14:solidFill>
              <w14:schemeClr w14:val="tx1"/>
            </w14:solidFill>
          </w14:textFill>
        </w:rPr>
        <w:t>自主确定。</w:t>
      </w:r>
    </w:p>
    <w:p w14:paraId="4EC2F455">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（6）对建设单位创建优质工程的，鼓励在采购控制价和预算中按我区工程建设定额规定计列工程优质费，并明确工程优质费不可竞争。</w:t>
      </w:r>
    </w:p>
    <w:p w14:paraId="7245BEA6">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3.7 </w:t>
      </w:r>
      <w:r>
        <w:rPr>
          <w:rFonts w:hint="eastAsia" w:cs="宋体"/>
          <w:color w:val="000000" w:themeColor="text1"/>
          <w:highlight w:val="none"/>
          <w14:textFill>
            <w14:solidFill>
              <w14:schemeClr w14:val="tx1"/>
            </w14:solidFill>
          </w14:textFill>
        </w:rPr>
        <w:t>规费和增值税应按规定确定，作为不可竞争费用。</w:t>
      </w:r>
    </w:p>
    <w:p w14:paraId="52C23178">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3.8 </w:t>
      </w:r>
      <w:r>
        <w:rPr>
          <w:rFonts w:hint="eastAsia" w:cs="宋体"/>
          <w:color w:val="000000" w:themeColor="text1"/>
          <w:highlight w:val="none"/>
          <w14:textFill>
            <w14:solidFill>
              <w14:schemeClr w14:val="tx1"/>
            </w14:solidFill>
          </w14:textFill>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7CC14D97">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3.9 </w:t>
      </w:r>
      <w:r>
        <w:rPr>
          <w:rFonts w:hint="eastAsia" w:cs="宋体"/>
          <w:color w:val="000000" w:themeColor="text1"/>
          <w:highlight w:val="none"/>
          <w14:textFill>
            <w14:solidFill>
              <w14:schemeClr w14:val="tx1"/>
            </w14:solidFill>
          </w14:textFill>
        </w:rPr>
        <w:t>竞标总价应当与分部分项工程费、措施项目费、其他项目费和规费、增值税的合计金额一致。</w:t>
      </w:r>
    </w:p>
    <w:p w14:paraId="38CECA21">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供应商应按《允许调整主要材料和工程设备一览表》的内容填报，不得擅自调整材料和设备名称型号规格、单位、风险系数、基准单价。</w:t>
      </w:r>
    </w:p>
    <w:p w14:paraId="76CA637F">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竞标报价</w:t>
      </w:r>
      <w:r>
        <w:rPr>
          <w:rFonts w:hint="eastAsia" w:cs="宋体"/>
          <w:color w:val="000000" w:themeColor="text1"/>
          <w:highlight w:val="none"/>
          <w14:textFill>
            <w14:solidFill>
              <w14:schemeClr w14:val="tx1"/>
            </w14:solidFill>
          </w14:textFill>
        </w:rPr>
        <w:t>表格按本工程工程量清单表格要求填写，并</w:t>
      </w:r>
      <w:r>
        <w:rPr>
          <w:rFonts w:hint="eastAsia" w:hAnsi="宋体" w:cs="宋体"/>
          <w:color w:val="000000" w:themeColor="text1"/>
          <w:highlight w:val="none"/>
          <w14:textFill>
            <w14:solidFill>
              <w14:schemeClr w14:val="tx1"/>
            </w14:solidFill>
          </w14:textFill>
        </w:rPr>
        <w:t>应按磋商文件的要求，附上《工程量清单综合单价分析表》（表</w:t>
      </w:r>
      <w:r>
        <w:rPr>
          <w:color w:val="000000" w:themeColor="text1"/>
          <w:highlight w:val="none"/>
          <w14:textFill>
            <w14:solidFill>
              <w14:schemeClr w14:val="tx1"/>
            </w14:solidFill>
          </w14:textFill>
        </w:rPr>
        <w:t>-09</w:t>
      </w:r>
      <w:r>
        <w:rPr>
          <w:rFonts w:hint="eastAsia" w:hAnsi="宋体" w:cs="宋体"/>
          <w:color w:val="000000" w:themeColor="text1"/>
          <w:highlight w:val="none"/>
          <w14:textFill>
            <w14:solidFill>
              <w14:schemeClr w14:val="tx1"/>
            </w14:solidFill>
          </w14:textFill>
        </w:rPr>
        <w:t>）和《主要清单项目工料机分析表》（表</w:t>
      </w:r>
      <w:r>
        <w:rPr>
          <w:color w:val="000000" w:themeColor="text1"/>
          <w:highlight w:val="none"/>
          <w14:textFill>
            <w14:solidFill>
              <w14:schemeClr w14:val="tx1"/>
            </w14:solidFill>
          </w14:textFill>
        </w:rPr>
        <w:t>-10</w:t>
      </w:r>
      <w:r>
        <w:rPr>
          <w:rFonts w:hint="eastAsia" w:hAnsi="宋体" w:cs="宋体"/>
          <w:color w:val="000000" w:themeColor="text1"/>
          <w:highlight w:val="none"/>
          <w14:textFill>
            <w14:solidFill>
              <w14:schemeClr w14:val="tx1"/>
            </w14:solidFill>
          </w14:textFill>
        </w:rPr>
        <w:t>）。</w:t>
      </w:r>
    </w:p>
    <w:p w14:paraId="45EEF6CF">
      <w:pPr>
        <w:spacing w:line="360" w:lineRule="auto"/>
        <w:ind w:firstLine="420"/>
        <w:rPr>
          <w:rFonts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未尽事宜按本工程工程量清单、采购控制价编制说明以及现行《计价规范》等有关规定执行。</w:t>
      </w:r>
      <w:r>
        <w:rPr>
          <w:rFonts w:hint="eastAsia" w:cs="宋体"/>
          <w:color w:val="000000" w:themeColor="text1"/>
          <w:highlight w:val="none"/>
          <w14:textFill>
            <w14:solidFill>
              <w14:schemeClr w14:val="tx1"/>
            </w14:solidFill>
          </w14:textFill>
        </w:rPr>
        <w:t>注：因2021年《广西壮族自治区园林绿化及仿古建筑工程费用定额》采用全费用综合单价形式，故园林绿化及仿古建筑工程的工程量清单及计价采用《自治区住房和城乡建设厅关于建设工程造价改革试点项目竞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2DD4073E">
      <w:pPr>
        <w:pStyle w:val="4"/>
        <w:spacing w:before="0" w:after="0" w:line="360" w:lineRule="auto"/>
        <w:rPr>
          <w:rFonts w:cs="黑体"/>
          <w:color w:val="000000" w:themeColor="text1"/>
          <w:highlight w:val="none"/>
          <w14:textFill>
            <w14:solidFill>
              <w14:schemeClr w14:val="tx1"/>
            </w14:solidFill>
          </w14:textFill>
        </w:rPr>
      </w:pPr>
      <w:bookmarkStart w:id="88" w:name="_Toc122424253"/>
      <w:bookmarkStart w:id="89" w:name="_Toc122424004"/>
      <w:r>
        <w:rPr>
          <w:rFonts w:hint="eastAsia" w:cs="黑体"/>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工程量清单及</w:t>
      </w:r>
      <w:r>
        <w:rPr>
          <w:rFonts w:hint="eastAsia" w:cs="黑体"/>
          <w:color w:val="000000" w:themeColor="text1"/>
          <w:highlight w:val="none"/>
          <w14:textFill>
            <w14:solidFill>
              <w14:schemeClr w14:val="tx1"/>
            </w14:solidFill>
          </w14:textFill>
        </w:rPr>
        <w:t>图纸（另册）</w:t>
      </w:r>
      <w:bookmarkEnd w:id="88"/>
      <w:bookmarkEnd w:id="89"/>
    </w:p>
    <w:p w14:paraId="62F78D8D">
      <w:pPr>
        <w:pStyle w:val="227"/>
        <w:spacing w:before="0" w:after="0" w:line="360" w:lineRule="auto"/>
        <w:jc w:val="center"/>
        <w:rPr>
          <w:color w:val="000000" w:themeColor="text1"/>
          <w:highlight w:val="none"/>
          <w14:textFill>
            <w14:solidFill>
              <w14:schemeClr w14:val="tx1"/>
            </w14:solidFill>
          </w14:textFill>
        </w:rPr>
      </w:pPr>
    </w:p>
    <w:p w14:paraId="49B0BE39">
      <w:pPr>
        <w:pStyle w:val="228"/>
        <w:spacing w:before="0" w:after="0" w:line="360" w:lineRule="auto"/>
        <w:rPr>
          <w:color w:val="000000" w:themeColor="text1"/>
          <w:highlight w:val="none"/>
          <w14:textFill>
            <w14:solidFill>
              <w14:schemeClr w14:val="tx1"/>
            </w14:solidFill>
          </w14:textFill>
        </w:rPr>
      </w:pPr>
    </w:p>
    <w:p w14:paraId="15F0CBFB">
      <w:pPr>
        <w:rPr>
          <w:color w:val="000000" w:themeColor="text1"/>
          <w:highlight w:val="none"/>
          <w14:textFill>
            <w14:solidFill>
              <w14:schemeClr w14:val="tx1"/>
            </w14:solidFill>
          </w14:textFill>
        </w:rPr>
      </w:pPr>
    </w:p>
    <w:p w14:paraId="530EFEC8">
      <w:pPr>
        <w:rPr>
          <w:color w:val="000000" w:themeColor="text1"/>
          <w:highlight w:val="none"/>
          <w14:textFill>
            <w14:solidFill>
              <w14:schemeClr w14:val="tx1"/>
            </w14:solidFill>
          </w14:textFill>
        </w:rPr>
      </w:pPr>
    </w:p>
    <w:p w14:paraId="4F64480F">
      <w:pPr>
        <w:rPr>
          <w:color w:val="000000" w:themeColor="text1"/>
          <w:highlight w:val="none"/>
          <w14:textFill>
            <w14:solidFill>
              <w14:schemeClr w14:val="tx1"/>
            </w14:solidFill>
          </w14:textFill>
        </w:rPr>
      </w:pPr>
    </w:p>
    <w:p w14:paraId="21AD34F8">
      <w:pPr>
        <w:rPr>
          <w:color w:val="000000" w:themeColor="text1"/>
          <w:highlight w:val="none"/>
          <w14:textFill>
            <w14:solidFill>
              <w14:schemeClr w14:val="tx1"/>
            </w14:solidFill>
          </w14:textFill>
        </w:rPr>
      </w:pPr>
    </w:p>
    <w:p w14:paraId="6DEA16CD">
      <w:pPr>
        <w:rPr>
          <w:color w:val="000000" w:themeColor="text1"/>
          <w:highlight w:val="none"/>
          <w14:textFill>
            <w14:solidFill>
              <w14:schemeClr w14:val="tx1"/>
            </w14:solidFill>
          </w14:textFill>
        </w:rPr>
      </w:pPr>
    </w:p>
    <w:p w14:paraId="1462860D">
      <w:pPr>
        <w:rPr>
          <w:color w:val="000000" w:themeColor="text1"/>
          <w:highlight w:val="none"/>
          <w14:textFill>
            <w14:solidFill>
              <w14:schemeClr w14:val="tx1"/>
            </w14:solidFill>
          </w14:textFill>
        </w:rPr>
      </w:pPr>
    </w:p>
    <w:p w14:paraId="2B43A71B">
      <w:pPr>
        <w:rPr>
          <w:color w:val="000000" w:themeColor="text1"/>
          <w:highlight w:val="none"/>
          <w14:textFill>
            <w14:solidFill>
              <w14:schemeClr w14:val="tx1"/>
            </w14:solidFill>
          </w14:textFill>
        </w:rPr>
      </w:pPr>
    </w:p>
    <w:p w14:paraId="5ED19C47">
      <w:pPr>
        <w:rPr>
          <w:color w:val="000000" w:themeColor="text1"/>
          <w:highlight w:val="none"/>
          <w14:textFill>
            <w14:solidFill>
              <w14:schemeClr w14:val="tx1"/>
            </w14:solidFill>
          </w14:textFill>
        </w:rPr>
      </w:pPr>
    </w:p>
    <w:p w14:paraId="5910B1F6">
      <w:pPr>
        <w:rPr>
          <w:color w:val="000000" w:themeColor="text1"/>
          <w:highlight w:val="none"/>
          <w14:textFill>
            <w14:solidFill>
              <w14:schemeClr w14:val="tx1"/>
            </w14:solidFill>
          </w14:textFill>
        </w:rPr>
      </w:pPr>
    </w:p>
    <w:p w14:paraId="1DF75C35">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p>
    <w:p w14:paraId="2DEEC7C4">
      <w:pPr>
        <w:rPr>
          <w:color w:val="000000" w:themeColor="text1"/>
          <w:highlight w:val="none"/>
          <w14:textFill>
            <w14:solidFill>
              <w14:schemeClr w14:val="tx1"/>
            </w14:solidFill>
          </w14:textFill>
        </w:rPr>
      </w:pPr>
    </w:p>
    <w:p w14:paraId="25B7BDF6">
      <w:pPr>
        <w:rPr>
          <w:color w:val="000000" w:themeColor="text1"/>
          <w:highlight w:val="none"/>
          <w14:textFill>
            <w14:solidFill>
              <w14:schemeClr w14:val="tx1"/>
            </w14:solidFill>
          </w14:textFill>
        </w:rPr>
      </w:pPr>
    </w:p>
    <w:p w14:paraId="481370C2">
      <w:pPr>
        <w:rPr>
          <w:color w:val="000000" w:themeColor="text1"/>
          <w:highlight w:val="none"/>
          <w14:textFill>
            <w14:solidFill>
              <w14:schemeClr w14:val="tx1"/>
            </w14:solidFill>
          </w14:textFill>
        </w:rPr>
      </w:pPr>
    </w:p>
    <w:p w14:paraId="45904FF0">
      <w:pPr>
        <w:rPr>
          <w:color w:val="000000" w:themeColor="text1"/>
          <w:highlight w:val="none"/>
          <w14:textFill>
            <w14:solidFill>
              <w14:schemeClr w14:val="tx1"/>
            </w14:solidFill>
          </w14:textFill>
        </w:rPr>
      </w:pPr>
    </w:p>
    <w:p w14:paraId="60FB2773">
      <w:pPr>
        <w:pStyle w:val="226"/>
        <w:jc w:val="center"/>
        <w:rPr>
          <w:color w:val="000000" w:themeColor="text1"/>
          <w:highlight w:val="none"/>
          <w14:textFill>
            <w14:solidFill>
              <w14:schemeClr w14:val="tx1"/>
            </w14:solidFill>
          </w14:textFill>
        </w:rPr>
      </w:pPr>
      <w:bookmarkStart w:id="90" w:name="_Toc12160"/>
      <w:r>
        <w:rPr>
          <w:rFonts w:hint="eastAsia"/>
          <w:color w:val="000000" w:themeColor="text1"/>
          <w:highlight w:val="none"/>
          <w14:textFill>
            <w14:solidFill>
              <w14:schemeClr w14:val="tx1"/>
            </w14:solidFill>
          </w14:textFill>
        </w:rPr>
        <w:t>第六章 响应文件格式</w:t>
      </w:r>
      <w:bookmarkEnd w:id="90"/>
    </w:p>
    <w:p w14:paraId="7D3B0E91">
      <w:pPr>
        <w:spacing w:line="240" w:lineRule="atLeast"/>
        <w:rPr>
          <w:rFonts w:ascii="宋体" w:hAnsi="宋体"/>
          <w:b/>
          <w:color w:val="000000" w:themeColor="text1"/>
          <w:sz w:val="32"/>
          <w:szCs w:val="32"/>
          <w:highlight w:val="none"/>
          <w14:textFill>
            <w14:solidFill>
              <w14:schemeClr w14:val="tx1"/>
            </w14:solidFill>
          </w14:textFill>
        </w:rPr>
      </w:pPr>
    </w:p>
    <w:p w14:paraId="12E2B4B4">
      <w:pPr>
        <w:spacing w:line="240" w:lineRule="atLeast"/>
        <w:rPr>
          <w:rFonts w:ascii="宋体" w:hAnsi="宋体"/>
          <w:b/>
          <w:color w:val="000000" w:themeColor="text1"/>
          <w:sz w:val="32"/>
          <w:szCs w:val="32"/>
          <w:highlight w:val="none"/>
          <w14:textFill>
            <w14:solidFill>
              <w14:schemeClr w14:val="tx1"/>
            </w14:solidFill>
          </w14:textFill>
        </w:rPr>
      </w:pPr>
    </w:p>
    <w:p w14:paraId="1B47B6A7">
      <w:pPr>
        <w:spacing w:line="240" w:lineRule="atLeast"/>
        <w:rPr>
          <w:rFonts w:ascii="宋体" w:hAnsi="宋体"/>
          <w:b/>
          <w:color w:val="000000" w:themeColor="text1"/>
          <w:sz w:val="32"/>
          <w:szCs w:val="32"/>
          <w:highlight w:val="none"/>
          <w14:textFill>
            <w14:solidFill>
              <w14:schemeClr w14:val="tx1"/>
            </w14:solidFill>
          </w14:textFill>
        </w:rPr>
      </w:pPr>
    </w:p>
    <w:p w14:paraId="2D299415">
      <w:pPr>
        <w:spacing w:line="240" w:lineRule="atLeast"/>
        <w:rPr>
          <w:rFonts w:ascii="宋体" w:hAnsi="宋体"/>
          <w:b/>
          <w:color w:val="000000" w:themeColor="text1"/>
          <w:sz w:val="32"/>
          <w:szCs w:val="32"/>
          <w:highlight w:val="none"/>
          <w14:textFill>
            <w14:solidFill>
              <w14:schemeClr w14:val="tx1"/>
            </w14:solidFill>
          </w14:textFill>
        </w:rPr>
      </w:pPr>
    </w:p>
    <w:p w14:paraId="4F14D5E2">
      <w:pPr>
        <w:spacing w:line="240" w:lineRule="atLeast"/>
        <w:rPr>
          <w:rFonts w:ascii="宋体" w:hAnsi="宋体"/>
          <w:b/>
          <w:color w:val="000000" w:themeColor="text1"/>
          <w:sz w:val="32"/>
          <w:szCs w:val="32"/>
          <w:highlight w:val="none"/>
          <w14:textFill>
            <w14:solidFill>
              <w14:schemeClr w14:val="tx1"/>
            </w14:solidFill>
          </w14:textFill>
        </w:rPr>
      </w:pPr>
    </w:p>
    <w:p w14:paraId="61B3F294">
      <w:pPr>
        <w:spacing w:line="240" w:lineRule="atLeast"/>
        <w:rPr>
          <w:rFonts w:ascii="宋体" w:hAnsi="宋体"/>
          <w:b/>
          <w:color w:val="000000" w:themeColor="text1"/>
          <w:sz w:val="32"/>
          <w:szCs w:val="32"/>
          <w:highlight w:val="none"/>
          <w14:textFill>
            <w14:solidFill>
              <w14:schemeClr w14:val="tx1"/>
            </w14:solidFill>
          </w14:textFill>
        </w:rPr>
      </w:pPr>
    </w:p>
    <w:p w14:paraId="4715552C">
      <w:pPr>
        <w:spacing w:line="240" w:lineRule="atLeast"/>
        <w:rPr>
          <w:rFonts w:ascii="宋体" w:hAnsi="宋体"/>
          <w:b/>
          <w:color w:val="000000" w:themeColor="text1"/>
          <w:sz w:val="32"/>
          <w:szCs w:val="32"/>
          <w:highlight w:val="none"/>
          <w14:textFill>
            <w14:solidFill>
              <w14:schemeClr w14:val="tx1"/>
            </w14:solidFill>
          </w14:textFill>
        </w:rPr>
      </w:pPr>
    </w:p>
    <w:p w14:paraId="34E90F43">
      <w:pPr>
        <w:spacing w:line="240" w:lineRule="atLeast"/>
        <w:rPr>
          <w:rFonts w:ascii="宋体" w:hAnsi="宋体"/>
          <w:b/>
          <w:color w:val="000000" w:themeColor="text1"/>
          <w:sz w:val="32"/>
          <w:szCs w:val="32"/>
          <w:highlight w:val="none"/>
          <w14:textFill>
            <w14:solidFill>
              <w14:schemeClr w14:val="tx1"/>
            </w14:solidFill>
          </w14:textFill>
        </w:rPr>
      </w:pPr>
    </w:p>
    <w:p w14:paraId="012D9443">
      <w:pPr>
        <w:spacing w:line="240" w:lineRule="atLeast"/>
        <w:rPr>
          <w:rFonts w:ascii="宋体" w:hAnsi="宋体"/>
          <w:b/>
          <w:color w:val="000000" w:themeColor="text1"/>
          <w:sz w:val="32"/>
          <w:szCs w:val="32"/>
          <w:highlight w:val="none"/>
          <w14:textFill>
            <w14:solidFill>
              <w14:schemeClr w14:val="tx1"/>
            </w14:solidFill>
          </w14:textFill>
        </w:rPr>
      </w:pPr>
    </w:p>
    <w:p w14:paraId="1A7072E4">
      <w:pPr>
        <w:spacing w:line="240" w:lineRule="atLeast"/>
        <w:rPr>
          <w:rFonts w:ascii="宋体" w:hAnsi="宋体"/>
          <w:b/>
          <w:color w:val="000000" w:themeColor="text1"/>
          <w:sz w:val="32"/>
          <w:szCs w:val="32"/>
          <w:highlight w:val="none"/>
          <w14:textFill>
            <w14:solidFill>
              <w14:schemeClr w14:val="tx1"/>
            </w14:solidFill>
          </w14:textFill>
        </w:rPr>
      </w:pPr>
    </w:p>
    <w:p w14:paraId="6505A72A">
      <w:pPr>
        <w:spacing w:line="240" w:lineRule="atLeast"/>
        <w:rPr>
          <w:rFonts w:ascii="宋体" w:hAnsi="宋体"/>
          <w:b/>
          <w:color w:val="000000" w:themeColor="text1"/>
          <w:sz w:val="32"/>
          <w:szCs w:val="32"/>
          <w:highlight w:val="none"/>
          <w14:textFill>
            <w14:solidFill>
              <w14:schemeClr w14:val="tx1"/>
            </w14:solidFill>
          </w14:textFill>
        </w:rPr>
      </w:pPr>
    </w:p>
    <w:p w14:paraId="4E3093F3">
      <w:pPr>
        <w:spacing w:before="50" w:after="50"/>
        <w:outlineLvl w:val="1"/>
        <w:rPr>
          <w:rFonts w:ascii="宋体" w:hAnsi="宋体"/>
          <w:b/>
          <w:bCs/>
          <w:color w:val="000000" w:themeColor="text1"/>
          <w:sz w:val="24"/>
          <w:highlight w:val="none"/>
          <w14:textFill>
            <w14:solidFill>
              <w14:schemeClr w14:val="tx1"/>
            </w14:solidFill>
          </w14:textFill>
        </w:rPr>
      </w:pPr>
    </w:p>
    <w:p w14:paraId="1B6EA81C">
      <w:pPr>
        <w:spacing w:before="156" w:after="50"/>
        <w:jc w:val="center"/>
        <w:rPr>
          <w:rFonts w:ascii="仿宋_GB2312" w:hAnsi="仿宋_GB2312" w:eastAsia="仿宋_GB2312" w:cs="仿宋_GB2312"/>
          <w:bCs/>
          <w:color w:val="000000" w:themeColor="text1"/>
          <w:sz w:val="32"/>
          <w:szCs w:val="32"/>
          <w:highlight w:val="none"/>
          <w14:textFill>
            <w14:solidFill>
              <w14:schemeClr w14:val="tx1"/>
            </w14:solidFill>
          </w14:textFill>
        </w:rPr>
      </w:pPr>
      <w:r>
        <w:rPr>
          <w:rFonts w:ascii="仿宋_GB2312" w:hAnsi="仿宋_GB2312" w:eastAsia="仿宋_GB2312" w:cs="仿宋_GB2312"/>
          <w:bCs/>
          <w:color w:val="000000" w:themeColor="text1"/>
          <w:sz w:val="32"/>
          <w:szCs w:val="32"/>
          <w:highlight w:val="none"/>
          <w14:textFill>
            <w14:solidFill>
              <w14:schemeClr w14:val="tx1"/>
            </w14:solidFill>
          </w14:textFill>
        </w:rPr>
        <w:br w:type="page" w:clear="all"/>
      </w:r>
    </w:p>
    <w:p w14:paraId="715AD14C">
      <w:pPr>
        <w:rPr>
          <w:b/>
          <w:color w:val="000000" w:themeColor="text1"/>
          <w:sz w:val="32"/>
          <w:szCs w:val="32"/>
          <w:highlight w:val="none"/>
          <w14:textFill>
            <w14:solidFill>
              <w14:schemeClr w14:val="tx1"/>
            </w14:solidFill>
          </w14:textFill>
        </w:rPr>
      </w:pPr>
      <w:bookmarkStart w:id="91" w:name="_Toc35611516"/>
      <w:bookmarkStart w:id="92" w:name="_Toc31728084"/>
      <w:bookmarkStart w:id="93" w:name="_Toc44229899"/>
      <w:bookmarkStart w:id="94" w:name="_Toc71366186"/>
      <w:bookmarkStart w:id="95" w:name="_Toc35611438"/>
      <w:bookmarkStart w:id="96" w:name="_Toc31723070"/>
      <w:r>
        <w:rPr>
          <w:rFonts w:hint="eastAsia"/>
          <w:b/>
          <w:color w:val="000000" w:themeColor="text1"/>
          <w:sz w:val="32"/>
          <w:szCs w:val="32"/>
          <w:highlight w:val="none"/>
          <w14:textFill>
            <w14:solidFill>
              <w14:schemeClr w14:val="tx1"/>
            </w14:solidFill>
          </w14:textFill>
        </w:rPr>
        <w:t>一、资格证明文件格式</w:t>
      </w:r>
      <w:bookmarkEnd w:id="91"/>
      <w:bookmarkEnd w:id="92"/>
      <w:bookmarkEnd w:id="93"/>
      <w:bookmarkEnd w:id="94"/>
      <w:bookmarkEnd w:id="95"/>
      <w:bookmarkEnd w:id="96"/>
    </w:p>
    <w:p w14:paraId="572D719E">
      <w:pPr>
        <w:spacing w:before="156"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r>
        <w:rPr>
          <w:rFonts w:hint="eastAsia" w:ascii="宋体" w:hAnsi="宋体"/>
          <w:b/>
          <w:color w:val="000000" w:themeColor="text1"/>
          <w:sz w:val="24"/>
          <w:highlight w:val="none"/>
          <w14:textFill>
            <w14:solidFill>
              <w14:schemeClr w14:val="tx1"/>
            </w14:solidFill>
          </w14:textFill>
        </w:rPr>
        <w:t xml:space="preserve"> </w:t>
      </w:r>
    </w:p>
    <w:p w14:paraId="3A30F5C3">
      <w:pPr>
        <w:spacing w:before="156" w:after="50"/>
        <w:jc w:val="center"/>
        <w:rPr>
          <w:rFonts w:ascii="宋体" w:hAnsi="宋体"/>
          <w:color w:val="000000" w:themeColor="text1"/>
          <w:sz w:val="44"/>
          <w:szCs w:val="44"/>
          <w:highlight w:val="none"/>
          <w14:textFill>
            <w14:solidFill>
              <w14:schemeClr w14:val="tx1"/>
            </w14:solidFill>
          </w14:textFill>
        </w:rPr>
      </w:pPr>
    </w:p>
    <w:p w14:paraId="5F1B8373">
      <w:pPr>
        <w:spacing w:before="156" w:after="50"/>
        <w:jc w:val="center"/>
        <w:rPr>
          <w:rFonts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6960836E">
      <w:pPr>
        <w:spacing w:before="156" w:after="50"/>
        <w:rPr>
          <w:rFonts w:ascii="宋体" w:hAnsi="宋体"/>
          <w:color w:val="000000" w:themeColor="text1"/>
          <w:sz w:val="24"/>
          <w:szCs w:val="20"/>
          <w:highlight w:val="none"/>
          <w14:textFill>
            <w14:solidFill>
              <w14:schemeClr w14:val="tx1"/>
            </w14:solidFill>
          </w14:textFill>
        </w:rPr>
      </w:pPr>
    </w:p>
    <w:p w14:paraId="76A330A6">
      <w:pPr>
        <w:spacing w:before="156"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  格  证  明  文  件</w:t>
      </w:r>
    </w:p>
    <w:p w14:paraId="586406C7">
      <w:pPr>
        <w:spacing w:before="156" w:after="50"/>
        <w:rPr>
          <w:rFonts w:ascii="宋体" w:hAnsi="宋体"/>
          <w:bCs/>
          <w:color w:val="000000" w:themeColor="text1"/>
          <w:sz w:val="24"/>
          <w:szCs w:val="20"/>
          <w:highlight w:val="none"/>
          <w14:textFill>
            <w14:solidFill>
              <w14:schemeClr w14:val="tx1"/>
            </w14:solidFill>
          </w14:textFill>
        </w:rPr>
      </w:pPr>
    </w:p>
    <w:p w14:paraId="215A1A3E">
      <w:pPr>
        <w:spacing w:before="156" w:after="50"/>
        <w:rPr>
          <w:rFonts w:ascii="宋体" w:hAnsi="宋体"/>
          <w:bCs/>
          <w:color w:val="000000" w:themeColor="text1"/>
          <w:sz w:val="24"/>
          <w:szCs w:val="20"/>
          <w:highlight w:val="none"/>
          <w14:textFill>
            <w14:solidFill>
              <w14:schemeClr w14:val="tx1"/>
            </w14:solidFill>
          </w14:textFill>
        </w:rPr>
      </w:pPr>
    </w:p>
    <w:p w14:paraId="5A9FEBB3">
      <w:pPr>
        <w:spacing w:before="156" w:after="50"/>
        <w:rPr>
          <w:rFonts w:ascii="宋体" w:hAnsi="宋体"/>
          <w:bCs/>
          <w:color w:val="000000" w:themeColor="text1"/>
          <w:sz w:val="24"/>
          <w:szCs w:val="20"/>
          <w:highlight w:val="none"/>
          <w14:textFill>
            <w14:solidFill>
              <w14:schemeClr w14:val="tx1"/>
            </w14:solidFill>
          </w14:textFill>
        </w:rPr>
      </w:pPr>
    </w:p>
    <w:p w14:paraId="257CB3ED">
      <w:pPr>
        <w:spacing w:before="156" w:after="50"/>
        <w:rPr>
          <w:rFonts w:ascii="宋体" w:hAnsi="宋体"/>
          <w:bCs/>
          <w:color w:val="000000" w:themeColor="text1"/>
          <w:sz w:val="24"/>
          <w:szCs w:val="20"/>
          <w:highlight w:val="none"/>
          <w14:textFill>
            <w14:solidFill>
              <w14:schemeClr w14:val="tx1"/>
            </w14:solidFill>
          </w14:textFill>
        </w:rPr>
      </w:pPr>
    </w:p>
    <w:p w14:paraId="2E1F31E5">
      <w:pPr>
        <w:spacing w:before="156" w:after="50"/>
        <w:rPr>
          <w:rFonts w:ascii="宋体" w:hAnsi="宋体"/>
          <w:bCs/>
          <w:color w:val="000000" w:themeColor="text1"/>
          <w:sz w:val="24"/>
          <w:szCs w:val="20"/>
          <w:highlight w:val="none"/>
          <w14:textFill>
            <w14:solidFill>
              <w14:schemeClr w14:val="tx1"/>
            </w14:solidFill>
          </w14:textFill>
        </w:rPr>
      </w:pPr>
    </w:p>
    <w:p w14:paraId="1A3196F6">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4FCDFCF6">
      <w:pPr>
        <w:spacing w:before="156" w:after="50"/>
        <w:ind w:firstLine="720"/>
        <w:rPr>
          <w:rFonts w:ascii="宋体" w:hAnsi="宋体" w:cs="仿宋_GB2312"/>
          <w:bCs/>
          <w:color w:val="000000" w:themeColor="text1"/>
          <w:sz w:val="32"/>
          <w:szCs w:val="32"/>
          <w:highlight w:val="none"/>
          <w14:textFill>
            <w14:solidFill>
              <w14:schemeClr w14:val="tx1"/>
            </w14:solidFill>
          </w14:textFill>
        </w:rPr>
      </w:pPr>
    </w:p>
    <w:p w14:paraId="1F4E7567">
      <w:pPr>
        <w:spacing w:before="156"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137635B8">
      <w:pPr>
        <w:spacing w:before="156"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14:paraId="5717C18F">
      <w:pPr>
        <w:spacing w:before="156"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56D5D343">
      <w:pPr>
        <w:spacing w:before="156" w:after="50"/>
        <w:ind w:firstLine="720"/>
        <w:rPr>
          <w:rFonts w:ascii="宋体" w:hAnsi="宋体" w:cs="仿宋_GB2312"/>
          <w:bCs/>
          <w:color w:val="000000" w:themeColor="text1"/>
          <w:sz w:val="32"/>
          <w:szCs w:val="32"/>
          <w:highlight w:val="none"/>
          <w14:textFill>
            <w14:solidFill>
              <w14:schemeClr w14:val="tx1"/>
            </w14:solidFill>
          </w14:textFill>
        </w:rPr>
      </w:pPr>
    </w:p>
    <w:p w14:paraId="3F26FB9E">
      <w:pPr>
        <w:pStyle w:val="231"/>
        <w:spacing w:before="50"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05C73F9E">
      <w:pPr>
        <w:spacing w:before="156" w:after="50"/>
        <w:ind w:firstLine="640"/>
        <w:rPr>
          <w:rFonts w:ascii="宋体" w:hAnsi="宋体" w:cs="仿宋_GB2312"/>
          <w:bCs/>
          <w:color w:val="000000" w:themeColor="text1"/>
          <w:sz w:val="32"/>
          <w:szCs w:val="32"/>
          <w:highlight w:val="none"/>
          <w14:textFill>
            <w14:solidFill>
              <w14:schemeClr w14:val="tx1"/>
            </w14:solidFill>
          </w14:textFill>
        </w:rPr>
      </w:pPr>
    </w:p>
    <w:p w14:paraId="3251F84C">
      <w:pPr>
        <w:pStyle w:val="231"/>
        <w:spacing w:before="50" w:after="50"/>
        <w:ind w:firstLine="720"/>
        <w:rPr>
          <w:rFonts w:ascii="宋体" w:hAnsi="宋体" w:cs="仿宋_GB2312"/>
          <w:bCs/>
          <w:color w:val="000000" w:themeColor="text1"/>
          <w:sz w:val="32"/>
          <w:szCs w:val="32"/>
          <w:highlight w:val="none"/>
          <w14:textFill>
            <w14:solidFill>
              <w14:schemeClr w14:val="tx1"/>
            </w14:solidFill>
          </w14:textFill>
        </w:rPr>
      </w:pPr>
    </w:p>
    <w:p w14:paraId="02D9B43D">
      <w:pPr>
        <w:pStyle w:val="231"/>
        <w:spacing w:before="50" w:after="50"/>
        <w:ind w:firstLine="720"/>
        <w:rPr>
          <w:rFonts w:ascii="宋体" w:hAnsi="宋体" w:cs="仿宋_GB2312"/>
          <w:bCs/>
          <w:color w:val="000000" w:themeColor="text1"/>
          <w:sz w:val="32"/>
          <w:szCs w:val="32"/>
          <w:highlight w:val="none"/>
          <w14:textFill>
            <w14:solidFill>
              <w14:schemeClr w14:val="tx1"/>
            </w14:solidFill>
          </w14:textFill>
        </w:rPr>
      </w:pPr>
    </w:p>
    <w:p w14:paraId="502566A6">
      <w:pPr>
        <w:pStyle w:val="231"/>
        <w:spacing w:before="50" w:after="50"/>
        <w:ind w:firstLine="1280"/>
        <w:rPr>
          <w:rFonts w:ascii="宋体" w:hAnsi="宋体" w:cs="仿宋_GB2312"/>
          <w:bCs/>
          <w:color w:val="000000" w:themeColor="text1"/>
          <w:sz w:val="32"/>
          <w:szCs w:val="32"/>
          <w:highlight w:val="none"/>
          <w14:textFill>
            <w14:solidFill>
              <w14:schemeClr w14:val="tx1"/>
            </w14:solidFill>
          </w14:textFill>
        </w:rPr>
      </w:pPr>
    </w:p>
    <w:p w14:paraId="12C5653B">
      <w:pPr>
        <w:spacing w:before="156"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608A1AD6">
      <w:pPr>
        <w:spacing w:before="156" w:after="50" w:line="360" w:lineRule="auto"/>
        <w:ind w:left="142"/>
        <w:jc w:val="left"/>
        <w:rPr>
          <w:rFonts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2.资格证明文件目录</w:t>
      </w:r>
    </w:p>
    <w:p w14:paraId="405B62DC">
      <w:pPr>
        <w:spacing w:before="156" w:after="50" w:line="360" w:lineRule="auto"/>
        <w:ind w:firstLine="645"/>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433491E7">
      <w:pPr>
        <w:spacing w:before="156"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6982DB8A">
      <w:pPr>
        <w:spacing w:line="300" w:lineRule="auto"/>
        <w:rPr>
          <w:rFonts w:ascii="宋体" w:hAnsi="宋体"/>
          <w:color w:val="000000" w:themeColor="text1"/>
          <w:szCs w:val="21"/>
          <w:highlight w:val="none"/>
          <w14:textFill>
            <w14:solidFill>
              <w14:schemeClr w14:val="tx1"/>
            </w14:solidFill>
          </w14:textFill>
        </w:rPr>
      </w:pPr>
    </w:p>
    <w:p w14:paraId="487EC58A">
      <w:pPr>
        <w:spacing w:before="156" w:after="50" w:line="320" w:lineRule="exact"/>
        <w:ind w:right="482" w:firstLine="210"/>
        <w:contextualSpacing/>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r>
        <w:rPr>
          <w:rFonts w:hint="eastAsia" w:ascii="宋体" w:hAnsi="宋体"/>
          <w:color w:val="000000" w:themeColor="text1"/>
          <w:szCs w:val="21"/>
          <w:highlight w:val="none"/>
          <w14:textFill>
            <w14:solidFill>
              <w14:schemeClr w14:val="tx1"/>
            </w14:solidFill>
          </w14:textFill>
        </w:rPr>
        <w:t xml:space="preserve"> </w:t>
      </w:r>
    </w:p>
    <w:p w14:paraId="775653E4">
      <w:pPr>
        <w:spacing w:line="32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14:paraId="3B2CF0E3">
      <w:pPr>
        <w:spacing w:before="156" w:after="50" w:line="360" w:lineRule="auto"/>
        <w:jc w:val="center"/>
        <w:rPr>
          <w:rFonts w:ascii="宋体" w:hAnsi="宋体"/>
          <w:b/>
          <w:color w:val="000000" w:themeColor="text1"/>
          <w:sz w:val="24"/>
          <w:highlight w:val="none"/>
          <w14:textFill>
            <w14:solidFill>
              <w14:schemeClr w14:val="tx1"/>
            </w14:solidFill>
          </w14:textFill>
        </w:rPr>
      </w:pPr>
    </w:p>
    <w:p w14:paraId="522C17CD">
      <w:pPr>
        <w:spacing w:line="360" w:lineRule="auto"/>
        <w:contextualSpacing/>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14:paraId="74C30666">
      <w:pPr>
        <w:spacing w:line="360" w:lineRule="auto"/>
        <w:contextualSpacing/>
        <w:jc w:val="center"/>
        <w:rPr>
          <w:rFonts w:ascii="宋体" w:hAnsi="宋体"/>
          <w:b/>
          <w:color w:val="000000" w:themeColor="text1"/>
          <w:sz w:val="24"/>
          <w:highlight w:val="none"/>
          <w14:textFill>
            <w14:solidFill>
              <w14:schemeClr w14:val="tx1"/>
            </w14:solidFill>
          </w14:textFill>
        </w:rPr>
      </w:pPr>
    </w:p>
    <w:tbl>
      <w:tblPr>
        <w:tblStyle w:val="33"/>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6405B5D4">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E0D1E2">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DB987A7">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82766C0">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B2495CC">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738801">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47AA46E8">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BFC50E">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82F4AF">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908996">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DABD291">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69FB66">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14:paraId="7657EAA8">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1555E9">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54C60C">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D25D037">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E8174E6">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EA7FCA">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14:paraId="31052BB2">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4B19886">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1CFDA8">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5CDDE6">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57CD559">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2C4A5D">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14:paraId="7DCF37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887CB7B">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30B003">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FA01417">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330393">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E87D1D9">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bl>
    <w:p w14:paraId="6AD96105">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0E190EF8">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2A9DE2">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03E4CB7">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5B055997">
      <w:pPr>
        <w:spacing w:line="360" w:lineRule="auto"/>
        <w:ind w:firstLine="420"/>
        <w:contextualSpacing/>
        <w:jc w:val="left"/>
        <w:rPr>
          <w:rFonts w:ascii="宋体" w:hAnsi="宋体" w:cs="宋体"/>
          <w:color w:val="000000" w:themeColor="text1"/>
          <w:szCs w:val="21"/>
          <w:highlight w:val="none"/>
          <w14:textFill>
            <w14:solidFill>
              <w14:schemeClr w14:val="tx1"/>
            </w14:solidFill>
          </w14:textFill>
        </w:rPr>
      </w:pPr>
    </w:p>
    <w:p w14:paraId="78B95362">
      <w:pPr>
        <w:spacing w:line="360" w:lineRule="auto"/>
        <w:ind w:firstLine="560"/>
        <w:contextualSpacing/>
        <w:jc w:val="left"/>
        <w:rPr>
          <w:rFonts w:ascii="宋体" w:hAnsi="宋体" w:cs="宋体"/>
          <w:color w:val="000000" w:themeColor="text1"/>
          <w:sz w:val="28"/>
          <w:szCs w:val="28"/>
          <w:highlight w:val="none"/>
          <w14:textFill>
            <w14:solidFill>
              <w14:schemeClr w14:val="tx1"/>
            </w14:solidFill>
          </w14:textFill>
        </w:rPr>
      </w:pPr>
    </w:p>
    <w:p w14:paraId="69AB3A98">
      <w:pPr>
        <w:spacing w:line="360" w:lineRule="auto"/>
        <w:ind w:right="480"/>
        <w:contextualSpacing/>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 xml:space="preserve">                   </w:t>
      </w:r>
    </w:p>
    <w:p w14:paraId="3542D0C7">
      <w:pPr>
        <w:spacing w:line="360" w:lineRule="auto"/>
        <w:ind w:right="480" w:firstLine="3000"/>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（电子签章）</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289EA06F">
      <w:pPr>
        <w:spacing w:line="360" w:lineRule="auto"/>
        <w:ind w:firstLine="480"/>
        <w:contextualSpacing/>
        <w:jc w:val="right"/>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42273B5">
      <w:pPr>
        <w:jc w:val="center"/>
        <w:rPr>
          <w:rFonts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clear="all"/>
      </w:r>
    </w:p>
    <w:p w14:paraId="19ED0DCA">
      <w:pPr>
        <w:spacing w:line="32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14:paraId="4A500AF1">
      <w:pPr>
        <w:spacing w:line="360" w:lineRule="auto"/>
        <w:jc w:val="center"/>
        <w:rPr>
          <w:rFonts w:ascii="宋体" w:hAnsi="宋体"/>
          <w:b/>
          <w:color w:val="000000" w:themeColor="text1"/>
          <w:sz w:val="24"/>
          <w:highlight w:val="none"/>
          <w14:textFill>
            <w14:solidFill>
              <w14:schemeClr w14:val="tx1"/>
            </w14:solidFill>
          </w14:textFill>
        </w:rPr>
      </w:pPr>
    </w:p>
    <w:tbl>
      <w:tblPr>
        <w:tblStyle w:val="33"/>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3CE4F36E">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1E01F27">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B965DF">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8F41E6">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A247A1">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相互关系</w:t>
            </w:r>
          </w:p>
        </w:tc>
      </w:tr>
      <w:tr w14:paraId="20C5E7C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D23BAB">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21C8B8">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C17A25">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C706C1E">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14:paraId="662C8BB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B489B22">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AB3B01">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9AF868">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BE1496D">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14:paraId="135FF42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CFD1D5">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FCF4CC">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B46B573">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BB1B278">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14:paraId="21D03307">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E4E0F1C">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C9E58D">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940B33">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EC4270">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bl>
    <w:p w14:paraId="05D33FBE">
      <w:pPr>
        <w:spacing w:line="360" w:lineRule="auto"/>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3262D0A2">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6A2E8F6">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51900633">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705038D9">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6B275005">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130CE3E6">
      <w:pPr>
        <w:spacing w:line="360" w:lineRule="auto"/>
        <w:contextualSpacing/>
        <w:jc w:val="left"/>
        <w:rPr>
          <w:color w:val="000000" w:themeColor="text1"/>
          <w:sz w:val="28"/>
          <w:szCs w:val="28"/>
          <w:highlight w:val="none"/>
          <w14:textFill>
            <w14:solidFill>
              <w14:schemeClr w14:val="tx1"/>
            </w14:solidFill>
          </w14:textFill>
        </w:rPr>
      </w:pPr>
    </w:p>
    <w:p w14:paraId="01D9498C">
      <w:pPr>
        <w:spacing w:line="360" w:lineRule="auto"/>
        <w:contextualSpacing/>
        <w:jc w:val="left"/>
        <w:rPr>
          <w:color w:val="000000" w:themeColor="text1"/>
          <w:sz w:val="28"/>
          <w:szCs w:val="28"/>
          <w:highlight w:val="none"/>
          <w14:textFill>
            <w14:solidFill>
              <w14:schemeClr w14:val="tx1"/>
            </w14:solidFill>
          </w14:textFill>
        </w:rPr>
      </w:pPr>
    </w:p>
    <w:p w14:paraId="3C1BB891">
      <w:pPr>
        <w:spacing w:line="360" w:lineRule="auto"/>
        <w:contextualSpacing/>
        <w:jc w:val="left"/>
        <w:rPr>
          <w:color w:val="000000" w:themeColor="text1"/>
          <w:sz w:val="28"/>
          <w:szCs w:val="28"/>
          <w:highlight w:val="none"/>
          <w14:textFill>
            <w14:solidFill>
              <w14:schemeClr w14:val="tx1"/>
            </w14:solidFill>
          </w14:textFill>
        </w:rPr>
      </w:pPr>
    </w:p>
    <w:p w14:paraId="0B725376">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499800B8">
      <w:pPr>
        <w:spacing w:line="360" w:lineRule="auto"/>
        <w:ind w:right="480"/>
        <w:contextualSpacing/>
        <w:jc w:val="center"/>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法定代表人或者委托代理人（签字或者电子签名）：</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53944304">
      <w:pPr>
        <w:spacing w:line="360" w:lineRule="auto"/>
        <w:ind w:right="480" w:firstLine="336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r>
        <w:rPr>
          <w:rFonts w:hint="eastAsia" w:ascii="宋体" w:hAnsi="宋体"/>
          <w:color w:val="000000" w:themeColor="text1"/>
          <w:sz w:val="24"/>
          <w:highlight w:val="none"/>
          <w:u w:val="single"/>
          <w14:textFill>
            <w14:solidFill>
              <w14:schemeClr w14:val="tx1"/>
            </w14:solidFill>
          </w14:textFill>
        </w:rPr>
        <w:t xml:space="preserve">                </w:t>
      </w:r>
    </w:p>
    <w:p w14:paraId="075C2A52">
      <w:pPr>
        <w:spacing w:line="360" w:lineRule="auto"/>
        <w:ind w:firstLine="480"/>
        <w:contextualSpacing/>
        <w:jc w:val="lef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ADE5D94">
      <w:pPr>
        <w:spacing w:line="320" w:lineRule="exact"/>
        <w:jc w:val="center"/>
        <w:rPr>
          <w:rFonts w:ascii="宋体" w:hAnsi="宋体"/>
          <w:b/>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竞标声明</w:t>
      </w:r>
    </w:p>
    <w:p w14:paraId="10BEBFBD">
      <w:pPr>
        <w:spacing w:line="320" w:lineRule="exact"/>
        <w:jc w:val="center"/>
        <w:rPr>
          <w:rFonts w:ascii="宋体" w:hAnsi="宋体"/>
          <w:color w:val="000000" w:themeColor="text1"/>
          <w:sz w:val="24"/>
          <w:szCs w:val="20"/>
          <w:highlight w:val="none"/>
          <w14:textFill>
            <w14:solidFill>
              <w14:schemeClr w14:val="tx1"/>
            </w14:solidFill>
          </w14:textFill>
        </w:rPr>
      </w:pPr>
    </w:p>
    <w:p w14:paraId="17A90231">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17F6729E">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48248516">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（项目名称）（项目编号）</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项目的竞标，为便于贵方公正、择优地确定成交供应商及其服务，我方就本次竞标有关事项郑重声明如下：</w:t>
      </w:r>
    </w:p>
    <w:p w14:paraId="2A6A8CAF">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1535EC68">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14:paraId="36E08ED1">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4A464047">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0986438D">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0457C61E">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5B754A91">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6E0D21D1">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33FD77AF">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4BE41232">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00C37A2E">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31BF0B75">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516B2530">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4E5E4104">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5A08BCDC">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340287B">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D9028A2">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□我方本次响应文件内容中未涉及商业秘密；</w:t>
      </w:r>
    </w:p>
    <w:p w14:paraId="688952F1">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32D580D7">
      <w:pPr>
        <w:pStyle w:val="265"/>
        <w:spacing w:line="360" w:lineRule="auto"/>
        <w:ind w:firstLine="480"/>
        <w:contextualSpacing/>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szCs w:val="24"/>
          <w:highlight w:val="none"/>
          <w:u w:val="single"/>
          <w14:textFill>
            <w14:solidFill>
              <w14:schemeClr w14:val="tx1"/>
            </w14:solidFill>
          </w14:textFill>
        </w:rPr>
        <w:t xml:space="preserve">        </w:t>
      </w:r>
    </w:p>
    <w:p w14:paraId="3E507A8C">
      <w:pPr>
        <w:pStyle w:val="265"/>
        <w:spacing w:line="360" w:lineRule="auto"/>
        <w:ind w:firstLine="48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电子邮箱：</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w:t>
      </w:r>
    </w:p>
    <w:p w14:paraId="74831247">
      <w:pPr>
        <w:pStyle w:val="261"/>
        <w:tabs>
          <w:tab w:val="left" w:pos="939"/>
        </w:tabs>
        <w:spacing w:line="360" w:lineRule="auto"/>
        <w:ind w:left="141" w:firstLine="36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sz w:val="24"/>
          <w:highlight w:val="none"/>
          <w:u w:val="single"/>
          <w14:textFill>
            <w14:solidFill>
              <w14:schemeClr w14:val="tx1"/>
            </w14:solidFill>
          </w14:textFill>
        </w:rPr>
        <w:t xml:space="preserve">                               </w:t>
      </w:r>
    </w:p>
    <w:p w14:paraId="12704907">
      <w:pPr>
        <w:pStyle w:val="261"/>
        <w:tabs>
          <w:tab w:val="left" w:pos="939"/>
        </w:tabs>
        <w:spacing w:line="360" w:lineRule="auto"/>
        <w:ind w:left="0"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0ED3B7BD">
      <w:pPr>
        <w:pStyle w:val="261"/>
        <w:tabs>
          <w:tab w:val="left" w:pos="939"/>
        </w:tabs>
        <w:spacing w:line="360" w:lineRule="auto"/>
        <w:ind w:left="141" w:firstLine="36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79F66E6A">
      <w:pPr>
        <w:spacing w:line="360" w:lineRule="auto"/>
        <w:ind w:firstLine="482"/>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w:t>
      </w:r>
      <w:r>
        <w:rPr>
          <w:rFonts w:hint="eastAsia" w:ascii="宋体" w:hAnsi="宋体"/>
          <w:b/>
          <w:color w:val="000000" w:themeColor="text1"/>
          <w:sz w:val="24"/>
          <w:highlight w:val="none"/>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43F3BA18">
      <w:pPr>
        <w:spacing w:line="360" w:lineRule="auto"/>
        <w:contextualSpacing/>
        <w:jc w:val="left"/>
        <w:rPr>
          <w:rFonts w:ascii="宋体" w:hAnsi="宋体" w:cs="宋体"/>
          <w:color w:val="000000" w:themeColor="text1"/>
          <w:szCs w:val="21"/>
          <w:highlight w:val="none"/>
          <w14:textFill>
            <w14:solidFill>
              <w14:schemeClr w14:val="tx1"/>
            </w14:solidFill>
          </w14:textFill>
        </w:rPr>
      </w:pPr>
    </w:p>
    <w:p w14:paraId="4EBEB231">
      <w:pPr>
        <w:spacing w:line="360" w:lineRule="auto"/>
        <w:ind w:firstLine="1575"/>
        <w:contextualSpacing/>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法定代表人（</w:t>
      </w:r>
      <w:r>
        <w:rPr>
          <w:rFonts w:hint="eastAsia" w:ascii="宋体" w:hAnsi="宋体"/>
          <w:color w:val="000000" w:themeColor="text1"/>
          <w:szCs w:val="21"/>
          <w:highlight w:val="none"/>
          <w14:textFill>
            <w14:solidFill>
              <w14:schemeClr w14:val="tx1"/>
            </w14:solidFill>
          </w14:textFill>
        </w:rPr>
        <w:t>签字或者盖章或者电子签名</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 xml:space="preserve">                                     </w:t>
      </w:r>
    </w:p>
    <w:p w14:paraId="5D3FF535">
      <w:pPr>
        <w:spacing w:line="360" w:lineRule="auto"/>
        <w:ind w:firstLine="3780"/>
        <w:contextualSpacing/>
        <w:rPr>
          <w:rFonts w:ascii="宋体" w:hAnsi="宋体" w:cs="宋体"/>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供应商（电子签章）：</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5DFC7B78">
      <w:pPr>
        <w:pStyle w:val="261"/>
        <w:tabs>
          <w:tab w:val="left" w:pos="939"/>
        </w:tabs>
        <w:spacing w:line="360" w:lineRule="auto"/>
        <w:ind w:left="0" w:firstLine="420"/>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 xml:space="preserve"> 年    月    日</w:t>
      </w:r>
    </w:p>
    <w:p w14:paraId="2965D467">
      <w:pPr>
        <w:spacing w:line="360" w:lineRule="auto"/>
        <w:rPr>
          <w:rFonts w:ascii="宋体" w:hAnsi="宋体" w:cs="仿宋_GB2312"/>
          <w:color w:val="000000" w:themeColor="text1"/>
          <w:sz w:val="24"/>
          <w:highlight w:val="none"/>
          <w14:textFill>
            <w14:solidFill>
              <w14:schemeClr w14:val="tx1"/>
            </w14:solidFill>
          </w14:textFill>
        </w:rPr>
      </w:pPr>
      <w:r>
        <w:rPr>
          <w:rFonts w:hint="eastAsia" w:cs="宋体"/>
          <w:b/>
          <w:bCs/>
          <w:color w:val="000000" w:themeColor="text1"/>
          <w:sz w:val="28"/>
          <w:szCs w:val="28"/>
          <w:highlight w:val="none"/>
          <w14:textFill>
            <w14:solidFill>
              <w14:schemeClr w14:val="tx1"/>
            </w14:solidFill>
          </w14:textFill>
        </w:rPr>
        <w:br w:type="page" w:clear="all"/>
      </w:r>
    </w:p>
    <w:p w14:paraId="61FE082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其他文书、文件格式</w:t>
      </w:r>
    </w:p>
    <w:p w14:paraId="336BF532">
      <w:pPr>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97" w:name="_Toc71365926"/>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中小企业声明函（工程）</w:t>
      </w:r>
      <w:bookmarkEnd w:id="97"/>
    </w:p>
    <w:p w14:paraId="0BAA64D7">
      <w:pPr>
        <w:spacing w:before="2" w:line="500" w:lineRule="exact"/>
        <w:ind w:firstLine="708"/>
        <w:rPr>
          <w:rFonts w:ascii="宋体" w:hAnsi="宋体" w:cs="宋体"/>
          <w:b/>
          <w:bCs/>
          <w:color w:val="000000" w:themeColor="text1"/>
          <w:sz w:val="24"/>
          <w:highlight w:val="none"/>
          <w14:textFill>
            <w14:solidFill>
              <w14:schemeClr w14:val="tx1"/>
            </w14:solidFill>
          </w14:textFill>
        </w:rPr>
      </w:pPr>
    </w:p>
    <w:p w14:paraId="70295D6B">
      <w:pPr>
        <w:pStyle w:val="257"/>
        <w:spacing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highlight w:val="none"/>
          <w:u w:val="single"/>
          <w14:textFill>
            <w14:solidFill>
              <w14:schemeClr w14:val="tx1"/>
            </w14:solidFill>
          </w14:textFill>
        </w:rPr>
        <w:t>（单位名称）</w:t>
      </w:r>
      <w:r>
        <w:rPr>
          <w:rFonts w:ascii="宋体" w:hAnsi="宋体"/>
          <w:color w:val="000000" w:themeColor="text1"/>
          <w:sz w:val="24"/>
          <w:highlight w:val="none"/>
          <w14:textFill>
            <w14:solidFill>
              <w14:schemeClr w14:val="tx1"/>
            </w14:solidFill>
          </w14:textFill>
        </w:rPr>
        <w:t>的</w:t>
      </w:r>
      <w:r>
        <w:rPr>
          <w:rFonts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14:textFill>
            <w14:solidFill>
              <w14:schemeClr w14:val="tx1"/>
            </w14:solidFill>
          </w14:textFill>
        </w:rPr>
        <w:t>采购活动，</w:t>
      </w:r>
      <w:r>
        <w:rPr>
          <w:rFonts w:hint="eastAsia" w:ascii="宋体" w:hAnsi="宋体"/>
          <w:color w:val="000000" w:themeColor="text1"/>
          <w:sz w:val="24"/>
          <w:highlight w:val="none"/>
          <w14:textFill>
            <w14:solidFill>
              <w14:schemeClr w14:val="tx1"/>
            </w14:solidFill>
          </w14:textFill>
        </w:rPr>
        <w:t>工程的施工单位全部为符合政策要求的中小企业。相关企业（含联合体中的中小企业、签订分包意向协议的中小企业）的具体情况如下：</w:t>
      </w:r>
    </w:p>
    <w:p w14:paraId="7EE531C3">
      <w:pPr>
        <w:tabs>
          <w:tab w:val="left" w:pos="1384"/>
          <w:tab w:val="left" w:pos="4562"/>
          <w:tab w:val="left" w:pos="6803"/>
        </w:tabs>
        <w:spacing w:before="13" w:line="500" w:lineRule="exact"/>
        <w:ind w:right="142" w:firstLine="772"/>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w:t>
      </w:r>
      <w:r>
        <w:rPr>
          <w:rFonts w:ascii="宋体" w:hAnsi="宋体"/>
          <w:color w:val="000000" w:themeColor="text1"/>
          <w:sz w:val="24"/>
          <w:highlight w:val="none"/>
          <w:u w:val="single"/>
          <w14:textFill>
            <w14:solidFill>
              <w14:schemeClr w14:val="tx1"/>
            </w14:solidFill>
          </w14:textFill>
        </w:rPr>
        <w:t>业）</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50FE9584">
      <w:pPr>
        <w:tabs>
          <w:tab w:val="left" w:pos="1065"/>
          <w:tab w:val="left" w:pos="4262"/>
          <w:tab w:val="left" w:pos="6477"/>
        </w:tabs>
        <w:spacing w:before="20" w:line="500" w:lineRule="exact"/>
        <w:ind w:right="84" w:firstLine="772"/>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行业</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14:paraId="5ED8209E">
      <w:pPr>
        <w:pStyle w:val="257"/>
        <w:spacing w:before="34"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14:paraId="4EF3103D">
      <w:pPr>
        <w:pStyle w:val="257"/>
        <w:spacing w:before="34"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87F5DE8">
      <w:pPr>
        <w:pStyle w:val="257"/>
        <w:spacing w:before="25"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5534E099">
      <w:pPr>
        <w:pStyle w:val="257"/>
        <w:spacing w:before="56" w:line="500" w:lineRule="exact"/>
        <w:ind w:right="1808" w:firstLine="705"/>
        <w:rPr>
          <w:rFonts w:ascii="宋体" w:hAnsi="宋体"/>
          <w:color w:val="000000" w:themeColor="text1"/>
          <w:sz w:val="24"/>
          <w:highlight w:val="none"/>
          <w14:textFill>
            <w14:solidFill>
              <w14:schemeClr w14:val="tx1"/>
            </w14:solidFill>
          </w14:textFill>
        </w:rPr>
      </w:pPr>
    </w:p>
    <w:p w14:paraId="597951F4">
      <w:pPr>
        <w:pStyle w:val="257"/>
        <w:spacing w:before="56" w:line="500" w:lineRule="exact"/>
        <w:ind w:right="650" w:firstLine="562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企业名称（章）： </w:t>
      </w:r>
    </w:p>
    <w:p w14:paraId="1F1488B0">
      <w:pPr>
        <w:pStyle w:val="257"/>
        <w:spacing w:before="56" w:line="500" w:lineRule="exact"/>
        <w:ind w:right="1808" w:firstLine="562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 期：</w:t>
      </w:r>
    </w:p>
    <w:p w14:paraId="6857499A">
      <w:pPr>
        <w:spacing w:line="520" w:lineRule="exact"/>
        <w:jc w:val="left"/>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注：1.对于联合体中由中小企业承担的部分，或者分包给中小企业的部分，供应商应当在声明函“项目名称”部分标明联合体中中小企业承担的具体内容或者中小企业的具体分包内容。</w:t>
      </w:r>
    </w:p>
    <w:p w14:paraId="4547D554">
      <w:pPr>
        <w:spacing w:line="520" w:lineRule="exact"/>
        <w:jc w:val="left"/>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7401DFB">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残疾人福利性单位声明函</w:t>
      </w:r>
    </w:p>
    <w:p w14:paraId="20EC8327">
      <w:pPr>
        <w:spacing w:line="360" w:lineRule="auto"/>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1D0DD692">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单位的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1B146BF">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71701AFF">
      <w:pPr>
        <w:spacing w:line="360" w:lineRule="auto"/>
        <w:contextualSpacing/>
        <w:rPr>
          <w:rFonts w:ascii="宋体" w:hAnsi="宋体" w:cs="仿宋_GB2312"/>
          <w:color w:val="000000" w:themeColor="text1"/>
          <w:sz w:val="24"/>
          <w:highlight w:val="none"/>
          <w14:textFill>
            <w14:solidFill>
              <w14:schemeClr w14:val="tx1"/>
            </w14:solidFill>
          </w14:textFill>
        </w:rPr>
      </w:pPr>
    </w:p>
    <w:p w14:paraId="0C8E1DB9">
      <w:pPr>
        <w:spacing w:line="360" w:lineRule="auto"/>
        <w:contextualSpacing/>
        <w:rPr>
          <w:rFonts w:ascii="宋体" w:hAnsi="宋体" w:cs="仿宋_GB2312"/>
          <w:color w:val="000000" w:themeColor="text1"/>
          <w:sz w:val="24"/>
          <w:highlight w:val="none"/>
          <w14:textFill>
            <w14:solidFill>
              <w14:schemeClr w14:val="tx1"/>
            </w14:solidFill>
          </w14:textFill>
        </w:rPr>
      </w:pPr>
    </w:p>
    <w:p w14:paraId="3B6E0414">
      <w:pPr>
        <w:spacing w:line="360" w:lineRule="auto"/>
        <w:contextualSpacing/>
        <w:rPr>
          <w:rFonts w:ascii="宋体" w:hAnsi="宋体" w:cs="仿宋_GB2312"/>
          <w:color w:val="000000" w:themeColor="text1"/>
          <w:sz w:val="24"/>
          <w:highlight w:val="none"/>
          <w14:textFill>
            <w14:solidFill>
              <w14:schemeClr w14:val="tx1"/>
            </w14:solidFill>
          </w14:textFill>
        </w:rPr>
      </w:pPr>
    </w:p>
    <w:p w14:paraId="69A8AC07">
      <w:pPr>
        <w:spacing w:line="360" w:lineRule="auto"/>
        <w:ind w:firstLine="24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14:paraId="1F0E8E7A">
      <w:pPr>
        <w:spacing w:line="360" w:lineRule="auto"/>
        <w:ind w:firstLine="3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  期：</w:t>
      </w:r>
    </w:p>
    <w:p w14:paraId="19D9D732">
      <w:pPr>
        <w:spacing w:line="360" w:lineRule="auto"/>
        <w:contextualSpacing/>
        <w:rPr>
          <w:rFonts w:ascii="宋体" w:hAnsi="宋体" w:cs="仿宋_GB2312"/>
          <w:color w:val="000000" w:themeColor="text1"/>
          <w:sz w:val="24"/>
          <w:highlight w:val="none"/>
          <w14:textFill>
            <w14:solidFill>
              <w14:schemeClr w14:val="tx1"/>
            </w14:solidFill>
          </w14:textFill>
        </w:rPr>
      </w:pPr>
    </w:p>
    <w:p w14:paraId="2560B7A7">
      <w:pPr>
        <w:spacing w:line="360" w:lineRule="auto"/>
        <w:contextualSpacing/>
        <w:rPr>
          <w:rFonts w:ascii="宋体" w:hAnsi="宋体" w:cs="仿宋_GB2312"/>
          <w:color w:val="000000" w:themeColor="text1"/>
          <w:sz w:val="24"/>
          <w:highlight w:val="none"/>
          <w14:textFill>
            <w14:solidFill>
              <w14:schemeClr w14:val="tx1"/>
            </w14:solidFill>
          </w14:textFill>
        </w:rPr>
      </w:pPr>
    </w:p>
    <w:p w14:paraId="48F1E6BD">
      <w:pPr>
        <w:spacing w:line="360" w:lineRule="auto"/>
        <w:contextualSpacing/>
        <w:rPr>
          <w:rFonts w:ascii="宋体" w:hAnsi="宋体" w:cs="仿宋_GB2312"/>
          <w:color w:val="000000" w:themeColor="text1"/>
          <w:sz w:val="24"/>
          <w:highlight w:val="none"/>
          <w14:textFill>
            <w14:solidFill>
              <w14:schemeClr w14:val="tx1"/>
            </w14:solidFill>
          </w14:textFill>
        </w:rPr>
      </w:pPr>
    </w:p>
    <w:p w14:paraId="37DCA6A4">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10905F34">
      <w:pPr>
        <w:spacing w:line="360" w:lineRule="auto"/>
        <w:ind w:firstLine="240"/>
        <w:contextualSpacing/>
        <w:jc w:val="left"/>
        <w:rPr>
          <w:rFonts w:ascii="宋体" w:hAnsi="宋体"/>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 xml:space="preserve">报价文件格式 </w:t>
      </w:r>
    </w:p>
    <w:p w14:paraId="74D4679A">
      <w:pPr>
        <w:spacing w:before="156"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14:paraId="24BC8A39">
      <w:pPr>
        <w:spacing w:before="156"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6477A36D">
      <w:pPr>
        <w:spacing w:before="156"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22715EE7">
      <w:pPr>
        <w:spacing w:before="156" w:after="50"/>
        <w:rPr>
          <w:rFonts w:ascii="宋体" w:hAnsi="宋体"/>
          <w:color w:val="000000" w:themeColor="text1"/>
          <w:sz w:val="24"/>
          <w:szCs w:val="20"/>
          <w:highlight w:val="none"/>
          <w14:textFill>
            <w14:solidFill>
              <w14:schemeClr w14:val="tx1"/>
            </w14:solidFill>
          </w14:textFill>
        </w:rPr>
      </w:pPr>
    </w:p>
    <w:p w14:paraId="529D012A">
      <w:pPr>
        <w:spacing w:before="156" w:after="50"/>
        <w:rPr>
          <w:rFonts w:ascii="宋体" w:hAnsi="宋体"/>
          <w:color w:val="000000" w:themeColor="text1"/>
          <w:sz w:val="24"/>
          <w:szCs w:val="20"/>
          <w:highlight w:val="none"/>
          <w14:textFill>
            <w14:solidFill>
              <w14:schemeClr w14:val="tx1"/>
            </w14:solidFill>
          </w14:textFill>
        </w:rPr>
      </w:pPr>
    </w:p>
    <w:p w14:paraId="051FC9FF">
      <w:pPr>
        <w:spacing w:before="156"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  价  文  件</w:t>
      </w:r>
    </w:p>
    <w:p w14:paraId="410BF0F7">
      <w:pPr>
        <w:spacing w:before="156" w:after="50"/>
        <w:rPr>
          <w:rFonts w:ascii="宋体" w:hAnsi="宋体"/>
          <w:bCs/>
          <w:color w:val="000000" w:themeColor="text1"/>
          <w:sz w:val="24"/>
          <w:szCs w:val="20"/>
          <w:highlight w:val="none"/>
          <w14:textFill>
            <w14:solidFill>
              <w14:schemeClr w14:val="tx1"/>
            </w14:solidFill>
          </w14:textFill>
        </w:rPr>
      </w:pPr>
    </w:p>
    <w:p w14:paraId="59F70843">
      <w:pPr>
        <w:spacing w:before="156" w:after="50"/>
        <w:rPr>
          <w:rFonts w:ascii="宋体" w:hAnsi="宋体"/>
          <w:bCs/>
          <w:color w:val="000000" w:themeColor="text1"/>
          <w:sz w:val="24"/>
          <w:szCs w:val="20"/>
          <w:highlight w:val="none"/>
          <w14:textFill>
            <w14:solidFill>
              <w14:schemeClr w14:val="tx1"/>
            </w14:solidFill>
          </w14:textFill>
        </w:rPr>
      </w:pPr>
    </w:p>
    <w:p w14:paraId="1F5C9376">
      <w:pPr>
        <w:spacing w:before="156" w:after="50"/>
        <w:rPr>
          <w:rFonts w:ascii="宋体" w:hAnsi="宋体"/>
          <w:bCs/>
          <w:color w:val="000000" w:themeColor="text1"/>
          <w:sz w:val="24"/>
          <w:szCs w:val="20"/>
          <w:highlight w:val="none"/>
          <w14:textFill>
            <w14:solidFill>
              <w14:schemeClr w14:val="tx1"/>
            </w14:solidFill>
          </w14:textFill>
        </w:rPr>
      </w:pPr>
    </w:p>
    <w:p w14:paraId="5BFF54D2">
      <w:pPr>
        <w:spacing w:before="156" w:after="50"/>
        <w:rPr>
          <w:rFonts w:ascii="宋体" w:hAnsi="宋体"/>
          <w:bCs/>
          <w:color w:val="000000" w:themeColor="text1"/>
          <w:sz w:val="24"/>
          <w:szCs w:val="20"/>
          <w:highlight w:val="none"/>
          <w14:textFill>
            <w14:solidFill>
              <w14:schemeClr w14:val="tx1"/>
            </w14:solidFill>
          </w14:textFill>
        </w:rPr>
      </w:pPr>
    </w:p>
    <w:p w14:paraId="7A990440">
      <w:pPr>
        <w:spacing w:before="156" w:after="50"/>
        <w:rPr>
          <w:rFonts w:ascii="宋体" w:hAnsi="宋体"/>
          <w:bCs/>
          <w:color w:val="000000" w:themeColor="text1"/>
          <w:sz w:val="24"/>
          <w:szCs w:val="20"/>
          <w:highlight w:val="none"/>
          <w14:textFill>
            <w14:solidFill>
              <w14:schemeClr w14:val="tx1"/>
            </w14:solidFill>
          </w14:textFill>
        </w:rPr>
      </w:pPr>
    </w:p>
    <w:p w14:paraId="7643471F">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787BD65B">
      <w:pPr>
        <w:spacing w:before="156" w:after="50"/>
        <w:ind w:firstLine="720"/>
        <w:rPr>
          <w:rFonts w:ascii="宋体" w:hAnsi="宋体" w:cs="仿宋_GB2312"/>
          <w:bCs/>
          <w:color w:val="000000" w:themeColor="text1"/>
          <w:sz w:val="32"/>
          <w:szCs w:val="32"/>
          <w:highlight w:val="none"/>
          <w14:textFill>
            <w14:solidFill>
              <w14:schemeClr w14:val="tx1"/>
            </w14:solidFill>
          </w14:textFill>
        </w:rPr>
      </w:pPr>
    </w:p>
    <w:p w14:paraId="3137083F">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3CB84C50">
      <w:pPr>
        <w:spacing w:before="156"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14:paraId="0C3C7B0E">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5C3B0F50">
      <w:pPr>
        <w:spacing w:before="156" w:after="50"/>
        <w:ind w:firstLine="720"/>
        <w:rPr>
          <w:rFonts w:ascii="宋体" w:hAnsi="宋体" w:cs="仿宋_GB2312"/>
          <w:bCs/>
          <w:color w:val="000000" w:themeColor="text1"/>
          <w:sz w:val="32"/>
          <w:szCs w:val="32"/>
          <w:highlight w:val="none"/>
          <w14:textFill>
            <w14:solidFill>
              <w14:schemeClr w14:val="tx1"/>
            </w14:solidFill>
          </w14:textFill>
        </w:rPr>
      </w:pPr>
    </w:p>
    <w:p w14:paraId="1BDA8470">
      <w:pPr>
        <w:pStyle w:val="231"/>
        <w:spacing w:before="5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611552B6">
      <w:pPr>
        <w:pStyle w:val="231"/>
        <w:spacing w:before="50" w:after="50"/>
        <w:ind w:firstLine="640"/>
        <w:rPr>
          <w:rFonts w:ascii="宋体" w:hAnsi="宋体" w:cs="仿宋_GB2312"/>
          <w:bCs/>
          <w:color w:val="000000" w:themeColor="text1"/>
          <w:sz w:val="32"/>
          <w:szCs w:val="32"/>
          <w:highlight w:val="none"/>
          <w14:textFill>
            <w14:solidFill>
              <w14:schemeClr w14:val="tx1"/>
            </w14:solidFill>
          </w14:textFill>
        </w:rPr>
      </w:pPr>
    </w:p>
    <w:p w14:paraId="60061024">
      <w:pPr>
        <w:pStyle w:val="231"/>
        <w:spacing w:before="50" w:after="50"/>
        <w:ind w:firstLine="720"/>
        <w:rPr>
          <w:rFonts w:ascii="宋体" w:hAnsi="宋体" w:cs="仿宋_GB2312"/>
          <w:bCs/>
          <w:color w:val="000000" w:themeColor="text1"/>
          <w:sz w:val="32"/>
          <w:szCs w:val="32"/>
          <w:highlight w:val="none"/>
          <w14:textFill>
            <w14:solidFill>
              <w14:schemeClr w14:val="tx1"/>
            </w14:solidFill>
          </w14:textFill>
        </w:rPr>
      </w:pPr>
    </w:p>
    <w:p w14:paraId="3060DC06">
      <w:pPr>
        <w:pStyle w:val="231"/>
        <w:spacing w:before="50" w:after="50"/>
        <w:ind w:firstLine="0"/>
        <w:rPr>
          <w:rFonts w:ascii="宋体" w:hAnsi="宋体" w:cs="仿宋_GB2312"/>
          <w:bCs/>
          <w:color w:val="000000" w:themeColor="text1"/>
          <w:sz w:val="32"/>
          <w:szCs w:val="32"/>
          <w:highlight w:val="none"/>
          <w14:textFill>
            <w14:solidFill>
              <w14:schemeClr w14:val="tx1"/>
            </w14:solidFill>
          </w14:textFill>
        </w:rPr>
      </w:pPr>
    </w:p>
    <w:p w14:paraId="2AAB7E6A">
      <w:pPr>
        <w:pStyle w:val="231"/>
        <w:spacing w:before="50" w:after="50"/>
        <w:ind w:firstLine="1280"/>
        <w:rPr>
          <w:rFonts w:ascii="宋体" w:hAnsi="宋体" w:cs="仿宋_GB2312"/>
          <w:bCs/>
          <w:color w:val="000000" w:themeColor="text1"/>
          <w:sz w:val="32"/>
          <w:szCs w:val="32"/>
          <w:highlight w:val="none"/>
          <w14:textFill>
            <w14:solidFill>
              <w14:schemeClr w14:val="tx1"/>
            </w14:solidFill>
          </w14:textFill>
        </w:rPr>
      </w:pPr>
    </w:p>
    <w:p w14:paraId="2FF606E5">
      <w:pPr>
        <w:spacing w:before="156"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578F4A9C">
      <w:pPr>
        <w:spacing w:before="156" w:after="50" w:line="360" w:lineRule="auto"/>
        <w:ind w:left="142"/>
        <w:jc w:val="left"/>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2.报价文件目录</w:t>
      </w:r>
    </w:p>
    <w:p w14:paraId="02B2F281">
      <w:pPr>
        <w:spacing w:line="520" w:lineRule="exact"/>
        <w:jc w:val="center"/>
        <w:rPr>
          <w:rFonts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竞标函及竞标函附录</w:t>
      </w:r>
    </w:p>
    <w:p w14:paraId="72133F92">
      <w:pPr>
        <w:spacing w:line="520" w:lineRule="exact"/>
        <w:jc w:val="center"/>
        <w:rPr>
          <w:rFonts w:ascii="宋体" w:hAnsi="宋体" w:cs="方正小标宋简体"/>
          <w:b/>
          <w:bCs/>
          <w:color w:val="000000" w:themeColor="text1"/>
          <w:sz w:val="32"/>
          <w:szCs w:val="32"/>
          <w:highlight w:val="none"/>
          <w14:textFill>
            <w14:solidFill>
              <w14:schemeClr w14:val="tx1"/>
            </w14:solidFill>
          </w14:textFill>
        </w:rPr>
      </w:pPr>
    </w:p>
    <w:p w14:paraId="7B48B41B">
      <w:pPr>
        <w:spacing w:line="520" w:lineRule="exact"/>
        <w:jc w:val="center"/>
        <w:rPr>
          <w:rFonts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（一）竞标函</w:t>
      </w:r>
    </w:p>
    <w:p w14:paraId="4C7515DC">
      <w:pPr>
        <w:spacing w:line="520" w:lineRule="exact"/>
        <w:jc w:val="center"/>
        <w:rPr>
          <w:rFonts w:ascii="宋体" w:hAnsi="宋体" w:cs="方正小标宋简体"/>
          <w:b/>
          <w:bCs/>
          <w:color w:val="000000" w:themeColor="text1"/>
          <w:sz w:val="32"/>
          <w:szCs w:val="32"/>
          <w:highlight w:val="none"/>
          <w14:textFill>
            <w14:solidFill>
              <w14:schemeClr w14:val="tx1"/>
            </w14:solidFill>
          </w14:textFill>
        </w:rPr>
      </w:pPr>
    </w:p>
    <w:p w14:paraId="2A4421DE">
      <w:pPr>
        <w:spacing w:line="360" w:lineRule="auto"/>
        <w:rPr>
          <w:color w:val="000000" w:themeColor="text1"/>
          <w:szCs w:val="21"/>
          <w:highlight w:val="none"/>
          <w14:textFill>
            <w14:solidFill>
              <w14:schemeClr w14:val="tx1"/>
            </w14:solidFill>
          </w14:textFill>
        </w:rPr>
      </w:pP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r>
        <w:rPr>
          <w:rFonts w:hint="eastAsia"/>
          <w:color w:val="000000" w:themeColor="text1"/>
          <w:szCs w:val="21"/>
          <w:highlight w:val="none"/>
          <w:lang w:val="zh-CN" w:bidi="zh-CN"/>
          <w14:textFill>
            <w14:solidFill>
              <w14:schemeClr w14:val="tx1"/>
            </w14:solidFill>
          </w14:textFill>
        </w:rPr>
        <w:t>采购人</w:t>
      </w:r>
      <w:r>
        <w:rPr>
          <w:color w:val="000000" w:themeColor="text1"/>
          <w:szCs w:val="21"/>
          <w:highlight w:val="none"/>
          <w:lang w:val="zh-CN" w:bidi="zh-CN"/>
          <w14:textFill>
            <w14:solidFill>
              <w14:schemeClr w14:val="tx1"/>
            </w14:solidFill>
          </w14:textFill>
        </w:rPr>
        <w:t>名称</w:t>
      </w:r>
      <w:r>
        <w:rPr>
          <w:color w:val="000000" w:themeColor="text1"/>
          <w:szCs w:val="21"/>
          <w:highlight w:val="none"/>
          <w14:textFill>
            <w14:solidFill>
              <w14:schemeClr w14:val="tx1"/>
            </w14:solidFill>
          </w14:textFill>
        </w:rPr>
        <w:t>）：</w:t>
      </w:r>
    </w:p>
    <w:p w14:paraId="2D4E76B5">
      <w:pPr>
        <w:pStyle w:val="305"/>
        <w:numPr>
          <w:ilvl w:val="0"/>
          <w:numId w:val="2"/>
        </w:numPr>
        <w:tabs>
          <w:tab w:val="left" w:pos="762"/>
          <w:tab w:val="left" w:pos="2074"/>
          <w:tab w:val="left" w:pos="3430"/>
          <w:tab w:val="left" w:pos="4687"/>
          <w:tab w:val="left" w:pos="7898"/>
        </w:tabs>
        <w:ind w:firstLine="440"/>
        <w:rPr>
          <w:rFonts w:ascii="Times New Roman" w:hAnsi="Times New Roman" w:cs="Times New Roman"/>
          <w:color w:val="000000" w:themeColor="text1"/>
          <w:szCs w:val="21"/>
          <w:highlight w:val="none"/>
          <w14:textFill>
            <w14:solidFill>
              <w14:schemeClr w14:val="tx1"/>
            </w14:solidFill>
          </w14:textFill>
        </w:rPr>
      </w:pPr>
      <w:bookmarkStart w:id="98" w:name="bookmark2065"/>
      <w:bookmarkEnd w:id="98"/>
      <w:r>
        <w:rPr>
          <w:rFonts w:ascii="Times New Roman" w:hAnsi="Times New Roman" w:cs="Times New Roman"/>
          <w:color w:val="000000" w:themeColor="text1"/>
          <w:szCs w:val="21"/>
          <w:highlight w:val="none"/>
          <w14:textFill>
            <w14:solidFill>
              <w14:schemeClr w14:val="tx1"/>
            </w14:solidFill>
          </w14:textFill>
        </w:rPr>
        <w:t>我方已仔细研究了</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（项目名称</w:t>
      </w:r>
      <w:r>
        <w:rPr>
          <w:rFonts w:hint="eastAsia" w:ascii="Times New Roman" w:hAnsi="Times New Roman" w:cs="Times New Roman"/>
          <w:color w:val="000000" w:themeColor="text1"/>
          <w:szCs w:val="21"/>
          <w:highlight w:val="none"/>
          <w:u w:val="single"/>
          <w14:textFill>
            <w14:solidFill>
              <w14:schemeClr w14:val="tx1"/>
            </w14:solidFill>
          </w14:textFill>
        </w:rPr>
        <w:t>、项目编号</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文件的全部内容，愿意以人民币（大写）</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元（¥</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）的</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标总报价，工期</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日历天，按合同约定实施和完成承包工程，修补工程中的任何缺陷，工程质量达到</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lang w:val="en-US" w:bidi="en-US"/>
          <w14:textFill>
            <w14:solidFill>
              <w14:schemeClr w14:val="tx1"/>
            </w14:solidFill>
          </w14:textFill>
        </w:rPr>
        <w:t>。</w:t>
      </w:r>
    </w:p>
    <w:p w14:paraId="2DBC0AC1">
      <w:pPr>
        <w:pStyle w:val="305"/>
        <w:numPr>
          <w:ilvl w:val="0"/>
          <w:numId w:val="2"/>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bookmarkStart w:id="99" w:name="bookmark2068"/>
      <w:bookmarkEnd w:id="99"/>
      <w:bookmarkStart w:id="100" w:name="bookmark2066"/>
      <w:bookmarkEnd w:id="100"/>
      <w:bookmarkStart w:id="101" w:name="bookmark2067"/>
      <w:bookmarkEnd w:id="101"/>
      <w:r>
        <w:rPr>
          <w:rFonts w:hint="eastAsia"/>
          <w:color w:val="000000" w:themeColor="text1"/>
          <w:highlight w:val="none"/>
          <w14:textFill>
            <w14:solidFill>
              <w14:schemeClr w14:val="tx1"/>
            </w14:solidFill>
          </w14:textFill>
        </w:rPr>
        <w:t>我方承认竞标函附录是我方竞标函的组成部分。</w:t>
      </w:r>
    </w:p>
    <w:p w14:paraId="7CFDE873">
      <w:pPr>
        <w:pStyle w:val="305"/>
        <w:numPr>
          <w:ilvl w:val="0"/>
          <w:numId w:val="2"/>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如我方</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w:t>
      </w:r>
    </w:p>
    <w:p w14:paraId="12C0E362">
      <w:pPr>
        <w:pStyle w:val="305"/>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2" w:name="bookmark2069"/>
      <w:r>
        <w:rPr>
          <w:rFonts w:ascii="Times New Roman" w:hAnsi="Times New Roman" w:cs="Times New Roman"/>
          <w:color w:val="000000" w:themeColor="text1"/>
          <w:szCs w:val="21"/>
          <w:highlight w:val="none"/>
          <w14:textFill>
            <w14:solidFill>
              <w14:schemeClr w14:val="tx1"/>
            </w14:solidFill>
          </w14:textFill>
        </w:rPr>
        <w:t>（</w:t>
      </w:r>
      <w:bookmarkEnd w:id="102"/>
      <w:r>
        <w:rPr>
          <w:rFonts w:ascii="Times New Roman" w:hAnsi="Times New Roman" w:cs="Times New Roman"/>
          <w:color w:val="000000" w:themeColor="text1"/>
          <w:szCs w:val="21"/>
          <w:highlight w:val="none"/>
          <w14:textFill>
            <w14:solidFill>
              <w14:schemeClr w14:val="tx1"/>
            </w14:solidFill>
          </w14:textFill>
        </w:rPr>
        <w:t>1）我方承诺在收到</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通知书后，在</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通知书规定的期限内与你方签订合同。</w:t>
      </w:r>
    </w:p>
    <w:p w14:paraId="7F88A652">
      <w:pPr>
        <w:pStyle w:val="305"/>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3" w:name="bookmark2070"/>
      <w:r>
        <w:rPr>
          <w:rFonts w:ascii="Times New Roman" w:hAnsi="Times New Roman" w:cs="Times New Roman"/>
          <w:color w:val="000000" w:themeColor="text1"/>
          <w:szCs w:val="21"/>
          <w:highlight w:val="none"/>
          <w14:textFill>
            <w14:solidFill>
              <w14:schemeClr w14:val="tx1"/>
            </w14:solidFill>
          </w14:textFill>
        </w:rPr>
        <w:t>（</w:t>
      </w:r>
      <w:bookmarkEnd w:id="103"/>
      <w:r>
        <w:rPr>
          <w:rFonts w:ascii="Times New Roman" w:hAnsi="Times New Roman" w:cs="Times New Roman"/>
          <w:color w:val="000000" w:themeColor="text1"/>
          <w:szCs w:val="21"/>
          <w:highlight w:val="none"/>
          <w14:textFill>
            <w14:solidFill>
              <w14:schemeClr w14:val="tx1"/>
            </w14:solidFill>
          </w14:textFill>
        </w:rPr>
        <w:t>2）</w:t>
      </w:r>
      <w:r>
        <w:rPr>
          <w:color w:val="000000" w:themeColor="text1"/>
          <w:highlight w:val="none"/>
          <w14:textFill>
            <w14:solidFill>
              <w14:schemeClr w14:val="tx1"/>
            </w14:solidFill>
          </w14:textFill>
        </w:rPr>
        <w:t>在签订合同时不向你方提出附加条件</w:t>
      </w:r>
      <w:r>
        <w:rPr>
          <w:rFonts w:ascii="Times New Roman" w:hAnsi="Times New Roman" w:cs="Times New Roman"/>
          <w:color w:val="000000" w:themeColor="text1"/>
          <w:szCs w:val="21"/>
          <w:highlight w:val="none"/>
          <w14:textFill>
            <w14:solidFill>
              <w14:schemeClr w14:val="tx1"/>
            </w14:solidFill>
          </w14:textFill>
        </w:rPr>
        <w:t>。</w:t>
      </w:r>
    </w:p>
    <w:p w14:paraId="11DDCC10">
      <w:pPr>
        <w:pStyle w:val="305"/>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4" w:name="bookmark2071"/>
      <w:r>
        <w:rPr>
          <w:rFonts w:ascii="Times New Roman" w:hAnsi="Times New Roman" w:cs="Times New Roman"/>
          <w:color w:val="000000" w:themeColor="text1"/>
          <w:szCs w:val="21"/>
          <w:highlight w:val="none"/>
          <w14:textFill>
            <w14:solidFill>
              <w14:schemeClr w14:val="tx1"/>
            </w14:solidFill>
          </w14:textFill>
        </w:rPr>
        <w:t>（</w:t>
      </w:r>
      <w:bookmarkEnd w:id="104"/>
      <w:r>
        <w:rPr>
          <w:rFonts w:ascii="Times New Roman" w:hAnsi="Times New Roman" w:cs="Times New Roman"/>
          <w:color w:val="000000" w:themeColor="text1"/>
          <w:szCs w:val="21"/>
          <w:highlight w:val="none"/>
          <w14:textFill>
            <w14:solidFill>
              <w14:schemeClr w14:val="tx1"/>
            </w14:solidFill>
          </w14:textFill>
        </w:rPr>
        <w:t>3）我方承诺按照</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文件规定向你方递交履约担保。</w:t>
      </w:r>
    </w:p>
    <w:p w14:paraId="6B59DBDA">
      <w:pPr>
        <w:pStyle w:val="305"/>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5" w:name="bookmark2072"/>
      <w:r>
        <w:rPr>
          <w:rFonts w:ascii="Times New Roman" w:hAnsi="Times New Roman" w:cs="Times New Roman"/>
          <w:color w:val="000000" w:themeColor="text1"/>
          <w:szCs w:val="21"/>
          <w:highlight w:val="none"/>
          <w14:textFill>
            <w14:solidFill>
              <w14:schemeClr w14:val="tx1"/>
            </w14:solidFill>
          </w14:textFill>
        </w:rPr>
        <w:t>（</w:t>
      </w:r>
      <w:bookmarkEnd w:id="105"/>
      <w:r>
        <w:rPr>
          <w:rFonts w:ascii="Times New Roman" w:hAnsi="Times New Roman" w:cs="Times New Roman"/>
          <w:color w:val="000000" w:themeColor="text1"/>
          <w:szCs w:val="21"/>
          <w:highlight w:val="none"/>
          <w14:textFill>
            <w14:solidFill>
              <w14:schemeClr w14:val="tx1"/>
            </w14:solidFill>
          </w14:textFill>
        </w:rPr>
        <w:t>4）我方承诺在合同约定的期限内完成并移交全部合同工程。</w:t>
      </w:r>
    </w:p>
    <w:p w14:paraId="24D75AAD">
      <w:pPr>
        <w:pStyle w:val="305"/>
        <w:numPr>
          <w:ilvl w:val="0"/>
          <w:numId w:val="2"/>
        </w:numPr>
        <w:tabs>
          <w:tab w:val="left" w:pos="762"/>
        </w:tabs>
        <w:ind w:firstLine="440"/>
        <w:rPr>
          <w:rFonts w:ascii="Times New Roman" w:hAnsi="Times New Roman" w:cs="Times New Roman"/>
          <w:color w:val="000000" w:themeColor="text1"/>
          <w:szCs w:val="21"/>
          <w:highlight w:val="none"/>
          <w14:textFill>
            <w14:solidFill>
              <w14:schemeClr w14:val="tx1"/>
            </w14:solidFill>
          </w14:textFill>
        </w:rPr>
      </w:pPr>
      <w:bookmarkStart w:id="106" w:name="bookmark2073"/>
      <w:bookmarkEnd w:id="106"/>
      <w:r>
        <w:rPr>
          <w:color w:val="000000" w:themeColor="text1"/>
          <w:highlight w:val="none"/>
          <w14:textFill>
            <w14:solidFill>
              <w14:schemeClr w14:val="tx1"/>
            </w14:solidFill>
          </w14:textFill>
        </w:rPr>
        <w:t>在合同协议书正式签署生效之前，本</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w:t>
      </w:r>
      <w:r>
        <w:rPr>
          <w:color w:val="000000" w:themeColor="text1"/>
          <w:highlight w:val="none"/>
          <w14:textFill>
            <w14:solidFill>
              <w14:schemeClr w14:val="tx1"/>
            </w14:solidFill>
          </w14:textFill>
        </w:rPr>
        <w:t>函连同你方的</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通知书将构成我们双方之间共同遵守的文件，对双方具有约束力</w:t>
      </w:r>
      <w:r>
        <w:rPr>
          <w:rFonts w:ascii="Times New Roman" w:hAnsi="Times New Roman" w:cs="Times New Roman"/>
          <w:color w:val="000000" w:themeColor="text1"/>
          <w:szCs w:val="21"/>
          <w:highlight w:val="none"/>
          <w14:textFill>
            <w14:solidFill>
              <w14:schemeClr w14:val="tx1"/>
            </w14:solidFill>
          </w14:textFill>
        </w:rPr>
        <w:t>。</w:t>
      </w:r>
    </w:p>
    <w:p w14:paraId="6DFE16EE">
      <w:pPr>
        <w:spacing w:line="360" w:lineRule="auto"/>
        <w:ind w:firstLine="420"/>
        <w:rPr>
          <w:color w:val="000000" w:themeColor="text1"/>
          <w:szCs w:val="21"/>
          <w:highlight w:val="none"/>
          <w14:textFill>
            <w14:solidFill>
              <w14:schemeClr w14:val="tx1"/>
            </w14:solidFill>
          </w14:textFill>
        </w:rPr>
      </w:pPr>
      <w:bookmarkStart w:id="107" w:name="bookmark2074"/>
      <w:bookmarkEnd w:id="107"/>
      <w:r>
        <w:rPr>
          <w:rFonts w:hint="eastAsia"/>
          <w:color w:val="000000" w:themeColor="text1"/>
          <w:szCs w:val="21"/>
          <w:highlight w:val="none"/>
          <w14:textFill>
            <w14:solidFill>
              <w14:schemeClr w14:val="tx1"/>
            </w14:solidFill>
          </w14:textFill>
        </w:rPr>
        <w:t>5.</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（其他补充说明）。</w:t>
      </w:r>
    </w:p>
    <w:p w14:paraId="06751078">
      <w:pPr>
        <w:spacing w:line="360" w:lineRule="auto"/>
        <w:jc w:val="center"/>
        <w:rPr>
          <w:rFonts w:ascii="宋体" w:hAnsi="宋体" w:cs="方正小标宋简体"/>
          <w:b/>
          <w:bCs/>
          <w:color w:val="000000" w:themeColor="text1"/>
          <w:sz w:val="32"/>
          <w:szCs w:val="32"/>
          <w:highlight w:val="none"/>
          <w14:textFill>
            <w14:solidFill>
              <w14:schemeClr w14:val="tx1"/>
            </w14:solidFill>
          </w14:textFill>
        </w:rPr>
      </w:pPr>
    </w:p>
    <w:p w14:paraId="47F3FC73">
      <w:pPr>
        <w:spacing w:line="360" w:lineRule="auto"/>
        <w:ind w:right="-817" w:firstLine="2640"/>
        <w:contextualSpacing/>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 xml:space="preserve">法定代表人或者委托代理人（签字或者电子签名）：                    </w:t>
      </w:r>
    </w:p>
    <w:p w14:paraId="52CCA300">
      <w:pPr>
        <w:spacing w:line="360" w:lineRule="auto"/>
        <w:ind w:right="-817" w:firstLine="2640"/>
        <w:contextualSpacing/>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 xml:space="preserve">供应商（电子签章）：      </w:t>
      </w:r>
    </w:p>
    <w:p w14:paraId="5ED1B3DD">
      <w:pPr>
        <w:spacing w:line="360" w:lineRule="auto"/>
        <w:jc w:val="center"/>
        <w:rPr>
          <w:rFonts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日期：   年   月   日</w:t>
      </w:r>
      <w:r>
        <w:rPr>
          <w:rFonts w:ascii="宋体" w:hAnsi="宋体" w:cs="方正小标宋简体"/>
          <w:b/>
          <w:bCs/>
          <w:color w:val="000000" w:themeColor="text1"/>
          <w:sz w:val="32"/>
          <w:szCs w:val="32"/>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（二）竞标函附录</w:t>
      </w:r>
    </w:p>
    <w:p w14:paraId="73659190">
      <w:pPr>
        <w:spacing w:line="360" w:lineRule="auto"/>
        <w:jc w:val="center"/>
        <w:rPr>
          <w:rFonts w:ascii="宋体" w:hAnsi="宋体"/>
          <w:b/>
          <w:bCs/>
          <w:color w:val="000000" w:themeColor="text1"/>
          <w:sz w:val="32"/>
          <w:szCs w:val="32"/>
          <w:highlight w:val="none"/>
          <w14:textFill>
            <w14:solidFill>
              <w14:schemeClr w14:val="tx1"/>
            </w14:solidFill>
          </w14:textFill>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85"/>
        <w:gridCol w:w="1435"/>
        <w:gridCol w:w="3332"/>
        <w:gridCol w:w="1512"/>
      </w:tblGrid>
      <w:tr w14:paraId="697A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332B9567">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4D2F32C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条款内容</w:t>
            </w:r>
          </w:p>
        </w:tc>
        <w:tc>
          <w:tcPr>
            <w:tcW w:w="1435" w:type="dxa"/>
            <w:tcBorders>
              <w:top w:val="single" w:color="auto" w:sz="4" w:space="0"/>
              <w:left w:val="single" w:color="auto" w:sz="4" w:space="0"/>
              <w:bottom w:val="single" w:color="auto" w:sz="4" w:space="0"/>
              <w:right w:val="single" w:color="auto" w:sz="4" w:space="0"/>
            </w:tcBorders>
            <w:noWrap w:val="0"/>
            <w:vAlign w:val="center"/>
          </w:tcPr>
          <w:p w14:paraId="7E01EC3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合同条款号</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057BE5F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约定内容</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A62905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供应商承诺</w:t>
            </w:r>
          </w:p>
        </w:tc>
      </w:tr>
      <w:tr w14:paraId="566D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64397C5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39AB2890">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项目经理</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168FA4CB">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492D663D">
            <w:pPr>
              <w:ind w:firstLine="630"/>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姓名：</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2B8CEBA0">
            <w:pPr>
              <w:jc w:val="center"/>
              <w:rPr>
                <w:color w:val="000000" w:themeColor="text1"/>
                <w:szCs w:val="21"/>
                <w:highlight w:val="none"/>
                <w14:textFill>
                  <w14:solidFill>
                    <w14:schemeClr w14:val="tx1"/>
                  </w14:solidFill>
                </w14:textFill>
              </w:rPr>
            </w:pPr>
          </w:p>
        </w:tc>
      </w:tr>
      <w:tr w14:paraId="5A3E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54AAE392">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5AB9C66F">
            <w:pPr>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w:t>
            </w:r>
            <w:r>
              <w:rPr>
                <w:rFonts w:hint="eastAsia"/>
                <w:color w:val="000000" w:themeColor="text1"/>
                <w:szCs w:val="21"/>
                <w:highlight w:val="none"/>
                <w14:textFill>
                  <w14:solidFill>
                    <w14:schemeClr w14:val="tx1"/>
                  </w14:solidFill>
                </w14:textFill>
              </w:rPr>
              <w:t>有效期</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0D2DC869">
            <w:pPr>
              <w:rPr>
                <w:color w:val="000000" w:themeColor="text1"/>
                <w:szCs w:val="21"/>
                <w:highlight w:val="none"/>
                <w14:textFill>
                  <w14:solidFill>
                    <w14:schemeClr w14:val="tx1"/>
                  </w14:solidFill>
                </w14:textFill>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480BCCFE">
            <w:pPr>
              <w:jc w:val="center"/>
              <w:rPr>
                <w:color w:val="000000" w:themeColor="text1"/>
                <w:szCs w:val="21"/>
                <w:highlight w:val="none"/>
                <w:u w:val="single"/>
                <w14:textFill>
                  <w14:solidFill>
                    <w14:schemeClr w14:val="tx1"/>
                  </w14:solidFill>
                </w14:textFill>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F126D6E">
            <w:pPr>
              <w:jc w:val="center"/>
              <w:rPr>
                <w:color w:val="000000" w:themeColor="text1"/>
                <w:szCs w:val="21"/>
                <w:highlight w:val="none"/>
                <w14:textFill>
                  <w14:solidFill>
                    <w14:schemeClr w14:val="tx1"/>
                  </w14:solidFill>
                </w14:textFill>
              </w:rPr>
            </w:pPr>
          </w:p>
        </w:tc>
      </w:tr>
      <w:tr w14:paraId="7C6C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08015415">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94CA154">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工期</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2EB1C1F7">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58CEC0A7">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DE3BE1F">
            <w:pPr>
              <w:jc w:val="center"/>
              <w:rPr>
                <w:color w:val="000000" w:themeColor="text1"/>
                <w:szCs w:val="21"/>
                <w:highlight w:val="none"/>
                <w14:textFill>
                  <w14:solidFill>
                    <w14:schemeClr w14:val="tx1"/>
                  </w14:solidFill>
                </w14:textFill>
              </w:rPr>
            </w:pPr>
          </w:p>
        </w:tc>
      </w:tr>
      <w:tr w14:paraId="2B4A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7FDDC581">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3FD4E2E9">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缺陷责任期</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5429B2A1">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1D9BEAE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3FBC3D2">
            <w:pPr>
              <w:jc w:val="center"/>
              <w:rPr>
                <w:color w:val="000000" w:themeColor="text1"/>
                <w:szCs w:val="21"/>
                <w:highlight w:val="none"/>
                <w14:textFill>
                  <w14:solidFill>
                    <w14:schemeClr w14:val="tx1"/>
                  </w14:solidFill>
                </w14:textFill>
              </w:rPr>
            </w:pPr>
          </w:p>
        </w:tc>
      </w:tr>
      <w:tr w14:paraId="0438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5DCDAA7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B53719F">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发包人支付担保</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16EB8E3C">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20DF018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2194A91E">
            <w:pPr>
              <w:jc w:val="center"/>
              <w:rPr>
                <w:color w:val="000000" w:themeColor="text1"/>
                <w:szCs w:val="21"/>
                <w:highlight w:val="none"/>
                <w14:textFill>
                  <w14:solidFill>
                    <w14:schemeClr w14:val="tx1"/>
                  </w14:solidFill>
                </w14:textFill>
              </w:rPr>
            </w:pPr>
          </w:p>
        </w:tc>
      </w:tr>
      <w:tr w14:paraId="270F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7C3D94AF">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DDCE8F4">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承包人履约担保金额</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08221C51">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50AD51E4">
            <w:pPr>
              <w:jc w:val="center"/>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7C5C818D">
            <w:pPr>
              <w:jc w:val="center"/>
              <w:rPr>
                <w:color w:val="000000" w:themeColor="text1"/>
                <w:szCs w:val="21"/>
                <w:highlight w:val="none"/>
                <w14:textFill>
                  <w14:solidFill>
                    <w14:schemeClr w14:val="tx1"/>
                  </w14:solidFill>
                </w14:textFill>
              </w:rPr>
            </w:pPr>
          </w:p>
        </w:tc>
      </w:tr>
      <w:tr w14:paraId="2B4C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190D0612">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36DD9567">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分包</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6AADF5B9">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431EEB4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不允许</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1792C71">
            <w:pPr>
              <w:jc w:val="center"/>
              <w:rPr>
                <w:color w:val="000000" w:themeColor="text1"/>
                <w:szCs w:val="21"/>
                <w:highlight w:val="none"/>
                <w14:textFill>
                  <w14:solidFill>
                    <w14:schemeClr w14:val="tx1"/>
                  </w14:solidFill>
                </w14:textFill>
              </w:rPr>
            </w:pPr>
          </w:p>
        </w:tc>
      </w:tr>
      <w:tr w14:paraId="7725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4F7A834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F89DC09">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逾期竣工违约金</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7E9AA3E8">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117E2155">
            <w:pPr>
              <w:jc w:val="center"/>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0E9B48D">
            <w:pPr>
              <w:jc w:val="center"/>
              <w:rPr>
                <w:color w:val="000000" w:themeColor="text1"/>
                <w:szCs w:val="21"/>
                <w:highlight w:val="none"/>
                <w14:textFill>
                  <w14:solidFill>
                    <w14:schemeClr w14:val="tx1"/>
                  </w14:solidFill>
                </w14:textFill>
              </w:rPr>
            </w:pPr>
          </w:p>
        </w:tc>
      </w:tr>
      <w:tr w14:paraId="4F61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1CA8D7F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46996E10">
            <w:pP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逾期竣工违约金的最高限额</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5AA493E4">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49012642">
            <w:pPr>
              <w:jc w:val="center"/>
              <w:rPr>
                <w:rFonts w:hAnsi="宋体"/>
                <w:color w:val="000000" w:themeColor="text1"/>
                <w:szCs w:val="21"/>
                <w:highlight w:val="none"/>
                <w14:textFill>
                  <w14:solidFill>
                    <w14:schemeClr w14:val="tx1"/>
                  </w14:solidFill>
                </w14:textFill>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53004386">
            <w:pPr>
              <w:jc w:val="center"/>
              <w:rPr>
                <w:color w:val="000000" w:themeColor="text1"/>
                <w:szCs w:val="21"/>
                <w:highlight w:val="none"/>
                <w14:textFill>
                  <w14:solidFill>
                    <w14:schemeClr w14:val="tx1"/>
                  </w14:solidFill>
                </w14:textFill>
              </w:rPr>
            </w:pPr>
          </w:p>
        </w:tc>
      </w:tr>
      <w:tr w14:paraId="32AB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679DB84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C079BDB">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质量标准</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3A7CB516">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736983BB">
            <w:pPr>
              <w:jc w:val="center"/>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49D8D724">
            <w:pPr>
              <w:jc w:val="center"/>
              <w:rPr>
                <w:color w:val="000000" w:themeColor="text1"/>
                <w:szCs w:val="21"/>
                <w:highlight w:val="none"/>
                <w14:textFill>
                  <w14:solidFill>
                    <w14:schemeClr w14:val="tx1"/>
                  </w14:solidFill>
                </w14:textFill>
              </w:rPr>
            </w:pPr>
          </w:p>
        </w:tc>
      </w:tr>
      <w:tr w14:paraId="220F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6EA423A4">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11</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63DD04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预付款额度</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277BD856">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778923B1">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44482AC3">
            <w:pPr>
              <w:jc w:val="center"/>
              <w:rPr>
                <w:color w:val="000000" w:themeColor="text1"/>
                <w:szCs w:val="21"/>
                <w:highlight w:val="none"/>
                <w14:textFill>
                  <w14:solidFill>
                    <w14:schemeClr w14:val="tx1"/>
                  </w14:solidFill>
                </w14:textFill>
              </w:rPr>
            </w:pPr>
          </w:p>
        </w:tc>
      </w:tr>
      <w:tr w14:paraId="0330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7DDFB10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0102D3F">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预付款保函金额</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216DA651">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13B8C445">
            <w:pPr>
              <w:jc w:val="center"/>
              <w:rPr>
                <w:rFonts w:hAnsi="宋体"/>
                <w:color w:val="000000" w:themeColor="text1"/>
                <w:szCs w:val="21"/>
                <w:highlight w:val="none"/>
                <w14:textFill>
                  <w14:solidFill>
                    <w14:schemeClr w14:val="tx1"/>
                  </w14:solidFill>
                </w14:textFill>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668962A4">
            <w:pPr>
              <w:jc w:val="center"/>
              <w:rPr>
                <w:color w:val="000000" w:themeColor="text1"/>
                <w:szCs w:val="21"/>
                <w:highlight w:val="none"/>
                <w14:textFill>
                  <w14:solidFill>
                    <w14:schemeClr w14:val="tx1"/>
                  </w14:solidFill>
                </w14:textFill>
              </w:rPr>
            </w:pPr>
          </w:p>
        </w:tc>
      </w:tr>
      <w:tr w14:paraId="3AC3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4F5ECF2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13</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8E98910">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质量保证金额度</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5AC63341">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专用条款</w:t>
            </w:r>
          </w:p>
        </w:tc>
        <w:tc>
          <w:tcPr>
            <w:tcW w:w="3332" w:type="dxa"/>
            <w:tcBorders>
              <w:top w:val="single" w:color="auto" w:sz="4" w:space="0"/>
              <w:left w:val="single" w:color="auto" w:sz="4" w:space="0"/>
              <w:bottom w:val="single" w:color="auto" w:sz="4" w:space="0"/>
              <w:right w:val="single" w:color="auto" w:sz="4" w:space="0"/>
            </w:tcBorders>
            <w:noWrap w:val="0"/>
            <w:vAlign w:val="center"/>
          </w:tcPr>
          <w:p w14:paraId="603C769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结算价的     %</w:t>
            </w:r>
          </w:p>
        </w:tc>
        <w:tc>
          <w:tcPr>
            <w:tcW w:w="1512" w:type="dxa"/>
            <w:tcBorders>
              <w:top w:val="single" w:color="auto" w:sz="4" w:space="0"/>
              <w:left w:val="single" w:color="auto" w:sz="4" w:space="0"/>
              <w:bottom w:val="single" w:color="auto" w:sz="4" w:space="0"/>
              <w:right w:val="single" w:color="auto" w:sz="4" w:space="0"/>
            </w:tcBorders>
            <w:noWrap w:val="0"/>
            <w:vAlign w:val="center"/>
          </w:tcPr>
          <w:p w14:paraId="6D4A767E">
            <w:pPr>
              <w:jc w:val="center"/>
              <w:rPr>
                <w:color w:val="000000" w:themeColor="text1"/>
                <w:szCs w:val="21"/>
                <w:highlight w:val="none"/>
                <w14:textFill>
                  <w14:solidFill>
                    <w14:schemeClr w14:val="tx1"/>
                  </w14:solidFill>
                </w14:textFill>
              </w:rPr>
            </w:pPr>
          </w:p>
        </w:tc>
      </w:tr>
      <w:tr w14:paraId="684C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2" w:type="dxa"/>
            <w:tcBorders>
              <w:top w:val="single" w:color="auto" w:sz="4" w:space="0"/>
              <w:left w:val="single" w:color="auto" w:sz="4" w:space="0"/>
              <w:bottom w:val="single" w:color="auto" w:sz="4" w:space="0"/>
              <w:right w:val="single" w:color="auto" w:sz="4" w:space="0"/>
            </w:tcBorders>
            <w:noWrap w:val="0"/>
            <w:vAlign w:val="center"/>
          </w:tcPr>
          <w:p w14:paraId="0E82382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809905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435" w:type="dxa"/>
            <w:tcBorders>
              <w:top w:val="single" w:color="auto" w:sz="4" w:space="0"/>
              <w:left w:val="single" w:color="auto" w:sz="4" w:space="0"/>
              <w:bottom w:val="single" w:color="auto" w:sz="4" w:space="0"/>
              <w:right w:val="single" w:color="auto" w:sz="4" w:space="0"/>
            </w:tcBorders>
            <w:noWrap w:val="0"/>
            <w:tcMar>
              <w:left w:w="170" w:type="dxa"/>
            </w:tcMar>
            <w:vAlign w:val="center"/>
          </w:tcPr>
          <w:p w14:paraId="29B2D5A0">
            <w:pPr>
              <w:rPr>
                <w:color w:val="000000" w:themeColor="text1"/>
                <w:szCs w:val="21"/>
                <w:highlight w:val="none"/>
                <w14:textFill>
                  <w14:solidFill>
                    <w14:schemeClr w14:val="tx1"/>
                  </w14:solidFill>
                </w14:textFill>
              </w:rPr>
            </w:pPr>
          </w:p>
        </w:tc>
        <w:tc>
          <w:tcPr>
            <w:tcW w:w="3332" w:type="dxa"/>
            <w:tcBorders>
              <w:top w:val="single" w:color="auto" w:sz="4" w:space="0"/>
              <w:left w:val="single" w:color="auto" w:sz="4" w:space="0"/>
              <w:bottom w:val="single" w:color="auto" w:sz="4" w:space="0"/>
              <w:right w:val="single" w:color="auto" w:sz="4" w:space="0"/>
            </w:tcBorders>
            <w:noWrap w:val="0"/>
            <w:vAlign w:val="center"/>
          </w:tcPr>
          <w:p w14:paraId="64E4E701">
            <w:pPr>
              <w:jc w:val="center"/>
              <w:rPr>
                <w:color w:val="000000" w:themeColor="text1"/>
                <w:szCs w:val="21"/>
                <w:highlight w:val="none"/>
                <w14:textFill>
                  <w14:solidFill>
                    <w14:schemeClr w14:val="tx1"/>
                  </w14:solidFill>
                </w14:textFill>
              </w:rPr>
            </w:pPr>
          </w:p>
        </w:tc>
        <w:tc>
          <w:tcPr>
            <w:tcW w:w="1512" w:type="dxa"/>
            <w:tcBorders>
              <w:top w:val="single" w:color="auto" w:sz="4" w:space="0"/>
              <w:left w:val="single" w:color="auto" w:sz="4" w:space="0"/>
              <w:bottom w:val="single" w:color="auto" w:sz="4" w:space="0"/>
              <w:right w:val="single" w:color="auto" w:sz="4" w:space="0"/>
            </w:tcBorders>
            <w:noWrap w:val="0"/>
            <w:vAlign w:val="center"/>
          </w:tcPr>
          <w:p w14:paraId="010DFD45">
            <w:pPr>
              <w:jc w:val="center"/>
              <w:rPr>
                <w:color w:val="000000" w:themeColor="text1"/>
                <w:szCs w:val="21"/>
                <w:highlight w:val="none"/>
                <w14:textFill>
                  <w14:solidFill>
                    <w14:schemeClr w14:val="tx1"/>
                  </w14:solidFill>
                </w14:textFill>
              </w:rPr>
            </w:pPr>
          </w:p>
        </w:tc>
      </w:tr>
      <w:tr w14:paraId="31D4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56" w:type="dxa"/>
            <w:gridSpan w:val="5"/>
            <w:tcBorders>
              <w:top w:val="single" w:color="auto" w:sz="4" w:space="0"/>
              <w:left w:val="single" w:color="auto" w:sz="4" w:space="0"/>
              <w:bottom w:val="single" w:color="auto" w:sz="4" w:space="0"/>
              <w:right w:val="single" w:color="auto" w:sz="4" w:space="0"/>
            </w:tcBorders>
            <w:noWrap w:val="0"/>
            <w:vAlign w:val="center"/>
          </w:tcPr>
          <w:p w14:paraId="483DC4DA">
            <w:pPr>
              <w:spacing w:line="360" w:lineRule="auto"/>
              <w:rPr>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1915375F">
      <w:pPr>
        <w:spacing w:line="360" w:lineRule="auto"/>
        <w:ind w:right="-817" w:firstLine="2640"/>
        <w:contextualSpacing/>
        <w:rPr>
          <w:rFonts w:ascii="宋体" w:hAnsi="宋体" w:cs="仿宋_GB2312"/>
          <w:color w:val="000000" w:themeColor="text1"/>
          <w:sz w:val="24"/>
          <w:highlight w:val="none"/>
          <w14:textFill>
            <w14:solidFill>
              <w14:schemeClr w14:val="tx1"/>
            </w14:solidFill>
          </w14:textFill>
        </w:rPr>
      </w:pPr>
    </w:p>
    <w:p w14:paraId="62B2507A">
      <w:pPr>
        <w:spacing w:line="360" w:lineRule="auto"/>
        <w:ind w:right="-817" w:firstLine="2640"/>
        <w:contextualSpacing/>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 xml:space="preserve">法定代表人或者委托代理人（签字或者电子签名）：                    </w:t>
      </w:r>
    </w:p>
    <w:p w14:paraId="50E72286">
      <w:pPr>
        <w:spacing w:line="360" w:lineRule="auto"/>
        <w:ind w:right="-817" w:firstLine="2640"/>
        <w:contextualSpacing/>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 xml:space="preserve">供应商（电子签章）：      </w:t>
      </w:r>
    </w:p>
    <w:p w14:paraId="6743C9B6">
      <w:pPr>
        <w:spacing w:line="360" w:lineRule="auto"/>
        <w:jc w:val="center"/>
        <w:rPr>
          <w:rFonts w:ascii="宋体" w:hAnsi="宋体" w:cs="仿宋_GB2312"/>
          <w:color w:val="000000" w:themeColor="text1"/>
          <w:sz w:val="22"/>
          <w:szCs w:val="22"/>
          <w:highlight w:val="none"/>
          <w14:textFill>
            <w14:solidFill>
              <w14:schemeClr w14:val="tx1"/>
            </w14:solidFill>
          </w14:textFill>
        </w:rPr>
      </w:pPr>
      <w:r>
        <w:rPr>
          <w:rFonts w:hint="eastAsia" w:ascii="宋体" w:hAnsi="宋体" w:cs="仿宋_GB2312"/>
          <w:color w:val="000000" w:themeColor="text1"/>
          <w:sz w:val="22"/>
          <w:szCs w:val="22"/>
          <w:highlight w:val="none"/>
          <w14:textFill>
            <w14:solidFill>
              <w14:schemeClr w14:val="tx1"/>
            </w14:solidFill>
          </w14:textFill>
        </w:rPr>
        <w:t>日期：   年   月   日</w:t>
      </w:r>
    </w:p>
    <w:p w14:paraId="0243828E">
      <w:pPr>
        <w:spacing w:line="360" w:lineRule="auto"/>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竞标报价表</w:t>
      </w:r>
    </w:p>
    <w:p w14:paraId="51586F60">
      <w:pPr>
        <w:spacing w:line="440" w:lineRule="exact"/>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72AAFA88">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项目编号：</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14:paraId="2112AF02">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r>
        <w:rPr>
          <w:rFonts w:hint="eastAsia" w:ascii="宋体" w:hAnsi="宋体" w:cs="仿宋_GB2312"/>
          <w:color w:val="000000" w:themeColor="text1"/>
          <w:sz w:val="24"/>
          <w:highlight w:val="none"/>
          <w:u w:val="single"/>
          <w14:textFill>
            <w14:solidFill>
              <w14:schemeClr w14:val="tx1"/>
            </w14:solidFill>
          </w14:textFill>
        </w:rPr>
        <w:t xml:space="preserve">            </w:t>
      </w:r>
    </w:p>
    <w:p w14:paraId="017D512D">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14:paraId="36A02D19">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单位：元</w:t>
      </w:r>
    </w:p>
    <w:tbl>
      <w:tblPr>
        <w:tblStyle w:val="33"/>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554"/>
        <w:gridCol w:w="1505"/>
        <w:gridCol w:w="3107"/>
        <w:gridCol w:w="1184"/>
      </w:tblGrid>
      <w:tr w14:paraId="2B1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745" w:type="dxa"/>
            <w:tcBorders>
              <w:top w:val="single" w:color="auto" w:sz="4" w:space="0"/>
              <w:left w:val="single" w:color="auto" w:sz="4" w:space="0"/>
              <w:bottom w:val="single" w:color="auto" w:sz="4" w:space="0"/>
              <w:right w:val="single" w:color="auto" w:sz="4" w:space="0"/>
            </w:tcBorders>
            <w:noWrap w:val="0"/>
            <w:vAlign w:val="center"/>
          </w:tcPr>
          <w:p w14:paraId="1E31AB25">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序号</w:t>
            </w:r>
          </w:p>
        </w:tc>
        <w:tc>
          <w:tcPr>
            <w:tcW w:w="2554" w:type="dxa"/>
            <w:tcBorders>
              <w:top w:val="single" w:color="auto" w:sz="4" w:space="0"/>
              <w:left w:val="single" w:color="auto" w:sz="4" w:space="0"/>
              <w:bottom w:val="single" w:color="auto" w:sz="4" w:space="0"/>
              <w:right w:val="single" w:color="auto" w:sz="4" w:space="0"/>
            </w:tcBorders>
            <w:noWrap w:val="0"/>
            <w:vAlign w:val="center"/>
          </w:tcPr>
          <w:p w14:paraId="486EA05E">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工程</w:t>
            </w:r>
            <w:r>
              <w:rPr>
                <w:rFonts w:ascii="宋体" w:hAnsi="宋体" w:cs="仿宋_GB2312"/>
                <w:color w:val="000000" w:themeColor="text1"/>
                <w:sz w:val="24"/>
                <w:highlight w:val="none"/>
                <w14:textFill>
                  <w14:solidFill>
                    <w14:schemeClr w14:val="tx1"/>
                  </w14:solidFill>
                </w14:textFill>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430EFCA">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0B9ABA68">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磋商报价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1BB6882">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备注</w:t>
            </w:r>
          </w:p>
        </w:tc>
      </w:tr>
      <w:tr w14:paraId="5ABE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745" w:type="dxa"/>
            <w:tcBorders>
              <w:top w:val="single" w:color="auto" w:sz="4" w:space="0"/>
              <w:left w:val="single" w:color="auto" w:sz="4" w:space="0"/>
              <w:bottom w:val="single" w:color="auto" w:sz="4" w:space="0"/>
              <w:right w:val="single" w:color="auto" w:sz="4" w:space="0"/>
            </w:tcBorders>
            <w:noWrap w:val="0"/>
            <w:vAlign w:val="center"/>
          </w:tcPr>
          <w:p w14:paraId="5EEAD7CA">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1</w:t>
            </w:r>
          </w:p>
        </w:tc>
        <w:tc>
          <w:tcPr>
            <w:tcW w:w="2554" w:type="dxa"/>
            <w:tcBorders>
              <w:top w:val="single" w:color="auto" w:sz="4" w:space="0"/>
              <w:left w:val="single" w:color="auto" w:sz="4" w:space="0"/>
              <w:bottom w:val="single" w:color="auto" w:sz="4" w:space="0"/>
              <w:right w:val="single" w:color="auto" w:sz="4" w:space="0"/>
            </w:tcBorders>
            <w:noWrap w:val="0"/>
            <w:vAlign w:val="center"/>
          </w:tcPr>
          <w:p w14:paraId="41A6FED2">
            <w:pPr>
              <w:spacing w:line="360" w:lineRule="auto"/>
              <w:contextualSpacing/>
              <w:jc w:val="center"/>
              <w:rPr>
                <w:rFonts w:ascii="宋体" w:hAnsi="宋体" w:cs="仿宋_GB2312"/>
                <w:color w:val="000000" w:themeColor="text1"/>
                <w:sz w:val="24"/>
                <w:highlight w:val="none"/>
                <w14:textFill>
                  <w14:solidFill>
                    <w14:schemeClr w14:val="tx1"/>
                  </w14:solidFill>
                </w14:textFill>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9C9098A">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1项</w:t>
            </w:r>
          </w:p>
        </w:tc>
        <w:tc>
          <w:tcPr>
            <w:tcW w:w="3107" w:type="dxa"/>
            <w:tcBorders>
              <w:top w:val="single" w:color="auto" w:sz="4" w:space="0"/>
              <w:left w:val="single" w:color="auto" w:sz="4" w:space="0"/>
              <w:bottom w:val="single" w:color="auto" w:sz="4" w:space="0"/>
              <w:right w:val="single" w:color="auto" w:sz="4" w:space="0"/>
            </w:tcBorders>
            <w:noWrap w:val="0"/>
          </w:tcPr>
          <w:p w14:paraId="08F5A891">
            <w:pPr>
              <w:spacing w:line="360" w:lineRule="auto"/>
              <w:contextualSpacing/>
              <w:rPr>
                <w:rFonts w:ascii="宋体" w:hAnsi="宋体" w:cs="仿宋_GB2312"/>
                <w:color w:val="000000" w:themeColor="text1"/>
                <w:sz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70F707D1">
            <w:pPr>
              <w:spacing w:line="360" w:lineRule="auto"/>
              <w:contextualSpacing/>
              <w:rPr>
                <w:rFonts w:ascii="宋体" w:hAnsi="宋体" w:cs="仿宋_GB2312"/>
                <w:color w:val="000000" w:themeColor="text1"/>
                <w:sz w:val="24"/>
                <w:highlight w:val="none"/>
                <w14:textFill>
                  <w14:solidFill>
                    <w14:schemeClr w14:val="tx1"/>
                  </w14:solidFill>
                </w14:textFill>
              </w:rPr>
            </w:pPr>
          </w:p>
        </w:tc>
      </w:tr>
      <w:tr w14:paraId="521B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7AF88C73">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合计金额（人民币）</w:t>
            </w:r>
            <w:r>
              <w:rPr>
                <w:rFonts w:hint="eastAsia" w:ascii="宋体" w:hAnsi="宋体" w:cs="仿宋_GB2312"/>
                <w:color w:val="000000" w:themeColor="text1"/>
                <w:sz w:val="24"/>
                <w:highlight w:val="none"/>
                <w:u w:val="single"/>
                <w14:textFill>
                  <w14:solidFill>
                    <w14:schemeClr w14:val="tx1"/>
                  </w14:solidFill>
                </w14:textFill>
              </w:rPr>
              <w:t xml:space="preserve">大写：                      </w:t>
            </w:r>
            <w:r>
              <w:rPr>
                <w:rFonts w:hint="eastAsia" w:ascii="宋体" w:hAnsi="宋体" w:cs="仿宋_GB2312"/>
                <w:color w:val="000000" w:themeColor="text1"/>
                <w:sz w:val="24"/>
                <w:highlight w:val="non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tc>
      </w:tr>
    </w:tbl>
    <w:p w14:paraId="7F0F6144">
      <w:pPr>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5D40CC38">
      <w:pPr>
        <w:spacing w:line="360" w:lineRule="auto"/>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w:t>
      </w:r>
      <w:r>
        <w:rPr>
          <w:rFonts w:hint="eastAsia" w:ascii="宋体" w:hAnsi="宋体" w:cs="仿宋_GB2312"/>
          <w:color w:val="000000" w:themeColor="text1"/>
          <w:sz w:val="24"/>
          <w:highlight w:val="none"/>
          <w:lang w:eastAsia="zh-CN"/>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 xml:space="preserve"> </w:t>
      </w:r>
    </w:p>
    <w:p w14:paraId="0BC83FC6">
      <w:pPr>
        <w:spacing w:line="360" w:lineRule="auto"/>
        <w:ind w:firstLine="480"/>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30D84F69">
      <w:pPr>
        <w:spacing w:line="360" w:lineRule="auto"/>
        <w:ind w:firstLine="480"/>
        <w:contextualSpacing/>
        <w:jc w:val="left"/>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报价一经涂改，应在涂改处加盖供应商公章或者加盖电子签章或者由法定代表人或者委托代理人签字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33C51826">
      <w:pPr>
        <w:spacing w:line="360" w:lineRule="auto"/>
        <w:ind w:firstLine="480"/>
        <w:contextualSpacing/>
        <w:jc w:val="left"/>
        <w:rPr>
          <w:rFonts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26628BA3">
      <w:pPr>
        <w:spacing w:line="360" w:lineRule="auto"/>
        <w:ind w:firstLine="480"/>
        <w:contextualSpacing/>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143BF90D">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否则其响应文件按无效处理。</w:t>
      </w:r>
    </w:p>
    <w:p w14:paraId="7550145B">
      <w:pPr>
        <w:spacing w:line="360" w:lineRule="auto"/>
        <w:ind w:right="-817"/>
        <w:contextualSpacing/>
        <w:rPr>
          <w:rFonts w:ascii="宋体" w:hAnsi="宋体" w:cs="仿宋_GB2312"/>
          <w:color w:val="000000" w:themeColor="text1"/>
          <w:sz w:val="24"/>
          <w:highlight w:val="none"/>
          <w14:textFill>
            <w14:solidFill>
              <w14:schemeClr w14:val="tx1"/>
            </w14:solidFill>
          </w14:textFill>
        </w:rPr>
      </w:pPr>
    </w:p>
    <w:p w14:paraId="60CF7078">
      <w:pPr>
        <w:spacing w:line="360" w:lineRule="auto"/>
        <w:ind w:right="-817" w:firstLine="26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法定代表人或者委托代理人（签字或者电子签名）：                    </w:t>
      </w:r>
    </w:p>
    <w:p w14:paraId="7F95A5D4">
      <w:pPr>
        <w:spacing w:line="360" w:lineRule="auto"/>
        <w:ind w:right="-817" w:firstLine="26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4269175F">
      <w:pPr>
        <w:spacing w:line="360" w:lineRule="auto"/>
        <w:ind w:right="-817" w:firstLine="40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779B5B84">
      <w:pPr>
        <w:spacing w:line="360" w:lineRule="auto"/>
        <w:contextualSpacing/>
        <w:jc w:val="center"/>
        <w:rPr>
          <w:rFonts w:ascii="宋体" w:hAnsi="宋体" w:cs="仿宋_GB2312"/>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已标价工程量清单</w:t>
      </w:r>
    </w:p>
    <w:p w14:paraId="110B8C6A">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s="宋体"/>
          <w:color w:val="000000" w:themeColor="text1"/>
          <w:highlight w:val="none"/>
          <w14:textFill>
            <w14:solidFill>
              <w14:schemeClr w14:val="tx1"/>
            </w14:solidFill>
          </w14:textFill>
        </w:rPr>
        <w:t>已标价工程量清单应按第五章</w:t>
      </w:r>
      <w:r>
        <w:rPr>
          <w:rFonts w:hint="eastAsia"/>
          <w:color w:val="000000" w:themeColor="text1"/>
          <w:highlight w:val="none"/>
          <w14:textFill>
            <w14:solidFill>
              <w14:schemeClr w14:val="tx1"/>
            </w14:solidFill>
          </w14:textFill>
        </w:rPr>
        <w:t>“工程量清单及图纸”</w:t>
      </w:r>
      <w:r>
        <w:rPr>
          <w:rFonts w:hint="eastAsia" w:cs="宋体"/>
          <w:color w:val="000000" w:themeColor="text1"/>
          <w:highlight w:val="none"/>
          <w14:textFill>
            <w14:solidFill>
              <w14:schemeClr w14:val="tx1"/>
            </w14:solidFill>
          </w14:textFill>
        </w:rPr>
        <w:t>中的相关表格及竞标报价说明填写。构成合同文件的已标价工程量清单包括第五章</w:t>
      </w:r>
      <w:r>
        <w:rPr>
          <w:rFonts w:hint="eastAsia"/>
          <w:color w:val="000000" w:themeColor="text1"/>
          <w:highlight w:val="none"/>
          <w14:textFill>
            <w14:solidFill>
              <w14:schemeClr w14:val="tx1"/>
            </w14:solidFill>
          </w14:textFill>
        </w:rPr>
        <w:t>“工程量清单及图纸”</w:t>
      </w:r>
      <w:r>
        <w:rPr>
          <w:rFonts w:hint="eastAsia" w:cs="宋体"/>
          <w:color w:val="000000" w:themeColor="text1"/>
          <w:highlight w:val="none"/>
          <w14:textFill>
            <w14:solidFill>
              <w14:schemeClr w14:val="tx1"/>
            </w14:solidFill>
          </w14:textFill>
        </w:rPr>
        <w:t>有关工程量清单、竞标报价以及其他说明的内容。</w:t>
      </w:r>
    </w:p>
    <w:p w14:paraId="0ABC8658">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cs="宋体"/>
          <w:color w:val="000000" w:themeColor="text1"/>
          <w:highlight w:val="none"/>
          <w14:textFill>
            <w14:solidFill>
              <w14:schemeClr w14:val="tx1"/>
            </w14:solidFill>
          </w14:textFill>
        </w:rPr>
        <w:t>一般计税法建设工程已标价工程量清单表格按</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附件“增值税一般计税方法工程计价表”</w:t>
      </w:r>
      <w:r>
        <w:rPr>
          <w:rFonts w:hint="eastAsia" w:cs="宋体"/>
          <w:color w:val="000000" w:themeColor="text1"/>
          <w:highlight w:val="none"/>
          <w14:textFill>
            <w14:solidFill>
              <w14:schemeClr w14:val="tx1"/>
            </w14:solidFill>
          </w14:textFill>
        </w:rPr>
        <w:t>要求提供，简易计税法表格按《</w:t>
      </w:r>
      <w:r>
        <w:rPr>
          <w:color w:val="000000" w:themeColor="text1"/>
          <w:highlight w:val="none"/>
          <w14:textFill>
            <w14:solidFill>
              <w14:schemeClr w14:val="tx1"/>
            </w14:solidFill>
          </w14:textFill>
        </w:rPr>
        <w:t>&lt;</w:t>
      </w:r>
      <w:r>
        <w:rPr>
          <w:rFonts w:hint="eastAsia" w:cs="宋体"/>
          <w:color w:val="000000" w:themeColor="text1"/>
          <w:highlight w:val="none"/>
          <w14:textFill>
            <w14:solidFill>
              <w14:schemeClr w14:val="tx1"/>
            </w14:solidFill>
          </w14:textFill>
        </w:rPr>
        <w:t>建设工程工程量清单计价规范</w:t>
      </w:r>
      <w:r>
        <w:rPr>
          <w:color w:val="000000" w:themeColor="text1"/>
          <w:highlight w:val="none"/>
          <w14:textFill>
            <w14:solidFill>
              <w14:schemeClr w14:val="tx1"/>
            </w14:solidFill>
          </w14:textFill>
        </w:rPr>
        <w:t>&gt;</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GB505</w:t>
      </w:r>
      <w:r>
        <w:rPr>
          <w:rFonts w:hint="eastAsia"/>
          <w:color w:val="000000" w:themeColor="text1"/>
          <w:highlight w:val="none"/>
          <w:lang w:val="en-US" w:eastAsia="zh-CN"/>
          <w14:textFill>
            <w14:solidFill>
              <w14:schemeClr w14:val="tx1"/>
            </w14:solidFill>
          </w14:textFill>
        </w:rPr>
        <w:t>0</w:t>
      </w:r>
      <w:r>
        <w:rPr>
          <w:color w:val="000000" w:themeColor="text1"/>
          <w:highlight w:val="none"/>
          <w14:textFill>
            <w14:solidFill>
              <w14:schemeClr w14:val="tx1"/>
            </w14:solidFill>
          </w14:textFill>
        </w:rPr>
        <w:t>0-2013</w:t>
      </w:r>
      <w:r>
        <w:rPr>
          <w:rFonts w:hint="eastAsia" w:cs="宋体"/>
          <w:color w:val="000000" w:themeColor="text1"/>
          <w:highlight w:val="none"/>
          <w14:textFill>
            <w14:solidFill>
              <w14:schemeClr w14:val="tx1"/>
            </w14:solidFill>
          </w14:textFill>
        </w:rPr>
        <w:t>）广西壮族自治区实施细则》要求的表格提供，但规费和税费按照</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cs="宋体"/>
          <w:color w:val="000000" w:themeColor="text1"/>
          <w:highlight w:val="none"/>
          <w14:textFill>
            <w14:solidFill>
              <w14:schemeClr w14:val="tx1"/>
            </w14:solidFill>
          </w14:textFill>
        </w:rPr>
        <w:t>，具体内容包括：</w:t>
      </w:r>
    </w:p>
    <w:p w14:paraId="5CEA5B68">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 </w:t>
      </w:r>
      <w:r>
        <w:rPr>
          <w:rFonts w:hint="eastAsia" w:cs="宋体"/>
          <w:color w:val="000000" w:themeColor="text1"/>
          <w:highlight w:val="none"/>
          <w14:textFill>
            <w14:solidFill>
              <w14:schemeClr w14:val="tx1"/>
            </w14:solidFill>
          </w14:textFill>
        </w:rPr>
        <w:t>竞标总价（封</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w:t>
      </w:r>
    </w:p>
    <w:p w14:paraId="6E99CA88">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s="宋体"/>
          <w:color w:val="000000" w:themeColor="text1"/>
          <w:highlight w:val="none"/>
          <w14:textFill>
            <w14:solidFill>
              <w14:schemeClr w14:val="tx1"/>
            </w14:solidFill>
          </w14:textFill>
        </w:rPr>
        <w:t>竞标总价（扉</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w:t>
      </w:r>
    </w:p>
    <w:p w14:paraId="2CFE6D0E">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总说明（表</w:t>
      </w:r>
      <w:r>
        <w:rPr>
          <w:color w:val="000000" w:themeColor="text1"/>
          <w:highlight w:val="none"/>
          <w14:textFill>
            <w14:solidFill>
              <w14:schemeClr w14:val="tx1"/>
            </w14:solidFill>
          </w14:textFill>
        </w:rPr>
        <w:t>-01</w:t>
      </w:r>
      <w:r>
        <w:rPr>
          <w:rFonts w:hint="eastAsia" w:cs="宋体"/>
          <w:color w:val="000000" w:themeColor="text1"/>
          <w:highlight w:val="none"/>
          <w14:textFill>
            <w14:solidFill>
              <w14:schemeClr w14:val="tx1"/>
            </w14:solidFill>
          </w14:textFill>
        </w:rPr>
        <w:t>）</w:t>
      </w:r>
    </w:p>
    <w:p w14:paraId="049B44D1">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建设项目竞标报价汇总表（表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1423482F">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1.5 </w:t>
      </w:r>
      <w:r>
        <w:rPr>
          <w:rFonts w:hint="eastAsia" w:cs="宋体"/>
          <w:color w:val="000000" w:themeColor="text1"/>
          <w:highlight w:val="none"/>
          <w14:textFill>
            <w14:solidFill>
              <w14:schemeClr w14:val="tx1"/>
            </w14:solidFill>
          </w14:textFill>
        </w:rPr>
        <w:t>单项工程竞标报价汇总表（表</w:t>
      </w:r>
      <w:r>
        <w:rPr>
          <w:color w:val="000000" w:themeColor="text1"/>
          <w:highlight w:val="none"/>
          <w14:textFill>
            <w14:solidFill>
              <w14:schemeClr w14:val="tx1"/>
            </w14:solidFill>
          </w14:textFill>
        </w:rPr>
        <w:t>-03</w:t>
      </w:r>
      <w:r>
        <w:rPr>
          <w:rFonts w:hint="eastAsia" w:cs="宋体"/>
          <w:color w:val="000000" w:themeColor="text1"/>
          <w:highlight w:val="none"/>
          <w14:textFill>
            <w14:solidFill>
              <w14:schemeClr w14:val="tx1"/>
            </w14:solidFill>
          </w14:textFill>
        </w:rPr>
        <w:t>）</w:t>
      </w:r>
    </w:p>
    <w:p w14:paraId="330FEECA">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 </w:t>
      </w:r>
      <w:r>
        <w:rPr>
          <w:rFonts w:hint="eastAsia" w:cs="宋体"/>
          <w:color w:val="000000" w:themeColor="text1"/>
          <w:highlight w:val="none"/>
          <w14:textFill>
            <w14:solidFill>
              <w14:schemeClr w14:val="tx1"/>
            </w14:solidFill>
          </w14:textFill>
        </w:rPr>
        <w:t>单位工程竞标报价汇总表（表</w:t>
      </w:r>
      <w:r>
        <w:rPr>
          <w:color w:val="000000" w:themeColor="text1"/>
          <w:highlight w:val="none"/>
          <w14:textFill>
            <w14:solidFill>
              <w14:schemeClr w14:val="tx1"/>
            </w14:solidFill>
          </w14:textFill>
        </w:rPr>
        <w:t>-04</w:t>
      </w:r>
      <w:r>
        <w:rPr>
          <w:rFonts w:hint="eastAsia" w:cs="宋体"/>
          <w:color w:val="000000" w:themeColor="text1"/>
          <w:highlight w:val="none"/>
          <w14:textFill>
            <w14:solidFill>
              <w14:schemeClr w14:val="tx1"/>
            </w14:solidFill>
          </w14:textFill>
        </w:rPr>
        <w:t>）</w:t>
      </w:r>
    </w:p>
    <w:p w14:paraId="59A1CB23">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1.7 </w:t>
      </w:r>
      <w:r>
        <w:rPr>
          <w:rFonts w:hint="eastAsia" w:cs="宋体"/>
          <w:color w:val="000000" w:themeColor="text1"/>
          <w:highlight w:val="none"/>
          <w14:textFill>
            <w14:solidFill>
              <w14:schemeClr w14:val="tx1"/>
            </w14:solidFill>
          </w14:textFill>
        </w:rPr>
        <w:t>分部分项工程和单价措施项目清单与计价表（表</w:t>
      </w:r>
      <w:r>
        <w:rPr>
          <w:color w:val="000000" w:themeColor="text1"/>
          <w:highlight w:val="none"/>
          <w14:textFill>
            <w14:solidFill>
              <w14:schemeClr w14:val="tx1"/>
            </w14:solidFill>
          </w14:textFill>
        </w:rPr>
        <w:t>-08</w:t>
      </w:r>
      <w:r>
        <w:rPr>
          <w:rFonts w:hint="eastAsia" w:cs="宋体"/>
          <w:color w:val="000000" w:themeColor="text1"/>
          <w:highlight w:val="none"/>
          <w14:textFill>
            <w14:solidFill>
              <w14:schemeClr w14:val="tx1"/>
            </w14:solidFill>
          </w14:textFill>
        </w:rPr>
        <w:t>）</w:t>
      </w:r>
    </w:p>
    <w:p w14:paraId="33D71547">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工程量清单综合单价分析表（表</w:t>
      </w:r>
      <w:r>
        <w:rPr>
          <w:color w:val="000000" w:themeColor="text1"/>
          <w:highlight w:val="none"/>
          <w14:textFill>
            <w14:solidFill>
              <w14:schemeClr w14:val="tx1"/>
            </w14:solidFill>
          </w14:textFill>
        </w:rPr>
        <w:t>-09</w:t>
      </w:r>
      <w:r>
        <w:rPr>
          <w:rFonts w:hint="eastAsia" w:cs="宋体"/>
          <w:color w:val="000000" w:themeColor="text1"/>
          <w:highlight w:val="none"/>
          <w14:textFill>
            <w14:solidFill>
              <w14:schemeClr w14:val="tx1"/>
            </w14:solidFill>
          </w14:textFill>
        </w:rPr>
        <w:t>）</w:t>
      </w:r>
    </w:p>
    <w:p w14:paraId="28210756">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主要清单项目工料机分析表（表</w:t>
      </w:r>
      <w:r>
        <w:rPr>
          <w:color w:val="000000" w:themeColor="text1"/>
          <w:highlight w:val="none"/>
          <w14:textFill>
            <w14:solidFill>
              <w14:schemeClr w14:val="tx1"/>
            </w14:solidFill>
          </w14:textFill>
        </w:rPr>
        <w:t>-10</w:t>
      </w:r>
      <w:r>
        <w:rPr>
          <w:rFonts w:hint="eastAsia" w:cs="宋体"/>
          <w:color w:val="000000" w:themeColor="text1"/>
          <w:highlight w:val="none"/>
          <w14:textFill>
            <w14:solidFill>
              <w14:schemeClr w14:val="tx1"/>
            </w14:solidFill>
          </w14:textFill>
        </w:rPr>
        <w:t>）【备注：可按要求</w:t>
      </w:r>
      <w:r>
        <w:rPr>
          <w:rFonts w:hint="eastAsia" w:cs="宋体"/>
          <w:color w:val="000000" w:themeColor="text1"/>
          <w:highlight w:val="none"/>
          <w14:textFill>
            <w14:solidFill>
              <w14:schemeClr w14:val="tx1"/>
            </w14:solidFill>
          </w14:textFill>
        </w:rPr>
        <w:t>有选择</w:t>
      </w:r>
      <w:r>
        <w:rPr>
          <w:rFonts w:hint="eastAsia" w:cs="宋体"/>
          <w:color w:val="000000" w:themeColor="text1"/>
          <w:highlight w:val="none"/>
          <w:lang w:val="en-US" w:eastAsia="zh-CN"/>
          <w14:textFill>
            <w14:solidFill>
              <w14:schemeClr w14:val="tx1"/>
            </w14:solidFill>
          </w14:textFill>
        </w:rPr>
        <w:t>地</w:t>
      </w:r>
      <w:r>
        <w:rPr>
          <w:rFonts w:hint="eastAsia" w:cs="宋体"/>
          <w:color w:val="000000" w:themeColor="text1"/>
          <w:highlight w:val="none"/>
          <w14:textFill>
            <w14:solidFill>
              <w14:schemeClr w14:val="tx1"/>
            </w14:solidFill>
          </w14:textFill>
        </w:rPr>
        <w:t>提供】</w:t>
      </w:r>
    </w:p>
    <w:p w14:paraId="56EEA873">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总价措施项目清单与计价表（表</w:t>
      </w:r>
      <w:r>
        <w:rPr>
          <w:color w:val="000000" w:themeColor="text1"/>
          <w:highlight w:val="none"/>
          <w14:textFill>
            <w14:solidFill>
              <w14:schemeClr w14:val="tx1"/>
            </w14:solidFill>
          </w14:textFill>
        </w:rPr>
        <w:t>-11</w:t>
      </w:r>
      <w:r>
        <w:rPr>
          <w:rFonts w:hint="eastAsia" w:cs="宋体"/>
          <w:color w:val="000000" w:themeColor="text1"/>
          <w:highlight w:val="none"/>
          <w14:textFill>
            <w14:solidFill>
              <w14:schemeClr w14:val="tx1"/>
            </w14:solidFill>
          </w14:textFill>
        </w:rPr>
        <w:t>）</w:t>
      </w:r>
    </w:p>
    <w:p w14:paraId="4EA6FB72">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其他项目清单与计价汇总表（表</w:t>
      </w:r>
      <w:r>
        <w:rPr>
          <w:color w:val="000000" w:themeColor="text1"/>
          <w:highlight w:val="none"/>
          <w14:textFill>
            <w14:solidFill>
              <w14:schemeClr w14:val="tx1"/>
            </w14:solidFill>
          </w14:textFill>
        </w:rPr>
        <w:t>-12</w:t>
      </w:r>
      <w:r>
        <w:rPr>
          <w:rFonts w:hint="eastAsia" w:cs="宋体"/>
          <w:color w:val="000000" w:themeColor="text1"/>
          <w:highlight w:val="none"/>
          <w14:textFill>
            <w14:solidFill>
              <w14:schemeClr w14:val="tx1"/>
            </w14:solidFill>
          </w14:textFill>
        </w:rPr>
        <w:t>）</w:t>
      </w:r>
    </w:p>
    <w:p w14:paraId="5D30171A">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31E16B0B">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cs="宋体"/>
          <w:color w:val="000000" w:themeColor="text1"/>
          <w:highlight w:val="none"/>
          <w14:textFill>
            <w14:solidFill>
              <w14:schemeClr w14:val="tx1"/>
            </w14:solidFill>
          </w14:textFill>
        </w:rPr>
        <w:t>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1321AF93">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1.14 </w:t>
      </w:r>
      <w:r>
        <w:rPr>
          <w:rFonts w:hint="eastAsia" w:cs="宋体"/>
          <w:color w:val="000000" w:themeColor="text1"/>
          <w:highlight w:val="none"/>
          <w14:textFill>
            <w14:solidFill>
              <w14:schemeClr w14:val="tx1"/>
            </w14:solidFill>
          </w14:textFill>
        </w:rPr>
        <w:t>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4F5E3BB1">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1.15</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5AF8CBA3">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1.16 </w:t>
      </w:r>
      <w:r>
        <w:rPr>
          <w:rFonts w:hint="eastAsia" w:cs="宋体"/>
          <w:color w:val="000000" w:themeColor="text1"/>
          <w:highlight w:val="none"/>
          <w14:textFill>
            <w14:solidFill>
              <w14:schemeClr w14:val="tx1"/>
            </w14:solidFill>
          </w14:textFill>
        </w:rPr>
        <w:t>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08DC7F2C">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1.17 </w:t>
      </w:r>
      <w:r>
        <w:rPr>
          <w:rFonts w:hint="eastAsia" w:cs="宋体"/>
          <w:color w:val="000000" w:themeColor="text1"/>
          <w:highlight w:val="none"/>
          <w14:textFill>
            <w14:solidFill>
              <w14:schemeClr w14:val="tx1"/>
            </w14:solidFill>
          </w14:textFill>
        </w:rPr>
        <w:t>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2F07B32D">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1.18 </w:t>
      </w:r>
      <w:r>
        <w:rPr>
          <w:rFonts w:hint="eastAsia" w:cs="宋体"/>
          <w:color w:val="000000" w:themeColor="text1"/>
          <w:highlight w:val="none"/>
          <w14:textFill>
            <w14:solidFill>
              <w14:schemeClr w14:val="tx1"/>
            </w14:solidFill>
          </w14:textFill>
        </w:rPr>
        <w:t>规费、增值税计价表（表</w:t>
      </w:r>
      <w:r>
        <w:rPr>
          <w:color w:val="000000" w:themeColor="text1"/>
          <w:highlight w:val="none"/>
          <w14:textFill>
            <w14:solidFill>
              <w14:schemeClr w14:val="tx1"/>
            </w14:solidFill>
          </w14:textFill>
        </w:rPr>
        <w:t>-15</w:t>
      </w:r>
      <w:r>
        <w:rPr>
          <w:rFonts w:hint="eastAsia" w:cs="宋体"/>
          <w:color w:val="000000" w:themeColor="text1"/>
          <w:highlight w:val="none"/>
          <w14:textFill>
            <w14:solidFill>
              <w14:schemeClr w14:val="tx1"/>
            </w14:solidFill>
          </w14:textFill>
        </w:rPr>
        <w:t>）</w:t>
      </w:r>
    </w:p>
    <w:p w14:paraId="2E893AFC">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1.19 </w:t>
      </w:r>
      <w:r>
        <w:rPr>
          <w:rFonts w:hint="eastAsia" w:cs="宋体"/>
          <w:color w:val="000000" w:themeColor="text1"/>
          <w:highlight w:val="none"/>
          <w14:textFill>
            <w14:solidFill>
              <w14:schemeClr w14:val="tx1"/>
            </w14:solidFill>
          </w14:textFill>
        </w:rPr>
        <w:t>发包人提供主要材料和工程设备一览表（表</w:t>
      </w:r>
      <w:r>
        <w:rPr>
          <w:color w:val="000000" w:themeColor="text1"/>
          <w:highlight w:val="none"/>
          <w14:textFill>
            <w14:solidFill>
              <w14:schemeClr w14:val="tx1"/>
            </w14:solidFill>
          </w14:textFill>
        </w:rPr>
        <w:t>-21</w:t>
      </w:r>
      <w:r>
        <w:rPr>
          <w:rFonts w:hint="eastAsia" w:cs="宋体"/>
          <w:color w:val="000000" w:themeColor="text1"/>
          <w:highlight w:val="none"/>
          <w14:textFill>
            <w14:solidFill>
              <w14:schemeClr w14:val="tx1"/>
            </w14:solidFill>
          </w14:textFill>
        </w:rPr>
        <w:t>）</w:t>
      </w:r>
    </w:p>
    <w:p w14:paraId="1842D31E">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1.20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w:t>
      </w:r>
    </w:p>
    <w:p w14:paraId="1C884ADD">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1.21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0F7FA4C5">
      <w:pPr>
        <w:spacing w:line="360" w:lineRule="auto"/>
        <w:ind w:firstLine="63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本工程</w:t>
      </w:r>
      <w:r>
        <w:rPr>
          <w:rFonts w:cs="宋体"/>
          <w:color w:val="000000" w:themeColor="text1"/>
          <w:highlight w:val="none"/>
          <w14:textFill>
            <w14:solidFill>
              <w14:schemeClr w14:val="tx1"/>
            </w14:solidFill>
          </w14:textFill>
        </w:rPr>
        <w:t>材料和工程设备</w:t>
      </w:r>
      <w:r>
        <w:rPr>
          <w:rFonts w:hint="eastAsia" w:cs="宋体"/>
          <w:color w:val="000000" w:themeColor="text1"/>
          <w:highlight w:val="none"/>
          <w14:textFill>
            <w14:solidFill>
              <w14:schemeClr w14:val="tx1"/>
            </w14:solidFill>
          </w14:textFill>
        </w:rPr>
        <w:t>一览表（表-24）</w:t>
      </w:r>
    </w:p>
    <w:p w14:paraId="5AB73F80">
      <w:pPr>
        <w:spacing w:line="360" w:lineRule="auto"/>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备注：</w:t>
      </w:r>
    </w:p>
    <w:p w14:paraId="746D3725">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）供应商在上传竞标报价文件时应上传纸质竞标总价封面的原件扫描件。</w:t>
      </w:r>
      <w:r>
        <w:rPr>
          <w:rFonts w:hint="eastAsia" w:cs="宋体"/>
          <w:color w:val="000000" w:themeColor="text1"/>
          <w:highlight w:val="none"/>
          <w14:textFill>
            <w14:solidFill>
              <w14:schemeClr w14:val="tx1"/>
            </w14:solidFill>
          </w14:textFill>
        </w:rPr>
        <w:t>报标总价封面</w:t>
      </w:r>
      <w:r>
        <w:rPr>
          <w:rFonts w:hint="eastAsia" w:cs="宋体"/>
          <w:color w:val="000000" w:themeColor="text1"/>
          <w:highlight w:val="none"/>
          <w14:textFill>
            <w14:solidFill>
              <w14:schemeClr w14:val="tx1"/>
            </w14:solidFill>
          </w14:textFill>
        </w:rPr>
        <w:t>必须经供应商盖章，并由法定代表人</w:t>
      </w:r>
      <w:r>
        <w:rPr>
          <w:rFonts w:hint="eastAsia" w:cs="宋体"/>
          <w:color w:val="000000" w:themeColor="text1"/>
          <w:highlight w:val="none"/>
          <w14:textFill>
            <w14:solidFill>
              <w14:schemeClr w14:val="tx1"/>
            </w14:solidFill>
          </w14:textFill>
        </w:rPr>
        <w:t>（或其授权人）</w:t>
      </w:r>
      <w:r>
        <w:rPr>
          <w:rFonts w:hint="eastAsia" w:cs="宋体"/>
          <w:color w:val="000000" w:themeColor="text1"/>
          <w:highlight w:val="none"/>
          <w14:textFill>
            <w14:solidFill>
              <w14:schemeClr w14:val="tx1"/>
            </w14:solidFill>
          </w14:textFill>
        </w:rPr>
        <w:t>签字（或盖章），同时由编制人签字盖专用章。</w:t>
      </w:r>
    </w:p>
    <w:p w14:paraId="5686345D">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1.8</w:t>
      </w:r>
      <w:r>
        <w:rPr>
          <w:rFonts w:hint="eastAsia" w:cs="宋体"/>
          <w:color w:val="000000" w:themeColor="text1"/>
          <w:highlight w:val="none"/>
          <w14:textFill>
            <w14:solidFill>
              <w14:schemeClr w14:val="tx1"/>
            </w14:solidFill>
          </w14:textFill>
        </w:rPr>
        <w:t>工程量清单综合单价分析表和</w:t>
      </w:r>
      <w:r>
        <w:rPr>
          <w:color w:val="000000" w:themeColor="text1"/>
          <w:highlight w:val="none"/>
          <w14:textFill>
            <w14:solidFill>
              <w14:schemeClr w14:val="tx1"/>
            </w14:solidFill>
          </w14:textFill>
        </w:rPr>
        <w:t>1.9</w:t>
      </w:r>
      <w:r>
        <w:rPr>
          <w:rFonts w:hint="eastAsia" w:cs="宋体"/>
          <w:color w:val="000000" w:themeColor="text1"/>
          <w:highlight w:val="none"/>
          <w14:textFill>
            <w14:solidFill>
              <w14:schemeClr w14:val="tx1"/>
            </w14:solidFill>
          </w14:textFill>
        </w:rPr>
        <w:t>主要清单项目工料机分析表要求附上。</w:t>
      </w:r>
    </w:p>
    <w:p w14:paraId="681D9825">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）已标价工程量清单表格要严格按照采购工程量清单给出的表格要求和内容填报。如本工程在合同中约定采用</w:t>
      </w:r>
      <w:r>
        <w:rPr>
          <w:rFonts w:hint="eastAsia" w:cs="宋体"/>
          <w:color w:val="000000" w:themeColor="text1"/>
          <w:highlight w:val="none"/>
          <w14:textFill>
            <w14:solidFill>
              <w14:schemeClr w14:val="tx1"/>
            </w14:solidFill>
          </w14:textFill>
        </w:rPr>
        <w:t>造价信息价差调整法</w:t>
      </w:r>
      <w:r>
        <w:rPr>
          <w:rFonts w:hint="eastAsia" w:cs="宋体"/>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18</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载明的主要材料和工程设备为本工程允许调整的材料和工程设备，采购工程量清单必须提供该表格，且不能提供空白表。以下表格视工程实际需要选用，如该工程不发生如下表格相关项目和费用，采购工程量清单不应列入该部分表格，已标价工程量清单亦不包括这部分表格。</w:t>
      </w:r>
    </w:p>
    <w:p w14:paraId="15FB7B83">
      <w:pPr>
        <w:spacing w:line="360" w:lineRule="auto"/>
        <w:ind w:firstLine="42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s="宋体"/>
          <w:color w:val="000000" w:themeColor="text1"/>
          <w:highlight w:val="none"/>
          <w14:textFill>
            <w14:solidFill>
              <w14:schemeClr w14:val="tx1"/>
            </w14:solidFill>
          </w14:textFill>
        </w:rPr>
        <w:t>建设项目竞标报价汇总表（表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14:paraId="5E748C98">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②暂列金额明细表（表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14:paraId="6B6BEA78">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③材料（工程设备）</w:t>
      </w:r>
      <w:r>
        <w:rPr>
          <w:rFonts w:hint="eastAsia" w:cs="宋体"/>
          <w:color w:val="000000" w:themeColor="text1"/>
          <w:highlight w:val="none"/>
          <w14:textFill>
            <w14:solidFill>
              <w14:schemeClr w14:val="tx1"/>
            </w14:solidFill>
          </w14:textFill>
        </w:rPr>
        <w:t>暂估单位</w:t>
      </w:r>
      <w:r>
        <w:rPr>
          <w:rFonts w:hint="eastAsia" w:cs="宋体"/>
          <w:color w:val="000000" w:themeColor="text1"/>
          <w:highlight w:val="none"/>
          <w14:textFill>
            <w14:solidFill>
              <w14:schemeClr w14:val="tx1"/>
            </w14:solidFill>
          </w14:textFill>
        </w:rPr>
        <w:t>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14:paraId="3E98880A">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④专业工程暂估价及结算价表（表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14:paraId="247A8E36">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⑤</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14:paraId="7039A16F">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⑥总承包服务费计价表（表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14:paraId="76E7B355">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⑦税前项目清单与计价表（表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14:paraId="004CBFCA">
      <w:pPr>
        <w:spacing w:line="360" w:lineRule="auto"/>
        <w:ind w:firstLine="420"/>
        <w:rPr>
          <w:rFonts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 8 \* GB3</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⑧</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14:paraId="32823EBB">
      <w:pPr>
        <w:spacing w:line="360" w:lineRule="auto"/>
        <w:ind w:firstLine="420"/>
        <w:contextualSpacing/>
        <w:jc w:val="left"/>
        <w:rPr>
          <w:rFonts w:hAnsi="宋体"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w:t>
      </w:r>
      <w:r>
        <w:rPr>
          <w:rFonts w:hint="eastAsia" w:hAnsi="宋体" w:cs="宋体"/>
          <w:color w:val="000000" w:themeColor="text1"/>
          <w:highlight w:val="none"/>
          <w14:textFill>
            <w14:solidFill>
              <w14:schemeClr w14:val="tx1"/>
            </w14:solidFill>
          </w14:textFill>
        </w:rPr>
        <w:t>因2021年《广西壮族自治区园林绿化及仿古建筑工程费用定额》采用全费用综合单价形式，故园林绿化及仿古建筑工程的已标价工程量清单</w:t>
      </w:r>
      <w:r>
        <w:rPr>
          <w:rFonts w:hint="eastAsia" w:cs="黑体"/>
          <w:color w:val="000000" w:themeColor="text1"/>
          <w:highlight w:val="none"/>
          <w14:textFill>
            <w14:solidFill>
              <w14:schemeClr w14:val="tx1"/>
            </w14:solidFill>
          </w14:textFill>
        </w:rPr>
        <w:t>采用</w:t>
      </w:r>
      <w:r>
        <w:rPr>
          <w:rFonts w:hint="eastAsia" w:hAnsi="宋体" w:cs="宋体"/>
          <w:color w:val="000000" w:themeColor="text1"/>
          <w:highlight w:val="none"/>
          <w14:textFill>
            <w14:solidFill>
              <w14:schemeClr w14:val="tx1"/>
            </w14:solidFill>
          </w14:textFill>
        </w:rPr>
        <w:t>《自治区住房和城乡建设厅关于建设工程造价改革试点项目招竞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5228BFDD">
      <w:pPr>
        <w:spacing w:line="360" w:lineRule="auto"/>
        <w:ind w:right="420"/>
        <w:contextualSpacing/>
        <w:jc w:val="center"/>
        <w:rPr>
          <w:rFonts w:ascii="宋体" w:hAnsi="宋体"/>
          <w:b/>
          <w:bCs/>
          <w:color w:val="000000" w:themeColor="text1"/>
          <w:sz w:val="32"/>
          <w:szCs w:val="32"/>
          <w:highlight w:val="none"/>
          <w14:textFill>
            <w14:solidFill>
              <w14:schemeClr w14:val="tx1"/>
            </w14:solidFill>
          </w14:textFill>
        </w:rPr>
      </w:pPr>
      <w:r>
        <w:rPr>
          <w:rFonts w:hint="eastAsia" w:cs="宋体"/>
          <w:b/>
          <w:bCs/>
          <w:color w:val="000000" w:themeColor="text1"/>
          <w:highlight w:val="none"/>
          <w14:textFill>
            <w14:solidFill>
              <w14:schemeClr w14:val="tx1"/>
            </w14:solidFill>
          </w14:textFill>
        </w:rPr>
        <w:br w:type="page" w:clear="all"/>
      </w:r>
    </w:p>
    <w:p w14:paraId="25F4AA31">
      <w:pPr>
        <w:spacing w:line="360" w:lineRule="auto"/>
        <w:ind w:firstLine="643"/>
        <w:contextualSpacing/>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14:paraId="444C2E65">
      <w:pPr>
        <w:spacing w:before="156"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14:paraId="36E664E8">
      <w:pPr>
        <w:spacing w:before="156"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6D8C297A">
      <w:pPr>
        <w:spacing w:before="156"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14:paraId="777D34C4">
      <w:pPr>
        <w:spacing w:before="156" w:after="50"/>
        <w:rPr>
          <w:rFonts w:ascii="宋体" w:hAnsi="宋体"/>
          <w:color w:val="000000" w:themeColor="text1"/>
          <w:sz w:val="24"/>
          <w:szCs w:val="20"/>
          <w:highlight w:val="none"/>
          <w14:textFill>
            <w14:solidFill>
              <w14:schemeClr w14:val="tx1"/>
            </w14:solidFill>
          </w14:textFill>
        </w:rPr>
      </w:pPr>
    </w:p>
    <w:p w14:paraId="3698E2AF">
      <w:pPr>
        <w:spacing w:before="156" w:after="50"/>
        <w:rPr>
          <w:rFonts w:ascii="宋体" w:hAnsi="宋体"/>
          <w:color w:val="000000" w:themeColor="text1"/>
          <w:sz w:val="24"/>
          <w:szCs w:val="20"/>
          <w:highlight w:val="none"/>
          <w14:textFill>
            <w14:solidFill>
              <w14:schemeClr w14:val="tx1"/>
            </w14:solidFill>
          </w14:textFill>
        </w:rPr>
      </w:pPr>
    </w:p>
    <w:p w14:paraId="4AB1329E">
      <w:pPr>
        <w:spacing w:before="156"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  务  技  术  文  件</w:t>
      </w:r>
    </w:p>
    <w:p w14:paraId="6B1C3610">
      <w:pPr>
        <w:spacing w:before="156" w:after="50"/>
        <w:rPr>
          <w:rFonts w:ascii="宋体" w:hAnsi="宋体"/>
          <w:bCs/>
          <w:color w:val="000000" w:themeColor="text1"/>
          <w:sz w:val="24"/>
          <w:szCs w:val="20"/>
          <w:highlight w:val="none"/>
          <w14:textFill>
            <w14:solidFill>
              <w14:schemeClr w14:val="tx1"/>
            </w14:solidFill>
          </w14:textFill>
        </w:rPr>
      </w:pPr>
    </w:p>
    <w:p w14:paraId="61D33824">
      <w:pPr>
        <w:spacing w:before="156" w:after="50"/>
        <w:rPr>
          <w:rFonts w:ascii="宋体" w:hAnsi="宋体"/>
          <w:bCs/>
          <w:color w:val="000000" w:themeColor="text1"/>
          <w:sz w:val="24"/>
          <w:szCs w:val="20"/>
          <w:highlight w:val="none"/>
          <w14:textFill>
            <w14:solidFill>
              <w14:schemeClr w14:val="tx1"/>
            </w14:solidFill>
          </w14:textFill>
        </w:rPr>
      </w:pPr>
    </w:p>
    <w:p w14:paraId="438E75EC">
      <w:pPr>
        <w:spacing w:before="156" w:after="50"/>
        <w:rPr>
          <w:rFonts w:ascii="宋体" w:hAnsi="宋体"/>
          <w:bCs/>
          <w:color w:val="000000" w:themeColor="text1"/>
          <w:sz w:val="24"/>
          <w:szCs w:val="20"/>
          <w:highlight w:val="none"/>
          <w14:textFill>
            <w14:solidFill>
              <w14:schemeClr w14:val="tx1"/>
            </w14:solidFill>
          </w14:textFill>
        </w:rPr>
      </w:pPr>
    </w:p>
    <w:p w14:paraId="2039FEA0">
      <w:pPr>
        <w:spacing w:before="156" w:after="50"/>
        <w:rPr>
          <w:rFonts w:ascii="宋体" w:hAnsi="宋体"/>
          <w:bCs/>
          <w:color w:val="000000" w:themeColor="text1"/>
          <w:sz w:val="24"/>
          <w:szCs w:val="20"/>
          <w:highlight w:val="none"/>
          <w14:textFill>
            <w14:solidFill>
              <w14:schemeClr w14:val="tx1"/>
            </w14:solidFill>
          </w14:textFill>
        </w:rPr>
      </w:pPr>
    </w:p>
    <w:p w14:paraId="545316CC">
      <w:pPr>
        <w:spacing w:before="156" w:after="50"/>
        <w:rPr>
          <w:rFonts w:ascii="宋体" w:hAnsi="宋体"/>
          <w:bCs/>
          <w:color w:val="000000" w:themeColor="text1"/>
          <w:sz w:val="24"/>
          <w:szCs w:val="20"/>
          <w:highlight w:val="none"/>
          <w14:textFill>
            <w14:solidFill>
              <w14:schemeClr w14:val="tx1"/>
            </w14:solidFill>
          </w14:textFill>
        </w:rPr>
      </w:pPr>
    </w:p>
    <w:p w14:paraId="60907930">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74DDEC73">
      <w:pPr>
        <w:spacing w:before="156" w:after="50"/>
        <w:ind w:firstLine="720"/>
        <w:rPr>
          <w:rFonts w:ascii="宋体" w:hAnsi="宋体" w:cs="仿宋_GB2312"/>
          <w:bCs/>
          <w:color w:val="000000" w:themeColor="text1"/>
          <w:sz w:val="32"/>
          <w:szCs w:val="32"/>
          <w:highlight w:val="none"/>
          <w14:textFill>
            <w14:solidFill>
              <w14:schemeClr w14:val="tx1"/>
            </w14:solidFill>
          </w14:textFill>
        </w:rPr>
      </w:pPr>
    </w:p>
    <w:p w14:paraId="657048CC">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79A19038">
      <w:pPr>
        <w:spacing w:before="156"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14:paraId="15E54BDA">
      <w:pPr>
        <w:spacing w:before="156"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020E80B1">
      <w:pPr>
        <w:spacing w:before="156" w:after="50"/>
        <w:ind w:firstLine="720"/>
        <w:rPr>
          <w:rFonts w:ascii="宋体" w:hAnsi="宋体" w:cs="仿宋_GB2312"/>
          <w:bCs/>
          <w:color w:val="000000" w:themeColor="text1"/>
          <w:sz w:val="32"/>
          <w:szCs w:val="32"/>
          <w:highlight w:val="none"/>
          <w14:textFill>
            <w14:solidFill>
              <w14:schemeClr w14:val="tx1"/>
            </w14:solidFill>
          </w14:textFill>
        </w:rPr>
      </w:pPr>
    </w:p>
    <w:p w14:paraId="007BE87A">
      <w:pPr>
        <w:pStyle w:val="231"/>
        <w:spacing w:before="5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0411836E">
      <w:pPr>
        <w:pStyle w:val="231"/>
        <w:spacing w:before="50" w:after="50"/>
        <w:ind w:firstLine="640"/>
        <w:rPr>
          <w:rFonts w:ascii="宋体" w:hAnsi="宋体" w:cs="仿宋_GB2312"/>
          <w:bCs/>
          <w:color w:val="000000" w:themeColor="text1"/>
          <w:sz w:val="32"/>
          <w:szCs w:val="32"/>
          <w:highlight w:val="none"/>
          <w14:textFill>
            <w14:solidFill>
              <w14:schemeClr w14:val="tx1"/>
            </w14:solidFill>
          </w14:textFill>
        </w:rPr>
      </w:pPr>
    </w:p>
    <w:p w14:paraId="46C2768A">
      <w:pPr>
        <w:pStyle w:val="231"/>
        <w:spacing w:before="50" w:after="50"/>
        <w:ind w:firstLine="720"/>
        <w:rPr>
          <w:rFonts w:ascii="宋体" w:hAnsi="宋体" w:cs="仿宋_GB2312"/>
          <w:bCs/>
          <w:color w:val="000000" w:themeColor="text1"/>
          <w:sz w:val="32"/>
          <w:szCs w:val="32"/>
          <w:highlight w:val="none"/>
          <w14:textFill>
            <w14:solidFill>
              <w14:schemeClr w14:val="tx1"/>
            </w14:solidFill>
          </w14:textFill>
        </w:rPr>
      </w:pPr>
    </w:p>
    <w:p w14:paraId="61FE51EE">
      <w:pPr>
        <w:pStyle w:val="231"/>
        <w:spacing w:before="50" w:after="50"/>
        <w:ind w:firstLine="0"/>
        <w:rPr>
          <w:rFonts w:ascii="宋体" w:hAnsi="宋体" w:cs="仿宋_GB2312"/>
          <w:bCs/>
          <w:color w:val="000000" w:themeColor="text1"/>
          <w:sz w:val="32"/>
          <w:szCs w:val="32"/>
          <w:highlight w:val="none"/>
          <w14:textFill>
            <w14:solidFill>
              <w14:schemeClr w14:val="tx1"/>
            </w14:solidFill>
          </w14:textFill>
        </w:rPr>
      </w:pPr>
    </w:p>
    <w:p w14:paraId="763BFD0D">
      <w:pPr>
        <w:pStyle w:val="231"/>
        <w:spacing w:before="50" w:after="50"/>
        <w:ind w:firstLine="1280"/>
        <w:rPr>
          <w:rFonts w:ascii="宋体" w:hAnsi="宋体" w:cs="仿宋_GB2312"/>
          <w:bCs/>
          <w:color w:val="000000" w:themeColor="text1"/>
          <w:sz w:val="32"/>
          <w:szCs w:val="32"/>
          <w:highlight w:val="none"/>
          <w14:textFill>
            <w14:solidFill>
              <w14:schemeClr w14:val="tx1"/>
            </w14:solidFill>
          </w14:textFill>
        </w:rPr>
      </w:pPr>
    </w:p>
    <w:p w14:paraId="7DF82ACE">
      <w:pPr>
        <w:spacing w:before="156"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76EA267B">
      <w:pPr>
        <w:spacing w:before="156" w:after="50" w:line="360" w:lineRule="auto"/>
        <w:ind w:right="480" w:firstLine="240"/>
        <w:jc w:val="left"/>
        <w:rPr>
          <w:rFonts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2.商务技术文件目录</w:t>
      </w:r>
    </w:p>
    <w:p w14:paraId="140046BD">
      <w:pPr>
        <w:spacing w:before="156" w:after="50" w:line="360" w:lineRule="auto"/>
        <w:ind w:firstLine="64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14:paraId="4D5AC112">
      <w:pPr>
        <w:spacing w:line="4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135AB8B7">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7EBEDC95">
      <w:pPr>
        <w:spacing w:line="360" w:lineRule="auto"/>
        <w:ind w:firstLine="640"/>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1156B223">
      <w:pPr>
        <w:spacing w:line="360" w:lineRule="auto"/>
        <w:ind w:firstLine="482"/>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306AC316">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1.不同供应商的响应文件由同一单位或者个人编制；或不同供应商报名的IP地址一致的； </w:t>
      </w:r>
    </w:p>
    <w:p w14:paraId="5249E93D">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2BEA9BEB">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14:paraId="16D956A0">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487D3393">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24611C07">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14:paraId="32D241E3">
      <w:pPr>
        <w:spacing w:line="360" w:lineRule="auto"/>
        <w:ind w:firstLine="482"/>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3980F76E">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3CAD758C">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107D86FD">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106547B6">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747D9A54">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33B2AA2E">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0B97DB97">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0B1C1469">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p>
    <w:p w14:paraId="7A388FDB">
      <w:pPr>
        <w:spacing w:line="360" w:lineRule="auto"/>
        <w:ind w:firstLine="482"/>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3ADD89D5">
      <w:pPr>
        <w:spacing w:line="360" w:lineRule="auto"/>
        <w:contextualSpacing/>
        <w:rPr>
          <w:rFonts w:ascii="宋体" w:hAnsi="宋体" w:cs="仿宋_GB2312"/>
          <w:color w:val="000000" w:themeColor="text1"/>
          <w:sz w:val="24"/>
          <w:highlight w:val="none"/>
          <w14:textFill>
            <w14:solidFill>
              <w14:schemeClr w14:val="tx1"/>
            </w14:solidFill>
          </w14:textFill>
        </w:rPr>
      </w:pPr>
    </w:p>
    <w:p w14:paraId="6DC48C21">
      <w:pPr>
        <w:spacing w:line="360" w:lineRule="auto"/>
        <w:ind w:firstLine="3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6622FF63">
      <w:pPr>
        <w:spacing w:line="360" w:lineRule="auto"/>
        <w:ind w:firstLine="480"/>
        <w:contextualSpacing/>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65C27182">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51F382D2">
      <w:pPr>
        <w:spacing w:line="360" w:lineRule="auto"/>
        <w:ind w:left="540"/>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4A4B8C2D">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p>
    <w:p w14:paraId="792F4A84">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    址：</w:t>
      </w:r>
      <w:r>
        <w:rPr>
          <w:rFonts w:hint="eastAsia" w:ascii="宋体" w:hAnsi="宋体" w:cs="仿宋_GB2312"/>
          <w:color w:val="000000" w:themeColor="text1"/>
          <w:sz w:val="24"/>
          <w:highlight w:val="none"/>
          <w:u w:val="single"/>
          <w14:textFill>
            <w14:solidFill>
              <w14:schemeClr w14:val="tx1"/>
            </w14:solidFill>
          </w14:textFill>
        </w:rPr>
        <w:t xml:space="preserve">                                                        </w:t>
      </w:r>
    </w:p>
    <w:p w14:paraId="6E27B50C">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    名：</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性     别：</w:t>
      </w:r>
      <w:r>
        <w:rPr>
          <w:rFonts w:hint="eastAsia" w:ascii="宋体" w:hAnsi="宋体" w:cs="仿宋_GB2312"/>
          <w:color w:val="000000" w:themeColor="text1"/>
          <w:sz w:val="24"/>
          <w:highlight w:val="none"/>
          <w:u w:val="single"/>
          <w14:textFill>
            <w14:solidFill>
              <w14:schemeClr w14:val="tx1"/>
            </w14:solidFill>
          </w14:textFill>
        </w:rPr>
        <w:t xml:space="preserve">                </w:t>
      </w:r>
    </w:p>
    <w:p w14:paraId="5E011E41">
      <w:pPr>
        <w:spacing w:line="360" w:lineRule="auto"/>
        <w:ind w:left="540"/>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职     务：</w:t>
      </w:r>
      <w:r>
        <w:rPr>
          <w:rFonts w:hint="eastAsia" w:ascii="宋体" w:hAnsi="宋体" w:cs="仿宋_GB2312"/>
          <w:color w:val="000000" w:themeColor="text1"/>
          <w:sz w:val="24"/>
          <w:highlight w:val="none"/>
          <w:u w:val="single"/>
          <w14:textFill>
            <w14:solidFill>
              <w14:schemeClr w14:val="tx1"/>
            </w14:solidFill>
          </w14:textFill>
        </w:rPr>
        <w:t xml:space="preserve">                </w:t>
      </w:r>
    </w:p>
    <w:p w14:paraId="7C8C6E9E">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r>
        <w:rPr>
          <w:rFonts w:hint="eastAsia" w:ascii="宋体" w:hAnsi="宋体" w:cs="仿宋_GB2312"/>
          <w:color w:val="000000" w:themeColor="text1"/>
          <w:sz w:val="24"/>
          <w:highlight w:val="none"/>
          <w:u w:val="single"/>
          <w14:textFill>
            <w14:solidFill>
              <w14:schemeClr w14:val="tx1"/>
            </w14:solidFill>
          </w14:textFill>
        </w:rPr>
        <w:t xml:space="preserve">                                        </w:t>
      </w:r>
    </w:p>
    <w:p w14:paraId="6FE68399">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363F69BB">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1E88BC6B">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2D518EEF">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06634594">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349CCA8A">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14:paraId="5615B96A">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7544CAC7">
      <w:pPr>
        <w:spacing w:line="360" w:lineRule="auto"/>
        <w:ind w:left="540" w:firstLine="3000"/>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r>
        <w:rPr>
          <w:rFonts w:hint="eastAsia" w:ascii="宋体" w:hAnsi="宋体" w:cs="仿宋_GB2312"/>
          <w:color w:val="000000" w:themeColor="text1"/>
          <w:sz w:val="24"/>
          <w:highlight w:val="none"/>
          <w:u w:val="single"/>
          <w14:textFill>
            <w14:solidFill>
              <w14:schemeClr w14:val="tx1"/>
            </w14:solidFill>
          </w14:textFill>
        </w:rPr>
        <w:t xml:space="preserve">               </w:t>
      </w:r>
    </w:p>
    <w:p w14:paraId="02E4B927">
      <w:pPr>
        <w:spacing w:line="360" w:lineRule="auto"/>
        <w:ind w:firstLine="40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7F085FB5">
      <w:pPr>
        <w:spacing w:line="360" w:lineRule="auto"/>
        <w:contextualSpacing/>
        <w:jc w:val="center"/>
        <w:rPr>
          <w:rFonts w:ascii="宋体" w:hAnsi="宋体" w:cs="仿宋_GB2312"/>
          <w:b/>
          <w:color w:val="000000" w:themeColor="text1"/>
          <w:sz w:val="24"/>
          <w:highlight w:val="none"/>
          <w14:textFill>
            <w14:solidFill>
              <w14:schemeClr w14:val="tx1"/>
            </w14:solidFill>
          </w14:textFill>
        </w:rPr>
      </w:pPr>
    </w:p>
    <w:p w14:paraId="1817A1EF">
      <w:pPr>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055B248D">
      <w:pPr>
        <w:spacing w:line="360" w:lineRule="auto"/>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注：联合体竞标的只需牵头人出具。</w:t>
      </w:r>
    </w:p>
    <w:p w14:paraId="0D143C1E">
      <w:pPr>
        <w:spacing w:line="300" w:lineRule="auto"/>
        <w:jc w:val="left"/>
        <w:rPr>
          <w:rFonts w:ascii="宋体" w:hAnsi="宋体"/>
          <w:b/>
          <w:color w:val="000000" w:themeColor="text1"/>
          <w:szCs w:val="21"/>
          <w:highlight w:val="none"/>
          <w14:textFill>
            <w14:solidFill>
              <w14:schemeClr w14:val="tx1"/>
            </w14:solidFill>
          </w14:textFill>
        </w:rPr>
      </w:pPr>
    </w:p>
    <w:p w14:paraId="6BE2A0B4">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t xml:space="preserve"> </w:t>
      </w:r>
    </w:p>
    <w:p w14:paraId="7B5E1874">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bookmarkStart w:id="108" w:name="_Hlk65853643"/>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5F783885">
      <w:pPr>
        <w:spacing w:line="520" w:lineRule="exact"/>
        <w:jc w:val="center"/>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（非联合体竞标格式）</w:t>
      </w:r>
    </w:p>
    <w:p w14:paraId="5AE72DF3">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7B80D301">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55A46F6F">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cs="仿宋_GB2312"/>
          <w:color w:val="000000" w:themeColor="text1"/>
          <w:sz w:val="24"/>
          <w:highlight w:val="none"/>
          <w:u w:val="single"/>
          <w14:textFill>
            <w14:solidFill>
              <w14:schemeClr w14:val="tx1"/>
            </w14:solidFill>
          </w14:textFill>
        </w:rPr>
        <w:t>（采购人名称）</w:t>
      </w:r>
      <w:r>
        <w:rPr>
          <w:rFonts w:hint="eastAsia" w:ascii="宋体" w:hAnsi="宋体" w:cs="仿宋_GB2312"/>
          <w:color w:val="000000" w:themeColor="text1"/>
          <w:sz w:val="24"/>
          <w:highlight w:val="none"/>
          <w14:textFill>
            <w14:solidFill>
              <w14:schemeClr w14:val="tx1"/>
            </w14:solidFill>
          </w14:textFill>
        </w:rPr>
        <w:t>：</w:t>
      </w:r>
    </w:p>
    <w:p w14:paraId="17E816E3">
      <w:pPr>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 xml:space="preserve">  （供应商名称）  </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以我方的名义参加</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14:paraId="5C84B575">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我方对委托代理人的签字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12761C4A">
      <w:pPr>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1527D241">
      <w:pPr>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5336BDF1">
      <w:pPr>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33823BC1">
      <w:pPr>
        <w:spacing w:line="360" w:lineRule="auto"/>
        <w:rPr>
          <w:rFonts w:ascii="宋体" w:hAnsi="宋体" w:cs="仿宋_GB2312"/>
          <w:color w:val="000000" w:themeColor="text1"/>
          <w:sz w:val="24"/>
          <w:highlight w:val="none"/>
          <w14:textFill>
            <w14:solidFill>
              <w14:schemeClr w14:val="tx1"/>
            </w14:solidFill>
          </w14:textFill>
        </w:rPr>
      </w:pPr>
    </w:p>
    <w:p w14:paraId="05E3B77D">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 xml:space="preserve">）：     法定代表人（签字或者盖章或者电子签名）：                    </w:t>
      </w:r>
    </w:p>
    <w:p w14:paraId="10266019">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委托代理人身份证号码：                              </w:t>
      </w:r>
    </w:p>
    <w:p w14:paraId="0D697AF5">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408476BE">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供应商（电子签章）：                      </w:t>
      </w:r>
    </w:p>
    <w:p w14:paraId="5E7633FA">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035A419F">
      <w:pPr>
        <w:spacing w:line="360" w:lineRule="auto"/>
        <w:rPr>
          <w:rFonts w:ascii="宋体" w:hAnsi="宋体" w:cs="仿宋_GB2312"/>
          <w:color w:val="000000" w:themeColor="text1"/>
          <w:sz w:val="24"/>
          <w:highlight w:val="none"/>
          <w14:textFill>
            <w14:solidFill>
              <w14:schemeClr w14:val="tx1"/>
            </w14:solidFill>
          </w14:textFill>
        </w:rPr>
      </w:pPr>
    </w:p>
    <w:p w14:paraId="5C8BA52B">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6F470900">
      <w:pPr>
        <w:spacing w:line="360" w:lineRule="auto"/>
        <w:ind w:firstLine="420"/>
        <w:jc w:val="left"/>
        <w:rPr>
          <w:rFonts w:ascii="仿宋_GB2312" w:hAnsi="仿宋_GB2312" w:eastAsia="仿宋_GB2312" w:cs="仿宋_GB2312"/>
          <w:color w:val="000000" w:themeColor="text1"/>
          <w:szCs w:val="21"/>
          <w:highlight w:val="none"/>
          <w14:textFill>
            <w14:solidFill>
              <w14:schemeClr w14:val="tx1"/>
            </w14:solidFill>
          </w14:textFill>
        </w:rPr>
      </w:pPr>
    </w:p>
    <w:p w14:paraId="13F33D09">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仿宋_GB2312" w:hAnsi="仿宋_GB2312" w:eastAsia="仿宋_GB2312" w:cs="仿宋_GB2312"/>
          <w:color w:val="000000" w:themeColor="text1"/>
          <w:szCs w:val="21"/>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1E66356B">
      <w:pPr>
        <w:spacing w:line="500" w:lineRule="exact"/>
        <w:jc w:val="center"/>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（联合体竞标格式）</w:t>
      </w:r>
    </w:p>
    <w:p w14:paraId="6DB190C4">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40C1D7D9">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6F2D08B5">
      <w:pPr>
        <w:spacing w:line="50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p>
    <w:p w14:paraId="2850A4B0">
      <w:pPr>
        <w:spacing w:line="360" w:lineRule="auto"/>
        <w:ind w:firstLine="48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本授权委托书声明：根据</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（牵头人名称）与</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（联合体其他成员名称）签订的《联合体竞标协议书》的内容，</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（牵头人名称）的法定代表人</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（姓名）现授权</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（姓名）为联合委托代理人，并代表我方全权办理针对上述项目的所有采购程序和环节的具体事务和签署相关文件。</w:t>
      </w:r>
    </w:p>
    <w:p w14:paraId="26CEDD6D">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7A9053C0">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F346DA7">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2374E56E">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附：法定代表人身份证明书及委托代理人有效身份证正反面复印件</w:t>
      </w:r>
    </w:p>
    <w:p w14:paraId="67BF2E9C">
      <w:pPr>
        <w:spacing w:line="360" w:lineRule="auto"/>
        <w:ind w:firstLine="4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牵头人法定代表人（签字或者盖章或者电子签名）：</w:t>
      </w:r>
    </w:p>
    <w:p w14:paraId="58292865">
      <w:pPr>
        <w:spacing w:line="360" w:lineRule="auto"/>
        <w:ind w:firstLine="312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牵头人（电子签章）：</w:t>
      </w:r>
    </w:p>
    <w:p w14:paraId="267EC4C8">
      <w:pPr>
        <w:spacing w:line="360" w:lineRule="auto"/>
        <w:ind w:firstLine="38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337BFD1D">
      <w:pPr>
        <w:spacing w:line="360" w:lineRule="auto"/>
        <w:contextualSpacing/>
        <w:rPr>
          <w:rFonts w:ascii="宋体" w:hAnsi="宋体" w:cs="仿宋_GB2312"/>
          <w:color w:val="000000" w:themeColor="text1"/>
          <w:sz w:val="24"/>
          <w:highlight w:val="none"/>
          <w14:textFill>
            <w14:solidFill>
              <w14:schemeClr w14:val="tx1"/>
            </w14:solidFill>
          </w14:textFill>
        </w:rPr>
      </w:pPr>
    </w:p>
    <w:p w14:paraId="20B4057B">
      <w:pPr>
        <w:spacing w:line="360" w:lineRule="auto"/>
        <w:ind w:firstLine="312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被授权人（签字或者电子签名）：</w:t>
      </w:r>
    </w:p>
    <w:p w14:paraId="4DD57698">
      <w:pPr>
        <w:spacing w:line="360" w:lineRule="auto"/>
        <w:ind w:firstLine="38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3EA67A25">
      <w:pPr>
        <w:spacing w:line="360" w:lineRule="auto"/>
        <w:contextualSpacing/>
        <w:rPr>
          <w:rFonts w:ascii="宋体" w:hAnsi="宋体" w:cs="仿宋_GB2312"/>
          <w:color w:val="000000" w:themeColor="text1"/>
          <w:sz w:val="24"/>
          <w:highlight w:val="none"/>
          <w14:textFill>
            <w14:solidFill>
              <w14:schemeClr w14:val="tx1"/>
            </w14:solidFill>
          </w14:textFill>
        </w:rPr>
      </w:pPr>
    </w:p>
    <w:p w14:paraId="07CA5DE5">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bookmarkEnd w:id="108"/>
    </w:p>
    <w:p w14:paraId="79AA6A1D">
      <w:pPr>
        <w:spacing w:line="360" w:lineRule="auto"/>
        <w:jc w:val="center"/>
        <w:rPr>
          <w:rFonts w:ascii="宋体" w:hAnsi="宋体" w:cs="方正小标宋简体"/>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br w:type="page" w:clear="all"/>
      </w:r>
      <w:r>
        <w:rPr>
          <w:rFonts w:hint="eastAsia" w:ascii="宋体" w:hAnsi="宋体" w:cs="方正小标宋简体"/>
          <w:b/>
          <w:color w:val="000000" w:themeColor="text1"/>
          <w:sz w:val="32"/>
          <w:szCs w:val="32"/>
          <w:highlight w:val="none"/>
          <w14:textFill>
            <w14:solidFill>
              <w14:schemeClr w14:val="tx1"/>
            </w14:solidFill>
          </w14:textFill>
        </w:rPr>
        <w:t>建筑材料和设备节能环保要求承诺书</w:t>
      </w:r>
    </w:p>
    <w:p w14:paraId="4D0E45DF">
      <w:pPr>
        <w:spacing w:line="360" w:lineRule="auto"/>
        <w:jc w:val="center"/>
        <w:rPr>
          <w:rFonts w:ascii="宋体" w:hAnsi="宋体" w:cs="宋体"/>
          <w:color w:val="000000" w:themeColor="text1"/>
          <w:szCs w:val="21"/>
          <w:highlight w:val="none"/>
          <w14:textFill>
            <w14:solidFill>
              <w14:schemeClr w14:val="tx1"/>
            </w14:solidFill>
          </w14:textFill>
        </w:rPr>
      </w:pPr>
    </w:p>
    <w:p w14:paraId="679ECFA8">
      <w:pPr>
        <w:spacing w:line="360" w:lineRule="auto"/>
        <w:ind w:firstLine="48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我方承诺，一旦成交，我方保证严格执行</w:t>
      </w:r>
      <w:r>
        <w:rPr>
          <w:rFonts w:hint="eastAsia" w:cs="宋体"/>
          <w:color w:val="000000" w:themeColor="text1"/>
          <w:sz w:val="24"/>
          <w:highlight w:val="none"/>
          <w14:textFill>
            <w14:solidFill>
              <w14:schemeClr w14:val="tx1"/>
            </w14:solidFill>
          </w14:textFill>
        </w:rPr>
        <w:t>《财政部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发展改革委</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生态环境部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市场监管总局关于调整优化节能产品、环境标志产品政府采购执行机制的通知》（财库〔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9</w:t>
      </w:r>
      <w:r>
        <w:rPr>
          <w:rFonts w:hint="eastAsia" w:cs="宋体"/>
          <w:color w:val="000000" w:themeColor="text1"/>
          <w:sz w:val="24"/>
          <w:highlight w:val="none"/>
          <w14:textFill>
            <w14:solidFill>
              <w14:schemeClr w14:val="tx1"/>
            </w14:solidFill>
          </w14:textFill>
        </w:rPr>
        <w:t>号）和《关于印发节能产品政府采购品目清单的通知》（财库〔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号）的规定，所有工程中涉及的建筑材料和设备如属于财库〔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号文中《节能产品政府采购品目清单》内标注“★”的产品，都使用政府强制采购的节能产品。</w:t>
      </w:r>
      <w:r>
        <w:rPr>
          <w:rFonts w:hint="eastAsia"/>
          <w:color w:val="000000" w:themeColor="text1"/>
          <w:sz w:val="24"/>
          <w:highlight w:val="none"/>
          <w14:textFill>
            <w14:solidFill>
              <w14:schemeClr w14:val="tx1"/>
            </w14:solidFill>
          </w14:textFill>
        </w:rPr>
        <w:t>如我方在该项目的承包中出现未按规定执行的情形，我方愿意按照相关规定接受采购人及有关行政主管部门的处罚，愿意承担一切后果，并不再寻求任何旨在减轻或者免除法律责任的辩解。</w:t>
      </w:r>
    </w:p>
    <w:p w14:paraId="05D09DEF">
      <w:pPr>
        <w:spacing w:line="360" w:lineRule="auto"/>
        <w:ind w:firstLine="480"/>
        <w:jc w:val="center"/>
        <w:rPr>
          <w:color w:val="000000" w:themeColor="text1"/>
          <w:sz w:val="24"/>
          <w:highlight w:val="none"/>
          <w14:textFill>
            <w14:solidFill>
              <w14:schemeClr w14:val="tx1"/>
            </w14:solidFill>
          </w14:textFill>
        </w:rPr>
      </w:pPr>
    </w:p>
    <w:p w14:paraId="70B265A4">
      <w:pPr>
        <w:spacing w:line="360" w:lineRule="auto"/>
        <w:contextualSpacing/>
        <w:rPr>
          <w:rFonts w:ascii="宋体" w:hAnsi="宋体" w:cs="仿宋_GB2312"/>
          <w:color w:val="000000" w:themeColor="text1"/>
          <w:sz w:val="24"/>
          <w:highlight w:val="none"/>
          <w14:textFill>
            <w14:solidFill>
              <w14:schemeClr w14:val="tx1"/>
            </w14:solidFill>
          </w14:textFill>
        </w:rPr>
      </w:pPr>
    </w:p>
    <w:p w14:paraId="513F7AF0">
      <w:pPr>
        <w:spacing w:line="360" w:lineRule="auto"/>
        <w:ind w:firstLine="3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6ABF6934">
      <w:pPr>
        <w:spacing w:line="500" w:lineRule="exact"/>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14:paraId="4C8BA906">
      <w:pPr>
        <w:spacing w:line="500" w:lineRule="exact"/>
        <w:jc w:val="center"/>
        <w:rPr>
          <w:rFonts w:ascii="宋体" w:hAnsi="宋体" w:cs="仿宋_GB2312"/>
          <w:color w:val="000000" w:themeColor="text1"/>
          <w:sz w:val="24"/>
          <w:highlight w:val="none"/>
          <w14:textFill>
            <w14:solidFill>
              <w14:schemeClr w14:val="tx1"/>
            </w14:solidFill>
          </w14:textFill>
        </w:rPr>
      </w:pPr>
    </w:p>
    <w:p w14:paraId="7BBAAD54">
      <w:pPr>
        <w:spacing w:line="360" w:lineRule="auto"/>
        <w:jc w:val="center"/>
        <w:rPr>
          <w:rFonts w:ascii="宋体" w:hAnsi="宋体" w:cs="方正小标宋简体"/>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br w:type="page" w:clear="all"/>
      </w:r>
    </w:p>
    <w:p w14:paraId="2D03C8C4">
      <w:pPr>
        <w:spacing w:line="360" w:lineRule="auto"/>
        <w:jc w:val="center"/>
        <w:rPr>
          <w:rFonts w:ascii="宋体" w:hAnsi="宋体" w:cs="方正小标宋简体"/>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t>商务技术偏离表</w:t>
      </w:r>
    </w:p>
    <w:p w14:paraId="151A5110">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采购项目编号：</w:t>
      </w:r>
      <w:r>
        <w:rPr>
          <w:rFonts w:hint="eastAsia" w:ascii="宋体" w:hAnsi="宋体" w:cs="仿宋_GB2312"/>
          <w:color w:val="000000" w:themeColor="text1"/>
          <w:sz w:val="24"/>
          <w:highlight w:val="none"/>
          <w:u w:val="single"/>
          <w14:textFill>
            <w14:solidFill>
              <w14:schemeClr w14:val="tx1"/>
            </w14:solidFill>
          </w14:textFill>
        </w:rPr>
        <w:t xml:space="preserve">                 </w:t>
      </w:r>
    </w:p>
    <w:p w14:paraId="68250B24">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采购项目名称：</w:t>
      </w:r>
      <w:r>
        <w:rPr>
          <w:rFonts w:hint="eastAsia" w:ascii="宋体" w:hAnsi="宋体" w:cs="仿宋_GB2312"/>
          <w:color w:val="000000" w:themeColor="text1"/>
          <w:sz w:val="24"/>
          <w:highlight w:val="none"/>
          <w:u w:val="single"/>
          <w14:textFill>
            <w14:solidFill>
              <w14:schemeClr w14:val="tx1"/>
            </w14:solidFill>
          </w14:textFill>
        </w:rPr>
        <w:t xml:space="preserve">                 </w:t>
      </w:r>
    </w:p>
    <w:p w14:paraId="513F08A6">
      <w:pPr>
        <w:pStyle w:val="257"/>
        <w:rPr>
          <w:color w:val="000000" w:themeColor="text1"/>
          <w:highlight w:val="none"/>
          <w14:textFill>
            <w14:solidFill>
              <w14:schemeClr w14:val="tx1"/>
            </w14:solidFill>
          </w14:textFill>
        </w:rPr>
      </w:pP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15"/>
        <w:gridCol w:w="915"/>
        <w:gridCol w:w="3038"/>
        <w:gridCol w:w="2735"/>
        <w:gridCol w:w="1492"/>
      </w:tblGrid>
      <w:tr w14:paraId="505653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264ED05A">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09" w:name="_Toc295404981"/>
            <w:bookmarkStart w:id="110" w:name="_Toc254970588"/>
            <w:bookmarkStart w:id="111" w:name="_Toc297193185"/>
            <w:bookmarkStart w:id="112" w:name="_Toc383699906"/>
            <w:bookmarkStart w:id="113" w:name="_Toc301781611"/>
            <w:bookmarkStart w:id="114" w:name="_Toc373333689"/>
            <w:bookmarkStart w:id="115" w:name="_Toc254970729"/>
            <w:bookmarkStart w:id="116" w:name="_Toc173066401"/>
            <w:bookmarkStart w:id="117" w:name="_Toc173211900"/>
            <w:r>
              <w:rPr>
                <w:rFonts w:hint="eastAsia" w:ascii="宋体" w:hAnsi="宋体" w:eastAsia="宋体" w:cs="仿宋_GB2312"/>
                <w:color w:val="000000" w:themeColor="text1"/>
                <w:sz w:val="24"/>
                <w:szCs w:val="24"/>
                <w:highlight w:val="none"/>
                <w14:textFill>
                  <w14:solidFill>
                    <w14:schemeClr w14:val="tx1"/>
                  </w14:solidFill>
                </w14:textFill>
              </w:rPr>
              <w:t>序号</w:t>
            </w:r>
            <w:bookmarkEnd w:id="109"/>
            <w:bookmarkEnd w:id="110"/>
            <w:bookmarkEnd w:id="111"/>
            <w:bookmarkEnd w:id="112"/>
            <w:bookmarkEnd w:id="113"/>
            <w:bookmarkEnd w:id="114"/>
            <w:bookmarkEnd w:id="115"/>
            <w:bookmarkEnd w:id="116"/>
            <w:bookmarkEnd w:id="117"/>
          </w:p>
        </w:tc>
        <w:tc>
          <w:tcPr>
            <w:tcW w:w="503" w:type="pct"/>
            <w:tcBorders>
              <w:top w:val="single" w:color="auto" w:sz="4" w:space="0"/>
              <w:left w:val="single" w:color="auto" w:sz="4" w:space="0"/>
              <w:bottom w:val="single" w:color="auto" w:sz="4" w:space="0"/>
              <w:right w:val="single" w:color="auto" w:sz="4" w:space="0"/>
            </w:tcBorders>
            <w:noWrap w:val="0"/>
            <w:vAlign w:val="center"/>
          </w:tcPr>
          <w:p w14:paraId="683BFD96">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名称</w:t>
            </w:r>
          </w:p>
        </w:tc>
        <w:tc>
          <w:tcPr>
            <w:tcW w:w="1670" w:type="pct"/>
            <w:tcBorders>
              <w:top w:val="single" w:color="auto" w:sz="4" w:space="0"/>
              <w:left w:val="single" w:color="auto" w:sz="4" w:space="0"/>
              <w:bottom w:val="single" w:color="auto" w:sz="4" w:space="0"/>
              <w:right w:val="single" w:color="auto" w:sz="4" w:space="0"/>
            </w:tcBorders>
            <w:noWrap w:val="0"/>
            <w:vAlign w:val="center"/>
          </w:tcPr>
          <w:p w14:paraId="0E42F978">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磋商文件要求</w:t>
            </w:r>
          </w:p>
        </w:tc>
        <w:tc>
          <w:tcPr>
            <w:tcW w:w="1503" w:type="pct"/>
            <w:tcBorders>
              <w:top w:val="single" w:color="auto" w:sz="4" w:space="0"/>
              <w:left w:val="single" w:color="auto" w:sz="4" w:space="0"/>
              <w:bottom w:val="single" w:color="auto" w:sz="4" w:space="0"/>
              <w:right w:val="single" w:color="auto" w:sz="4" w:space="0"/>
            </w:tcBorders>
            <w:noWrap w:val="0"/>
            <w:vAlign w:val="center"/>
          </w:tcPr>
          <w:p w14:paraId="0ECE590C">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18" w:name="_Toc297193187"/>
            <w:bookmarkStart w:id="119" w:name="_Toc301781613"/>
            <w:bookmarkStart w:id="120" w:name="_Toc295404983"/>
            <w:bookmarkStart w:id="121" w:name="_Toc254970731"/>
            <w:bookmarkStart w:id="122" w:name="_Toc373333691"/>
            <w:bookmarkStart w:id="123" w:name="_Toc383699908"/>
            <w:bookmarkStart w:id="124" w:name="_Toc173066403"/>
            <w:bookmarkStart w:id="125" w:name="_Toc254970590"/>
            <w:bookmarkStart w:id="126" w:name="_Toc173211902"/>
            <w:r>
              <w:rPr>
                <w:rFonts w:hint="eastAsia" w:ascii="宋体" w:hAnsi="宋体" w:eastAsia="宋体" w:cs="仿宋_GB2312"/>
                <w:color w:val="000000" w:themeColor="text1"/>
                <w:sz w:val="24"/>
                <w:szCs w:val="24"/>
                <w:highlight w:val="none"/>
                <w14:textFill>
                  <w14:solidFill>
                    <w14:schemeClr w14:val="tx1"/>
                  </w14:solidFill>
                </w14:textFill>
              </w:rPr>
              <w:t>竞标响应</w:t>
            </w:r>
            <w:bookmarkEnd w:id="118"/>
            <w:bookmarkEnd w:id="119"/>
            <w:bookmarkEnd w:id="120"/>
            <w:bookmarkEnd w:id="121"/>
            <w:bookmarkEnd w:id="122"/>
            <w:bookmarkEnd w:id="123"/>
            <w:bookmarkEnd w:id="124"/>
            <w:bookmarkEnd w:id="125"/>
            <w:bookmarkEnd w:id="126"/>
          </w:p>
        </w:tc>
        <w:tc>
          <w:tcPr>
            <w:tcW w:w="820" w:type="pct"/>
            <w:tcBorders>
              <w:top w:val="single" w:color="auto" w:sz="4" w:space="0"/>
              <w:left w:val="single" w:color="auto" w:sz="4" w:space="0"/>
              <w:bottom w:val="single" w:color="auto" w:sz="4" w:space="0"/>
              <w:right w:val="single" w:color="auto" w:sz="4" w:space="0"/>
            </w:tcBorders>
            <w:noWrap w:val="0"/>
            <w:vAlign w:val="center"/>
          </w:tcPr>
          <w:p w14:paraId="558D35A2">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27" w:name="_Toc254970591"/>
            <w:bookmarkStart w:id="128" w:name="_Toc301781614"/>
            <w:bookmarkStart w:id="129" w:name="_Toc173066404"/>
            <w:bookmarkStart w:id="130" w:name="_Toc297193188"/>
            <w:bookmarkStart w:id="131" w:name="_Toc373333692"/>
            <w:bookmarkStart w:id="132" w:name="_Toc295404984"/>
            <w:bookmarkStart w:id="133" w:name="_Toc173211903"/>
            <w:bookmarkStart w:id="134" w:name="_Toc383699909"/>
            <w:bookmarkStart w:id="135" w:name="_Toc254970732"/>
            <w:r>
              <w:rPr>
                <w:rFonts w:hint="eastAsia" w:ascii="宋体" w:hAnsi="宋体" w:eastAsia="宋体" w:cs="仿宋_GB2312"/>
                <w:color w:val="000000" w:themeColor="text1"/>
                <w:sz w:val="24"/>
                <w:szCs w:val="24"/>
                <w:highlight w:val="none"/>
                <w14:textFill>
                  <w14:solidFill>
                    <w14:schemeClr w14:val="tx1"/>
                  </w14:solidFill>
                </w14:textFill>
              </w:rPr>
              <w:t>偏离</w:t>
            </w:r>
            <w:bookmarkEnd w:id="127"/>
            <w:bookmarkEnd w:id="128"/>
            <w:bookmarkEnd w:id="129"/>
            <w:bookmarkEnd w:id="130"/>
            <w:bookmarkEnd w:id="131"/>
            <w:bookmarkEnd w:id="132"/>
            <w:bookmarkEnd w:id="133"/>
            <w:bookmarkEnd w:id="134"/>
            <w:bookmarkEnd w:id="135"/>
            <w:bookmarkStart w:id="136" w:name="_Toc301781615"/>
            <w:bookmarkStart w:id="137" w:name="_Toc297193189"/>
            <w:bookmarkStart w:id="138" w:name="_Toc254970733"/>
            <w:bookmarkStart w:id="139" w:name="_Toc295404985"/>
            <w:bookmarkStart w:id="140" w:name="_Toc173066405"/>
            <w:bookmarkStart w:id="141" w:name="_Toc173211904"/>
            <w:bookmarkStart w:id="142" w:name="_Toc373333693"/>
            <w:bookmarkStart w:id="143" w:name="_Toc254970592"/>
            <w:bookmarkStart w:id="144" w:name="_Toc383699910"/>
            <w:r>
              <w:rPr>
                <w:rFonts w:hint="eastAsia" w:ascii="宋体" w:hAnsi="宋体" w:eastAsia="宋体" w:cs="仿宋_GB2312"/>
                <w:color w:val="000000" w:themeColor="text1"/>
                <w:sz w:val="24"/>
                <w:szCs w:val="24"/>
                <w:highlight w:val="none"/>
                <w14:textFill>
                  <w14:solidFill>
                    <w14:schemeClr w14:val="tx1"/>
                  </w14:solidFill>
                </w14:textFill>
              </w:rPr>
              <w:t>说明</w:t>
            </w:r>
            <w:bookmarkEnd w:id="136"/>
            <w:bookmarkEnd w:id="137"/>
            <w:bookmarkEnd w:id="138"/>
            <w:bookmarkEnd w:id="139"/>
            <w:bookmarkEnd w:id="140"/>
            <w:bookmarkEnd w:id="141"/>
            <w:bookmarkEnd w:id="142"/>
            <w:bookmarkEnd w:id="143"/>
            <w:bookmarkEnd w:id="144"/>
          </w:p>
        </w:tc>
      </w:tr>
      <w:tr w14:paraId="455771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6FBFF372">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45" w:name="_Toc383699911"/>
            <w:bookmarkStart w:id="146" w:name="_Toc173066406"/>
            <w:bookmarkStart w:id="147" w:name="_Toc173211905"/>
            <w:bookmarkStart w:id="148" w:name="_Toc373333694"/>
            <w:bookmarkStart w:id="149" w:name="_Toc301781616"/>
            <w:bookmarkStart w:id="150" w:name="_Toc295404986"/>
            <w:bookmarkStart w:id="151" w:name="_Toc254970734"/>
            <w:bookmarkStart w:id="152" w:name="_Toc254970593"/>
            <w:bookmarkStart w:id="153" w:name="_Toc297193190"/>
            <w:r>
              <w:rPr>
                <w:rFonts w:hint="eastAsia" w:ascii="宋体" w:hAnsi="宋体" w:eastAsia="宋体" w:cs="仿宋_GB2312"/>
                <w:color w:val="000000" w:themeColor="text1"/>
                <w:sz w:val="24"/>
                <w:szCs w:val="24"/>
                <w:highlight w:val="none"/>
                <w14:textFill>
                  <w14:solidFill>
                    <w14:schemeClr w14:val="tx1"/>
                  </w14:solidFill>
                </w14:textFill>
              </w:rPr>
              <w:t>1</w:t>
            </w:r>
            <w:bookmarkEnd w:id="145"/>
            <w:bookmarkEnd w:id="146"/>
            <w:bookmarkEnd w:id="147"/>
            <w:bookmarkEnd w:id="148"/>
            <w:bookmarkEnd w:id="149"/>
            <w:bookmarkEnd w:id="150"/>
            <w:bookmarkEnd w:id="151"/>
            <w:bookmarkEnd w:id="152"/>
            <w:bookmarkEnd w:id="153"/>
          </w:p>
        </w:tc>
        <w:tc>
          <w:tcPr>
            <w:tcW w:w="503" w:type="pct"/>
            <w:tcBorders>
              <w:top w:val="single" w:color="auto" w:sz="4" w:space="0"/>
              <w:left w:val="single" w:color="auto" w:sz="4" w:space="0"/>
              <w:bottom w:val="single" w:color="auto" w:sz="4" w:space="0"/>
              <w:right w:val="single" w:color="auto" w:sz="4" w:space="0"/>
            </w:tcBorders>
            <w:noWrap w:val="0"/>
            <w:vAlign w:val="center"/>
          </w:tcPr>
          <w:p w14:paraId="24D6E398">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1F9869AB">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367F62B3">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3568A53F">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r>
      <w:tr w14:paraId="60392F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7013FDEC">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54" w:name="_Toc173066407"/>
            <w:bookmarkStart w:id="155" w:name="_Toc254970594"/>
            <w:bookmarkStart w:id="156" w:name="_Toc301781617"/>
            <w:bookmarkStart w:id="157" w:name="_Toc173211906"/>
            <w:bookmarkStart w:id="158" w:name="_Toc383699912"/>
            <w:bookmarkStart w:id="159" w:name="_Toc297193191"/>
            <w:bookmarkStart w:id="160" w:name="_Toc295404987"/>
            <w:bookmarkStart w:id="161" w:name="_Toc254970735"/>
            <w:bookmarkStart w:id="162" w:name="_Toc373333695"/>
            <w:r>
              <w:rPr>
                <w:rFonts w:hint="eastAsia" w:ascii="宋体" w:hAnsi="宋体" w:eastAsia="宋体" w:cs="仿宋_GB2312"/>
                <w:color w:val="000000" w:themeColor="text1"/>
                <w:sz w:val="24"/>
                <w:szCs w:val="24"/>
                <w:highlight w:val="none"/>
                <w14:textFill>
                  <w14:solidFill>
                    <w14:schemeClr w14:val="tx1"/>
                  </w14:solidFill>
                </w14:textFill>
              </w:rPr>
              <w:t>2</w:t>
            </w:r>
            <w:bookmarkEnd w:id="154"/>
            <w:bookmarkEnd w:id="155"/>
            <w:bookmarkEnd w:id="156"/>
            <w:bookmarkEnd w:id="157"/>
            <w:bookmarkEnd w:id="158"/>
            <w:bookmarkEnd w:id="159"/>
            <w:bookmarkEnd w:id="160"/>
            <w:bookmarkEnd w:id="161"/>
            <w:bookmarkEnd w:id="162"/>
          </w:p>
        </w:tc>
        <w:tc>
          <w:tcPr>
            <w:tcW w:w="503" w:type="pct"/>
            <w:tcBorders>
              <w:top w:val="single" w:color="auto" w:sz="4" w:space="0"/>
              <w:left w:val="single" w:color="auto" w:sz="4" w:space="0"/>
              <w:bottom w:val="single" w:color="auto" w:sz="4" w:space="0"/>
              <w:right w:val="single" w:color="auto" w:sz="4" w:space="0"/>
            </w:tcBorders>
            <w:noWrap w:val="0"/>
            <w:vAlign w:val="center"/>
          </w:tcPr>
          <w:p w14:paraId="196066D5">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77926836">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0904768C">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5B85A574">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r>
      <w:tr w14:paraId="211932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6C8221BC">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63" w:name="_Toc254970595"/>
            <w:bookmarkStart w:id="164" w:name="_Toc173066408"/>
            <w:bookmarkStart w:id="165" w:name="_Toc254970736"/>
            <w:bookmarkStart w:id="166" w:name="_Toc301781618"/>
            <w:bookmarkStart w:id="167" w:name="_Toc373333696"/>
            <w:bookmarkStart w:id="168" w:name="_Toc383699913"/>
            <w:bookmarkStart w:id="169" w:name="_Toc295404988"/>
            <w:bookmarkStart w:id="170" w:name="_Toc297193192"/>
            <w:bookmarkStart w:id="171" w:name="_Toc173211907"/>
            <w:r>
              <w:rPr>
                <w:rFonts w:hint="eastAsia" w:ascii="宋体" w:hAnsi="宋体" w:eastAsia="宋体" w:cs="仿宋_GB2312"/>
                <w:color w:val="000000" w:themeColor="text1"/>
                <w:sz w:val="24"/>
                <w:szCs w:val="24"/>
                <w:highlight w:val="none"/>
                <w14:textFill>
                  <w14:solidFill>
                    <w14:schemeClr w14:val="tx1"/>
                  </w14:solidFill>
                </w14:textFill>
              </w:rPr>
              <w:t>3</w:t>
            </w:r>
            <w:bookmarkEnd w:id="163"/>
            <w:bookmarkEnd w:id="164"/>
            <w:bookmarkEnd w:id="165"/>
            <w:bookmarkEnd w:id="166"/>
            <w:bookmarkEnd w:id="167"/>
            <w:bookmarkEnd w:id="168"/>
            <w:bookmarkEnd w:id="169"/>
            <w:bookmarkEnd w:id="170"/>
            <w:bookmarkEnd w:id="171"/>
          </w:p>
        </w:tc>
        <w:tc>
          <w:tcPr>
            <w:tcW w:w="503" w:type="pct"/>
            <w:tcBorders>
              <w:top w:val="single" w:color="auto" w:sz="4" w:space="0"/>
              <w:left w:val="single" w:color="auto" w:sz="4" w:space="0"/>
              <w:bottom w:val="single" w:color="auto" w:sz="4" w:space="0"/>
              <w:right w:val="single" w:color="auto" w:sz="4" w:space="0"/>
            </w:tcBorders>
            <w:noWrap w:val="0"/>
            <w:vAlign w:val="center"/>
          </w:tcPr>
          <w:p w14:paraId="1C86F13B">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1B960862">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79C1B064">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23E2F673">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r>
      <w:tr w14:paraId="1117B4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4D7810C7">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72" w:name="_Toc383699914"/>
            <w:bookmarkStart w:id="173" w:name="_Toc173066409"/>
            <w:bookmarkStart w:id="174" w:name="_Toc301781619"/>
            <w:bookmarkStart w:id="175" w:name="_Toc295404989"/>
            <w:bookmarkStart w:id="176" w:name="_Toc254970737"/>
            <w:bookmarkStart w:id="177" w:name="_Toc173211908"/>
            <w:bookmarkStart w:id="178" w:name="_Toc254970596"/>
            <w:bookmarkStart w:id="179" w:name="_Toc297193193"/>
            <w:bookmarkStart w:id="180" w:name="_Toc373333697"/>
            <w:r>
              <w:rPr>
                <w:rFonts w:hint="eastAsia" w:ascii="宋体" w:hAnsi="宋体" w:eastAsia="宋体" w:cs="仿宋_GB2312"/>
                <w:color w:val="000000" w:themeColor="text1"/>
                <w:sz w:val="24"/>
                <w:szCs w:val="24"/>
                <w:highlight w:val="none"/>
                <w14:textFill>
                  <w14:solidFill>
                    <w14:schemeClr w14:val="tx1"/>
                  </w14:solidFill>
                </w14:textFill>
              </w:rPr>
              <w:t>4</w:t>
            </w:r>
            <w:bookmarkEnd w:id="172"/>
            <w:bookmarkEnd w:id="173"/>
            <w:bookmarkEnd w:id="174"/>
            <w:bookmarkEnd w:id="175"/>
            <w:bookmarkEnd w:id="176"/>
            <w:bookmarkEnd w:id="177"/>
            <w:bookmarkEnd w:id="178"/>
            <w:bookmarkEnd w:id="179"/>
            <w:bookmarkEnd w:id="180"/>
          </w:p>
        </w:tc>
        <w:tc>
          <w:tcPr>
            <w:tcW w:w="503" w:type="pct"/>
            <w:tcBorders>
              <w:top w:val="single" w:color="auto" w:sz="4" w:space="0"/>
              <w:left w:val="single" w:color="auto" w:sz="4" w:space="0"/>
              <w:bottom w:val="single" w:color="auto" w:sz="4" w:space="0"/>
              <w:right w:val="single" w:color="auto" w:sz="4" w:space="0"/>
            </w:tcBorders>
            <w:noWrap w:val="0"/>
            <w:vAlign w:val="center"/>
          </w:tcPr>
          <w:p w14:paraId="5587A124">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32EE9D51">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06121CA5">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17F441B5">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r>
      <w:tr w14:paraId="5091334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650CDED7">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81" w:name="_Toc301781620"/>
            <w:bookmarkStart w:id="182" w:name="_Toc254970597"/>
            <w:bookmarkStart w:id="183" w:name="_Toc254970738"/>
            <w:bookmarkStart w:id="184" w:name="_Toc295404990"/>
            <w:bookmarkStart w:id="185" w:name="_Toc173066410"/>
            <w:bookmarkStart w:id="186" w:name="_Toc383699915"/>
            <w:bookmarkStart w:id="187" w:name="_Toc373333698"/>
            <w:bookmarkStart w:id="188" w:name="_Toc173211909"/>
            <w:bookmarkStart w:id="189" w:name="_Toc297193194"/>
            <w:r>
              <w:rPr>
                <w:rFonts w:hint="eastAsia" w:ascii="宋体" w:hAnsi="宋体" w:eastAsia="宋体" w:cs="仿宋_GB2312"/>
                <w:color w:val="000000" w:themeColor="text1"/>
                <w:sz w:val="24"/>
                <w:szCs w:val="24"/>
                <w:highlight w:val="none"/>
                <w14:textFill>
                  <w14:solidFill>
                    <w14:schemeClr w14:val="tx1"/>
                  </w14:solidFill>
                </w14:textFill>
              </w:rPr>
              <w:t>5</w:t>
            </w:r>
            <w:bookmarkEnd w:id="181"/>
            <w:bookmarkEnd w:id="182"/>
            <w:bookmarkEnd w:id="183"/>
            <w:bookmarkEnd w:id="184"/>
            <w:bookmarkEnd w:id="185"/>
            <w:bookmarkEnd w:id="186"/>
            <w:bookmarkEnd w:id="187"/>
            <w:bookmarkEnd w:id="188"/>
            <w:bookmarkEnd w:id="189"/>
          </w:p>
        </w:tc>
        <w:tc>
          <w:tcPr>
            <w:tcW w:w="503" w:type="pct"/>
            <w:tcBorders>
              <w:top w:val="single" w:color="auto" w:sz="4" w:space="0"/>
              <w:left w:val="single" w:color="auto" w:sz="4" w:space="0"/>
              <w:bottom w:val="single" w:color="auto" w:sz="4" w:space="0"/>
              <w:right w:val="single" w:color="auto" w:sz="4" w:space="0"/>
            </w:tcBorders>
            <w:noWrap w:val="0"/>
            <w:vAlign w:val="center"/>
          </w:tcPr>
          <w:p w14:paraId="22E8374A">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0B4BB3D3">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0A804082">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45A03F96">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r>
      <w:tr w14:paraId="739FDB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tcBorders>
              <w:top w:val="single" w:color="auto" w:sz="4" w:space="0"/>
              <w:left w:val="single" w:color="auto" w:sz="4" w:space="0"/>
              <w:bottom w:val="single" w:color="auto" w:sz="4" w:space="0"/>
              <w:right w:val="single" w:color="auto" w:sz="4" w:space="0"/>
            </w:tcBorders>
            <w:noWrap w:val="0"/>
            <w:vAlign w:val="center"/>
          </w:tcPr>
          <w:p w14:paraId="57ED9D16">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bookmarkStart w:id="190" w:name="_Toc297193195"/>
            <w:bookmarkStart w:id="191" w:name="_Toc383699916"/>
            <w:bookmarkStart w:id="192" w:name="_Toc254970743"/>
            <w:bookmarkStart w:id="193" w:name="_Toc173211914"/>
            <w:bookmarkStart w:id="194" w:name="_Toc373333699"/>
            <w:bookmarkStart w:id="195" w:name="_Toc295404991"/>
            <w:bookmarkStart w:id="196" w:name="_Toc254970602"/>
            <w:bookmarkStart w:id="197" w:name="_Toc173066415"/>
            <w:bookmarkStart w:id="198" w:name="_Toc301781621"/>
            <w:r>
              <w:rPr>
                <w:rFonts w:hint="eastAsia" w:ascii="宋体" w:hAnsi="宋体" w:eastAsia="宋体" w:cs="仿宋_GB2312"/>
                <w:color w:val="000000" w:themeColor="text1"/>
                <w:sz w:val="24"/>
                <w:szCs w:val="24"/>
                <w:highlight w:val="none"/>
                <w14:textFill>
                  <w14:solidFill>
                    <w14:schemeClr w14:val="tx1"/>
                  </w14:solidFill>
                </w14:textFill>
              </w:rPr>
              <w:t>…</w:t>
            </w:r>
            <w:bookmarkEnd w:id="190"/>
            <w:bookmarkEnd w:id="191"/>
            <w:bookmarkEnd w:id="192"/>
            <w:bookmarkEnd w:id="193"/>
            <w:bookmarkEnd w:id="194"/>
            <w:bookmarkEnd w:id="195"/>
            <w:bookmarkEnd w:id="196"/>
            <w:bookmarkEnd w:id="197"/>
            <w:bookmarkEnd w:id="198"/>
          </w:p>
        </w:tc>
        <w:tc>
          <w:tcPr>
            <w:tcW w:w="503" w:type="pct"/>
            <w:tcBorders>
              <w:top w:val="single" w:color="auto" w:sz="4" w:space="0"/>
              <w:left w:val="single" w:color="auto" w:sz="4" w:space="0"/>
              <w:bottom w:val="single" w:color="auto" w:sz="4" w:space="0"/>
              <w:right w:val="single" w:color="auto" w:sz="4" w:space="0"/>
            </w:tcBorders>
            <w:noWrap w:val="0"/>
            <w:vAlign w:val="center"/>
          </w:tcPr>
          <w:p w14:paraId="4791AD4D">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670" w:type="pct"/>
            <w:tcBorders>
              <w:top w:val="single" w:color="auto" w:sz="4" w:space="0"/>
              <w:left w:val="single" w:color="auto" w:sz="4" w:space="0"/>
              <w:bottom w:val="single" w:color="auto" w:sz="4" w:space="0"/>
              <w:right w:val="single" w:color="auto" w:sz="4" w:space="0"/>
            </w:tcBorders>
            <w:noWrap w:val="0"/>
            <w:vAlign w:val="center"/>
          </w:tcPr>
          <w:p w14:paraId="665C4D40">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1503" w:type="pct"/>
            <w:tcBorders>
              <w:top w:val="single" w:color="auto" w:sz="4" w:space="0"/>
              <w:left w:val="single" w:color="auto" w:sz="4" w:space="0"/>
              <w:bottom w:val="single" w:color="auto" w:sz="4" w:space="0"/>
              <w:right w:val="single" w:color="auto" w:sz="4" w:space="0"/>
            </w:tcBorders>
            <w:noWrap w:val="0"/>
            <w:vAlign w:val="center"/>
          </w:tcPr>
          <w:p w14:paraId="309ADE2E">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c>
          <w:tcPr>
            <w:tcW w:w="820" w:type="pct"/>
            <w:tcBorders>
              <w:top w:val="single" w:color="auto" w:sz="4" w:space="0"/>
              <w:left w:val="single" w:color="auto" w:sz="4" w:space="0"/>
              <w:bottom w:val="single" w:color="auto" w:sz="4" w:space="0"/>
              <w:right w:val="single" w:color="auto" w:sz="4" w:space="0"/>
            </w:tcBorders>
            <w:noWrap w:val="0"/>
            <w:vAlign w:val="center"/>
          </w:tcPr>
          <w:p w14:paraId="5BD6CB49">
            <w:pPr>
              <w:pStyle w:val="259"/>
              <w:spacing w:line="360" w:lineRule="auto"/>
              <w:ind w:firstLine="0"/>
              <w:contextualSpacing/>
              <w:jc w:val="center"/>
              <w:rPr>
                <w:rFonts w:ascii="宋体" w:hAnsi="宋体" w:eastAsia="宋体" w:cs="仿宋_GB2312"/>
                <w:color w:val="000000" w:themeColor="text1"/>
                <w:sz w:val="24"/>
                <w:szCs w:val="24"/>
                <w:highlight w:val="none"/>
                <w14:textFill>
                  <w14:solidFill>
                    <w14:schemeClr w14:val="tx1"/>
                  </w14:solidFill>
                </w14:textFill>
              </w:rPr>
            </w:pPr>
          </w:p>
        </w:tc>
      </w:tr>
    </w:tbl>
    <w:p w14:paraId="742B240D">
      <w:pPr>
        <w:spacing w:line="360" w:lineRule="auto"/>
        <w:contextualSpacing/>
        <w:rPr>
          <w:rFonts w:ascii="宋体" w:hAnsi="宋体" w:cs="仿宋_GB2312"/>
          <w:color w:val="000000" w:themeColor="text1"/>
          <w:sz w:val="24"/>
          <w:highlight w:val="none"/>
          <w14:textFill>
            <w14:solidFill>
              <w14:schemeClr w14:val="tx1"/>
            </w14:solidFill>
          </w14:textFill>
        </w:rPr>
      </w:pPr>
    </w:p>
    <w:p w14:paraId="5CC3BE94">
      <w:pPr>
        <w:pStyle w:val="259"/>
        <w:spacing w:line="360" w:lineRule="auto"/>
        <w:ind w:firstLine="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注：</w:t>
      </w:r>
    </w:p>
    <w:p w14:paraId="3041B0E0">
      <w:pPr>
        <w:pStyle w:val="259"/>
        <w:spacing w:line="360" w:lineRule="auto"/>
        <w:ind w:firstLine="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1. 说明：应对照磋商文件“第三章 采购需求”中的所有要求逐条作出明确响应，并作出偏离说明。</w:t>
      </w:r>
    </w:p>
    <w:p w14:paraId="5E53ABE7">
      <w:pPr>
        <w:pStyle w:val="259"/>
        <w:spacing w:line="360" w:lineRule="auto"/>
        <w:ind w:firstLine="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2.供应商应根据自身的承诺，对照磋商文件要求，在“偏离说明”中注明“正偏离”、“负偏离”或者“无偏离”</w:t>
      </w:r>
      <w:r>
        <w:rPr>
          <w:rFonts w:hint="eastAsia" w:ascii="宋体" w:hAnsi="宋体" w:eastAsia="宋体" w:cs="仿宋_GB2312"/>
          <w:b/>
          <w:bCs/>
          <w:color w:val="000000" w:themeColor="text1"/>
          <w:sz w:val="24"/>
          <w:szCs w:val="24"/>
          <w:highlight w:val="none"/>
          <w14:textFill>
            <w14:solidFill>
              <w14:schemeClr w14:val="tx1"/>
            </w14:solidFill>
          </w14:textFill>
        </w:rPr>
        <w:t>，不得留空</w:t>
      </w:r>
      <w:r>
        <w:rPr>
          <w:rFonts w:hint="eastAsia" w:ascii="宋体" w:hAnsi="宋体" w:eastAsia="宋体" w:cs="仿宋_GB2312"/>
          <w:color w:val="000000" w:themeColor="text1"/>
          <w:sz w:val="24"/>
          <w:szCs w:val="24"/>
          <w:highlight w:val="none"/>
          <w14:textFill>
            <w14:solidFill>
              <w14:schemeClr w14:val="tx1"/>
            </w14:solidFill>
          </w14:textFill>
        </w:rPr>
        <w:t>。既不属于“正偏离”也不属于“负偏离”即填“无偏离”。</w:t>
      </w:r>
    </w:p>
    <w:p w14:paraId="344866EF">
      <w:pPr>
        <w:spacing w:line="360" w:lineRule="auto"/>
        <w:ind w:right="-817"/>
        <w:contextualSpacing/>
        <w:rPr>
          <w:rFonts w:ascii="宋体" w:hAnsi="宋体" w:cs="仿宋_GB2312"/>
          <w:color w:val="000000" w:themeColor="text1"/>
          <w:sz w:val="24"/>
          <w:highlight w:val="none"/>
          <w14:textFill>
            <w14:solidFill>
              <w14:schemeClr w14:val="tx1"/>
            </w14:solidFill>
          </w14:textFill>
        </w:rPr>
      </w:pPr>
    </w:p>
    <w:p w14:paraId="4C27D78F">
      <w:pPr>
        <w:pStyle w:val="257"/>
        <w:rPr>
          <w:color w:val="000000" w:themeColor="text1"/>
          <w:highlight w:val="none"/>
          <w14:textFill>
            <w14:solidFill>
              <w14:schemeClr w14:val="tx1"/>
            </w14:solidFill>
          </w14:textFill>
        </w:rPr>
      </w:pPr>
    </w:p>
    <w:p w14:paraId="1E0395AE">
      <w:pPr>
        <w:spacing w:line="360" w:lineRule="auto"/>
        <w:ind w:right="-817"/>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2863A44E">
      <w:pPr>
        <w:spacing w:line="360" w:lineRule="auto"/>
        <w:ind w:right="-817" w:firstLine="26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14:paraId="6966D90B">
      <w:pPr>
        <w:spacing w:line="360" w:lineRule="auto"/>
        <w:ind w:right="-817" w:firstLine="40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73FF3272">
      <w:pPr>
        <w:spacing w:line="500" w:lineRule="exact"/>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施工组织设计</w:t>
      </w:r>
    </w:p>
    <w:p w14:paraId="0520DA7E">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 xml:space="preserve"> 施工组织</w:t>
      </w:r>
      <w:r>
        <w:rPr>
          <w:rFonts w:hint="eastAsia"/>
          <w:color w:val="000000" w:themeColor="text1"/>
          <w:highlight w:val="none"/>
          <w14:textFill>
            <w14:solidFill>
              <w14:schemeClr w14:val="tx1"/>
            </w14:solidFill>
          </w14:textFill>
        </w:rPr>
        <w:t>设计应根据第四章“评审程序、评审方法和评审标准”中评审标准的内容顺序编制。</w:t>
      </w:r>
    </w:p>
    <w:p w14:paraId="7F934579">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技术标</w:t>
      </w:r>
      <w:r>
        <w:rPr>
          <w:color w:val="000000" w:themeColor="text1"/>
          <w:highlight w:val="none"/>
          <w14:textFill>
            <w14:solidFill>
              <w14:schemeClr w14:val="tx1"/>
            </w14:solidFill>
          </w14:textFill>
        </w:rPr>
        <w:t>施工组织</w:t>
      </w:r>
      <w:r>
        <w:rPr>
          <w:rFonts w:hint="eastAsia"/>
          <w:color w:val="000000" w:themeColor="text1"/>
          <w:highlight w:val="none"/>
          <w14:textFill>
            <w14:solidFill>
              <w14:schemeClr w14:val="tx1"/>
            </w14:solidFill>
          </w14:textFill>
        </w:rPr>
        <w:t>设计除采用文字表述外可附下列图表，图表及格式要求附后。</w:t>
      </w:r>
    </w:p>
    <w:p w14:paraId="7B7F4E97">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劳动力计划表</w:t>
      </w:r>
    </w:p>
    <w:p w14:paraId="5AF38E6F">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附表二</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计划开、竣工日期和施工进度计划（网络图或横道图）</w:t>
      </w:r>
    </w:p>
    <w:p w14:paraId="6DC01C94">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附表三</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施工总平面图</w:t>
      </w:r>
    </w:p>
    <w:p w14:paraId="57794CD2">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附表四</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临时用地表</w:t>
      </w:r>
    </w:p>
    <w:p w14:paraId="6B31B9D1">
      <w:pPr>
        <w:spacing w:line="360" w:lineRule="auto"/>
        <w:ind w:firstLine="420"/>
        <w:rPr>
          <w:color w:val="000000" w:themeColor="text1"/>
          <w:highlight w:val="none"/>
          <w14:textFill>
            <w14:solidFill>
              <w14:schemeClr w14:val="tx1"/>
            </w14:solidFill>
          </w14:textFill>
        </w:rPr>
      </w:pPr>
    </w:p>
    <w:p w14:paraId="4E0B822D">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附表一：劳动力计划表</w:t>
      </w:r>
    </w:p>
    <w:p w14:paraId="05FB5CD0">
      <w:pPr>
        <w:ind w:firstLine="724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单位：人</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09E7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5128FC4B">
            <w:pPr>
              <w:spacing w:line="360" w:lineRule="auto"/>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工种</w:t>
            </w:r>
          </w:p>
        </w:tc>
        <w:tc>
          <w:tcPr>
            <w:tcW w:w="7248" w:type="dxa"/>
            <w:gridSpan w:val="6"/>
            <w:tcBorders>
              <w:top w:val="single" w:color="auto" w:sz="4" w:space="0"/>
              <w:left w:val="single" w:color="auto" w:sz="4" w:space="0"/>
              <w:bottom w:val="single" w:color="auto" w:sz="4" w:space="0"/>
              <w:right w:val="single" w:color="auto" w:sz="4" w:space="0"/>
            </w:tcBorders>
            <w:noWrap w:val="0"/>
            <w:vAlign w:val="center"/>
          </w:tcPr>
          <w:p w14:paraId="53357804">
            <w:pPr>
              <w:spacing w:line="360" w:lineRule="auto"/>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按工程施工阶段投入劳动力情况</w:t>
            </w:r>
          </w:p>
        </w:tc>
      </w:tr>
      <w:tr w14:paraId="440D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34F8F5BB">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0E1B2DDE">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4215378C">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77B88855">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7DDD2697">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1047E34B">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77D3C546">
            <w:pPr>
              <w:spacing w:line="360" w:lineRule="auto"/>
              <w:jc w:val="center"/>
              <w:rPr>
                <w:color w:val="000000" w:themeColor="text1"/>
                <w:highlight w:val="none"/>
                <w14:textFill>
                  <w14:solidFill>
                    <w14:schemeClr w14:val="tx1"/>
                  </w14:solidFill>
                </w14:textFill>
              </w:rPr>
            </w:pPr>
          </w:p>
        </w:tc>
      </w:tr>
      <w:tr w14:paraId="168F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542241D5">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0401515B">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63833878">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3B85D039">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456AE9A1">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3C6E674B">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0D11BC3E">
            <w:pPr>
              <w:spacing w:line="360" w:lineRule="auto"/>
              <w:jc w:val="center"/>
              <w:rPr>
                <w:color w:val="000000" w:themeColor="text1"/>
                <w:highlight w:val="none"/>
                <w14:textFill>
                  <w14:solidFill>
                    <w14:schemeClr w14:val="tx1"/>
                  </w14:solidFill>
                </w14:textFill>
              </w:rPr>
            </w:pPr>
          </w:p>
        </w:tc>
      </w:tr>
      <w:tr w14:paraId="2D5D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4D5DB80A">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1C649969">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748E0FDE">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BAAF6AB">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793DA3DD">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6620F5D4">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7ED300FB">
            <w:pPr>
              <w:spacing w:line="360" w:lineRule="auto"/>
              <w:jc w:val="center"/>
              <w:rPr>
                <w:color w:val="000000" w:themeColor="text1"/>
                <w:highlight w:val="none"/>
                <w14:textFill>
                  <w14:solidFill>
                    <w14:schemeClr w14:val="tx1"/>
                  </w14:solidFill>
                </w14:textFill>
              </w:rPr>
            </w:pPr>
          </w:p>
        </w:tc>
      </w:tr>
      <w:tr w14:paraId="0A62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2D652846">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0FCD7DDD">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FEDD23C">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A5DB4AC">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096D8FF6">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14644ABF">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68AD66E4">
            <w:pPr>
              <w:spacing w:line="360" w:lineRule="auto"/>
              <w:jc w:val="center"/>
              <w:rPr>
                <w:color w:val="000000" w:themeColor="text1"/>
                <w:highlight w:val="none"/>
                <w14:textFill>
                  <w14:solidFill>
                    <w14:schemeClr w14:val="tx1"/>
                  </w14:solidFill>
                </w14:textFill>
              </w:rPr>
            </w:pPr>
          </w:p>
        </w:tc>
      </w:tr>
      <w:tr w14:paraId="7AB9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1DFF8712">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240548FA">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0FF0E502">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4129EBE4">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1934B935">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4AC1AE6">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72655828">
            <w:pPr>
              <w:spacing w:line="360" w:lineRule="auto"/>
              <w:jc w:val="center"/>
              <w:rPr>
                <w:color w:val="000000" w:themeColor="text1"/>
                <w:highlight w:val="none"/>
                <w14:textFill>
                  <w14:solidFill>
                    <w14:schemeClr w14:val="tx1"/>
                  </w14:solidFill>
                </w14:textFill>
              </w:rPr>
            </w:pPr>
          </w:p>
        </w:tc>
      </w:tr>
      <w:tr w14:paraId="30D9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14:paraId="60366FE8">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7E229EFC">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368A8411">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5906B37">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3E617B3C">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113DB856">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4B9B01C0">
            <w:pPr>
              <w:spacing w:line="360" w:lineRule="auto"/>
              <w:jc w:val="center"/>
              <w:rPr>
                <w:color w:val="000000" w:themeColor="text1"/>
                <w:highlight w:val="none"/>
                <w14:textFill>
                  <w14:solidFill>
                    <w14:schemeClr w14:val="tx1"/>
                  </w14:solidFill>
                </w14:textFill>
              </w:rPr>
            </w:pPr>
          </w:p>
        </w:tc>
      </w:tr>
    </w:tbl>
    <w:p w14:paraId="19CE8123">
      <w:pPr>
        <w:rPr>
          <w:color w:val="000000" w:themeColor="text1"/>
          <w:highlight w:val="none"/>
          <w14:textFill>
            <w14:solidFill>
              <w14:schemeClr w14:val="tx1"/>
            </w14:solidFill>
          </w14:textFill>
        </w:rPr>
      </w:pPr>
    </w:p>
    <w:p w14:paraId="220E7AAB">
      <w:pPr>
        <w:rPr>
          <w:b/>
          <w:bCs/>
          <w:color w:val="000000" w:themeColor="text1"/>
          <w:highlight w:val="none"/>
          <w14:textFill>
            <w14:solidFill>
              <w14:schemeClr w14:val="tx1"/>
            </w14:solidFill>
          </w14:textFill>
        </w:rPr>
      </w:pPr>
    </w:p>
    <w:p w14:paraId="26587ECD">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附表二：计划开、竣工日期和施工进度计划（网络图或横道图）</w:t>
      </w:r>
    </w:p>
    <w:p w14:paraId="50F26114">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3EE745B4">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施工进度计划可采用网络图（或横道图）表示，说明计划开工日期和各分项工程各阶段的完工日期和分包合同签订的日期。</w:t>
      </w:r>
    </w:p>
    <w:p w14:paraId="38D3E763">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施工进度计划应与施工组织设计相适应。</w:t>
      </w:r>
    </w:p>
    <w:p w14:paraId="31EBF5EE">
      <w:pPr>
        <w:spacing w:line="360" w:lineRule="auto"/>
        <w:ind w:left="-6" w:firstLine="420"/>
        <w:rPr>
          <w:color w:val="000000" w:themeColor="text1"/>
          <w:highlight w:val="none"/>
          <w14:textFill>
            <w14:solidFill>
              <w14:schemeClr w14:val="tx1"/>
            </w14:solidFill>
          </w14:textFill>
        </w:rPr>
      </w:pPr>
    </w:p>
    <w:p w14:paraId="5D99849F">
      <w:pPr>
        <w:rPr>
          <w:color w:val="000000" w:themeColor="text1"/>
          <w:highlight w:val="none"/>
          <w14:textFill>
            <w14:solidFill>
              <w14:schemeClr w14:val="tx1"/>
            </w14:solidFill>
          </w14:textFill>
        </w:rPr>
      </w:pPr>
    </w:p>
    <w:p w14:paraId="7DFB9C67">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附表三：施工总平面图</w:t>
      </w:r>
    </w:p>
    <w:p w14:paraId="6FCA70AE">
      <w:pPr>
        <w:spacing w:line="460" w:lineRule="exact"/>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72BF1044">
      <w:pPr>
        <w:rPr>
          <w:color w:val="000000" w:themeColor="text1"/>
          <w:highlight w:val="none"/>
          <w14:textFill>
            <w14:solidFill>
              <w14:schemeClr w14:val="tx1"/>
            </w14:solidFill>
          </w14:textFill>
        </w:rPr>
      </w:pPr>
    </w:p>
    <w:p w14:paraId="0A0F894C">
      <w:pPr>
        <w:rPr>
          <w:color w:val="000000" w:themeColor="text1"/>
          <w:highlight w:val="none"/>
          <w14:textFill>
            <w14:solidFill>
              <w14:schemeClr w14:val="tx1"/>
            </w14:solidFill>
          </w14:textFill>
        </w:rPr>
      </w:pPr>
    </w:p>
    <w:p w14:paraId="0EE3F671">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附表四：临时用地表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26C4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218F8EA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用途</w:t>
            </w:r>
          </w:p>
        </w:tc>
        <w:tc>
          <w:tcPr>
            <w:tcW w:w="2357" w:type="dxa"/>
            <w:tcBorders>
              <w:top w:val="single" w:color="auto" w:sz="4" w:space="0"/>
              <w:left w:val="single" w:color="auto" w:sz="4" w:space="0"/>
              <w:bottom w:val="single" w:color="auto" w:sz="4" w:space="0"/>
              <w:right w:val="single" w:color="auto" w:sz="4" w:space="0"/>
            </w:tcBorders>
            <w:noWrap w:val="0"/>
            <w:vAlign w:val="center"/>
          </w:tcPr>
          <w:p w14:paraId="433FBB9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面积（平方米）</w:t>
            </w:r>
          </w:p>
        </w:tc>
        <w:tc>
          <w:tcPr>
            <w:tcW w:w="2356" w:type="dxa"/>
            <w:tcBorders>
              <w:top w:val="single" w:color="auto" w:sz="4" w:space="0"/>
              <w:left w:val="single" w:color="auto" w:sz="4" w:space="0"/>
              <w:bottom w:val="single" w:color="auto" w:sz="4" w:space="0"/>
              <w:right w:val="single" w:color="auto" w:sz="4" w:space="0"/>
            </w:tcBorders>
            <w:noWrap w:val="0"/>
            <w:vAlign w:val="center"/>
          </w:tcPr>
          <w:p w14:paraId="0E3BC460">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位置</w:t>
            </w:r>
          </w:p>
        </w:tc>
        <w:tc>
          <w:tcPr>
            <w:tcW w:w="2136" w:type="dxa"/>
            <w:tcBorders>
              <w:top w:val="single" w:color="auto" w:sz="4" w:space="0"/>
              <w:left w:val="single" w:color="auto" w:sz="4" w:space="0"/>
              <w:bottom w:val="single" w:color="auto" w:sz="4" w:space="0"/>
              <w:right w:val="single" w:color="auto" w:sz="4" w:space="0"/>
            </w:tcBorders>
            <w:noWrap w:val="0"/>
            <w:vAlign w:val="center"/>
          </w:tcPr>
          <w:p w14:paraId="567FF0C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需用时间</w:t>
            </w:r>
          </w:p>
        </w:tc>
      </w:tr>
      <w:tr w14:paraId="26DF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noWrap w:val="0"/>
          </w:tcPr>
          <w:p w14:paraId="7C51CAC6">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tcPr>
          <w:p w14:paraId="40A4BE64">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tcPr>
          <w:p w14:paraId="3D37922D">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tcPr>
          <w:p w14:paraId="11E4A5C2">
            <w:pPr>
              <w:rPr>
                <w:color w:val="000000" w:themeColor="text1"/>
                <w:highlight w:val="none"/>
                <w14:textFill>
                  <w14:solidFill>
                    <w14:schemeClr w14:val="tx1"/>
                  </w14:solidFill>
                </w14:textFill>
              </w:rPr>
            </w:pPr>
          </w:p>
        </w:tc>
      </w:tr>
      <w:tr w14:paraId="7544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noWrap w:val="0"/>
          </w:tcPr>
          <w:p w14:paraId="511F72C6">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tcPr>
          <w:p w14:paraId="379EC63E">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tcPr>
          <w:p w14:paraId="23E8CBA4">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tcPr>
          <w:p w14:paraId="0CA895A1">
            <w:pPr>
              <w:rPr>
                <w:color w:val="000000" w:themeColor="text1"/>
                <w:highlight w:val="none"/>
                <w14:textFill>
                  <w14:solidFill>
                    <w14:schemeClr w14:val="tx1"/>
                  </w14:solidFill>
                </w14:textFill>
              </w:rPr>
            </w:pPr>
          </w:p>
        </w:tc>
      </w:tr>
      <w:tr w14:paraId="453D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Borders>
              <w:top w:val="single" w:color="auto" w:sz="4" w:space="0"/>
              <w:left w:val="single" w:color="auto" w:sz="4" w:space="0"/>
              <w:bottom w:val="single" w:color="auto" w:sz="4" w:space="0"/>
              <w:right w:val="single" w:color="auto" w:sz="4" w:space="0"/>
            </w:tcBorders>
            <w:noWrap w:val="0"/>
          </w:tcPr>
          <w:p w14:paraId="5F8F4C50">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tcPr>
          <w:p w14:paraId="494C4E5A">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tcPr>
          <w:p w14:paraId="0A3EFA9E">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tcPr>
          <w:p w14:paraId="77B6DD4F">
            <w:pPr>
              <w:rPr>
                <w:color w:val="000000" w:themeColor="text1"/>
                <w:highlight w:val="none"/>
                <w14:textFill>
                  <w14:solidFill>
                    <w14:schemeClr w14:val="tx1"/>
                  </w14:solidFill>
                </w14:textFill>
              </w:rPr>
            </w:pPr>
          </w:p>
        </w:tc>
      </w:tr>
      <w:tr w14:paraId="483B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noWrap w:val="0"/>
          </w:tcPr>
          <w:p w14:paraId="6192CCFE">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tcPr>
          <w:p w14:paraId="3DC04178">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tcPr>
          <w:p w14:paraId="1FD1A37B">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tcPr>
          <w:p w14:paraId="1BECE680">
            <w:pPr>
              <w:rPr>
                <w:color w:val="000000" w:themeColor="text1"/>
                <w:highlight w:val="none"/>
                <w14:textFill>
                  <w14:solidFill>
                    <w14:schemeClr w14:val="tx1"/>
                  </w14:solidFill>
                </w14:textFill>
              </w:rPr>
            </w:pPr>
          </w:p>
        </w:tc>
      </w:tr>
    </w:tbl>
    <w:p w14:paraId="4DF75842">
      <w:pPr>
        <w:spacing w:line="360" w:lineRule="auto"/>
        <w:ind w:firstLine="880"/>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56E81836">
      <w:pPr>
        <w:spacing w:line="36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clear="all"/>
      </w:r>
    </w:p>
    <w:p w14:paraId="0EA224A5">
      <w:pPr>
        <w:spacing w:line="300" w:lineRule="auto"/>
        <w:jc w:val="center"/>
        <w:rPr>
          <w:rFonts w:ascii="宋体" w:hAnsi="宋体"/>
          <w:b/>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项目管理机构配备情况表及主要人员简历表</w:t>
      </w:r>
    </w:p>
    <w:p w14:paraId="24EF7C18">
      <w:pPr>
        <w:spacing w:before="156" w:after="5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（一）项目管理机构配备情况表</w:t>
      </w:r>
    </w:p>
    <w:p w14:paraId="72ADE9FB">
      <w:pPr>
        <w:pStyle w:val="265"/>
        <w:spacing w:line="360" w:lineRule="auto"/>
        <w:contextualSpacing/>
        <w:rPr>
          <w:color w:val="000000" w:themeColor="text1"/>
          <w:sz w:val="24"/>
          <w:szCs w:val="24"/>
          <w:highlight w:val="none"/>
          <w14:textFill>
            <w14:solidFill>
              <w14:schemeClr w14:val="tx1"/>
            </w14:solidFill>
          </w14:textFill>
        </w:rPr>
      </w:pPr>
      <w:r>
        <w:rPr>
          <w:rFonts w:hint="eastAsia" w:hAnsi="宋体" w:cs="仿宋_GB2312"/>
          <w:color w:val="000000" w:themeColor="text1"/>
          <w:sz w:val="24"/>
          <w:highlight w:val="none"/>
          <w14:textFill>
            <w14:solidFill>
              <w14:schemeClr w14:val="tx1"/>
            </w14:solidFill>
          </w14:textFill>
        </w:rPr>
        <w:t>分标（如有）</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u w:val="single"/>
          <w14:textFill>
            <w14:solidFill>
              <w14:schemeClr w14:val="tx1"/>
            </w14:solidFill>
          </w14:textFill>
        </w:rPr>
        <w:t xml:space="preserve">         </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340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noWrap w:val="0"/>
            <w:vAlign w:val="center"/>
          </w:tcPr>
          <w:p w14:paraId="41673D20">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岗位</w:t>
            </w:r>
          </w:p>
        </w:tc>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14:paraId="51E13B05">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姓名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7C830B15">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身份证号</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5756B8E">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职称</w:t>
            </w:r>
          </w:p>
        </w:tc>
        <w:tc>
          <w:tcPr>
            <w:tcW w:w="4188" w:type="dxa"/>
            <w:gridSpan w:val="4"/>
            <w:tcBorders>
              <w:top w:val="single" w:color="auto" w:sz="4" w:space="0"/>
              <w:left w:val="single" w:color="auto" w:sz="4" w:space="0"/>
              <w:bottom w:val="single" w:color="auto" w:sz="4" w:space="0"/>
              <w:right w:val="single" w:color="auto" w:sz="4" w:space="0"/>
            </w:tcBorders>
            <w:noWrap w:val="0"/>
            <w:vAlign w:val="center"/>
          </w:tcPr>
          <w:p w14:paraId="38590519">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执业或职业资格</w:t>
            </w:r>
          </w:p>
        </w:tc>
        <w:tc>
          <w:tcPr>
            <w:tcW w:w="2443" w:type="dxa"/>
            <w:gridSpan w:val="2"/>
            <w:tcBorders>
              <w:top w:val="single" w:color="auto" w:sz="4" w:space="0"/>
              <w:left w:val="single" w:color="auto" w:sz="4" w:space="0"/>
              <w:bottom w:val="single" w:color="auto" w:sz="4" w:space="0"/>
              <w:right w:val="single" w:color="auto" w:sz="4" w:space="0"/>
            </w:tcBorders>
            <w:noWrap w:val="0"/>
            <w:vAlign w:val="center"/>
          </w:tcPr>
          <w:p w14:paraId="1DBE8CC0">
            <w:pPr>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承担完工</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在建工程情况</w:t>
            </w:r>
          </w:p>
        </w:tc>
      </w:tr>
      <w:tr w14:paraId="7A5B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noWrap w:val="0"/>
            <w:vAlign w:val="center"/>
          </w:tcPr>
          <w:p w14:paraId="125D502E">
            <w:pPr>
              <w:ind w:left="223" w:hanging="222"/>
              <w:jc w:val="center"/>
              <w:rPr>
                <w:color w:val="000000" w:themeColor="text1"/>
                <w:highlight w:val="none"/>
                <w14:textFill>
                  <w14:solidFill>
                    <w14:schemeClr w14:val="tx1"/>
                  </w14:solidFill>
                </w14:textFill>
              </w:rPr>
            </w:pPr>
          </w:p>
        </w:tc>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14:paraId="5471B504">
            <w:pPr>
              <w:ind w:left="223" w:hanging="222"/>
              <w:jc w:val="center"/>
              <w:rPr>
                <w:color w:val="000000" w:themeColor="text1"/>
                <w:highlight w:val="none"/>
                <w14:textFill>
                  <w14:solidFill>
                    <w14:schemeClr w14:val="tx1"/>
                  </w14:solidFill>
                </w14:textFill>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5134511C">
            <w:pPr>
              <w:ind w:left="223" w:hanging="222"/>
              <w:jc w:val="center"/>
              <w:rPr>
                <w:color w:val="000000" w:themeColor="text1"/>
                <w:highlight w:val="none"/>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3CF01FBB">
            <w:pPr>
              <w:ind w:left="223" w:hanging="222"/>
              <w:jc w:val="center"/>
              <w:rPr>
                <w:color w:val="000000" w:themeColor="text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EFB0EB1">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2837E18">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4DCD6FD">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F66DC4A">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专业</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06002D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完工/在建</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C36B94D">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主要项目</w:t>
            </w:r>
          </w:p>
          <w:p w14:paraId="7EE37632">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r>
      <w:tr w14:paraId="5F0F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154FDE9">
            <w:pPr>
              <w:pStyle w:val="309"/>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1</w:t>
            </w:r>
            <w:r>
              <w:rPr>
                <w:rFonts w:hint="eastAsia" w:ascii="Times New Roman" w:hAnsi="Times New Roman" w:cs="Times New Roman"/>
                <w:color w:val="000000" w:themeColor="text1"/>
                <w:sz w:val="21"/>
                <w:szCs w:val="21"/>
                <w:highlight w:val="none"/>
                <w:lang w:val="en-US" w:bidi="en-US"/>
                <w14:textFill>
                  <w14:solidFill>
                    <w14:schemeClr w14:val="tx1"/>
                  </w14:solidFill>
                </w14:textFill>
              </w:rPr>
              <w:t>.</w:t>
            </w:r>
            <w:r>
              <w:rPr>
                <w:color w:val="000000" w:themeColor="text1"/>
                <w:sz w:val="21"/>
                <w:szCs w:val="21"/>
                <w:highlight w:val="none"/>
                <w14:textFill>
                  <w14:solidFill>
                    <w14:schemeClr w14:val="tx1"/>
                  </w14:solidFill>
                </w14:textFill>
              </w:rPr>
              <w:t>项目经理</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4F441565">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CF1D624">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AEE3174">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27621BC">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052B7AC">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46661DA">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CEE5719">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7EC7D8D">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71810EB">
            <w:pPr>
              <w:ind w:left="223" w:hanging="222"/>
              <w:jc w:val="center"/>
              <w:rPr>
                <w:color w:val="000000" w:themeColor="text1"/>
                <w:szCs w:val="21"/>
                <w:highlight w:val="none"/>
                <w14:textFill>
                  <w14:solidFill>
                    <w14:schemeClr w14:val="tx1"/>
                  </w14:solidFill>
                </w14:textFill>
              </w:rPr>
            </w:pPr>
          </w:p>
        </w:tc>
      </w:tr>
      <w:tr w14:paraId="6190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54DCB3F">
            <w:pPr>
              <w:pStyle w:val="309"/>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bidi="en-US"/>
                <w14:textFill>
                  <w14:solidFill>
                    <w14:schemeClr w14:val="tx1"/>
                  </w14:solidFill>
                </w14:textFill>
              </w:rPr>
              <w:t>2</w:t>
            </w:r>
            <w:r>
              <w:rPr>
                <w:rFonts w:hint="eastAsia" w:ascii="Times New Roman" w:hAnsi="Times New Roman" w:eastAsia="Times New Roman" w:cs="Times New Roman"/>
                <w:color w:val="000000" w:themeColor="text1"/>
                <w:sz w:val="21"/>
                <w:szCs w:val="21"/>
                <w:highlight w:val="none"/>
                <w:lang w:val="en-US" w:bidi="en-US"/>
                <w14:textFill>
                  <w14:solidFill>
                    <w14:schemeClr w14:val="tx1"/>
                  </w14:solidFill>
                </w14:textFill>
              </w:rPr>
              <w:t>.</w:t>
            </w:r>
            <w:r>
              <w:rPr>
                <w:color w:val="000000" w:themeColor="text1"/>
                <w:sz w:val="21"/>
                <w:szCs w:val="21"/>
                <w:highlight w:val="none"/>
                <w14:textFill>
                  <w14:solidFill>
                    <w14:schemeClr w14:val="tx1"/>
                  </w14:solidFill>
                </w14:textFill>
              </w:rPr>
              <w:t>技术负责人</w:t>
            </w:r>
            <w:r>
              <w:rPr>
                <w:rFonts w:hint="eastAsia"/>
                <w:color w:val="000000" w:themeColor="text1"/>
                <w:sz w:val="21"/>
                <w:szCs w:val="21"/>
                <w:highlight w:val="none"/>
                <w14:textFill>
                  <w14:solidFill>
                    <w14:schemeClr w14:val="tx1"/>
                  </w14:solidFill>
                </w14:textFill>
              </w:rPr>
              <w:t>（项目总工）</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6757D7E0">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174BA79">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A19BD03">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3906742">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D683F73">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C4EAD5C">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0003DC2">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6AFEA40E">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F055D61">
            <w:pPr>
              <w:ind w:left="223" w:hanging="222"/>
              <w:jc w:val="center"/>
              <w:rPr>
                <w:color w:val="000000" w:themeColor="text1"/>
                <w:szCs w:val="21"/>
                <w:highlight w:val="none"/>
                <w14:textFill>
                  <w14:solidFill>
                    <w14:schemeClr w14:val="tx1"/>
                  </w14:solidFill>
                </w14:textFill>
              </w:rPr>
            </w:pPr>
          </w:p>
        </w:tc>
      </w:tr>
      <w:tr w14:paraId="08E3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35123E06">
            <w:pPr>
              <w:pStyle w:val="309"/>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3</w:t>
            </w:r>
            <w:r>
              <w:rPr>
                <w:rFonts w:hint="eastAsia" w:ascii="Times New Roman" w:hAnsi="Times New Roman" w:cs="Times New Roman"/>
                <w:color w:val="000000" w:themeColor="text1"/>
                <w:sz w:val="21"/>
                <w:szCs w:val="21"/>
                <w:highlight w:val="none"/>
                <w:lang w:val="en-US" w:bidi="en-US"/>
                <w14:textFill>
                  <w14:solidFill>
                    <w14:schemeClr w14:val="tx1"/>
                  </w14:solidFill>
                </w14:textFill>
              </w:rPr>
              <w:t>.</w:t>
            </w:r>
            <w:r>
              <w:rPr>
                <w:rFonts w:hint="eastAsia"/>
                <w:color w:val="000000" w:themeColor="text1"/>
                <w:sz w:val="21"/>
                <w:szCs w:val="21"/>
                <w:highlight w:val="none"/>
                <w14:textFill>
                  <w14:solidFill>
                    <w14:schemeClr w14:val="tx1"/>
                  </w14:solidFill>
                </w14:textFill>
              </w:rPr>
              <w:t xml:space="preserve"> 施工员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37191C28">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E56C310">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4985AC8">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54FDB9C">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1E46AE2">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28BF209">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30C0FF2">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9E49C06">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C0C93E4">
            <w:pPr>
              <w:ind w:left="223" w:hanging="222"/>
              <w:jc w:val="center"/>
              <w:rPr>
                <w:color w:val="000000" w:themeColor="text1"/>
                <w:szCs w:val="21"/>
                <w:highlight w:val="none"/>
                <w14:textFill>
                  <w14:solidFill>
                    <w14:schemeClr w14:val="tx1"/>
                  </w14:solidFill>
                </w14:textFill>
              </w:rPr>
            </w:pPr>
          </w:p>
        </w:tc>
      </w:tr>
      <w:tr w14:paraId="7768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1AD5C2F6">
            <w:pPr>
              <w:pStyle w:val="309"/>
              <w:spacing w:line="240" w:lineRule="auto"/>
              <w:ind w:firstLine="0"/>
              <w:rPr>
                <w:color w:val="000000" w:themeColor="text1"/>
                <w:sz w:val="21"/>
                <w:szCs w:val="21"/>
                <w:highlight w:val="none"/>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4</w:t>
            </w:r>
            <w:r>
              <w:rPr>
                <w:rFonts w:hint="eastAsia" w:ascii="Times New Roman" w:hAnsi="Times New Roman" w:cs="Times New Roman"/>
                <w:color w:val="000000" w:themeColor="text1"/>
                <w:sz w:val="21"/>
                <w:szCs w:val="21"/>
                <w:highlight w:val="none"/>
                <w:lang w:val="en-US" w:bidi="en-US"/>
                <w14:textFill>
                  <w14:solidFill>
                    <w14:schemeClr w14:val="tx1"/>
                  </w14:solidFill>
                </w14:textFill>
              </w:rPr>
              <w:t>.</w:t>
            </w:r>
            <w:r>
              <w:rPr>
                <w:rFonts w:hint="eastAsia"/>
                <w:color w:val="000000" w:themeColor="text1"/>
                <w:sz w:val="21"/>
                <w:szCs w:val="21"/>
                <w:highlight w:val="none"/>
                <w14:textFill>
                  <w14:solidFill>
                    <w14:schemeClr w14:val="tx1"/>
                  </w14:solidFill>
                </w14:textFill>
              </w:rPr>
              <w:t>专职安全管理人员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45F72EAF">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408C668">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5F77A84">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1D4220">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C7C59BD">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D0E5ED9">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13D4BD3">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52E6FDD">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F6A37D4">
            <w:pPr>
              <w:ind w:left="223" w:hanging="222"/>
              <w:jc w:val="center"/>
              <w:rPr>
                <w:color w:val="000000" w:themeColor="text1"/>
                <w:szCs w:val="21"/>
                <w:highlight w:val="none"/>
                <w14:textFill>
                  <w14:solidFill>
                    <w14:schemeClr w14:val="tx1"/>
                  </w14:solidFill>
                </w14:textFill>
              </w:rPr>
            </w:pPr>
          </w:p>
        </w:tc>
      </w:tr>
      <w:tr w14:paraId="62E4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674864E8">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 xml:space="preserve"> 质量员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76C44C11">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549B91B">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5F057E2">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46DEC3D">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7E3614B">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E992FA5">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376C0C6">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B2CCE75">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EE1E074">
            <w:pPr>
              <w:ind w:left="223" w:hanging="222"/>
              <w:jc w:val="center"/>
              <w:rPr>
                <w:color w:val="000000" w:themeColor="text1"/>
                <w:szCs w:val="21"/>
                <w:highlight w:val="none"/>
                <w14:textFill>
                  <w14:solidFill>
                    <w14:schemeClr w14:val="tx1"/>
                  </w14:solidFill>
                </w14:textFill>
              </w:rPr>
            </w:pPr>
          </w:p>
        </w:tc>
      </w:tr>
      <w:tr w14:paraId="2330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1A31E57D">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6.材料员</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1578A753">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FCF7899">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0AD1466">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F969A94">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981E50">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E075647">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6B61C73">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714DAE59">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2A4E2B">
            <w:pPr>
              <w:ind w:left="223" w:hanging="222"/>
              <w:jc w:val="center"/>
              <w:rPr>
                <w:color w:val="000000" w:themeColor="text1"/>
                <w:szCs w:val="21"/>
                <w:highlight w:val="none"/>
                <w14:textFill>
                  <w14:solidFill>
                    <w14:schemeClr w14:val="tx1"/>
                  </w14:solidFill>
                </w14:textFill>
              </w:rPr>
            </w:pPr>
          </w:p>
        </w:tc>
      </w:tr>
      <w:tr w14:paraId="2D1F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21CE09A6">
            <w:pPr>
              <w:ind w:left="223" w:hanging="222"/>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tc>
        <w:tc>
          <w:tcPr>
            <w:tcW w:w="670" w:type="dxa"/>
            <w:tcBorders>
              <w:top w:val="single" w:color="auto" w:sz="4" w:space="0"/>
              <w:left w:val="single" w:color="auto" w:sz="4" w:space="0"/>
              <w:bottom w:val="single" w:color="auto" w:sz="4" w:space="0"/>
              <w:right w:val="single" w:color="auto" w:sz="4" w:space="0"/>
            </w:tcBorders>
            <w:noWrap w:val="0"/>
            <w:vAlign w:val="center"/>
          </w:tcPr>
          <w:p w14:paraId="2C6D8DF9">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D4BF0D5">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926FFDB">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1D8AEB6">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BE434CD">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02B51D1">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6B727EEC">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174238C8">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5C4A08F">
            <w:pPr>
              <w:ind w:left="223" w:hanging="222"/>
              <w:jc w:val="center"/>
              <w:rPr>
                <w:color w:val="000000" w:themeColor="text1"/>
                <w:szCs w:val="21"/>
                <w:highlight w:val="none"/>
                <w14:textFill>
                  <w14:solidFill>
                    <w14:schemeClr w14:val="tx1"/>
                  </w14:solidFill>
                </w14:textFill>
              </w:rPr>
            </w:pPr>
          </w:p>
        </w:tc>
      </w:tr>
      <w:tr w14:paraId="5D47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noWrap w:val="0"/>
            <w:vAlign w:val="center"/>
          </w:tcPr>
          <w:p w14:paraId="6C36F011">
            <w:pPr>
              <w:ind w:left="223" w:hanging="222"/>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4A819B1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备注：</w:t>
      </w:r>
    </w:p>
    <w:p w14:paraId="1574F3FE">
      <w:pPr>
        <w:spacing w:line="360" w:lineRule="auto"/>
        <w:ind w:firstLine="48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1.本表所列岗位的所有管理人员的情况均应如实填写。可按以上格式扩展为多页填写。</w:t>
      </w:r>
    </w:p>
    <w:p w14:paraId="5095C1FD">
      <w:pPr>
        <w:spacing w:line="360" w:lineRule="auto"/>
        <w:ind w:firstLine="48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2.供应商应当在本表后附所有管理人员的身份证、职称证（如有）、执业或职业资格证书（如有）。</w:t>
      </w:r>
    </w:p>
    <w:p w14:paraId="3409A30E">
      <w:pPr>
        <w:spacing w:line="360" w:lineRule="auto"/>
        <w:ind w:firstLine="480"/>
        <w:contextualSpacing/>
        <w:rPr>
          <w:rFonts w:ascii="宋体" w:hAnsi="宋体"/>
          <w:color w:val="000000" w:themeColor="text1"/>
          <w:sz w:val="24"/>
          <w:highlight w:val="none"/>
          <w14:textFill>
            <w14:solidFill>
              <w14:schemeClr w14:val="tx1"/>
            </w14:solidFill>
          </w14:textFill>
        </w:rPr>
      </w:pPr>
    </w:p>
    <w:p w14:paraId="6B1D1599">
      <w:pPr>
        <w:spacing w:line="360" w:lineRule="auto"/>
        <w:ind w:firstLine="480"/>
        <w:contextualSpacing/>
        <w:rPr>
          <w:rFonts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w:t>
      </w:r>
      <w:r>
        <w:rPr>
          <w:rFonts w:hint="eastAsia" w:ascii="宋体" w:hAnsi="宋体"/>
          <w:color w:val="000000" w:themeColor="text1"/>
          <w:spacing w:val="20"/>
          <w:sz w:val="24"/>
          <w:highlight w:val="none"/>
          <w:u w:val="single"/>
          <w14:textFill>
            <w14:solidFill>
              <w14:schemeClr w14:val="tx1"/>
            </w14:solidFill>
          </w14:textFill>
        </w:rPr>
        <w:t xml:space="preserve">        </w:t>
      </w:r>
    </w:p>
    <w:p w14:paraId="56F4DC14">
      <w:pPr>
        <w:spacing w:line="360" w:lineRule="auto"/>
        <w:ind w:firstLine="56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供应商（电子签章）：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3C09581C">
      <w:pPr>
        <w:spacing w:line="360" w:lineRule="auto"/>
        <w:jc w:val="cente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（二）拟投入的主要人员简历表</w:t>
      </w:r>
    </w:p>
    <w:p w14:paraId="4D7C1013">
      <w:pPr>
        <w:spacing w:line="360" w:lineRule="auto"/>
        <w:ind w:firstLine="643"/>
        <w:jc w:val="center"/>
        <w:rPr>
          <w:color w:val="000000" w:themeColor="text1"/>
          <w:highlight w:val="none"/>
          <w:u w:val="single"/>
          <w14:textFill>
            <w14:solidFill>
              <w14:schemeClr w14:val="tx1"/>
            </w14:solidFill>
          </w14:textFill>
        </w:rPr>
      </w:pPr>
      <w:r>
        <w:rPr>
          <w:rFonts w:hint="eastAsia" w:cs="宋体"/>
          <w:b/>
          <w:color w:val="000000" w:themeColor="text1"/>
          <w:sz w:val="32"/>
          <w:szCs w:val="32"/>
          <w:highlight w:val="none"/>
          <w14:textFill>
            <w14:solidFill>
              <w14:schemeClr w14:val="tx1"/>
            </w14:solidFill>
          </w14:textFill>
        </w:rPr>
        <w:t>项目经理简历表</w:t>
      </w:r>
    </w:p>
    <w:tbl>
      <w:tblPr>
        <w:tblStyle w:val="33"/>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1667"/>
        <w:gridCol w:w="1394"/>
        <w:gridCol w:w="191"/>
        <w:gridCol w:w="1108"/>
        <w:gridCol w:w="36"/>
        <w:gridCol w:w="79"/>
        <w:gridCol w:w="1405"/>
        <w:gridCol w:w="11"/>
      </w:tblGrid>
      <w:tr w14:paraId="5804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5FE857C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18" w:type="dxa"/>
            <w:gridSpan w:val="5"/>
            <w:tcBorders>
              <w:top w:val="single" w:color="auto" w:sz="4" w:space="0"/>
              <w:left w:val="single" w:color="auto" w:sz="4" w:space="0"/>
              <w:bottom w:val="single" w:color="auto" w:sz="4" w:space="0"/>
              <w:right w:val="single" w:color="auto" w:sz="4" w:space="0"/>
            </w:tcBorders>
            <w:noWrap w:val="0"/>
            <w:vAlign w:val="center"/>
          </w:tcPr>
          <w:p w14:paraId="15D63DF7">
            <w:pPr>
              <w:jc w:val="center"/>
              <w:rPr>
                <w:color w:val="000000" w:themeColor="text1"/>
                <w:highlight w:val="none"/>
                <w14:textFill>
                  <w14:solidFill>
                    <w14:schemeClr w14:val="tx1"/>
                  </w14:solidFill>
                </w14:textFill>
              </w:rPr>
            </w:pP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14:paraId="10460E9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2"/>
            <w:tcBorders>
              <w:top w:val="single" w:color="auto" w:sz="4" w:space="0"/>
              <w:left w:val="single" w:color="auto" w:sz="4" w:space="0"/>
              <w:bottom w:val="single" w:color="auto" w:sz="4" w:space="0"/>
              <w:right w:val="single" w:color="auto" w:sz="4" w:space="0"/>
            </w:tcBorders>
            <w:noWrap w:val="0"/>
            <w:vAlign w:val="center"/>
          </w:tcPr>
          <w:p w14:paraId="2E394573">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2D9D84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1EDA414B">
            <w:pPr>
              <w:jc w:val="center"/>
              <w:rPr>
                <w:color w:val="000000" w:themeColor="text1"/>
                <w:highlight w:val="none"/>
                <w14:textFill>
                  <w14:solidFill>
                    <w14:schemeClr w14:val="tx1"/>
                  </w14:solidFill>
                </w14:textFill>
              </w:rPr>
            </w:pPr>
          </w:p>
        </w:tc>
      </w:tr>
      <w:tr w14:paraId="6758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29A7B65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18" w:type="dxa"/>
            <w:gridSpan w:val="5"/>
            <w:tcBorders>
              <w:top w:val="single" w:color="auto" w:sz="4" w:space="0"/>
              <w:left w:val="single" w:color="auto" w:sz="4" w:space="0"/>
              <w:bottom w:val="single" w:color="auto" w:sz="4" w:space="0"/>
              <w:right w:val="single" w:color="auto" w:sz="4" w:space="0"/>
            </w:tcBorders>
            <w:noWrap w:val="0"/>
            <w:vAlign w:val="center"/>
          </w:tcPr>
          <w:p w14:paraId="62702FA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项目经理</w:t>
            </w: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14:paraId="288387A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2"/>
            <w:tcBorders>
              <w:top w:val="single" w:color="auto" w:sz="4" w:space="0"/>
              <w:left w:val="single" w:color="auto" w:sz="4" w:space="0"/>
              <w:bottom w:val="single" w:color="auto" w:sz="4" w:space="0"/>
              <w:right w:val="single" w:color="auto" w:sz="4" w:space="0"/>
            </w:tcBorders>
            <w:noWrap w:val="0"/>
            <w:vAlign w:val="center"/>
          </w:tcPr>
          <w:p w14:paraId="7140F96D">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1145C6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89D7B08">
            <w:pPr>
              <w:jc w:val="center"/>
              <w:rPr>
                <w:color w:val="000000" w:themeColor="text1"/>
                <w:highlight w:val="none"/>
                <w14:textFill>
                  <w14:solidFill>
                    <w14:schemeClr w14:val="tx1"/>
                  </w14:solidFill>
                </w14:textFill>
              </w:rPr>
            </w:pPr>
          </w:p>
        </w:tc>
      </w:tr>
      <w:tr w14:paraId="2F9F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6B152F15">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18" w:type="dxa"/>
            <w:gridSpan w:val="5"/>
            <w:tcBorders>
              <w:top w:val="single" w:color="auto" w:sz="4" w:space="0"/>
              <w:left w:val="single" w:color="auto" w:sz="4" w:space="0"/>
              <w:bottom w:val="single" w:color="auto" w:sz="4" w:space="0"/>
              <w:right w:val="single" w:color="auto" w:sz="4" w:space="0"/>
            </w:tcBorders>
            <w:noWrap w:val="0"/>
            <w:vAlign w:val="center"/>
          </w:tcPr>
          <w:p w14:paraId="6E270F6C">
            <w:pPr>
              <w:jc w:val="center"/>
              <w:rPr>
                <w:color w:val="000000" w:themeColor="text1"/>
                <w:highlight w:val="none"/>
                <w14:textFill>
                  <w14:solidFill>
                    <w14:schemeClr w14:val="tx1"/>
                  </w14:solidFill>
                </w14:textFill>
              </w:rPr>
            </w:pP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14:paraId="5964F8D4">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2"/>
            <w:tcBorders>
              <w:top w:val="single" w:color="auto" w:sz="4" w:space="0"/>
              <w:left w:val="single" w:color="auto" w:sz="4" w:space="0"/>
              <w:bottom w:val="single" w:color="auto" w:sz="4" w:space="0"/>
              <w:right w:val="single" w:color="auto" w:sz="4" w:space="0"/>
            </w:tcBorders>
            <w:noWrap w:val="0"/>
            <w:vAlign w:val="center"/>
          </w:tcPr>
          <w:p w14:paraId="5C2DA19E">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C0C061C">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62FC84EE">
            <w:pPr>
              <w:jc w:val="center"/>
              <w:rPr>
                <w:color w:val="000000" w:themeColor="text1"/>
                <w:highlight w:val="none"/>
                <w14:textFill>
                  <w14:solidFill>
                    <w14:schemeClr w14:val="tx1"/>
                  </w14:solidFill>
                </w14:textFill>
              </w:rPr>
            </w:pPr>
          </w:p>
        </w:tc>
      </w:tr>
      <w:tr w14:paraId="470E6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14E0030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担任项目经理年限</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55F3CAE7">
            <w:pPr>
              <w:jc w:val="center"/>
              <w:rPr>
                <w:color w:val="000000" w:themeColor="text1"/>
                <w:highlight w:val="none"/>
                <w14:textFill>
                  <w14:solidFill>
                    <w14:schemeClr w14:val="tx1"/>
                  </w14:solidFill>
                </w14:textFill>
              </w:rPr>
            </w:pPr>
          </w:p>
        </w:tc>
        <w:tc>
          <w:tcPr>
            <w:tcW w:w="1893" w:type="dxa"/>
            <w:gridSpan w:val="2"/>
            <w:tcBorders>
              <w:top w:val="single" w:color="auto" w:sz="4" w:space="0"/>
              <w:left w:val="single" w:color="auto" w:sz="4" w:space="0"/>
              <w:bottom w:val="single" w:color="auto" w:sz="4" w:space="0"/>
              <w:right w:val="single" w:color="auto" w:sz="4" w:space="0"/>
            </w:tcBorders>
            <w:noWrap w:val="0"/>
            <w:vAlign w:val="center"/>
          </w:tcPr>
          <w:p w14:paraId="273BE37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224" w:type="dxa"/>
            <w:gridSpan w:val="7"/>
            <w:tcBorders>
              <w:top w:val="single" w:color="auto" w:sz="4" w:space="0"/>
              <w:left w:val="single" w:color="auto" w:sz="4" w:space="0"/>
              <w:bottom w:val="single" w:color="auto" w:sz="4" w:space="0"/>
              <w:right w:val="single" w:color="auto" w:sz="4" w:space="0"/>
            </w:tcBorders>
            <w:noWrap w:val="0"/>
            <w:vAlign w:val="center"/>
          </w:tcPr>
          <w:p w14:paraId="2447FB04">
            <w:pPr>
              <w:jc w:val="center"/>
              <w:rPr>
                <w:color w:val="000000" w:themeColor="text1"/>
                <w:highlight w:val="none"/>
                <w14:textFill>
                  <w14:solidFill>
                    <w14:schemeClr w14:val="tx1"/>
                  </w14:solidFill>
                </w14:textFill>
              </w:rPr>
            </w:pPr>
          </w:p>
        </w:tc>
      </w:tr>
      <w:tr w14:paraId="2893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2F1F7F2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4EC1BB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697728E7">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2F8A86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585" w:type="dxa"/>
            <w:gridSpan w:val="2"/>
            <w:tcBorders>
              <w:top w:val="single" w:color="auto" w:sz="4" w:space="0"/>
              <w:left w:val="single" w:color="auto" w:sz="4" w:space="0"/>
              <w:bottom w:val="single" w:color="auto" w:sz="4" w:space="0"/>
              <w:right w:val="single" w:color="auto" w:sz="4" w:space="0"/>
            </w:tcBorders>
            <w:noWrap w:val="0"/>
            <w:vAlign w:val="center"/>
          </w:tcPr>
          <w:p w14:paraId="4E1A486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223" w:type="dxa"/>
            <w:gridSpan w:val="3"/>
            <w:tcBorders>
              <w:top w:val="single" w:color="auto" w:sz="4" w:space="0"/>
              <w:left w:val="single" w:color="auto" w:sz="4" w:space="0"/>
              <w:bottom w:val="single" w:color="auto" w:sz="4" w:space="0"/>
              <w:right w:val="single" w:color="auto" w:sz="4" w:space="0"/>
            </w:tcBorders>
            <w:noWrap w:val="0"/>
            <w:vAlign w:val="center"/>
          </w:tcPr>
          <w:p w14:paraId="6861BA5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6CA205E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6E5D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25C7A63B">
            <w:pPr>
              <w:jc w:val="center"/>
              <w:rPr>
                <w:color w:val="000000" w:themeColor="text1"/>
                <w:highlight w:val="none"/>
                <w14:textFill>
                  <w14:solidFill>
                    <w14:schemeClr w14:val="tx1"/>
                  </w14:solidFill>
                </w14:textFill>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24E9D36C">
            <w:pPr>
              <w:jc w:val="center"/>
              <w:rPr>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07EAEC59">
            <w:pPr>
              <w:jc w:val="center"/>
              <w:rPr>
                <w:rFonts w:cs="宋体"/>
                <w:color w:val="000000" w:themeColor="text1"/>
                <w:highlight w:val="none"/>
                <w14:textFill>
                  <w14:solidFill>
                    <w14:schemeClr w14:val="tx1"/>
                  </w14:solidFill>
                </w14:textFill>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2F096D2">
            <w:pPr>
              <w:jc w:val="center"/>
              <w:rPr>
                <w:color w:val="000000" w:themeColor="text1"/>
                <w:highlight w:val="none"/>
                <w14:textFill>
                  <w14:solidFill>
                    <w14:schemeClr w14:val="tx1"/>
                  </w14:solidFill>
                </w14:textFill>
              </w:rPr>
            </w:pPr>
          </w:p>
        </w:tc>
        <w:tc>
          <w:tcPr>
            <w:tcW w:w="1585" w:type="dxa"/>
            <w:gridSpan w:val="2"/>
            <w:tcBorders>
              <w:top w:val="single" w:color="auto" w:sz="4" w:space="0"/>
              <w:left w:val="single" w:color="auto" w:sz="4" w:space="0"/>
              <w:bottom w:val="single" w:color="auto" w:sz="4" w:space="0"/>
              <w:right w:val="single" w:color="auto" w:sz="4" w:space="0"/>
            </w:tcBorders>
            <w:noWrap w:val="0"/>
            <w:vAlign w:val="center"/>
          </w:tcPr>
          <w:p w14:paraId="24E30E34">
            <w:pPr>
              <w:jc w:val="center"/>
              <w:rPr>
                <w:color w:val="000000" w:themeColor="text1"/>
                <w:highlight w:val="none"/>
                <w14:textFill>
                  <w14:solidFill>
                    <w14:schemeClr w14:val="tx1"/>
                  </w14:solidFill>
                </w14:textFill>
              </w:rPr>
            </w:pPr>
          </w:p>
        </w:tc>
        <w:tc>
          <w:tcPr>
            <w:tcW w:w="1223" w:type="dxa"/>
            <w:gridSpan w:val="3"/>
            <w:tcBorders>
              <w:top w:val="single" w:color="auto" w:sz="4" w:space="0"/>
              <w:left w:val="single" w:color="auto" w:sz="4" w:space="0"/>
              <w:bottom w:val="single" w:color="auto" w:sz="4" w:space="0"/>
              <w:right w:val="single" w:color="auto" w:sz="4" w:space="0"/>
            </w:tcBorders>
            <w:noWrap w:val="0"/>
            <w:vAlign w:val="center"/>
          </w:tcPr>
          <w:p w14:paraId="61962FE0">
            <w:pPr>
              <w:jc w:val="center"/>
              <w:rPr>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30A6BBE6">
            <w:pPr>
              <w:jc w:val="center"/>
              <w:rPr>
                <w:color w:val="000000" w:themeColor="text1"/>
                <w:highlight w:val="none"/>
                <w14:textFill>
                  <w14:solidFill>
                    <w14:schemeClr w14:val="tx1"/>
                  </w14:solidFill>
                </w14:textFill>
              </w:rPr>
            </w:pPr>
          </w:p>
        </w:tc>
      </w:tr>
      <w:tr w14:paraId="3597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376A200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75E5EBE">
            <w:pPr>
              <w:jc w:val="center"/>
              <w:rPr>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3CDC40C2">
            <w:pPr>
              <w:jc w:val="center"/>
              <w:rPr>
                <w:rFonts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B类</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CA1EC55">
            <w:pPr>
              <w:jc w:val="center"/>
              <w:rPr>
                <w:color w:val="000000" w:themeColor="text1"/>
                <w:highlight w:val="none"/>
                <w14:textFill>
                  <w14:solidFill>
                    <w14:schemeClr w14:val="tx1"/>
                  </w14:solidFill>
                </w14:textFill>
              </w:rPr>
            </w:pPr>
          </w:p>
        </w:tc>
        <w:tc>
          <w:tcPr>
            <w:tcW w:w="1585" w:type="dxa"/>
            <w:gridSpan w:val="2"/>
            <w:tcBorders>
              <w:top w:val="single" w:color="auto" w:sz="4" w:space="0"/>
              <w:left w:val="single" w:color="auto" w:sz="4" w:space="0"/>
              <w:bottom w:val="single" w:color="auto" w:sz="4" w:space="0"/>
              <w:right w:val="single" w:color="auto" w:sz="4" w:space="0"/>
            </w:tcBorders>
            <w:noWrap w:val="0"/>
            <w:vAlign w:val="center"/>
          </w:tcPr>
          <w:p w14:paraId="443A32FF">
            <w:pPr>
              <w:jc w:val="center"/>
              <w:rPr>
                <w:color w:val="000000" w:themeColor="text1"/>
                <w:highlight w:val="none"/>
                <w14:textFill>
                  <w14:solidFill>
                    <w14:schemeClr w14:val="tx1"/>
                  </w14:solidFill>
                </w14:textFill>
              </w:rPr>
            </w:pPr>
          </w:p>
        </w:tc>
        <w:tc>
          <w:tcPr>
            <w:tcW w:w="1223" w:type="dxa"/>
            <w:gridSpan w:val="3"/>
            <w:tcBorders>
              <w:top w:val="single" w:color="auto" w:sz="4" w:space="0"/>
              <w:left w:val="single" w:color="auto" w:sz="4" w:space="0"/>
              <w:bottom w:val="single" w:color="auto" w:sz="4" w:space="0"/>
              <w:right w:val="single" w:color="auto" w:sz="4" w:space="0"/>
            </w:tcBorders>
            <w:noWrap w:val="0"/>
            <w:vAlign w:val="center"/>
          </w:tcPr>
          <w:p w14:paraId="7BCFFCCF">
            <w:pPr>
              <w:jc w:val="center"/>
              <w:rPr>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FC5DA3D">
            <w:pPr>
              <w:jc w:val="center"/>
              <w:rPr>
                <w:color w:val="000000" w:themeColor="text1"/>
                <w:highlight w:val="none"/>
                <w14:textFill>
                  <w14:solidFill>
                    <w14:schemeClr w14:val="tx1"/>
                  </w14:solidFill>
                </w14:textFill>
              </w:rPr>
            </w:pPr>
          </w:p>
        </w:tc>
      </w:tr>
      <w:tr w14:paraId="05CE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5"/>
            <w:tcBorders>
              <w:top w:val="single" w:color="auto" w:sz="4" w:space="0"/>
              <w:left w:val="single" w:color="auto" w:sz="4" w:space="0"/>
              <w:bottom w:val="single" w:color="auto" w:sz="4" w:space="0"/>
              <w:right w:val="single" w:color="auto" w:sz="4" w:space="0"/>
            </w:tcBorders>
            <w:noWrap w:val="0"/>
            <w:vAlign w:val="center"/>
          </w:tcPr>
          <w:p w14:paraId="0931408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22FF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47203C4">
            <w:pPr>
              <w:jc w:val="center"/>
              <w:rPr>
                <w:color w:val="000000" w:themeColor="text1"/>
                <w:highlight w:val="none"/>
                <w14:textFill>
                  <w14:solidFill>
                    <w14:schemeClr w14:val="tx1"/>
                  </w14:solidFill>
                </w14:textFill>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BC1E4C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53E8EDD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394" w:type="dxa"/>
            <w:tcBorders>
              <w:top w:val="single" w:color="auto" w:sz="4" w:space="0"/>
              <w:left w:val="single" w:color="auto" w:sz="4" w:space="0"/>
              <w:bottom w:val="single" w:color="auto" w:sz="4" w:space="0"/>
              <w:right w:val="single" w:color="auto" w:sz="4" w:space="0"/>
            </w:tcBorders>
            <w:noWrap w:val="0"/>
            <w:vAlign w:val="center"/>
          </w:tcPr>
          <w:p w14:paraId="45E034F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2685B962">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7687E575">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79F4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A5C50A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14C7BBFA">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0DF7A418">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5393CD25">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6BA26D5B">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7E2B7BF">
            <w:pPr>
              <w:jc w:val="center"/>
              <w:rPr>
                <w:color w:val="000000" w:themeColor="text1"/>
                <w:highlight w:val="none"/>
                <w14:textFill>
                  <w14:solidFill>
                    <w14:schemeClr w14:val="tx1"/>
                  </w14:solidFill>
                </w14:textFill>
              </w:rPr>
            </w:pPr>
          </w:p>
        </w:tc>
      </w:tr>
      <w:tr w14:paraId="6992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75D8677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7E915F2">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260EE005">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716F6FA9">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46255D39">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ECEE142">
            <w:pPr>
              <w:jc w:val="center"/>
              <w:rPr>
                <w:color w:val="000000" w:themeColor="text1"/>
                <w:highlight w:val="none"/>
                <w14:textFill>
                  <w14:solidFill>
                    <w14:schemeClr w14:val="tx1"/>
                  </w14:solidFill>
                </w14:textFill>
              </w:rPr>
            </w:pPr>
          </w:p>
        </w:tc>
      </w:tr>
      <w:tr w14:paraId="5E34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0217C04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D3EB418">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584E14F6">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1550978C">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425FB4A3">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8D2CF67">
            <w:pPr>
              <w:jc w:val="center"/>
              <w:rPr>
                <w:color w:val="000000" w:themeColor="text1"/>
                <w:highlight w:val="none"/>
                <w14:textFill>
                  <w14:solidFill>
                    <w14:schemeClr w14:val="tx1"/>
                  </w14:solidFill>
                </w14:textFill>
              </w:rPr>
            </w:pPr>
          </w:p>
        </w:tc>
      </w:tr>
      <w:tr w14:paraId="3137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67912F45">
            <w:pPr>
              <w:jc w:val="center"/>
              <w:rPr>
                <w:rFonts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159FE3C9">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486FC783">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7F2BA023">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2C1A1E31">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E1F0E77">
            <w:pPr>
              <w:jc w:val="center"/>
              <w:rPr>
                <w:color w:val="000000" w:themeColor="text1"/>
                <w:highlight w:val="none"/>
                <w14:textFill>
                  <w14:solidFill>
                    <w14:schemeClr w14:val="tx1"/>
                  </w14:solidFill>
                </w14:textFill>
              </w:rPr>
            </w:pPr>
          </w:p>
        </w:tc>
      </w:tr>
      <w:tr w14:paraId="7577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3FCC701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DABE614">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21EA3D56">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61436418">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76197EC9">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CC54F56">
            <w:pPr>
              <w:jc w:val="center"/>
              <w:rPr>
                <w:color w:val="000000" w:themeColor="text1"/>
                <w:highlight w:val="none"/>
                <w14:textFill>
                  <w14:solidFill>
                    <w14:schemeClr w14:val="tx1"/>
                  </w14:solidFill>
                </w14:textFill>
              </w:rPr>
            </w:pPr>
          </w:p>
        </w:tc>
      </w:tr>
      <w:tr w14:paraId="2355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7C6B703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9B6231F">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466680CB">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180CE6B4">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744AA24B">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218E863">
            <w:pPr>
              <w:jc w:val="center"/>
              <w:rPr>
                <w:color w:val="000000" w:themeColor="text1"/>
                <w:highlight w:val="none"/>
                <w14:textFill>
                  <w14:solidFill>
                    <w14:schemeClr w14:val="tx1"/>
                  </w14:solidFill>
                </w14:textFill>
              </w:rPr>
            </w:pPr>
          </w:p>
        </w:tc>
      </w:tr>
      <w:tr w14:paraId="6ED1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4B298F3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9FCBEEC">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071BF562">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67E184E9">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03CD8ABE">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DD6209A">
            <w:pPr>
              <w:jc w:val="center"/>
              <w:rPr>
                <w:color w:val="000000" w:themeColor="text1"/>
                <w:highlight w:val="none"/>
                <w14:textFill>
                  <w14:solidFill>
                    <w14:schemeClr w14:val="tx1"/>
                  </w14:solidFill>
                </w14:textFill>
              </w:rPr>
            </w:pPr>
          </w:p>
        </w:tc>
      </w:tr>
      <w:tr w14:paraId="7461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095799E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93B1122">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509DBE03">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2FCD219B">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526FB568">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41F5C9F">
            <w:pPr>
              <w:jc w:val="center"/>
              <w:rPr>
                <w:color w:val="000000" w:themeColor="text1"/>
                <w:highlight w:val="none"/>
                <w14:textFill>
                  <w14:solidFill>
                    <w14:schemeClr w14:val="tx1"/>
                  </w14:solidFill>
                </w14:textFill>
              </w:rPr>
            </w:pPr>
          </w:p>
        </w:tc>
      </w:tr>
      <w:tr w14:paraId="707B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B8FC9C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CF775B7">
            <w:pPr>
              <w:jc w:val="center"/>
              <w:rPr>
                <w:color w:val="000000" w:themeColor="text1"/>
                <w:highlight w:val="none"/>
                <w14:textFill>
                  <w14:solidFill>
                    <w14:schemeClr w14:val="tx1"/>
                  </w14:solidFill>
                </w14:textFill>
              </w:rPr>
            </w:pPr>
          </w:p>
        </w:tc>
        <w:tc>
          <w:tcPr>
            <w:tcW w:w="2221" w:type="dxa"/>
            <w:gridSpan w:val="3"/>
            <w:tcBorders>
              <w:top w:val="single" w:color="auto" w:sz="4" w:space="0"/>
              <w:left w:val="single" w:color="auto" w:sz="4" w:space="0"/>
              <w:bottom w:val="single" w:color="auto" w:sz="4" w:space="0"/>
              <w:right w:val="single" w:color="auto" w:sz="4" w:space="0"/>
            </w:tcBorders>
            <w:noWrap w:val="0"/>
            <w:vAlign w:val="center"/>
          </w:tcPr>
          <w:p w14:paraId="7EE5A259">
            <w:pPr>
              <w:jc w:val="center"/>
              <w:rPr>
                <w:color w:val="000000" w:themeColor="text1"/>
                <w:highlight w:val="none"/>
                <w14:textFill>
                  <w14:solidFill>
                    <w14:schemeClr w14:val="tx1"/>
                  </w14:solidFill>
                </w14:textFill>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5B7041A4">
            <w:pPr>
              <w:jc w:val="center"/>
              <w:rPr>
                <w:color w:val="000000" w:themeColor="text1"/>
                <w:highlight w:val="none"/>
                <w14:textFill>
                  <w14:solidFill>
                    <w14:schemeClr w14:val="tx1"/>
                  </w14:solidFill>
                </w14:textFill>
              </w:rPr>
            </w:pPr>
          </w:p>
        </w:tc>
        <w:tc>
          <w:tcPr>
            <w:tcW w:w="1335" w:type="dxa"/>
            <w:gridSpan w:val="3"/>
            <w:tcBorders>
              <w:top w:val="single" w:color="auto" w:sz="4" w:space="0"/>
              <w:left w:val="single" w:color="auto" w:sz="4" w:space="0"/>
              <w:bottom w:val="single" w:color="auto" w:sz="4" w:space="0"/>
              <w:right w:val="single" w:color="auto" w:sz="4" w:space="0"/>
            </w:tcBorders>
            <w:noWrap w:val="0"/>
            <w:vAlign w:val="center"/>
          </w:tcPr>
          <w:p w14:paraId="7BE66F90">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86E2E78">
            <w:pPr>
              <w:jc w:val="center"/>
              <w:rPr>
                <w:color w:val="000000" w:themeColor="text1"/>
                <w:highlight w:val="none"/>
                <w14:textFill>
                  <w14:solidFill>
                    <w14:schemeClr w14:val="tx1"/>
                  </w14:solidFill>
                </w14:textFill>
              </w:rPr>
            </w:pPr>
          </w:p>
        </w:tc>
      </w:tr>
    </w:tbl>
    <w:p w14:paraId="2AACBA5D">
      <w:pPr>
        <w:rPr>
          <w:rFonts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3E5B2C20">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r>
        <w:rPr>
          <w:rFonts w:hint="eastAsia" w:ascii="宋体" w:hAnsi="宋体"/>
          <w:color w:val="000000" w:themeColor="text1"/>
          <w:szCs w:val="21"/>
          <w:highlight w:val="none"/>
          <w14:textFill>
            <w14:solidFill>
              <w14:schemeClr w14:val="tx1"/>
            </w14:solidFill>
          </w14:textFill>
        </w:rPr>
        <w:t>。</w:t>
      </w:r>
    </w:p>
    <w:p w14:paraId="0E44DBFA">
      <w:pPr>
        <w:spacing w:before="156"/>
        <w:ind w:firstLine="422"/>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2.本表后附项目经理的执业资格证、安全生产考核合格证（B类）、职称证（如有），本表所列证书材料并加盖供应商电子签章。</w:t>
      </w:r>
    </w:p>
    <w:p w14:paraId="1A791BBD">
      <w:pPr>
        <w:spacing w:before="156"/>
        <w:ind w:firstLine="643"/>
        <w:jc w:val="center"/>
        <w:rPr>
          <w:color w:val="000000" w:themeColor="text1"/>
          <w:highlight w:val="none"/>
          <w:u w:val="single"/>
          <w14:textFill>
            <w14:solidFill>
              <w14:schemeClr w14:val="tx1"/>
            </w14:solidFill>
          </w14:textFill>
        </w:rPr>
      </w:pPr>
      <w:r>
        <w:rPr>
          <w:rFonts w:cs="宋体"/>
          <w:b/>
          <w:color w:val="000000" w:themeColor="text1"/>
          <w:sz w:val="32"/>
          <w:szCs w:val="32"/>
          <w:highlight w:val="none"/>
          <w14:textFill>
            <w14:solidFill>
              <w14:schemeClr w14:val="tx1"/>
            </w14:solidFill>
          </w14:textFill>
        </w:rPr>
        <w:br w:type="page" w:clear="all"/>
      </w:r>
      <w:r>
        <w:rPr>
          <w:rFonts w:hint="eastAsia" w:cs="宋体"/>
          <w:b/>
          <w:color w:val="000000" w:themeColor="text1"/>
          <w:sz w:val="32"/>
          <w:szCs w:val="32"/>
          <w:highlight w:val="none"/>
          <w14:textFill>
            <w14:solidFill>
              <w14:schemeClr w14:val="tx1"/>
            </w14:solidFill>
          </w14:textFill>
        </w:rPr>
        <w:t>项目技术负责人（项目总工）简历表（如有）</w:t>
      </w:r>
    </w:p>
    <w:tbl>
      <w:tblPr>
        <w:tblStyle w:val="33"/>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308"/>
        <w:gridCol w:w="880"/>
        <w:gridCol w:w="668"/>
        <w:gridCol w:w="320"/>
        <w:gridCol w:w="234"/>
        <w:gridCol w:w="1425"/>
        <w:gridCol w:w="234"/>
        <w:gridCol w:w="1096"/>
        <w:gridCol w:w="88"/>
        <w:gridCol w:w="401"/>
        <w:gridCol w:w="1108"/>
        <w:gridCol w:w="44"/>
        <w:gridCol w:w="79"/>
        <w:gridCol w:w="1405"/>
        <w:gridCol w:w="11"/>
      </w:tblGrid>
      <w:tr w14:paraId="02C1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CA03CED">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176" w:type="dxa"/>
            <w:gridSpan w:val="4"/>
            <w:tcBorders>
              <w:top w:val="single" w:color="auto" w:sz="4" w:space="0"/>
              <w:left w:val="single" w:color="auto" w:sz="4" w:space="0"/>
              <w:bottom w:val="single" w:color="auto" w:sz="4" w:space="0"/>
              <w:right w:val="single" w:color="auto" w:sz="4" w:space="0"/>
            </w:tcBorders>
            <w:noWrap w:val="0"/>
            <w:vAlign w:val="center"/>
          </w:tcPr>
          <w:p w14:paraId="0CD5D57A">
            <w:pPr>
              <w:jc w:val="center"/>
              <w:rPr>
                <w:color w:val="000000" w:themeColor="text1"/>
                <w:highlight w:val="none"/>
                <w14:textFill>
                  <w14:solidFill>
                    <w14:schemeClr w14:val="tx1"/>
                  </w14:solidFill>
                </w14:textFill>
              </w:rPr>
            </w:pPr>
          </w:p>
        </w:tc>
        <w:tc>
          <w:tcPr>
            <w:tcW w:w="1893" w:type="dxa"/>
            <w:gridSpan w:val="3"/>
            <w:tcBorders>
              <w:top w:val="single" w:color="auto" w:sz="4" w:space="0"/>
              <w:left w:val="single" w:color="auto" w:sz="4" w:space="0"/>
              <w:bottom w:val="single" w:color="auto" w:sz="4" w:space="0"/>
              <w:right w:val="single" w:color="auto" w:sz="4" w:space="0"/>
            </w:tcBorders>
            <w:noWrap w:val="0"/>
            <w:vAlign w:val="center"/>
          </w:tcPr>
          <w:p w14:paraId="0EE34F9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7D41EE3">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B70BB7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FF4BEDD">
            <w:pPr>
              <w:jc w:val="center"/>
              <w:rPr>
                <w:color w:val="000000" w:themeColor="text1"/>
                <w:highlight w:val="none"/>
                <w14:textFill>
                  <w14:solidFill>
                    <w14:schemeClr w14:val="tx1"/>
                  </w14:solidFill>
                </w14:textFill>
              </w:rPr>
            </w:pPr>
          </w:p>
        </w:tc>
      </w:tr>
      <w:tr w14:paraId="71B6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8E79AC7">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176" w:type="dxa"/>
            <w:gridSpan w:val="4"/>
            <w:tcBorders>
              <w:top w:val="single" w:color="auto" w:sz="4" w:space="0"/>
              <w:left w:val="single" w:color="auto" w:sz="4" w:space="0"/>
              <w:bottom w:val="single" w:color="auto" w:sz="4" w:space="0"/>
              <w:right w:val="single" w:color="auto" w:sz="4" w:space="0"/>
            </w:tcBorders>
            <w:noWrap w:val="0"/>
            <w:vAlign w:val="center"/>
          </w:tcPr>
          <w:p w14:paraId="44FCD224">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项目技术负责人（项目总工）</w:t>
            </w:r>
          </w:p>
        </w:tc>
        <w:tc>
          <w:tcPr>
            <w:tcW w:w="1893" w:type="dxa"/>
            <w:gridSpan w:val="3"/>
            <w:tcBorders>
              <w:top w:val="single" w:color="auto" w:sz="4" w:space="0"/>
              <w:left w:val="single" w:color="auto" w:sz="4" w:space="0"/>
              <w:bottom w:val="single" w:color="auto" w:sz="4" w:space="0"/>
              <w:right w:val="single" w:color="auto" w:sz="4" w:space="0"/>
            </w:tcBorders>
            <w:noWrap w:val="0"/>
            <w:vAlign w:val="center"/>
          </w:tcPr>
          <w:p w14:paraId="575997EC">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F547F53">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291A90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2F88F964">
            <w:pPr>
              <w:jc w:val="center"/>
              <w:rPr>
                <w:color w:val="000000" w:themeColor="text1"/>
                <w:highlight w:val="none"/>
                <w14:textFill>
                  <w14:solidFill>
                    <w14:schemeClr w14:val="tx1"/>
                  </w14:solidFill>
                </w14:textFill>
              </w:rPr>
            </w:pPr>
          </w:p>
        </w:tc>
      </w:tr>
      <w:tr w14:paraId="0348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32B3C9D">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176" w:type="dxa"/>
            <w:gridSpan w:val="4"/>
            <w:tcBorders>
              <w:top w:val="single" w:color="auto" w:sz="4" w:space="0"/>
              <w:left w:val="single" w:color="auto" w:sz="4" w:space="0"/>
              <w:bottom w:val="single" w:color="auto" w:sz="4" w:space="0"/>
              <w:right w:val="single" w:color="auto" w:sz="4" w:space="0"/>
            </w:tcBorders>
            <w:noWrap w:val="0"/>
            <w:vAlign w:val="center"/>
          </w:tcPr>
          <w:p w14:paraId="53872072">
            <w:pPr>
              <w:jc w:val="center"/>
              <w:rPr>
                <w:color w:val="000000" w:themeColor="text1"/>
                <w:highlight w:val="none"/>
                <w14:textFill>
                  <w14:solidFill>
                    <w14:schemeClr w14:val="tx1"/>
                  </w14:solidFill>
                </w14:textFill>
              </w:rPr>
            </w:pPr>
          </w:p>
        </w:tc>
        <w:tc>
          <w:tcPr>
            <w:tcW w:w="1893" w:type="dxa"/>
            <w:gridSpan w:val="3"/>
            <w:tcBorders>
              <w:top w:val="single" w:color="auto" w:sz="4" w:space="0"/>
              <w:left w:val="single" w:color="auto" w:sz="4" w:space="0"/>
              <w:bottom w:val="single" w:color="auto" w:sz="4" w:space="0"/>
              <w:right w:val="single" w:color="auto" w:sz="4" w:space="0"/>
            </w:tcBorders>
            <w:noWrap w:val="0"/>
            <w:vAlign w:val="center"/>
          </w:tcPr>
          <w:p w14:paraId="6884EA3A">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56864FFF">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04E18A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62C37C4">
            <w:pPr>
              <w:jc w:val="center"/>
              <w:rPr>
                <w:color w:val="000000" w:themeColor="text1"/>
                <w:highlight w:val="none"/>
                <w14:textFill>
                  <w14:solidFill>
                    <w14:schemeClr w14:val="tx1"/>
                  </w14:solidFill>
                </w14:textFill>
              </w:rPr>
            </w:pPr>
          </w:p>
        </w:tc>
      </w:tr>
      <w:tr w14:paraId="7DC0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276995D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w:t>
            </w:r>
            <w:r>
              <w:rPr>
                <w:rFonts w:hint="eastAsia"/>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年限</w:t>
            </w:r>
          </w:p>
        </w:tc>
        <w:tc>
          <w:tcPr>
            <w:tcW w:w="2176" w:type="dxa"/>
            <w:gridSpan w:val="4"/>
            <w:tcBorders>
              <w:top w:val="single" w:color="auto" w:sz="4" w:space="0"/>
              <w:left w:val="single" w:color="auto" w:sz="4" w:space="0"/>
              <w:bottom w:val="single" w:color="auto" w:sz="4" w:space="0"/>
              <w:right w:val="single" w:color="auto" w:sz="4" w:space="0"/>
            </w:tcBorders>
            <w:noWrap w:val="0"/>
            <w:vAlign w:val="center"/>
          </w:tcPr>
          <w:p w14:paraId="69D2F0B4">
            <w:pPr>
              <w:jc w:val="center"/>
              <w:rPr>
                <w:color w:val="000000" w:themeColor="text1"/>
                <w:highlight w:val="none"/>
                <w14:textFill>
                  <w14:solidFill>
                    <w14:schemeClr w14:val="tx1"/>
                  </w14:solidFill>
                </w14:textFill>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0AC8075F">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466" w:type="dxa"/>
            <w:gridSpan w:val="9"/>
            <w:tcBorders>
              <w:top w:val="single" w:color="auto" w:sz="4" w:space="0"/>
              <w:left w:val="single" w:color="auto" w:sz="4" w:space="0"/>
              <w:bottom w:val="single" w:color="auto" w:sz="4" w:space="0"/>
              <w:right w:val="single" w:color="auto" w:sz="4" w:space="0"/>
            </w:tcBorders>
            <w:noWrap w:val="0"/>
            <w:vAlign w:val="center"/>
          </w:tcPr>
          <w:p w14:paraId="3C4C2D97">
            <w:pPr>
              <w:jc w:val="center"/>
              <w:rPr>
                <w:color w:val="000000" w:themeColor="text1"/>
                <w:highlight w:val="none"/>
                <w14:textFill>
                  <w14:solidFill>
                    <w14:schemeClr w14:val="tx1"/>
                  </w14:solidFill>
                </w14:textFill>
              </w:rPr>
            </w:pPr>
          </w:p>
        </w:tc>
      </w:tr>
      <w:tr w14:paraId="335D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2E20ED2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61D30DF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1FC8FE97">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B0A92D5">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8360AC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5A5E62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777CD9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7EB6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6876D3F5">
            <w:pPr>
              <w:jc w:val="center"/>
              <w:rPr>
                <w:color w:val="000000" w:themeColor="text1"/>
                <w:highlight w:val="none"/>
                <w14:textFill>
                  <w14:solidFill>
                    <w14:schemeClr w14:val="tx1"/>
                  </w14:solidFill>
                </w14:textFill>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78D35655">
            <w:pPr>
              <w:jc w:val="center"/>
              <w:rPr>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238D99CE">
            <w:pPr>
              <w:jc w:val="center"/>
              <w:rPr>
                <w:rFonts w:cs="宋体"/>
                <w:color w:val="000000" w:themeColor="text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AD680E9">
            <w:pPr>
              <w:jc w:val="center"/>
              <w:rPr>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423141B7">
            <w:pPr>
              <w:jc w:val="center"/>
              <w:rPr>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0D8426E">
            <w:pPr>
              <w:jc w:val="center"/>
              <w:rPr>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75A00DE">
            <w:pPr>
              <w:jc w:val="center"/>
              <w:rPr>
                <w:color w:val="000000" w:themeColor="text1"/>
                <w:highlight w:val="none"/>
                <w14:textFill>
                  <w14:solidFill>
                    <w14:schemeClr w14:val="tx1"/>
                  </w14:solidFill>
                </w14:textFill>
              </w:rPr>
            </w:pPr>
          </w:p>
        </w:tc>
      </w:tr>
      <w:tr w14:paraId="6B08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35FC3579">
            <w:pPr>
              <w:jc w:val="center"/>
              <w:rPr>
                <w:color w:val="000000" w:themeColor="text1"/>
                <w:highlight w:val="none"/>
                <w14:textFill>
                  <w14:solidFill>
                    <w14:schemeClr w14:val="tx1"/>
                  </w14:solidFill>
                </w14:textFill>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4FB5F90A">
            <w:pPr>
              <w:jc w:val="center"/>
              <w:rPr>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3AC11300">
            <w:pPr>
              <w:jc w:val="center"/>
              <w:rPr>
                <w:rFonts w:cs="宋体"/>
                <w:color w:val="000000" w:themeColor="text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93C12D1">
            <w:pPr>
              <w:jc w:val="center"/>
              <w:rPr>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6A52A481">
            <w:pPr>
              <w:jc w:val="center"/>
              <w:rPr>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36A050BD">
            <w:pPr>
              <w:jc w:val="center"/>
              <w:rPr>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6B335807">
            <w:pPr>
              <w:jc w:val="center"/>
              <w:rPr>
                <w:color w:val="000000" w:themeColor="text1"/>
                <w:highlight w:val="none"/>
                <w14:textFill>
                  <w14:solidFill>
                    <w14:schemeClr w14:val="tx1"/>
                  </w14:solidFill>
                </w14:textFill>
              </w:rPr>
            </w:pPr>
          </w:p>
        </w:tc>
      </w:tr>
      <w:tr w14:paraId="36E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6"/>
            <w:tcBorders>
              <w:top w:val="single" w:color="auto" w:sz="4" w:space="0"/>
              <w:left w:val="single" w:color="auto" w:sz="4" w:space="0"/>
              <w:bottom w:val="single" w:color="auto" w:sz="4" w:space="0"/>
              <w:right w:val="single" w:color="auto" w:sz="4" w:space="0"/>
            </w:tcBorders>
            <w:noWrap w:val="0"/>
            <w:vAlign w:val="center"/>
          </w:tcPr>
          <w:p w14:paraId="72D4049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75A5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2B96AD4">
            <w:pPr>
              <w:jc w:val="center"/>
              <w:rPr>
                <w:color w:val="000000" w:themeColor="text1"/>
                <w:highlight w:val="none"/>
                <w14:textFill>
                  <w14:solidFill>
                    <w14:schemeClr w14:val="tx1"/>
                  </w14:solidFill>
                </w14:textFill>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EABD3A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328EBFFC">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FF20A04">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C8C07A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E72E51">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3F30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C925198">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914DC15">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78E6B80E">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91AC57B">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49490CD">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4A6383">
            <w:pPr>
              <w:jc w:val="center"/>
              <w:rPr>
                <w:color w:val="000000" w:themeColor="text1"/>
                <w:highlight w:val="none"/>
                <w14:textFill>
                  <w14:solidFill>
                    <w14:schemeClr w14:val="tx1"/>
                  </w14:solidFill>
                </w14:textFill>
              </w:rPr>
            </w:pPr>
          </w:p>
        </w:tc>
      </w:tr>
      <w:tr w14:paraId="3CE4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F6FC05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1B6823F">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738F3F46">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1E432F90">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B1B8F45">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0C4B8C5">
            <w:pPr>
              <w:jc w:val="center"/>
              <w:rPr>
                <w:color w:val="000000" w:themeColor="text1"/>
                <w:highlight w:val="none"/>
                <w14:textFill>
                  <w14:solidFill>
                    <w14:schemeClr w14:val="tx1"/>
                  </w14:solidFill>
                </w14:textFill>
              </w:rPr>
            </w:pPr>
          </w:p>
        </w:tc>
      </w:tr>
      <w:tr w14:paraId="1C8C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5FB6643">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10C46EB">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1984C0D1">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39B4F436">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E17C77B">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7D760B3">
            <w:pPr>
              <w:jc w:val="center"/>
              <w:rPr>
                <w:color w:val="000000" w:themeColor="text1"/>
                <w:highlight w:val="none"/>
                <w14:textFill>
                  <w14:solidFill>
                    <w14:schemeClr w14:val="tx1"/>
                  </w14:solidFill>
                </w14:textFill>
              </w:rPr>
            </w:pPr>
          </w:p>
        </w:tc>
      </w:tr>
      <w:tr w14:paraId="7946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6CAA8EA">
            <w:pPr>
              <w:jc w:val="center"/>
              <w:rPr>
                <w:rFonts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C76E3DB">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50DE1323">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57C724E7">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3581CB5">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766E321A">
            <w:pPr>
              <w:jc w:val="center"/>
              <w:rPr>
                <w:color w:val="000000" w:themeColor="text1"/>
                <w:highlight w:val="none"/>
                <w14:textFill>
                  <w14:solidFill>
                    <w14:schemeClr w14:val="tx1"/>
                  </w14:solidFill>
                </w14:textFill>
              </w:rPr>
            </w:pPr>
          </w:p>
        </w:tc>
      </w:tr>
      <w:tr w14:paraId="3C8A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1C4B38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14EA205">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328F3F61">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D12FD59">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995C739">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27A1C6C">
            <w:pPr>
              <w:jc w:val="center"/>
              <w:rPr>
                <w:color w:val="000000" w:themeColor="text1"/>
                <w:highlight w:val="none"/>
                <w14:textFill>
                  <w14:solidFill>
                    <w14:schemeClr w14:val="tx1"/>
                  </w14:solidFill>
                </w14:textFill>
              </w:rPr>
            </w:pPr>
          </w:p>
        </w:tc>
      </w:tr>
      <w:tr w14:paraId="2C19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68B42E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138392">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5C2A0FB2">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916D665">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2AF5EC5">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3841ED5">
            <w:pPr>
              <w:jc w:val="center"/>
              <w:rPr>
                <w:color w:val="000000" w:themeColor="text1"/>
                <w:highlight w:val="none"/>
                <w14:textFill>
                  <w14:solidFill>
                    <w14:schemeClr w14:val="tx1"/>
                  </w14:solidFill>
                </w14:textFill>
              </w:rPr>
            </w:pPr>
          </w:p>
        </w:tc>
      </w:tr>
      <w:tr w14:paraId="5607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3809E968">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AB97BCE">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2675B3BF">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D838169">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24C063D">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900812C">
            <w:pPr>
              <w:jc w:val="center"/>
              <w:rPr>
                <w:color w:val="000000" w:themeColor="text1"/>
                <w:highlight w:val="none"/>
                <w14:textFill>
                  <w14:solidFill>
                    <w14:schemeClr w14:val="tx1"/>
                  </w14:solidFill>
                </w14:textFill>
              </w:rPr>
            </w:pPr>
          </w:p>
        </w:tc>
      </w:tr>
      <w:tr w14:paraId="70DC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0D3A8D0">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8186235">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2D9E9A27">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2584017">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C66EEAE">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6B200A2">
            <w:pPr>
              <w:jc w:val="center"/>
              <w:rPr>
                <w:color w:val="000000" w:themeColor="text1"/>
                <w:highlight w:val="none"/>
                <w14:textFill>
                  <w14:solidFill>
                    <w14:schemeClr w14:val="tx1"/>
                  </w14:solidFill>
                </w14:textFill>
              </w:rPr>
            </w:pPr>
          </w:p>
        </w:tc>
      </w:tr>
      <w:tr w14:paraId="69B9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AF21A03">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AF6B25E">
            <w:pPr>
              <w:jc w:val="center"/>
              <w:rPr>
                <w:color w:val="000000" w:themeColor="text1"/>
                <w:highlight w:val="none"/>
                <w14:textFill>
                  <w14:solidFill>
                    <w14:schemeClr w14:val="tx1"/>
                  </w14:solidFill>
                </w14:textFill>
              </w:rPr>
            </w:pPr>
          </w:p>
        </w:tc>
        <w:tc>
          <w:tcPr>
            <w:tcW w:w="1979" w:type="dxa"/>
            <w:gridSpan w:val="3"/>
            <w:tcBorders>
              <w:top w:val="single" w:color="auto" w:sz="4" w:space="0"/>
              <w:left w:val="single" w:color="auto" w:sz="4" w:space="0"/>
              <w:bottom w:val="single" w:color="auto" w:sz="4" w:space="0"/>
              <w:right w:val="single" w:color="auto" w:sz="4" w:space="0"/>
            </w:tcBorders>
            <w:noWrap w:val="0"/>
            <w:vAlign w:val="center"/>
          </w:tcPr>
          <w:p w14:paraId="4ECDA924">
            <w:pPr>
              <w:jc w:val="center"/>
              <w:rPr>
                <w:color w:val="000000" w:themeColor="text1"/>
                <w:highlight w:val="none"/>
                <w14:textFill>
                  <w14:solidFill>
                    <w14:schemeClr w14:val="tx1"/>
                  </w14:solidFill>
                </w14:textFill>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49E7EE42">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AD723EC">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707E6D8">
            <w:pPr>
              <w:jc w:val="center"/>
              <w:rPr>
                <w:color w:val="000000" w:themeColor="text1"/>
                <w:highlight w:val="none"/>
                <w14:textFill>
                  <w14:solidFill>
                    <w14:schemeClr w14:val="tx1"/>
                  </w14:solidFill>
                </w14:textFill>
              </w:rPr>
            </w:pPr>
          </w:p>
        </w:tc>
      </w:tr>
    </w:tbl>
    <w:p w14:paraId="1B0111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14:paraId="46939758">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p>
    <w:p w14:paraId="60B64299">
      <w:pPr>
        <w:spacing w:line="360" w:lineRule="auto"/>
        <w:ind w:firstLine="422"/>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2.本表后附项目技术负责人（项目总工）的职称证，本表所列证书材料并加盖供应商电子签章。</w:t>
      </w:r>
    </w:p>
    <w:p w14:paraId="119FD3BA">
      <w:pPr>
        <w:spacing w:line="360" w:lineRule="auto"/>
        <w:rPr>
          <w:rFonts w:eastAsia="楷体_GB2312"/>
          <w:color w:val="000000" w:themeColor="text1"/>
          <w:highlight w:val="none"/>
          <w14:textFill>
            <w14:solidFill>
              <w14:schemeClr w14:val="tx1"/>
            </w14:solidFill>
          </w14:textFill>
        </w:rPr>
      </w:pPr>
    </w:p>
    <w:p w14:paraId="13670560">
      <w:pPr>
        <w:pStyle w:val="423"/>
        <w:spacing w:line="360" w:lineRule="auto"/>
        <w:jc w:val="center"/>
        <w:outlineLvl w:val="0"/>
        <w:rPr>
          <w:color w:val="000000" w:themeColor="text1"/>
          <w:highlight w:val="none"/>
          <w:u w:val="single"/>
          <w14:textFill>
            <w14:solidFill>
              <w14:schemeClr w14:val="tx1"/>
            </w14:solidFill>
          </w14:textFill>
        </w:rPr>
      </w:pPr>
      <w:r>
        <w:rPr>
          <w:rFonts w:cs="宋体"/>
          <w:b/>
          <w:bCs/>
          <w:color w:val="000000" w:themeColor="text1"/>
          <w:sz w:val="28"/>
          <w:szCs w:val="28"/>
          <w:highlight w:val="none"/>
          <w14:textFill>
            <w14:solidFill>
              <w14:schemeClr w14:val="tx1"/>
            </w14:solidFill>
          </w14:textFill>
        </w:rPr>
        <w:br w:type="page" w:clear="all"/>
      </w:r>
      <w:bookmarkStart w:id="199" w:name="_Toc32505"/>
      <w:r>
        <w:rPr>
          <w:rFonts w:hint="eastAsia" w:cs="宋体"/>
          <w:b/>
          <w:color w:val="000000" w:themeColor="text1"/>
          <w:sz w:val="32"/>
          <w:szCs w:val="32"/>
          <w:highlight w:val="none"/>
          <w14:textFill>
            <w14:solidFill>
              <w14:schemeClr w14:val="tx1"/>
            </w14:solidFill>
          </w14:textFill>
        </w:rPr>
        <w:t>专职安全生产管理人员</w:t>
      </w:r>
      <w:bookmarkEnd w:id="199"/>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1D2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12D8EA96">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5DE3EC93">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14:paraId="34C61D7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5CE403E">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071712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2B21963E">
            <w:pPr>
              <w:jc w:val="center"/>
              <w:rPr>
                <w:color w:val="000000" w:themeColor="text1"/>
                <w:highlight w:val="none"/>
                <w14:textFill>
                  <w14:solidFill>
                    <w14:schemeClr w14:val="tx1"/>
                  </w14:solidFill>
                </w14:textFill>
              </w:rPr>
            </w:pPr>
          </w:p>
        </w:tc>
      </w:tr>
      <w:tr w14:paraId="3595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3E8D5DE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0B22623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专职安全生产管理人员</w:t>
            </w: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14:paraId="333DCAFF">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84CB029">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83D06B2">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15641C28">
            <w:pPr>
              <w:jc w:val="center"/>
              <w:rPr>
                <w:color w:val="000000" w:themeColor="text1"/>
                <w:highlight w:val="none"/>
                <w14:textFill>
                  <w14:solidFill>
                    <w14:schemeClr w14:val="tx1"/>
                  </w14:solidFill>
                </w14:textFill>
              </w:rPr>
            </w:pPr>
          </w:p>
        </w:tc>
      </w:tr>
      <w:tr w14:paraId="3819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14:paraId="1204E6B2">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2AC4B312">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14:paraId="2F6048FC">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4A0AD804">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B352D67">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63A958FC">
            <w:pPr>
              <w:jc w:val="center"/>
              <w:rPr>
                <w:color w:val="000000" w:themeColor="text1"/>
                <w:highlight w:val="none"/>
                <w14:textFill>
                  <w14:solidFill>
                    <w14:schemeClr w14:val="tx1"/>
                  </w14:solidFill>
                </w14:textFill>
              </w:rPr>
            </w:pPr>
          </w:p>
        </w:tc>
      </w:tr>
      <w:tr w14:paraId="6818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0DEFD221">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担任……年限</w:t>
            </w:r>
          </w:p>
        </w:tc>
        <w:tc>
          <w:tcPr>
            <w:tcW w:w="2563" w:type="dxa"/>
            <w:gridSpan w:val="6"/>
            <w:tcBorders>
              <w:top w:val="single" w:color="auto" w:sz="4" w:space="0"/>
              <w:left w:val="single" w:color="auto" w:sz="4" w:space="0"/>
              <w:bottom w:val="single" w:color="auto" w:sz="4" w:space="0"/>
              <w:right w:val="single" w:color="auto" w:sz="4" w:space="0"/>
            </w:tcBorders>
            <w:noWrap w:val="0"/>
            <w:vAlign w:val="center"/>
          </w:tcPr>
          <w:p w14:paraId="0F859354">
            <w:pPr>
              <w:jc w:val="center"/>
              <w:rPr>
                <w:color w:val="000000" w:themeColor="text1"/>
                <w:highlight w:val="none"/>
                <w14:textFill>
                  <w14:solidFill>
                    <w14:schemeClr w14:val="tx1"/>
                  </w14:solidFill>
                </w14:textFill>
              </w:rPr>
            </w:pPr>
          </w:p>
        </w:tc>
        <w:tc>
          <w:tcPr>
            <w:tcW w:w="1209" w:type="dxa"/>
            <w:tcBorders>
              <w:top w:val="single" w:color="auto" w:sz="4" w:space="0"/>
              <w:left w:val="single" w:color="auto" w:sz="4" w:space="0"/>
              <w:bottom w:val="single" w:color="auto" w:sz="4" w:space="0"/>
              <w:right w:val="single" w:color="auto" w:sz="4" w:space="0"/>
            </w:tcBorders>
            <w:noWrap w:val="0"/>
            <w:vAlign w:val="center"/>
          </w:tcPr>
          <w:p w14:paraId="529337A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tcBorders>
              <w:top w:val="single" w:color="auto" w:sz="4" w:space="0"/>
              <w:left w:val="single" w:color="auto" w:sz="4" w:space="0"/>
              <w:bottom w:val="single" w:color="auto" w:sz="4" w:space="0"/>
              <w:right w:val="single" w:color="auto" w:sz="4" w:space="0"/>
            </w:tcBorders>
            <w:noWrap w:val="0"/>
            <w:vAlign w:val="center"/>
          </w:tcPr>
          <w:p w14:paraId="1294FE13">
            <w:pPr>
              <w:jc w:val="center"/>
              <w:rPr>
                <w:color w:val="000000" w:themeColor="text1"/>
                <w:highlight w:val="none"/>
                <w14:textFill>
                  <w14:solidFill>
                    <w14:schemeClr w14:val="tx1"/>
                  </w14:solidFill>
                </w14:textFill>
              </w:rPr>
            </w:pPr>
          </w:p>
        </w:tc>
      </w:tr>
      <w:tr w14:paraId="72E1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645757A6">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49D99C4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7F9C4C71">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3B774A39">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1B623D13">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6B403D80">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3D27137">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14:paraId="6643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559678D9">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A85A6D9">
            <w:pPr>
              <w:jc w:val="center"/>
              <w:rPr>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6DBA1E6D">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C类</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5C743DC3">
            <w:pPr>
              <w:jc w:val="center"/>
              <w:rPr>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35E66246">
            <w:pPr>
              <w:jc w:val="center"/>
              <w:rPr>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651BF973">
            <w:pPr>
              <w:jc w:val="center"/>
              <w:rPr>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D12B777">
            <w:pPr>
              <w:jc w:val="center"/>
              <w:rPr>
                <w:color w:val="000000" w:themeColor="text1"/>
                <w:highlight w:val="none"/>
                <w14:textFill>
                  <w14:solidFill>
                    <w14:schemeClr w14:val="tx1"/>
                  </w14:solidFill>
                </w14:textFill>
              </w:rPr>
            </w:pPr>
          </w:p>
        </w:tc>
      </w:tr>
      <w:tr w14:paraId="521A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14:paraId="2D0DAC66">
            <w:pPr>
              <w:jc w:val="center"/>
              <w:rPr>
                <w:color w:val="000000" w:themeColor="text1"/>
                <w:highlight w:val="none"/>
                <w14:textFill>
                  <w14:solidFill>
                    <w14:schemeClr w14:val="tx1"/>
                  </w14:solidFill>
                </w14:textFill>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0204AFF5">
            <w:pPr>
              <w:jc w:val="center"/>
              <w:rPr>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14:paraId="4FFC1F0B">
            <w:pPr>
              <w:jc w:val="center"/>
              <w:rPr>
                <w:rFonts w:cs="宋体"/>
                <w:color w:val="000000" w:themeColor="text1"/>
                <w:highlight w:val="none"/>
                <w14:textFill>
                  <w14:solidFill>
                    <w14:schemeClr w14:val="tx1"/>
                  </w14:solidFill>
                </w14:textFill>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6EB26E1A">
            <w:pPr>
              <w:jc w:val="center"/>
              <w:rPr>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29D1FAE">
            <w:pPr>
              <w:jc w:val="center"/>
              <w:rPr>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34EC8BBA">
            <w:pPr>
              <w:jc w:val="center"/>
              <w:rPr>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9A28648">
            <w:pPr>
              <w:jc w:val="center"/>
              <w:rPr>
                <w:color w:val="000000" w:themeColor="text1"/>
                <w:highlight w:val="none"/>
                <w14:textFill>
                  <w14:solidFill>
                    <w14:schemeClr w14:val="tx1"/>
                  </w14:solidFill>
                </w14:textFill>
              </w:rPr>
            </w:pPr>
          </w:p>
        </w:tc>
      </w:tr>
      <w:tr w14:paraId="7896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noWrap w:val="0"/>
            <w:vAlign w:val="center"/>
          </w:tcPr>
          <w:p w14:paraId="6A3B670B">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14:paraId="3EA0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F8C0C8F">
            <w:pPr>
              <w:jc w:val="center"/>
              <w:rPr>
                <w:color w:val="000000" w:themeColor="text1"/>
                <w:highlight w:val="none"/>
                <w14:textFill>
                  <w14:solidFill>
                    <w14:schemeClr w14:val="tx1"/>
                  </w14:solidFill>
                </w14:textFill>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0A3C38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12BBB74A">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6DDA6FEE">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F8E250D">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A9B89A4">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14:paraId="41D0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601BEB4B">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7B90BF7">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55878C6F">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622795B2">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F91C3AB">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E9EE1F">
            <w:pPr>
              <w:jc w:val="center"/>
              <w:rPr>
                <w:color w:val="000000" w:themeColor="text1"/>
                <w:highlight w:val="none"/>
                <w14:textFill>
                  <w14:solidFill>
                    <w14:schemeClr w14:val="tx1"/>
                  </w14:solidFill>
                </w14:textFill>
              </w:rPr>
            </w:pPr>
          </w:p>
        </w:tc>
      </w:tr>
      <w:tr w14:paraId="6C68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44D68DBA">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1167CA2E">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3A4D2EB3">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6B8E4FEA">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005134E">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9A39F22">
            <w:pPr>
              <w:jc w:val="center"/>
              <w:rPr>
                <w:color w:val="000000" w:themeColor="text1"/>
                <w:highlight w:val="none"/>
                <w14:textFill>
                  <w14:solidFill>
                    <w14:schemeClr w14:val="tx1"/>
                  </w14:solidFill>
                </w14:textFill>
              </w:rPr>
            </w:pPr>
          </w:p>
        </w:tc>
      </w:tr>
      <w:tr w14:paraId="12CA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40FAEAF8">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022EF7C">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45EAE2DF">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20D7BE1C">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23571F4">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95589E7">
            <w:pPr>
              <w:jc w:val="center"/>
              <w:rPr>
                <w:color w:val="000000" w:themeColor="text1"/>
                <w:highlight w:val="none"/>
                <w14:textFill>
                  <w14:solidFill>
                    <w14:schemeClr w14:val="tx1"/>
                  </w14:solidFill>
                </w14:textFill>
              </w:rPr>
            </w:pPr>
          </w:p>
        </w:tc>
      </w:tr>
      <w:tr w14:paraId="037C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71B4BF4">
            <w:pPr>
              <w:jc w:val="center"/>
              <w:rPr>
                <w:rFonts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9C4A779">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5C792DA3">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23D7D9DB">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C4A749A">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76F7866">
            <w:pPr>
              <w:jc w:val="center"/>
              <w:rPr>
                <w:color w:val="000000" w:themeColor="text1"/>
                <w:highlight w:val="none"/>
                <w14:textFill>
                  <w14:solidFill>
                    <w14:schemeClr w14:val="tx1"/>
                  </w14:solidFill>
                </w14:textFill>
              </w:rPr>
            </w:pPr>
          </w:p>
        </w:tc>
      </w:tr>
      <w:tr w14:paraId="2042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55E04A4E">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F046F06">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5592B9AA">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7B8BE53A">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D626D05">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D730688">
            <w:pPr>
              <w:jc w:val="center"/>
              <w:rPr>
                <w:color w:val="000000" w:themeColor="text1"/>
                <w:highlight w:val="none"/>
                <w14:textFill>
                  <w14:solidFill>
                    <w14:schemeClr w14:val="tx1"/>
                  </w14:solidFill>
                </w14:textFill>
              </w:rPr>
            </w:pPr>
          </w:p>
        </w:tc>
      </w:tr>
      <w:tr w14:paraId="0B18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14493146">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79172F">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69599D5E">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6EFB1C70">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51EBD31">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B531F90">
            <w:pPr>
              <w:jc w:val="center"/>
              <w:rPr>
                <w:color w:val="000000" w:themeColor="text1"/>
                <w:highlight w:val="none"/>
                <w14:textFill>
                  <w14:solidFill>
                    <w14:schemeClr w14:val="tx1"/>
                  </w14:solidFill>
                </w14:textFill>
              </w:rPr>
            </w:pPr>
          </w:p>
        </w:tc>
      </w:tr>
      <w:tr w14:paraId="7FCA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2B93599">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45C1F70">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1EC6E1FD">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478DFAA1">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8133AC5">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02D2F18">
            <w:pPr>
              <w:jc w:val="center"/>
              <w:rPr>
                <w:color w:val="000000" w:themeColor="text1"/>
                <w:highlight w:val="none"/>
                <w14:textFill>
                  <w14:solidFill>
                    <w14:schemeClr w14:val="tx1"/>
                  </w14:solidFill>
                </w14:textFill>
              </w:rPr>
            </w:pPr>
          </w:p>
        </w:tc>
      </w:tr>
      <w:tr w14:paraId="4046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2BF16F3">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E211044">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08B3A517">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5EA44A07">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9D30B34">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7E5FFF3F">
            <w:pPr>
              <w:jc w:val="center"/>
              <w:rPr>
                <w:color w:val="000000" w:themeColor="text1"/>
                <w:highlight w:val="none"/>
                <w14:textFill>
                  <w14:solidFill>
                    <w14:schemeClr w14:val="tx1"/>
                  </w14:solidFill>
                </w14:textFill>
              </w:rPr>
            </w:pPr>
          </w:p>
        </w:tc>
      </w:tr>
      <w:tr w14:paraId="4374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14:paraId="27C4C5D5">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E63103C">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14:paraId="72ECD863">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14:paraId="316AFB27">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9E1BF31">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EB28940">
            <w:pPr>
              <w:jc w:val="center"/>
              <w:rPr>
                <w:color w:val="000000" w:themeColor="text1"/>
                <w:highlight w:val="none"/>
                <w14:textFill>
                  <w14:solidFill>
                    <w14:schemeClr w14:val="tx1"/>
                  </w14:solidFill>
                </w14:textFill>
              </w:rPr>
            </w:pPr>
          </w:p>
        </w:tc>
      </w:tr>
    </w:tbl>
    <w:p w14:paraId="2C7D38E7">
      <w:pPr>
        <w:spacing w:line="360" w:lineRule="auto"/>
        <w:rPr>
          <w:rFonts w:ascii="宋体" w:hAnsi="宋体"/>
          <w:color w:val="000000" w:themeColor="text1"/>
          <w:highlight w:val="none"/>
          <w14:textFill>
            <w14:solidFill>
              <w14:schemeClr w14:val="tx1"/>
            </w14:solidFill>
          </w14:textFill>
        </w:rPr>
      </w:pPr>
      <w:r>
        <w:rPr>
          <w:rFonts w:hint="eastAsia" w:ascii="宋体" w:hAnsi="宋体" w:cs="楷体_GB2312"/>
          <w:color w:val="000000" w:themeColor="text1"/>
          <w:highlight w:val="none"/>
          <w14:textFill>
            <w14:solidFill>
              <w14:schemeClr w14:val="tx1"/>
            </w14:solidFill>
          </w14:textFill>
        </w:rPr>
        <w:t>备注：</w:t>
      </w:r>
    </w:p>
    <w:p w14:paraId="4E1B495A">
      <w:pPr>
        <w:spacing w:line="360" w:lineRule="auto"/>
        <w:ind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1.供应商可以根据项目情况增减表格内容，项目数可以根据需要增加。</w:t>
      </w:r>
    </w:p>
    <w:p w14:paraId="6F58467E">
      <w:pPr>
        <w:spacing w:line="360" w:lineRule="auto"/>
        <w:ind w:firstLine="422"/>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2.本表后附专职安全生产管理人员的安全生产考核合格证（C类），本表所列证书材料并加盖供应商电子签章。</w:t>
      </w:r>
    </w:p>
    <w:p w14:paraId="104660BA">
      <w:pPr>
        <w:pStyle w:val="423"/>
        <w:jc w:val="center"/>
        <w:outlineLvl w:val="0"/>
        <w:rPr>
          <w:rFonts w:cs="宋体"/>
          <w:b/>
          <w:bCs/>
          <w:color w:val="000000" w:themeColor="text1"/>
          <w:sz w:val="28"/>
          <w:szCs w:val="28"/>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cs="宋体"/>
          <w:b/>
          <w:bCs/>
          <w:color w:val="000000" w:themeColor="text1"/>
          <w:sz w:val="28"/>
          <w:szCs w:val="28"/>
          <w:highlight w:val="none"/>
          <w14:textFill>
            <w14:solidFill>
              <w14:schemeClr w14:val="tx1"/>
            </w14:solidFill>
          </w14:textFill>
        </w:rPr>
        <w:t>建设工程项目管理承诺书</w:t>
      </w:r>
    </w:p>
    <w:p w14:paraId="484EC140">
      <w:pPr>
        <w:spacing w:line="480" w:lineRule="auto"/>
        <w:jc w:val="left"/>
        <w:rPr>
          <w:color w:val="000000" w:themeColor="text1"/>
          <w:highlight w:val="none"/>
          <w14:textFill>
            <w14:solidFill>
              <w14:schemeClr w14:val="tx1"/>
            </w14:solidFill>
          </w14:textFill>
        </w:rPr>
      </w:pPr>
    </w:p>
    <w:p w14:paraId="00302522">
      <w:pPr>
        <w:spacing w:line="480" w:lineRule="auto"/>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致</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（采购人名称）：</w:t>
      </w:r>
    </w:p>
    <w:p w14:paraId="5D633EE8">
      <w:pPr>
        <w:spacing w:line="520" w:lineRule="exact"/>
        <w:ind w:left="-10" w:firstLine="455"/>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作为参与</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（工程名称）项目的供应商，根据国家、自治区相关文件规定，我方在此向采购人承诺：</w:t>
      </w:r>
    </w:p>
    <w:p w14:paraId="1D63073F">
      <w:pPr>
        <w:spacing w:line="520" w:lineRule="exact"/>
        <w:ind w:left="-10" w:firstLine="455"/>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1、一旦</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，我方保证按照政府相关部门的规定，</w:t>
      </w:r>
      <w:r>
        <w:rPr>
          <w:rFonts w:hint="eastAsia" w:ascii="宋体" w:hAnsi="宋体"/>
          <w:color w:val="000000" w:themeColor="text1"/>
          <w:highlight w:val="none"/>
          <w14:textFill>
            <w14:solidFill>
              <w14:schemeClr w14:val="tx1"/>
            </w14:solidFill>
          </w14:textFill>
        </w:rPr>
        <w:t>在成交后7个工作日内，按照《保障农民工工资支付条例》规定及广西壮族自治区有关规定开设农民工工资专用账户，并按要求比例将农民工工资保证金存入账户</w:t>
      </w:r>
      <w:r>
        <w:rPr>
          <w:rFonts w:hint="eastAsia"/>
          <w:color w:val="000000" w:themeColor="text1"/>
          <w:highlight w:val="none"/>
          <w14:textFill>
            <w14:solidFill>
              <w14:schemeClr w14:val="tx1"/>
            </w14:solidFill>
          </w14:textFill>
        </w:rPr>
        <w:t>，专项用于支付本工程提供劳动的农民工被拖欠的工资。</w:t>
      </w:r>
      <w:r>
        <w:rPr>
          <w:color w:val="000000" w:themeColor="text1"/>
          <w:highlight w:val="none"/>
          <w14:textFill>
            <w14:solidFill>
              <w14:schemeClr w14:val="tx1"/>
            </w14:solidFill>
          </w14:textFill>
        </w:rPr>
        <w:t>按照与农民工依法约定的工资支付周期和具体支付日期支付工资</w:t>
      </w:r>
      <w:r>
        <w:rPr>
          <w:rFonts w:hint="eastAsia"/>
          <w:color w:val="000000" w:themeColor="text1"/>
          <w:highlight w:val="none"/>
          <w14:textFill>
            <w14:solidFill>
              <w14:schemeClr w14:val="tx1"/>
            </w14:solidFill>
          </w14:textFill>
        </w:rPr>
        <w:t>，保证</w:t>
      </w:r>
      <w:r>
        <w:rPr>
          <w:color w:val="000000" w:themeColor="text1"/>
          <w:highlight w:val="none"/>
          <w14:textFill>
            <w14:solidFill>
              <w14:schemeClr w14:val="tx1"/>
            </w14:solidFill>
          </w14:textFill>
        </w:rPr>
        <w:t>每月至少向农民工足额支付一次工资。</w:t>
      </w:r>
    </w:p>
    <w:p w14:paraId="2B66841C">
      <w:pPr>
        <w:spacing w:line="520" w:lineRule="exact"/>
        <w:ind w:left="-10" w:firstLine="455"/>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2、一旦</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，我方保证在施工过程中，严格执行《广西壮族自治区建筑工程安全文明施工费使用管理细则》（桂建质〔20</w:t>
      </w:r>
      <w:r>
        <w:rPr>
          <w:rFonts w:hint="eastAsia"/>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t>号）的有关规定，确保建设工程各项安全防护、文明施工措施落实到位。如我方在该项目的承包中出现未按桂建质〔20</w:t>
      </w:r>
      <w:r>
        <w:rPr>
          <w:rFonts w:hint="eastAsia"/>
          <w:color w:val="000000" w:themeColor="text1"/>
          <w:highlight w:val="none"/>
          <w14:textFill>
            <w14:solidFill>
              <w14:schemeClr w14:val="tx1"/>
            </w14:solidFill>
          </w14:textFill>
        </w:rPr>
        <w:t>15</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t>号文附件一规定执行的情形，我方愿意按照相关规定接受建设单位及有关主管部门的处罚。</w:t>
      </w:r>
    </w:p>
    <w:p w14:paraId="34D92B2A">
      <w:pPr>
        <w:spacing w:line="520" w:lineRule="exact"/>
        <w:ind w:left="-2" w:firstLine="449"/>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3、一旦</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415FC62">
      <w:pPr>
        <w:spacing w:line="520" w:lineRule="exact"/>
        <w:ind w:left="-10" w:firstLine="455"/>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4、一旦成交，我方保证在施工过程中，严格执行《关于禁止使用不符合规范要求的竹脚手架的通知》（</w:t>
      </w:r>
      <w:r>
        <w:rPr>
          <w:color w:val="000000" w:themeColor="text1"/>
          <w:highlight w:val="none"/>
          <w14:textFill>
            <w14:solidFill>
              <w14:schemeClr w14:val="tx1"/>
            </w14:solidFill>
          </w14:textFill>
        </w:rPr>
        <w:t>桂建</w:t>
      </w:r>
      <w:r>
        <w:rPr>
          <w:rFonts w:hint="eastAsia"/>
          <w:color w:val="000000" w:themeColor="text1"/>
          <w:highlight w:val="none"/>
          <w14:textFill>
            <w14:solidFill>
              <w14:schemeClr w14:val="tx1"/>
            </w14:solidFill>
          </w14:textFill>
        </w:rPr>
        <w:t>管字</w:t>
      </w:r>
      <w:r>
        <w:rPr>
          <w:color w:val="000000" w:themeColor="text1"/>
          <w:highlight w:val="none"/>
          <w14:textFill>
            <w14:solidFill>
              <w14:schemeClr w14:val="tx1"/>
            </w14:solidFill>
          </w14:textFill>
        </w:rPr>
        <w:t>〔200</w:t>
      </w: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t>号</w:t>
      </w:r>
      <w:r>
        <w:rPr>
          <w:rFonts w:hint="eastAsia"/>
          <w:color w:val="000000" w:themeColor="text1"/>
          <w:highlight w:val="none"/>
          <w14:textFill>
            <w14:solidFill>
              <w14:schemeClr w14:val="tx1"/>
            </w14:solidFill>
          </w14:textFill>
        </w:rPr>
        <w:t>）的有关规定，不使用竹脚手架。如我方在该</w:t>
      </w:r>
      <w:r>
        <w:rPr>
          <w:color w:val="000000" w:themeColor="text1"/>
          <w:highlight w:val="none"/>
          <w14:textFill>
            <w14:solidFill>
              <w14:schemeClr w14:val="tx1"/>
            </w14:solidFill>
          </w14:textFill>
        </w:rPr>
        <w:t>项目的承包中出现未按规定执行的情形，我方愿意按照相关规定接受建设单位及有关主管部门的处罚。</w:t>
      </w:r>
    </w:p>
    <w:p w14:paraId="7C80C7DA">
      <w:pPr>
        <w:spacing w:line="520" w:lineRule="exact"/>
        <w:ind w:left="-10" w:firstLine="455"/>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2CEEFBDD">
      <w:pPr>
        <w:spacing w:line="520" w:lineRule="exact"/>
        <w:jc w:val="left"/>
        <w:rPr>
          <w:color w:val="000000" w:themeColor="text1"/>
          <w:highlight w:val="none"/>
          <w14:textFill>
            <w14:solidFill>
              <w14:schemeClr w14:val="tx1"/>
            </w14:solidFill>
          </w14:textFill>
        </w:rPr>
      </w:pPr>
    </w:p>
    <w:p w14:paraId="286855EA">
      <w:pPr>
        <w:spacing w:line="360" w:lineRule="auto"/>
        <w:ind w:firstLine="4410"/>
        <w:jc w:val="left"/>
        <w:rPr>
          <w:rFonts w:cs="宋体"/>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供应商：</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u w:val="single"/>
          <w14:textFill>
            <w14:solidFill>
              <w14:schemeClr w14:val="tx1"/>
            </w14:solidFill>
          </w14:textFill>
        </w:rPr>
        <w:t>（电子签章）</w:t>
      </w:r>
    </w:p>
    <w:p w14:paraId="1E224839">
      <w:pPr>
        <w:spacing w:line="360" w:lineRule="auto"/>
        <w:ind w:firstLine="4410"/>
        <w:jc w:val="left"/>
        <w:rPr>
          <w:color w:val="000000" w:themeColor="text1"/>
          <w:highlight w:val="none"/>
          <w:u w:val="single"/>
          <w14:textFill>
            <w14:solidFill>
              <w14:schemeClr w14:val="tx1"/>
            </w14:solidFill>
          </w14:textFill>
        </w:rPr>
      </w:pPr>
    </w:p>
    <w:p w14:paraId="139570E9">
      <w:pPr>
        <w:spacing w:line="360" w:lineRule="auto"/>
        <w:ind w:firstLine="4515"/>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日期：</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月</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br w:type="page" w:clear="all"/>
      </w:r>
      <w:r>
        <w:rPr>
          <w:rFonts w:hint="eastAsia" w:cs="宋体"/>
          <w:b/>
          <w:bCs/>
          <w:color w:val="000000" w:themeColor="text1"/>
          <w:sz w:val="28"/>
          <w:szCs w:val="28"/>
          <w:highlight w:val="none"/>
          <w14:textFill>
            <w14:solidFill>
              <w14:schemeClr w14:val="tx1"/>
            </w14:solidFill>
          </w14:textFill>
        </w:rPr>
        <w:t>广西壮族自治区建筑工程安全文明施工措施项目清单内容</w:t>
      </w:r>
    </w:p>
    <w:p w14:paraId="6E61D0C4">
      <w:pPr>
        <w:spacing w:line="360" w:lineRule="auto"/>
        <w:ind w:firstLine="600"/>
        <w:jc w:val="center"/>
        <w:rPr>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（桂建质〔</w:t>
      </w:r>
      <w:r>
        <w:rPr>
          <w:color w:val="000000" w:themeColor="text1"/>
          <w:sz w:val="24"/>
          <w:highlight w:val="none"/>
          <w14:textFill>
            <w14:solidFill>
              <w14:schemeClr w14:val="tx1"/>
            </w14:solidFill>
          </w14:textFill>
        </w:rPr>
        <w:t>2015</w:t>
      </w:r>
      <w:r>
        <w:rPr>
          <w:rFonts w:hint="eastAsia" w:cs="宋体"/>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16</w:t>
      </w:r>
      <w:r>
        <w:rPr>
          <w:rFonts w:hint="eastAsia" w:cs="宋体"/>
          <w:color w:val="000000" w:themeColor="text1"/>
          <w:sz w:val="24"/>
          <w:highlight w:val="none"/>
          <w14:textFill>
            <w14:solidFill>
              <w14:schemeClr w14:val="tx1"/>
            </w14:solidFill>
          </w14:textFill>
        </w:rPr>
        <w:t>号文附件一）</w:t>
      </w:r>
    </w:p>
    <w:p w14:paraId="308B7621">
      <w:pPr>
        <w:pStyle w:val="428"/>
        <w:spacing w:line="240" w:lineRule="atLeast"/>
        <w:jc w:val="center"/>
        <w:rPr>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广西壮族自治区</w:t>
      </w:r>
      <w:r>
        <w:rPr>
          <w:rFonts w:hint="eastAsia" w:cs="宋体"/>
          <w:b/>
          <w:bCs/>
          <w:color w:val="000000" w:themeColor="text1"/>
          <w:sz w:val="24"/>
          <w:szCs w:val="24"/>
          <w:highlight w:val="none"/>
          <w14:textFill>
            <w14:solidFill>
              <w14:schemeClr w14:val="tx1"/>
            </w14:solidFill>
          </w14:textFill>
        </w:rPr>
        <w:t>建设工程安全文明施工措施项目清单内容</w:t>
      </w:r>
    </w:p>
    <w:p w14:paraId="47566F8E">
      <w:pPr>
        <w:pStyle w:val="428"/>
        <w:spacing w:line="240" w:lineRule="atLeast"/>
        <w:ind w:firstLine="546"/>
        <w:jc w:val="center"/>
        <w:rPr>
          <w:b/>
          <w:bCs/>
          <w:color w:val="000000" w:themeColor="text1"/>
          <w:sz w:val="24"/>
          <w:szCs w:val="24"/>
          <w:highlight w:val="none"/>
          <w14:textFill>
            <w14:solidFill>
              <w14:schemeClr w14:val="tx1"/>
            </w14:solidFill>
          </w14:textFill>
        </w:rPr>
      </w:pPr>
    </w:p>
    <w:tbl>
      <w:tblPr>
        <w:tblStyle w:val="3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381C2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tcBorders>
              <w:top w:val="single" w:color="auto" w:sz="12" w:space="0"/>
              <w:left w:val="single" w:color="auto" w:sz="12" w:space="0"/>
              <w:bottom w:val="single" w:color="auto" w:sz="12" w:space="0"/>
              <w:right w:val="single" w:color="auto" w:sz="12" w:space="0"/>
            </w:tcBorders>
            <w:noWrap w:val="0"/>
            <w:vAlign w:val="center"/>
          </w:tcPr>
          <w:p w14:paraId="6F90D2CA">
            <w:pPr>
              <w:pStyle w:val="428"/>
              <w:spacing w:line="300" w:lineRule="exact"/>
              <w:jc w:val="center"/>
              <w:rPr>
                <w:rFonts w:ascii="方正仿宋_GBK" w:eastAsia="方正仿宋_GBK"/>
                <w:b/>
                <w:bCs/>
                <w:color w:val="000000" w:themeColor="text1"/>
                <w:highlight w:val="none"/>
                <w14:textFill>
                  <w14:solidFill>
                    <w14:schemeClr w14:val="tx1"/>
                  </w14:solidFill>
                </w14:textFill>
              </w:rPr>
            </w:pPr>
            <w:r>
              <w:rPr>
                <w:rFonts w:hint="eastAsia" w:ascii="方正仿宋_GBK" w:eastAsia="方正仿宋_GBK" w:cs="方正仿宋_GBK"/>
                <w:b/>
                <w:bCs/>
                <w:color w:val="000000" w:themeColor="text1"/>
                <w:highlight w:val="none"/>
                <w14:textFill>
                  <w14:solidFill>
                    <w14:schemeClr w14:val="tx1"/>
                  </w14:solidFill>
                </w14:textFill>
              </w:rPr>
              <w:t>类别</w:t>
            </w: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133180A2">
            <w:pPr>
              <w:pStyle w:val="428"/>
              <w:spacing w:line="300" w:lineRule="exact"/>
              <w:jc w:val="center"/>
              <w:rPr>
                <w:rFonts w:ascii="方正仿宋_GBK" w:eastAsia="方正仿宋_GBK"/>
                <w:b/>
                <w:bCs/>
                <w:color w:val="000000" w:themeColor="text1"/>
                <w:highlight w:val="none"/>
                <w14:textFill>
                  <w14:solidFill>
                    <w14:schemeClr w14:val="tx1"/>
                  </w14:solidFill>
                </w14:textFill>
              </w:rPr>
            </w:pPr>
            <w:r>
              <w:rPr>
                <w:rFonts w:hint="eastAsia" w:ascii="方正仿宋_GBK" w:eastAsia="方正仿宋_GBK" w:cs="方正仿宋_GBK"/>
                <w:b/>
                <w:bCs/>
                <w:color w:val="000000" w:themeColor="text1"/>
                <w:highlight w:val="none"/>
                <w14:textFill>
                  <w14:solidFill>
                    <w14:schemeClr w14:val="tx1"/>
                  </w14:solidFill>
                </w14:textFill>
              </w:rPr>
              <w:t>项目名称</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43CF1D10">
            <w:pPr>
              <w:pStyle w:val="428"/>
              <w:spacing w:line="300" w:lineRule="exact"/>
              <w:jc w:val="center"/>
              <w:rPr>
                <w:rFonts w:ascii="方正仿宋_GBK" w:eastAsia="方正仿宋_GBK"/>
                <w:b/>
                <w:bCs/>
                <w:color w:val="000000" w:themeColor="text1"/>
                <w:highlight w:val="none"/>
                <w14:textFill>
                  <w14:solidFill>
                    <w14:schemeClr w14:val="tx1"/>
                  </w14:solidFill>
                </w14:textFill>
              </w:rPr>
            </w:pPr>
            <w:r>
              <w:rPr>
                <w:rFonts w:hint="eastAsia" w:ascii="方正仿宋_GBK" w:eastAsia="方正仿宋_GBK" w:cs="方正仿宋_GBK"/>
                <w:b/>
                <w:bCs/>
                <w:color w:val="000000" w:themeColor="text1"/>
                <w:highlight w:val="none"/>
                <w14:textFill>
                  <w14:solidFill>
                    <w14:schemeClr w14:val="tx1"/>
                  </w14:solidFill>
                </w14:textFill>
              </w:rPr>
              <w:t>主要内容和要求</w:t>
            </w:r>
          </w:p>
        </w:tc>
      </w:tr>
      <w:tr w14:paraId="00CFC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12" w:space="0"/>
              <w:left w:val="single" w:color="auto" w:sz="12" w:space="0"/>
              <w:bottom w:val="single" w:color="auto" w:sz="12" w:space="0"/>
              <w:right w:val="single" w:color="auto" w:sz="12" w:space="0"/>
            </w:tcBorders>
            <w:noWrap w:val="0"/>
            <w:vAlign w:val="center"/>
          </w:tcPr>
          <w:p w14:paraId="13791183">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文明</w:t>
            </w:r>
          </w:p>
          <w:p w14:paraId="7D9C4AEC">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施工</w:t>
            </w:r>
          </w:p>
          <w:p w14:paraId="73FE01F9">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与</w:t>
            </w:r>
          </w:p>
          <w:p w14:paraId="1F01C874">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环境</w:t>
            </w:r>
          </w:p>
          <w:p w14:paraId="5749BE93">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保护</w:t>
            </w: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5F51CE48">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安全警示</w:t>
            </w:r>
          </w:p>
          <w:p w14:paraId="47C288BA">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标志牌</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49F67110">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在易发伤亡事故（或危险）处设置明显的、符合国家标准要求的安全警示标志牌。</w:t>
            </w:r>
          </w:p>
        </w:tc>
      </w:tr>
      <w:tr w14:paraId="6E42E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4DA9EEA1">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4F6E1A59">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现场围挡</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5B833B70">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现场采用封闭围挡，高度不小于</w:t>
            </w:r>
            <w:r>
              <w:rPr>
                <w:rFonts w:ascii="方正仿宋_GBK" w:eastAsia="方正仿宋_GBK" w:cs="方正仿宋_GBK"/>
                <w:color w:val="000000" w:themeColor="text1"/>
                <w:highlight w:val="none"/>
                <w14:textFill>
                  <w14:solidFill>
                    <w14:schemeClr w14:val="tx1"/>
                  </w14:solidFill>
                </w14:textFill>
              </w:rPr>
              <w:t>1.8m</w:t>
            </w:r>
            <w:r>
              <w:rPr>
                <w:rFonts w:hint="eastAsia" w:ascii="方正仿宋_GBK" w:eastAsia="方正仿宋_GBK" w:cs="方正仿宋_GBK"/>
                <w:color w:val="000000" w:themeColor="text1"/>
                <w:highlight w:val="none"/>
                <w14:textFill>
                  <w14:solidFill>
                    <w14:schemeClr w14:val="tx1"/>
                  </w14:solidFill>
                </w14:textFill>
              </w:rPr>
              <w:t>。</w:t>
            </w:r>
          </w:p>
          <w:p w14:paraId="620B04E6">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围挡材料可用彩色、定型钢板，砌块等墙体。</w:t>
            </w:r>
          </w:p>
        </w:tc>
      </w:tr>
      <w:tr w14:paraId="2B290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1D0802BB">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4A660975">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七牌二图</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4B9F7D03">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11C6D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07EC734A">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6AFD92B5">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企业标志</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73330063">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现场出入的大门应设有本企业标志或企业标识。</w:t>
            </w:r>
          </w:p>
        </w:tc>
      </w:tr>
      <w:tr w14:paraId="7372C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420DC438">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17D70740">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场容场貌</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4A58A35B">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道路畅通。</w:t>
            </w:r>
          </w:p>
          <w:p w14:paraId="1E3DC9D9">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排水设施齐全畅通。</w:t>
            </w:r>
          </w:p>
          <w:p w14:paraId="1B2A1A62">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3. </w:t>
            </w:r>
            <w:r>
              <w:rPr>
                <w:rFonts w:hint="eastAsia" w:ascii="方正仿宋_GBK" w:eastAsia="方正仿宋_GBK" w:cs="方正仿宋_GBK"/>
                <w:color w:val="000000" w:themeColor="text1"/>
                <w:highlight w:val="none"/>
                <w14:textFill>
                  <w14:solidFill>
                    <w14:schemeClr w14:val="tx1"/>
                  </w14:solidFill>
                </w14:textFill>
              </w:rPr>
              <w:t>工地地面硬化处理（办公区、生活区、现场道路、材料堆放、混凝土搅拌、砂浆搅拌、钢筋加工等场地和外脚手架基础等）。</w:t>
            </w:r>
          </w:p>
        </w:tc>
      </w:tr>
      <w:tr w14:paraId="2F5D4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2C15FF84">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42A9B233">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材料堆放</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A2F257F">
            <w:pPr>
              <w:pStyle w:val="428"/>
              <w:numPr>
                <w:ilvl w:val="0"/>
                <w:numId w:val="3"/>
              </w:numPr>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材料、构件、料具等堆放时，应有名称、品种、规格等标牌。</w:t>
            </w:r>
          </w:p>
          <w:p w14:paraId="3FDE6BE9">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水泥和其它易飞扬细颗粒建筑材料应封闭存放或采取覆盖等措施。</w:t>
            </w:r>
          </w:p>
          <w:p w14:paraId="3C7FEBD5">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3. </w:t>
            </w:r>
            <w:r>
              <w:rPr>
                <w:rFonts w:hint="eastAsia" w:ascii="方正仿宋_GBK" w:eastAsia="方正仿宋_GBK" w:cs="方正仿宋_GBK"/>
                <w:color w:val="000000" w:themeColor="text1"/>
                <w:highlight w:val="none"/>
                <w14:textFill>
                  <w14:solidFill>
                    <w14:schemeClr w14:val="tx1"/>
                  </w14:solidFill>
                </w14:textFill>
              </w:rPr>
              <w:t>易燃、易爆和有毒有害物品分类存放。</w:t>
            </w:r>
          </w:p>
        </w:tc>
      </w:tr>
      <w:tr w14:paraId="538F4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4A7E9D0B">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0A1E0DDC">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现场防火</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6B1DF6C3">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消防器材配置合理，符合消防要求。</w:t>
            </w:r>
          </w:p>
        </w:tc>
      </w:tr>
      <w:tr w14:paraId="748EA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3BDA05D3">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5441000D">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垃圾清运</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24712A0B">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施工现场应设置密闭式垃圾站，施工垃圾、生活垃圾应分类存放。</w:t>
            </w:r>
          </w:p>
          <w:p w14:paraId="6BB3038D">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施工垃圾必须采用相应容器或管道运输。</w:t>
            </w:r>
          </w:p>
        </w:tc>
      </w:tr>
      <w:tr w14:paraId="0780D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4DEAA08E">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36DAA3A5">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宣传栏、环保及不扰民措施</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3A6E8349">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宣传栏、安全宣传标语等，洗车（防止污染市区道路）、粉尘、噪声控制和排污（污水、废气）措施等。</w:t>
            </w:r>
          </w:p>
        </w:tc>
      </w:tr>
      <w:tr w14:paraId="385D5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12" w:space="0"/>
              <w:left w:val="single" w:color="auto" w:sz="12" w:space="0"/>
              <w:bottom w:val="single" w:color="auto" w:sz="12" w:space="0"/>
              <w:right w:val="single" w:color="auto" w:sz="12" w:space="0"/>
            </w:tcBorders>
            <w:noWrap w:val="0"/>
            <w:vAlign w:val="center"/>
          </w:tcPr>
          <w:p w14:paraId="7FCE8465">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临时设施</w:t>
            </w: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318ED2ED">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现场办公</w:t>
            </w:r>
          </w:p>
          <w:p w14:paraId="45296058">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生活设施</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D308A93">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施工现场办公、生活区与作业区分开设置，保持安全距离。</w:t>
            </w:r>
          </w:p>
          <w:p w14:paraId="2E8E6B3C">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工地办公室、现场宿舍、食堂、厕所、饮水、沐浴、休息场所等符合卫生、消防安全要求。</w:t>
            </w:r>
          </w:p>
        </w:tc>
      </w:tr>
      <w:tr w14:paraId="49961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398CF9C4">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restart"/>
            <w:tcBorders>
              <w:top w:val="single" w:color="auto" w:sz="12" w:space="0"/>
              <w:left w:val="single" w:color="auto" w:sz="12" w:space="0"/>
              <w:bottom w:val="single" w:color="auto" w:sz="12" w:space="0"/>
              <w:right w:val="single" w:color="auto" w:sz="12" w:space="0"/>
            </w:tcBorders>
            <w:noWrap w:val="0"/>
            <w:vAlign w:val="center"/>
          </w:tcPr>
          <w:p w14:paraId="2C966E34">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施工现场</w:t>
            </w:r>
          </w:p>
          <w:p w14:paraId="7ADFB65D">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临时用电</w:t>
            </w: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728C8C95">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配电线路</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2CAF656C">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按照</w:t>
            </w:r>
            <w:r>
              <w:rPr>
                <w:rFonts w:ascii="方正仿宋_GBK" w:eastAsia="方正仿宋_GBK" w:cs="方正仿宋_GBK"/>
                <w:color w:val="000000" w:themeColor="text1"/>
                <w:highlight w:val="none"/>
                <w14:textFill>
                  <w14:solidFill>
                    <w14:schemeClr w14:val="tx1"/>
                  </w14:solidFill>
                </w14:textFill>
              </w:rPr>
              <w:t>TN-S</w:t>
            </w:r>
            <w:r>
              <w:rPr>
                <w:rFonts w:hint="eastAsia" w:ascii="方正仿宋_GBK" w:eastAsia="方正仿宋_GBK" w:cs="方正仿宋_GBK"/>
                <w:color w:val="000000" w:themeColor="text1"/>
                <w:highlight w:val="none"/>
                <w14:textFill>
                  <w14:solidFill>
                    <w14:schemeClr w14:val="tx1"/>
                  </w14:solidFill>
                </w14:textFill>
              </w:rPr>
              <w:t>系统要求配备五芯电缆、四芯电缆和三芯电缆。</w:t>
            </w:r>
          </w:p>
          <w:p w14:paraId="394B9E24">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按要求架设临时用电线路的电杆、横担、瓷夹、瓷瓶等，或电缆埋地的地沟。</w:t>
            </w:r>
          </w:p>
          <w:p w14:paraId="46224DD6">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3. </w:t>
            </w:r>
            <w:r>
              <w:rPr>
                <w:rFonts w:hint="eastAsia" w:ascii="方正仿宋_GBK" w:eastAsia="方正仿宋_GBK" w:cs="方正仿宋_GBK"/>
                <w:color w:val="000000" w:themeColor="text1"/>
                <w:highlight w:val="none"/>
                <w14:textFill>
                  <w14:solidFill>
                    <w14:schemeClr w14:val="tx1"/>
                  </w14:solidFill>
                </w14:textFill>
              </w:rPr>
              <w:t>对靠近施工现场的外电线路，设置木质、塑料等绝缘体的防护设施。</w:t>
            </w:r>
          </w:p>
        </w:tc>
      </w:tr>
      <w:tr w14:paraId="2FDCC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52E4C45B">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2786BE38">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75DE598E">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配电箱</w:t>
            </w:r>
          </w:p>
          <w:p w14:paraId="2F842FD2">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开关箱</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236147B2">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按三级配电要求，配备总配电箱、分配电箱、开关箱三类（铁质）标准电箱，开关箱应符合“一机、一箱、一闸、一漏”，三类电箱中的各类电器应是合格品。</w:t>
            </w:r>
          </w:p>
          <w:p w14:paraId="6CCB4B12">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按两级保护的要求，选取符合容量要求和质量合格的总配电箱和开关箱中的漏电保护器。</w:t>
            </w:r>
          </w:p>
          <w:p w14:paraId="77E21D1B">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3. </w:t>
            </w:r>
            <w:r>
              <w:rPr>
                <w:rFonts w:hint="eastAsia" w:ascii="方正仿宋_GBK" w:eastAsia="方正仿宋_GBK" w:cs="方正仿宋_GBK"/>
                <w:color w:val="000000" w:themeColor="text1"/>
                <w:highlight w:val="none"/>
                <w14:textFill>
                  <w14:solidFill>
                    <w14:schemeClr w14:val="tx1"/>
                  </w14:solidFill>
                </w14:textFill>
              </w:rPr>
              <w:t>对大型、落地式分配电箱、开关箱设置防护棚和通透式围挡。</w:t>
            </w:r>
          </w:p>
        </w:tc>
      </w:tr>
      <w:tr w14:paraId="767F9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7ED57984">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1EE6E420">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775A4477">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接地装置</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362E468F">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施工现场应设置不少于三处的重复接地装置。</w:t>
            </w:r>
          </w:p>
        </w:tc>
      </w:tr>
      <w:tr w14:paraId="42D62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38965138">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5238683D">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4E44B7D5">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现场变配电装置</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5659FC25">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总配电房建筑材料必须达到消防防火要求，室内做硬地坪、电缆沟。</w:t>
            </w:r>
          </w:p>
        </w:tc>
      </w:tr>
      <w:tr w14:paraId="245D6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tcBorders>
              <w:top w:val="single" w:color="auto" w:sz="12" w:space="0"/>
              <w:left w:val="single" w:color="auto" w:sz="12" w:space="0"/>
              <w:bottom w:val="single" w:color="auto" w:sz="12" w:space="0"/>
              <w:right w:val="single" w:color="auto" w:sz="12" w:space="0"/>
            </w:tcBorders>
            <w:noWrap w:val="0"/>
            <w:vAlign w:val="center"/>
          </w:tcPr>
          <w:p w14:paraId="1FB55BD2">
            <w:pPr>
              <w:pStyle w:val="428"/>
              <w:spacing w:line="300" w:lineRule="exact"/>
              <w:jc w:val="center"/>
              <w:rPr>
                <w:rFonts w:ascii="方正仿宋_GBK" w:eastAsia="方正仿宋_GBK"/>
                <w:b/>
                <w:bCs/>
                <w:color w:val="000000" w:themeColor="text1"/>
                <w:highlight w:val="none"/>
                <w14:textFill>
                  <w14:solidFill>
                    <w14:schemeClr w14:val="tx1"/>
                  </w14:solidFill>
                </w14:textFill>
              </w:rPr>
            </w:pPr>
            <w:r>
              <w:rPr>
                <w:rFonts w:hint="eastAsia" w:ascii="方正仿宋_GBK" w:eastAsia="方正仿宋_GBK" w:cs="方正仿宋_GBK"/>
                <w:b/>
                <w:bCs/>
                <w:color w:val="000000" w:themeColor="text1"/>
                <w:highlight w:val="none"/>
                <w14:textFill>
                  <w14:solidFill>
                    <w14:schemeClr w14:val="tx1"/>
                  </w14:solidFill>
                </w14:textFill>
              </w:rPr>
              <w:t>类别</w:t>
            </w: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4D7292E1">
            <w:pPr>
              <w:pStyle w:val="428"/>
              <w:spacing w:line="300" w:lineRule="exact"/>
              <w:jc w:val="center"/>
              <w:rPr>
                <w:rFonts w:ascii="方正仿宋_GBK" w:eastAsia="方正仿宋_GBK"/>
                <w:b/>
                <w:bCs/>
                <w:color w:val="000000" w:themeColor="text1"/>
                <w:highlight w:val="none"/>
                <w14:textFill>
                  <w14:solidFill>
                    <w14:schemeClr w14:val="tx1"/>
                  </w14:solidFill>
                </w14:textFill>
              </w:rPr>
            </w:pPr>
            <w:r>
              <w:rPr>
                <w:rFonts w:hint="eastAsia" w:ascii="方正仿宋_GBK" w:eastAsia="方正仿宋_GBK" w:cs="方正仿宋_GBK"/>
                <w:b/>
                <w:bCs/>
                <w:color w:val="000000" w:themeColor="text1"/>
                <w:highlight w:val="none"/>
                <w14:textFill>
                  <w14:solidFill>
                    <w14:schemeClr w14:val="tx1"/>
                  </w14:solidFill>
                </w14:textFill>
              </w:rPr>
              <w:t>项目名称</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E59BB26">
            <w:pPr>
              <w:pStyle w:val="428"/>
              <w:spacing w:line="300" w:lineRule="exact"/>
              <w:jc w:val="center"/>
              <w:rPr>
                <w:rFonts w:ascii="方正仿宋_GBK" w:eastAsia="方正仿宋_GBK"/>
                <w:b/>
                <w:bCs/>
                <w:color w:val="000000" w:themeColor="text1"/>
                <w:highlight w:val="none"/>
                <w14:textFill>
                  <w14:solidFill>
                    <w14:schemeClr w14:val="tx1"/>
                  </w14:solidFill>
                </w14:textFill>
              </w:rPr>
            </w:pPr>
            <w:r>
              <w:rPr>
                <w:rFonts w:hint="eastAsia" w:ascii="方正仿宋_GBK" w:eastAsia="方正仿宋_GBK" w:cs="方正仿宋_GBK"/>
                <w:b/>
                <w:bCs/>
                <w:color w:val="000000" w:themeColor="text1"/>
                <w:highlight w:val="none"/>
                <w14:textFill>
                  <w14:solidFill>
                    <w14:schemeClr w14:val="tx1"/>
                  </w14:solidFill>
                </w14:textFill>
              </w:rPr>
              <w:t>主要内容和要求</w:t>
            </w:r>
          </w:p>
        </w:tc>
      </w:tr>
      <w:tr w14:paraId="3A7F13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12" w:space="0"/>
              <w:left w:val="single" w:color="auto" w:sz="12" w:space="0"/>
              <w:bottom w:val="single" w:color="auto" w:sz="12" w:space="0"/>
              <w:right w:val="single" w:color="auto" w:sz="12" w:space="0"/>
            </w:tcBorders>
            <w:noWrap w:val="0"/>
            <w:vAlign w:val="center"/>
          </w:tcPr>
          <w:p w14:paraId="2C41534C">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安全施工</w:t>
            </w:r>
          </w:p>
        </w:tc>
        <w:tc>
          <w:tcPr>
            <w:tcW w:w="525" w:type="dxa"/>
            <w:vMerge w:val="restart"/>
            <w:tcBorders>
              <w:top w:val="single" w:color="auto" w:sz="12" w:space="0"/>
              <w:left w:val="single" w:color="auto" w:sz="12" w:space="0"/>
              <w:bottom w:val="single" w:color="auto" w:sz="12" w:space="0"/>
              <w:right w:val="single" w:color="auto" w:sz="12" w:space="0"/>
            </w:tcBorders>
            <w:noWrap w:val="0"/>
            <w:vAlign w:val="center"/>
          </w:tcPr>
          <w:p w14:paraId="24035388">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高处作业防护</w:t>
            </w: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1D7FFFB6">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楼层、屋面、阳台等临边</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134E488E">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设两道防护栏杆和</w:t>
            </w:r>
            <w:r>
              <w:rPr>
                <w:rFonts w:ascii="方正仿宋_GBK" w:eastAsia="方正仿宋_GBK" w:cs="方正仿宋_GBK"/>
                <w:color w:val="000000" w:themeColor="text1"/>
                <w:highlight w:val="none"/>
                <w14:textFill>
                  <w14:solidFill>
                    <w14:schemeClr w14:val="tx1"/>
                  </w14:solidFill>
                </w14:textFill>
              </w:rPr>
              <w:t>18cm</w:t>
            </w:r>
            <w:r>
              <w:rPr>
                <w:rFonts w:hint="eastAsia" w:ascii="方正仿宋_GBK" w:eastAsia="方正仿宋_GBK" w:cs="方正仿宋_GBK"/>
                <w:color w:val="000000" w:themeColor="text1"/>
                <w:highlight w:val="none"/>
                <w14:textFill>
                  <w14:solidFill>
                    <w14:schemeClr w14:val="tx1"/>
                  </w14:solidFill>
                </w14:textFill>
              </w:rPr>
              <w:t>高的踢脚板，用密目式安全立网全封闭。</w:t>
            </w:r>
          </w:p>
        </w:tc>
      </w:tr>
      <w:tr w14:paraId="220F9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713EE651">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36B93EF0">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64F5A58A">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通道口</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19664945">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设防护棚，防护棚应为不小于</w:t>
            </w:r>
            <w:r>
              <w:rPr>
                <w:rFonts w:ascii="方正仿宋_GBK" w:eastAsia="方正仿宋_GBK" w:cs="方正仿宋_GBK"/>
                <w:color w:val="000000" w:themeColor="text1"/>
                <w:highlight w:val="none"/>
                <w14:textFill>
                  <w14:solidFill>
                    <w14:schemeClr w14:val="tx1"/>
                  </w14:solidFill>
                </w14:textFill>
              </w:rPr>
              <w:t>5cm</w:t>
            </w:r>
            <w:r>
              <w:rPr>
                <w:rFonts w:hint="eastAsia" w:ascii="方正仿宋_GBK" w:eastAsia="方正仿宋_GBK" w:cs="方正仿宋_GBK"/>
                <w:color w:val="000000" w:themeColor="text1"/>
                <w:highlight w:val="none"/>
                <w14:textFill>
                  <w14:solidFill>
                    <w14:schemeClr w14:val="tx1"/>
                  </w14:solidFill>
                </w14:textFill>
              </w:rPr>
              <w:t>厚的木板或两道相距</w:t>
            </w:r>
            <w:r>
              <w:rPr>
                <w:rFonts w:ascii="方正仿宋_GBK" w:eastAsia="方正仿宋_GBK" w:cs="方正仿宋_GBK"/>
                <w:color w:val="000000" w:themeColor="text1"/>
                <w:highlight w:val="none"/>
                <w14:textFill>
                  <w14:solidFill>
                    <w14:schemeClr w14:val="tx1"/>
                  </w14:solidFill>
                </w14:textFill>
              </w:rPr>
              <w:t>50cm</w:t>
            </w:r>
            <w:r>
              <w:rPr>
                <w:rFonts w:hint="eastAsia" w:ascii="方正仿宋_GBK" w:eastAsia="方正仿宋_GBK" w:cs="方正仿宋_GBK"/>
                <w:color w:val="000000" w:themeColor="text1"/>
                <w:highlight w:val="none"/>
                <w14:textFill>
                  <w14:solidFill>
                    <w14:schemeClr w14:val="tx1"/>
                  </w14:solidFill>
                </w14:textFill>
              </w:rPr>
              <w:t>的竹笆。两侧应沿栏杆架用密目式安全网封闭。</w:t>
            </w:r>
          </w:p>
        </w:tc>
      </w:tr>
      <w:tr w14:paraId="370024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763883C4">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48B23A2B">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79CBA9C4">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预留洞口</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562ADF60">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用硬质材料全封闭，短边超过</w:t>
            </w:r>
            <w:r>
              <w:rPr>
                <w:rFonts w:ascii="方正仿宋_GBK" w:eastAsia="方正仿宋_GBK" w:cs="方正仿宋_GBK"/>
                <w:color w:val="000000" w:themeColor="text1"/>
                <w:highlight w:val="none"/>
                <w14:textFill>
                  <w14:solidFill>
                    <w14:schemeClr w14:val="tx1"/>
                  </w14:solidFill>
                </w14:textFill>
              </w:rPr>
              <w:t>1.5m</w:t>
            </w:r>
            <w:r>
              <w:rPr>
                <w:rFonts w:hint="eastAsia" w:ascii="方正仿宋_GBK" w:eastAsia="方正仿宋_GBK" w:cs="方正仿宋_GBK"/>
                <w:color w:val="000000" w:themeColor="text1"/>
                <w:highlight w:val="none"/>
                <w14:textFill>
                  <w14:solidFill>
                    <w14:schemeClr w14:val="tx1"/>
                  </w14:solidFill>
                </w14:textFill>
              </w:rPr>
              <w:t>长的洞口，除封闭外四周还应设有防护栏杆。</w:t>
            </w:r>
          </w:p>
        </w:tc>
      </w:tr>
      <w:tr w14:paraId="4195B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5D6BE3F9">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63FA7CDE">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328341A1">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电梯井口</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4F794C6F">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设置定型化、工具化的防护门，在电梯井内每隔</w:t>
            </w:r>
            <w:r>
              <w:rPr>
                <w:rFonts w:ascii="方正仿宋_GBK" w:eastAsia="方正仿宋_GBK" w:cs="方正仿宋_GBK"/>
                <w:color w:val="000000" w:themeColor="text1"/>
                <w:highlight w:val="none"/>
                <w14:textFill>
                  <w14:solidFill>
                    <w14:schemeClr w14:val="tx1"/>
                  </w14:solidFill>
                </w14:textFill>
              </w:rPr>
              <w:t>2</w:t>
            </w:r>
            <w:r>
              <w:rPr>
                <w:rFonts w:hint="eastAsia" w:ascii="方正仿宋_GBK" w:eastAsia="方正仿宋_GBK" w:cs="方正仿宋_GBK"/>
                <w:color w:val="000000" w:themeColor="text1"/>
                <w:highlight w:val="none"/>
                <w14:textFill>
                  <w14:solidFill>
                    <w14:schemeClr w14:val="tx1"/>
                  </w14:solidFill>
                </w14:textFill>
              </w:rPr>
              <w:t>层（不大于</w:t>
            </w:r>
            <w:r>
              <w:rPr>
                <w:rFonts w:ascii="方正仿宋_GBK" w:eastAsia="方正仿宋_GBK" w:cs="方正仿宋_GBK"/>
                <w:color w:val="000000" w:themeColor="text1"/>
                <w:highlight w:val="none"/>
                <w14:textFill>
                  <w14:solidFill>
                    <w14:schemeClr w14:val="tx1"/>
                  </w14:solidFill>
                </w14:textFill>
              </w:rPr>
              <w:t>10m</w:t>
            </w:r>
            <w:r>
              <w:rPr>
                <w:rFonts w:hint="eastAsia" w:ascii="方正仿宋_GBK" w:eastAsia="方正仿宋_GBK" w:cs="方正仿宋_GBK"/>
                <w:color w:val="000000" w:themeColor="text1"/>
                <w:highlight w:val="none"/>
                <w14:textFill>
                  <w14:solidFill>
                    <w14:schemeClr w14:val="tx1"/>
                  </w14:solidFill>
                </w14:textFill>
              </w:rPr>
              <w:t>）设置一道水平防护。</w:t>
            </w:r>
          </w:p>
        </w:tc>
      </w:tr>
      <w:tr w14:paraId="18067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0C921CE1">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3059DD44">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267FCC84">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楼梯边</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FC76250">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w:t>
            </w:r>
            <w:r>
              <w:rPr>
                <w:rFonts w:ascii="方正仿宋_GBK" w:eastAsia="方正仿宋_GBK" w:cs="方正仿宋_GBK"/>
                <w:color w:val="000000" w:themeColor="text1"/>
                <w:highlight w:val="none"/>
                <w14:textFill>
                  <w14:solidFill>
                    <w14:schemeClr w14:val="tx1"/>
                  </w14:solidFill>
                </w14:textFill>
              </w:rPr>
              <w:t>1.2m</w:t>
            </w:r>
            <w:r>
              <w:rPr>
                <w:rFonts w:hint="eastAsia" w:ascii="方正仿宋_GBK" w:eastAsia="方正仿宋_GBK" w:cs="方正仿宋_GBK"/>
                <w:color w:val="000000" w:themeColor="text1"/>
                <w:highlight w:val="none"/>
                <w14:textFill>
                  <w14:solidFill>
                    <w14:schemeClr w14:val="tx1"/>
                  </w14:solidFill>
                </w14:textFill>
              </w:rPr>
              <w:t>高的定型化、工具化的防护栏，</w:t>
            </w:r>
            <w:r>
              <w:rPr>
                <w:rFonts w:ascii="方正仿宋_GBK" w:eastAsia="方正仿宋_GBK" w:cs="方正仿宋_GBK"/>
                <w:color w:val="000000" w:themeColor="text1"/>
                <w:highlight w:val="none"/>
                <w14:textFill>
                  <w14:solidFill>
                    <w14:schemeClr w14:val="tx1"/>
                  </w14:solidFill>
                </w14:textFill>
              </w:rPr>
              <w:t>18cm</w:t>
            </w:r>
            <w:r>
              <w:rPr>
                <w:rFonts w:hint="eastAsia" w:ascii="方正仿宋_GBK" w:eastAsia="方正仿宋_GBK" w:cs="方正仿宋_GBK"/>
                <w:color w:val="000000" w:themeColor="text1"/>
                <w:highlight w:val="none"/>
                <w14:textFill>
                  <w14:solidFill>
                    <w14:schemeClr w14:val="tx1"/>
                  </w14:solidFill>
                </w14:textFill>
              </w:rPr>
              <w:t>高的踢脚板。</w:t>
            </w:r>
          </w:p>
        </w:tc>
      </w:tr>
      <w:tr w14:paraId="34BF7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2087F254">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34B2AB33">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4EC7F8B8">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垂直方向交叉作业</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5AF8105">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设置防护隔离棚或其它设施。</w:t>
            </w:r>
          </w:p>
        </w:tc>
      </w:tr>
      <w:tr w14:paraId="0FDFB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7844A609">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3B272192">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05B00BE3">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高处作业</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22E98332">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有悬挂安全带的悬索或其它设施，有操作平台，有上下的梯子或其它形式的通道。</w:t>
            </w:r>
          </w:p>
        </w:tc>
      </w:tr>
      <w:tr w14:paraId="5F62CF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4D211552">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2F46B486">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3CD7F202">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基坑、物料平台</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63363F35">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w:t>
            </w:r>
            <w:r>
              <w:rPr>
                <w:rFonts w:ascii="方正仿宋_GBK" w:eastAsia="方正仿宋_GBK" w:cs="方正仿宋_GBK"/>
                <w:color w:val="000000" w:themeColor="text1"/>
                <w:highlight w:val="none"/>
                <w14:textFill>
                  <w14:solidFill>
                    <w14:schemeClr w14:val="tx1"/>
                  </w14:solidFill>
                </w14:textFill>
              </w:rPr>
              <w:t>1.2m</w:t>
            </w:r>
            <w:r>
              <w:rPr>
                <w:rFonts w:hint="eastAsia" w:ascii="方正仿宋_GBK" w:eastAsia="方正仿宋_GBK" w:cs="方正仿宋_GBK"/>
                <w:color w:val="000000" w:themeColor="text1"/>
                <w:highlight w:val="none"/>
                <w14:textFill>
                  <w14:solidFill>
                    <w14:schemeClr w14:val="tx1"/>
                  </w14:solidFill>
                </w14:textFill>
              </w:rPr>
              <w:t>高标准化的防护栏，用密目式安全立网封闭，悬挂标识。</w:t>
            </w:r>
          </w:p>
        </w:tc>
      </w:tr>
      <w:tr w14:paraId="262C6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675F0C8A">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5D6247C3">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安全防护用品</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261108EE">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安全帽、安全带、特种作业人员（电工、焊工、架子工等）防护服装、用品等。</w:t>
            </w:r>
          </w:p>
        </w:tc>
      </w:tr>
      <w:tr w14:paraId="671EC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tcBorders>
              <w:top w:val="single" w:color="auto" w:sz="12" w:space="0"/>
              <w:left w:val="single" w:color="auto" w:sz="12" w:space="0"/>
              <w:bottom w:val="single" w:color="auto" w:sz="12" w:space="0"/>
              <w:right w:val="single" w:color="auto" w:sz="12" w:space="0"/>
            </w:tcBorders>
            <w:noWrap w:val="0"/>
            <w:vAlign w:val="center"/>
          </w:tcPr>
          <w:p w14:paraId="655C37D0">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其它</w:t>
            </w:r>
          </w:p>
        </w:tc>
        <w:tc>
          <w:tcPr>
            <w:tcW w:w="525" w:type="dxa"/>
            <w:vMerge w:val="restart"/>
            <w:tcBorders>
              <w:top w:val="single" w:color="auto" w:sz="12" w:space="0"/>
              <w:left w:val="single" w:color="auto" w:sz="12" w:space="0"/>
              <w:bottom w:val="single" w:color="auto" w:sz="12" w:space="0"/>
              <w:right w:val="single" w:color="auto" w:sz="12" w:space="0"/>
            </w:tcBorders>
            <w:noWrap w:val="0"/>
            <w:vAlign w:val="center"/>
          </w:tcPr>
          <w:p w14:paraId="26FFA11C">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机械设备防护</w:t>
            </w: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2B110AE6">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中小型机械</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388643C4">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设防护棚（同通道口防护并有防雨措施）。</w:t>
            </w:r>
          </w:p>
        </w:tc>
      </w:tr>
      <w:tr w14:paraId="0F6C2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62704AC2">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525" w:type="dxa"/>
            <w:vMerge w:val="continue"/>
            <w:tcBorders>
              <w:top w:val="single" w:color="auto" w:sz="12" w:space="0"/>
              <w:left w:val="single" w:color="auto" w:sz="12" w:space="0"/>
              <w:bottom w:val="single" w:color="auto" w:sz="12" w:space="0"/>
              <w:right w:val="single" w:color="auto" w:sz="12" w:space="0"/>
            </w:tcBorders>
            <w:noWrap w:val="0"/>
            <w:vAlign w:val="center"/>
          </w:tcPr>
          <w:p w14:paraId="64E8C8C2">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1545" w:type="dxa"/>
            <w:tcBorders>
              <w:top w:val="single" w:color="auto" w:sz="12" w:space="0"/>
              <w:left w:val="single" w:color="auto" w:sz="12" w:space="0"/>
              <w:bottom w:val="single" w:color="auto" w:sz="12" w:space="0"/>
              <w:right w:val="single" w:color="auto" w:sz="12" w:space="0"/>
            </w:tcBorders>
            <w:noWrap w:val="0"/>
            <w:vAlign w:val="center"/>
          </w:tcPr>
          <w:p w14:paraId="70E4EFCC">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垂直运输设备</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ED65008">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1. </w:t>
            </w:r>
            <w:r>
              <w:rPr>
                <w:rFonts w:hint="eastAsia" w:ascii="方正仿宋_GBK" w:eastAsia="方正仿宋_GBK" w:cs="方正仿宋_GBK"/>
                <w:color w:val="000000" w:themeColor="text1"/>
                <w:highlight w:val="none"/>
                <w14:textFill>
                  <w14:solidFill>
                    <w14:schemeClr w14:val="tx1"/>
                  </w14:solidFill>
                </w14:textFill>
              </w:rPr>
              <w:t>垂直运输设备检测、检验、日常维护、保养等。</w:t>
            </w:r>
          </w:p>
          <w:p w14:paraId="6EA9B136">
            <w:pPr>
              <w:pStyle w:val="428"/>
              <w:spacing w:line="300" w:lineRule="exact"/>
              <w:rPr>
                <w:rFonts w:ascii="方正仿宋_GBK" w:eastAsia="方正仿宋_GBK"/>
                <w:color w:val="000000" w:themeColor="text1"/>
                <w:highlight w:val="none"/>
                <w14:textFill>
                  <w14:solidFill>
                    <w14:schemeClr w14:val="tx1"/>
                  </w14:solidFill>
                </w14:textFill>
              </w:rPr>
            </w:pPr>
            <w:r>
              <w:rPr>
                <w:rFonts w:ascii="方正仿宋_GBK" w:eastAsia="方正仿宋_GBK" w:cs="方正仿宋_GBK"/>
                <w:color w:val="000000" w:themeColor="text1"/>
                <w:highlight w:val="none"/>
                <w14:textFill>
                  <w14:solidFill>
                    <w14:schemeClr w14:val="tx1"/>
                  </w14:solidFill>
                </w14:textFill>
              </w:rPr>
              <w:t xml:space="preserve">2. </w:t>
            </w:r>
            <w:r>
              <w:rPr>
                <w:rFonts w:hint="eastAsia" w:ascii="方正仿宋_GBK" w:eastAsia="方正仿宋_GBK" w:cs="方正仿宋_GBK"/>
                <w:color w:val="000000" w:themeColor="text1"/>
                <w:highlight w:val="none"/>
                <w14:textFill>
                  <w14:solidFill>
                    <w14:schemeClr w14:val="tx1"/>
                  </w14:solidFill>
                </w14:textFill>
              </w:rPr>
              <w:t>物料提升机、施工电梯等物料平台搭设、外侧用密目式安全立网全封闭，有安全通道、安全防护门、防护棚等。</w:t>
            </w:r>
          </w:p>
        </w:tc>
      </w:tr>
      <w:tr w14:paraId="78B429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7B5F1259">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59DAA71C">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专家论证审查</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75E70877">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超过一定规模的危险性较大分部分项工程专家论证审查。</w:t>
            </w:r>
          </w:p>
        </w:tc>
      </w:tr>
      <w:tr w14:paraId="6A9FC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6EB3DBC3">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2BF48F6A">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应急救援预案</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203B799D">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救援器材准备及演练等。</w:t>
            </w:r>
          </w:p>
        </w:tc>
      </w:tr>
      <w:tr w14:paraId="645924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12" w:space="0"/>
              <w:left w:val="single" w:color="auto" w:sz="12" w:space="0"/>
              <w:bottom w:val="single" w:color="auto" w:sz="12" w:space="0"/>
              <w:right w:val="single" w:color="auto" w:sz="12" w:space="0"/>
            </w:tcBorders>
            <w:noWrap w:val="0"/>
            <w:vAlign w:val="center"/>
          </w:tcPr>
          <w:p w14:paraId="4C3A39C8">
            <w:pPr>
              <w:pStyle w:val="428"/>
              <w:spacing w:line="300" w:lineRule="exact"/>
              <w:jc w:val="center"/>
              <w:rPr>
                <w:rFonts w:ascii="方正仿宋_GBK" w:eastAsia="方正仿宋_GBK"/>
                <w:color w:val="000000" w:themeColor="text1"/>
                <w:highlight w:val="none"/>
                <w14:textFill>
                  <w14:solidFill>
                    <w14:schemeClr w14:val="tx1"/>
                  </w14:solidFill>
                </w14:textFill>
              </w:rPr>
            </w:pPr>
          </w:p>
        </w:tc>
        <w:tc>
          <w:tcPr>
            <w:tcW w:w="2070" w:type="dxa"/>
            <w:gridSpan w:val="2"/>
            <w:tcBorders>
              <w:top w:val="single" w:color="auto" w:sz="12" w:space="0"/>
              <w:left w:val="single" w:color="auto" w:sz="12" w:space="0"/>
              <w:bottom w:val="single" w:color="auto" w:sz="12" w:space="0"/>
              <w:right w:val="single" w:color="auto" w:sz="12" w:space="0"/>
            </w:tcBorders>
            <w:noWrap w:val="0"/>
            <w:vAlign w:val="center"/>
          </w:tcPr>
          <w:p w14:paraId="5D9D8158">
            <w:pPr>
              <w:pStyle w:val="428"/>
              <w:spacing w:line="300" w:lineRule="exact"/>
              <w:jc w:val="center"/>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非正常情况施工</w:t>
            </w:r>
          </w:p>
        </w:tc>
        <w:tc>
          <w:tcPr>
            <w:tcW w:w="6645" w:type="dxa"/>
            <w:tcBorders>
              <w:top w:val="single" w:color="auto" w:sz="12" w:space="0"/>
              <w:left w:val="single" w:color="auto" w:sz="12" w:space="0"/>
              <w:bottom w:val="single" w:color="auto" w:sz="12" w:space="0"/>
              <w:right w:val="single" w:color="auto" w:sz="12" w:space="0"/>
            </w:tcBorders>
            <w:noWrap w:val="0"/>
            <w:vAlign w:val="center"/>
          </w:tcPr>
          <w:p w14:paraId="015321B5">
            <w:pPr>
              <w:pStyle w:val="428"/>
              <w:spacing w:line="300" w:lineRule="exact"/>
              <w:rPr>
                <w:rFonts w:ascii="方正仿宋_GBK" w:eastAsia="方正仿宋_GBK"/>
                <w:color w:val="000000" w:themeColor="text1"/>
                <w:highlight w:val="none"/>
                <w14:textFill>
                  <w14:solidFill>
                    <w14:schemeClr w14:val="tx1"/>
                  </w14:solidFill>
                </w14:textFill>
              </w:rPr>
            </w:pPr>
            <w:r>
              <w:rPr>
                <w:rFonts w:hint="eastAsia" w:ascii="方正仿宋_GBK" w:eastAsia="方正仿宋_GBK" w:cs="方正仿宋_GBK"/>
                <w:color w:val="000000" w:themeColor="text1"/>
                <w:highlight w:val="none"/>
                <w14:textFill>
                  <w14:solidFill>
                    <w14:schemeClr w14:val="tx1"/>
                  </w14:solidFill>
                </w14:textFill>
              </w:rPr>
              <w:t>其它特殊情况下的防护费用，如：城市主干道、人流密集、河边等处施工及文物、古建筑、古树保护等。</w:t>
            </w:r>
          </w:p>
        </w:tc>
      </w:tr>
    </w:tbl>
    <w:p w14:paraId="321E4355">
      <w:pPr>
        <w:pStyle w:val="428"/>
        <w:spacing w:line="240" w:lineRule="atLeast"/>
        <w:ind w:firstLine="546"/>
        <w:jc w:val="center"/>
        <w:rPr>
          <w:b/>
          <w:bCs/>
          <w:color w:val="000000" w:themeColor="text1"/>
          <w:sz w:val="24"/>
          <w:szCs w:val="24"/>
          <w:highlight w:val="none"/>
          <w14:textFill>
            <w14:solidFill>
              <w14:schemeClr w14:val="tx1"/>
            </w14:solidFill>
          </w14:textFill>
        </w:rPr>
      </w:pPr>
    </w:p>
    <w:p w14:paraId="290EB182">
      <w:pPr>
        <w:spacing w:before="156"/>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注：本表所列建筑工程安全文明施工费，是依据现行法律法规及标准规范确定的。如法律法规和标准规范修订，本表所列项目应按照修订后的法律法规和标准规范进行调整。</w:t>
      </w:r>
    </w:p>
    <w:p w14:paraId="42975EE7">
      <w:pPr>
        <w:spacing w:before="156"/>
        <w:ind w:firstLine="420"/>
        <w:rPr>
          <w:rFonts w:cs="宋体"/>
          <w:color w:val="000000" w:themeColor="text1"/>
          <w:highlight w:val="none"/>
          <w14:textFill>
            <w14:solidFill>
              <w14:schemeClr w14:val="tx1"/>
            </w14:solidFill>
          </w14:textFill>
        </w:rPr>
      </w:pPr>
    </w:p>
    <w:p w14:paraId="427C8EB5">
      <w:pPr>
        <w:spacing w:before="156"/>
        <w:ind w:firstLine="420"/>
        <w:rPr>
          <w:rFonts w:cs="宋体"/>
          <w:color w:val="000000" w:themeColor="text1"/>
          <w:highlight w:val="none"/>
          <w14:textFill>
            <w14:solidFill>
              <w14:schemeClr w14:val="tx1"/>
            </w14:solidFill>
          </w14:textFill>
        </w:rPr>
      </w:pPr>
    </w:p>
    <w:p w14:paraId="70D27911">
      <w:pPr>
        <w:spacing w:before="156"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clear="all"/>
      </w:r>
    </w:p>
    <w:p w14:paraId="4B3EA424">
      <w:pPr>
        <w:spacing w:line="30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代理服务费承诺书</w:t>
      </w:r>
    </w:p>
    <w:p w14:paraId="02149958">
      <w:pPr>
        <w:spacing w:before="156" w:after="50"/>
        <w:jc w:val="center"/>
        <w:rPr>
          <w:rFonts w:ascii="宋体" w:hAnsi="宋体"/>
          <w:b/>
          <w:color w:val="000000" w:themeColor="text1"/>
          <w:sz w:val="24"/>
          <w:highlight w:val="none"/>
          <w14:textFill>
            <w14:solidFill>
              <w14:schemeClr w14:val="tx1"/>
            </w14:solidFill>
          </w14:textFill>
        </w:rPr>
      </w:pPr>
    </w:p>
    <w:p w14:paraId="517C6047">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采购代理机构名称</w:t>
      </w:r>
    </w:p>
    <w:p w14:paraId="4798D023">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7C415E2D">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1.我方承诺，若本单位成交，保证在发出成交通知书之后，按本项目磋商文件的规定标准向贵单位一次性足额支付代理服务费， 在领取成交通知书后，由于被质疑、投诉或者其他原因而导致成交结果改变，我方将放弃对已缴纳的成交服务费追还的一切权利。</w:t>
      </w:r>
    </w:p>
    <w:p w14:paraId="30452F46">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3189625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6211CB5F">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8DB2824">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22F6089C">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0F727E5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31E80AEF">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2E4882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（3）在税务局登记的地址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53497FCC">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（4）在税务局登记的电话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5823E81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4B984696">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343CF313">
      <w:pPr>
        <w:spacing w:line="440" w:lineRule="exact"/>
        <w:rPr>
          <w:rFonts w:ascii="宋体" w:hAnsi="宋体"/>
          <w:color w:val="000000" w:themeColor="text1"/>
          <w:sz w:val="24"/>
          <w:highlight w:val="none"/>
          <w14:textFill>
            <w14:solidFill>
              <w14:schemeClr w14:val="tx1"/>
            </w14:solidFill>
          </w14:textFill>
        </w:rPr>
      </w:pPr>
    </w:p>
    <w:p w14:paraId="369BFE89">
      <w:pPr>
        <w:spacing w:line="440" w:lineRule="exact"/>
        <w:rPr>
          <w:rFonts w:ascii="宋体" w:hAnsi="宋体"/>
          <w:color w:val="000000" w:themeColor="text1"/>
          <w:sz w:val="24"/>
          <w:highlight w:val="none"/>
          <w14:textFill>
            <w14:solidFill>
              <w14:schemeClr w14:val="tx1"/>
            </w14:solidFill>
          </w14:textFill>
        </w:rPr>
      </w:pPr>
    </w:p>
    <w:p w14:paraId="3FD85ADC">
      <w:pPr>
        <w:spacing w:line="440" w:lineRule="exact"/>
        <w:rPr>
          <w:rFonts w:ascii="宋体" w:hAnsi="宋体"/>
          <w:color w:val="000000" w:themeColor="text1"/>
          <w:sz w:val="24"/>
          <w:highlight w:val="none"/>
          <w14:textFill>
            <w14:solidFill>
              <w14:schemeClr w14:val="tx1"/>
            </w14:solidFill>
          </w14:textFill>
        </w:rPr>
      </w:pPr>
    </w:p>
    <w:p w14:paraId="7BB07796">
      <w:pPr>
        <w:spacing w:line="360" w:lineRule="auto"/>
        <w:ind w:left="-2" w:right="-817" w:firstLine="19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286DF432">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14:paraId="367B5F4A">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r>
        <w:rPr>
          <w:rFonts w:ascii="仿宋_GB2312" w:hAnsi="仿宋_GB2312" w:eastAsia="仿宋_GB2312" w:cs="仿宋_GB2312"/>
          <w:color w:val="000000" w:themeColor="text1"/>
          <w:sz w:val="32"/>
          <w:szCs w:val="32"/>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1E0CBF54">
      <w:pPr>
        <w:pStyle w:val="265"/>
        <w:spacing w:line="360" w:lineRule="auto"/>
        <w:ind w:firstLine="482"/>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6DFBB8C6">
      <w:pPr>
        <w:pStyle w:val="265"/>
        <w:spacing w:line="360" w:lineRule="auto"/>
        <w:ind w:firstLine="480"/>
        <w:contextualSpacing/>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CB0B690">
      <w:pPr>
        <w:pStyle w:val="265"/>
        <w:spacing w:line="360" w:lineRule="auto"/>
        <w:ind w:firstLine="48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5AF6EC61">
      <w:pPr>
        <w:pStyle w:val="265"/>
        <w:spacing w:line="360" w:lineRule="auto"/>
        <w:ind w:firstLine="48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2E8D9941">
      <w:pPr>
        <w:pStyle w:val="265"/>
        <w:spacing w:line="360" w:lineRule="auto"/>
        <w:ind w:firstLine="480"/>
        <w:contextualSpacing/>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6779D945">
      <w:pPr>
        <w:pStyle w:val="265"/>
        <w:spacing w:line="360" w:lineRule="auto"/>
        <w:ind w:firstLine="480"/>
        <w:contextualSpacing/>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08B86F67">
      <w:pPr>
        <w:pStyle w:val="265"/>
        <w:spacing w:line="360" w:lineRule="auto"/>
        <w:ind w:firstLine="48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55FE7369">
      <w:pPr>
        <w:pStyle w:val="265"/>
        <w:spacing w:line="360" w:lineRule="auto"/>
        <w:ind w:firstLine="482"/>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47AA5A03">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3A6FCE59">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6A6B5D6F">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17F35E41">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422262C7">
      <w:pPr>
        <w:pStyle w:val="265"/>
        <w:spacing w:line="360" w:lineRule="auto"/>
        <w:ind w:left="25" w:firstLine="35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   采购文件获取日期：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78BA7CC6">
      <w:pPr>
        <w:pStyle w:val="265"/>
        <w:spacing w:line="360" w:lineRule="auto"/>
        <w:ind w:left="25" w:firstLine="35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□采购过程   </w:t>
      </w:r>
    </w:p>
    <w:p w14:paraId="4F3D1982">
      <w:pPr>
        <w:pStyle w:val="265"/>
        <w:spacing w:line="360" w:lineRule="auto"/>
        <w:ind w:left="25" w:firstLine="352"/>
        <w:contextualSpacing/>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□成交结果   </w:t>
      </w:r>
    </w:p>
    <w:p w14:paraId="37938CFD">
      <w:pPr>
        <w:pStyle w:val="265"/>
        <w:spacing w:line="360" w:lineRule="auto"/>
        <w:ind w:left="25" w:firstLine="472"/>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43004649">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4607AD8B">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2DA04524">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0C53F9DC">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3AF0377B">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650A656A">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687E7B2A">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08154C9A">
      <w:pPr>
        <w:pStyle w:val="265"/>
        <w:spacing w:line="360" w:lineRule="auto"/>
        <w:ind w:left="25" w:firstLine="352"/>
        <w:contextualSpacing/>
        <w:rPr>
          <w:rFonts w:hAnsi="宋体"/>
          <w:color w:val="000000" w:themeColor="text1"/>
          <w:sz w:val="24"/>
          <w:szCs w:val="24"/>
          <w:highlight w:val="none"/>
          <w14:textFill>
            <w14:solidFill>
              <w14:schemeClr w14:val="tx1"/>
            </w14:solidFill>
          </w14:textFill>
        </w:rPr>
      </w:pPr>
    </w:p>
    <w:p w14:paraId="6B52C455">
      <w:pPr>
        <w:pStyle w:val="265"/>
        <w:spacing w:line="360" w:lineRule="auto"/>
        <w:ind w:left="25" w:firstLine="472"/>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2FD380B8">
      <w:pPr>
        <w:pStyle w:val="265"/>
        <w:spacing w:line="360" w:lineRule="auto"/>
        <w:ind w:firstLine="480"/>
        <w:contextualSpacing/>
        <w:rPr>
          <w:rFonts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9754446">
      <w:pPr>
        <w:pStyle w:val="265"/>
        <w:spacing w:line="360" w:lineRule="auto"/>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3A8B3783">
      <w:pPr>
        <w:pStyle w:val="265"/>
        <w:spacing w:line="360" w:lineRule="auto"/>
        <w:ind w:left="25" w:firstLine="354"/>
        <w:contextualSpacing/>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3B03C1B">
      <w:pPr>
        <w:pStyle w:val="265"/>
        <w:spacing w:line="360" w:lineRule="auto"/>
        <w:ind w:left="25" w:firstLine="354"/>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21CE9B7">
      <w:pPr>
        <w:pStyle w:val="265"/>
        <w:spacing w:line="360" w:lineRule="auto"/>
        <w:ind w:left="25" w:firstLine="354"/>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1B471A52">
      <w:pPr>
        <w:pStyle w:val="265"/>
        <w:spacing w:line="360" w:lineRule="auto"/>
        <w:ind w:left="25" w:firstLine="354"/>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1B308CC0">
      <w:pPr>
        <w:pStyle w:val="265"/>
        <w:spacing w:line="360" w:lineRule="auto"/>
        <w:ind w:left="25" w:firstLine="354"/>
        <w:contextualSpacing/>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70A92A25">
      <w:pPr>
        <w:pStyle w:val="265"/>
        <w:rPr>
          <w:b/>
          <w:color w:val="000000" w:themeColor="text1"/>
          <w:sz w:val="24"/>
          <w:szCs w:val="24"/>
          <w:highlight w:val="none"/>
          <w14:textFill>
            <w14:solidFill>
              <w14:schemeClr w14:val="tx1"/>
            </w14:solidFill>
          </w14:textFill>
        </w:rPr>
      </w:pPr>
    </w:p>
    <w:p w14:paraId="62C448F4">
      <w:pPr>
        <w:rPr>
          <w:color w:val="000000" w:themeColor="text1"/>
          <w:sz w:val="32"/>
          <w:szCs w:val="40"/>
          <w:highlight w:val="none"/>
          <w14:textFill>
            <w14:solidFill>
              <w14:schemeClr w14:val="tx1"/>
            </w14:solidFill>
          </w14:textFill>
        </w:rPr>
      </w:pPr>
    </w:p>
    <w:p w14:paraId="1021115F">
      <w:pPr>
        <w:rPr>
          <w:color w:val="000000" w:themeColor="text1"/>
          <w:sz w:val="32"/>
          <w:szCs w:val="40"/>
          <w:highlight w:val="none"/>
          <w14:textFill>
            <w14:solidFill>
              <w14:schemeClr w14:val="tx1"/>
            </w14:solidFill>
          </w14:textFill>
        </w:rPr>
      </w:pPr>
    </w:p>
    <w:p w14:paraId="0AA2815D">
      <w:pPr>
        <w:rPr>
          <w:color w:val="000000" w:themeColor="text1"/>
          <w:sz w:val="32"/>
          <w:szCs w:val="40"/>
          <w:highlight w:val="none"/>
          <w14:textFill>
            <w14:solidFill>
              <w14:schemeClr w14:val="tx1"/>
            </w14:solidFill>
          </w14:textFill>
        </w:rPr>
      </w:pPr>
    </w:p>
    <w:p w14:paraId="67ED7505">
      <w:pPr>
        <w:rPr>
          <w:color w:val="000000" w:themeColor="text1"/>
          <w:sz w:val="32"/>
          <w:szCs w:val="40"/>
          <w:highlight w:val="none"/>
          <w14:textFill>
            <w14:solidFill>
              <w14:schemeClr w14:val="tx1"/>
            </w14:solidFill>
          </w14:textFill>
        </w:rPr>
      </w:pPr>
    </w:p>
    <w:p w14:paraId="4B030AC7">
      <w:pPr>
        <w:rPr>
          <w:color w:val="000000" w:themeColor="text1"/>
          <w:sz w:val="32"/>
          <w:szCs w:val="40"/>
          <w:highlight w:val="none"/>
          <w14:textFill>
            <w14:solidFill>
              <w14:schemeClr w14:val="tx1"/>
            </w14:solidFill>
          </w14:textFill>
        </w:rPr>
      </w:pPr>
    </w:p>
    <w:p w14:paraId="42F05F74">
      <w:pPr>
        <w:rPr>
          <w:color w:val="000000" w:themeColor="text1"/>
          <w:sz w:val="32"/>
          <w:szCs w:val="40"/>
          <w:highlight w:val="none"/>
          <w14:textFill>
            <w14:solidFill>
              <w14:schemeClr w14:val="tx1"/>
            </w14:solidFill>
          </w14:textFill>
        </w:rPr>
      </w:pPr>
    </w:p>
    <w:p w14:paraId="47093592">
      <w:pPr>
        <w:rPr>
          <w:color w:val="000000" w:themeColor="text1"/>
          <w:sz w:val="32"/>
          <w:szCs w:val="40"/>
          <w:highlight w:val="none"/>
          <w14:textFill>
            <w14:solidFill>
              <w14:schemeClr w14:val="tx1"/>
            </w14:solidFill>
          </w14:textFill>
        </w:rPr>
      </w:pPr>
    </w:p>
    <w:p w14:paraId="68146323">
      <w:pPr>
        <w:rPr>
          <w:color w:val="000000" w:themeColor="text1"/>
          <w:sz w:val="32"/>
          <w:szCs w:val="40"/>
          <w:highlight w:val="none"/>
          <w14:textFill>
            <w14:solidFill>
              <w14:schemeClr w14:val="tx1"/>
            </w14:solidFill>
          </w14:textFill>
        </w:rPr>
      </w:pPr>
    </w:p>
    <w:p w14:paraId="27D63B29">
      <w:pPr>
        <w:rPr>
          <w:color w:val="000000" w:themeColor="text1"/>
          <w:sz w:val="32"/>
          <w:szCs w:val="40"/>
          <w:highlight w:val="none"/>
          <w14:textFill>
            <w14:solidFill>
              <w14:schemeClr w14:val="tx1"/>
            </w14:solidFill>
          </w14:textFill>
        </w:rPr>
      </w:pPr>
    </w:p>
    <w:p w14:paraId="50D79F54">
      <w:pPr>
        <w:rPr>
          <w:color w:val="000000" w:themeColor="text1"/>
          <w:sz w:val="32"/>
          <w:szCs w:val="40"/>
          <w:highlight w:val="none"/>
          <w14:textFill>
            <w14:solidFill>
              <w14:schemeClr w14:val="tx1"/>
            </w14:solidFill>
          </w14:textFill>
        </w:rPr>
      </w:pPr>
    </w:p>
    <w:p w14:paraId="7A2B43B1">
      <w:pPr>
        <w:rPr>
          <w:color w:val="000000" w:themeColor="text1"/>
          <w:sz w:val="32"/>
          <w:szCs w:val="40"/>
          <w:highlight w:val="none"/>
          <w14:textFill>
            <w14:solidFill>
              <w14:schemeClr w14:val="tx1"/>
            </w14:solidFill>
          </w14:textFill>
        </w:rPr>
      </w:pPr>
    </w:p>
    <w:p w14:paraId="6B4851AA">
      <w:pPr>
        <w:rPr>
          <w:color w:val="000000" w:themeColor="text1"/>
          <w:sz w:val="32"/>
          <w:szCs w:val="40"/>
          <w:highlight w:val="none"/>
          <w14:textFill>
            <w14:solidFill>
              <w14:schemeClr w14:val="tx1"/>
            </w14:solidFill>
          </w14:textFill>
        </w:rPr>
      </w:pPr>
    </w:p>
    <w:p w14:paraId="641D3CB4">
      <w:pPr>
        <w:rPr>
          <w:color w:val="000000" w:themeColor="text1"/>
          <w:sz w:val="32"/>
          <w:szCs w:val="40"/>
          <w:highlight w:val="none"/>
          <w14:textFill>
            <w14:solidFill>
              <w14:schemeClr w14:val="tx1"/>
            </w14:solidFill>
          </w14:textFill>
        </w:rPr>
      </w:pPr>
    </w:p>
    <w:p w14:paraId="6C91557B">
      <w:pPr>
        <w:rPr>
          <w:color w:val="000000" w:themeColor="text1"/>
          <w:sz w:val="32"/>
          <w:szCs w:val="40"/>
          <w:highlight w:val="none"/>
          <w14:textFill>
            <w14:solidFill>
              <w14:schemeClr w14:val="tx1"/>
            </w14:solidFill>
          </w14:textFill>
        </w:rPr>
      </w:pPr>
    </w:p>
    <w:p w14:paraId="4C1EE6DF">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34AE439E">
      <w:pPr>
        <w:pStyle w:val="265"/>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5755D04C">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0FFCC171">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E0AFA53">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142314FE">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344563D7">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233E3B85">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7E54FF48">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44D9DE73">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76652852">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040209D2">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4DCC11FE">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19EB2BA7">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5F4B7E92">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55945D01">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5C7DA14C">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77D5501E">
      <w:pPr>
        <w:pStyle w:val="265"/>
        <w:spacing w:line="360" w:lineRule="auto"/>
        <w:ind w:firstLine="48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56921AEB">
      <w:pPr>
        <w:pStyle w:val="265"/>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5DB655ED">
      <w:pPr>
        <w:pStyle w:val="26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6936DCA5">
      <w:pPr>
        <w:pStyle w:val="26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4FB7228B">
      <w:pPr>
        <w:pStyle w:val="26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25379FCA">
      <w:pPr>
        <w:pStyle w:val="26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14:paraId="51FB75AA">
      <w:pPr>
        <w:pStyle w:val="26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24B46A6B">
      <w:pPr>
        <w:pStyle w:val="26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2A3F7EE7">
      <w:pPr>
        <w:pStyle w:val="26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6A61666A">
      <w:pPr>
        <w:pStyle w:val="265"/>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00AF2E89">
      <w:pPr>
        <w:pStyle w:val="265"/>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4DEF215">
      <w:pPr>
        <w:pStyle w:val="265"/>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FF5B084">
      <w:pPr>
        <w:pStyle w:val="265"/>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6DE555C6">
      <w:pPr>
        <w:pStyle w:val="26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7FDCD6F7">
      <w:pPr>
        <w:pStyle w:val="265"/>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13897B67">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0F5E8607">
      <w:pPr>
        <w:pStyle w:val="26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0638219E">
      <w:pPr>
        <w:pStyle w:val="265"/>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5BCF57BC">
      <w:pPr>
        <w:pStyle w:val="265"/>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2C98EA3F">
      <w:pPr>
        <w:pStyle w:val="265"/>
        <w:spacing w:line="360" w:lineRule="auto"/>
        <w:ind w:left="25" w:firstLine="472"/>
        <w:rPr>
          <w:rFonts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59679EB7">
      <w:pPr>
        <w:pStyle w:val="265"/>
        <w:spacing w:line="360" w:lineRule="auto"/>
        <w:ind w:left="25" w:firstLine="472"/>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2B88207F">
      <w:pPr>
        <w:pStyle w:val="26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6B792537">
      <w:pPr>
        <w:pStyle w:val="26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0815FE63">
      <w:pPr>
        <w:pStyle w:val="265"/>
        <w:spacing w:line="360" w:lineRule="auto"/>
        <w:ind w:left="25" w:firstLine="352"/>
        <w:rPr>
          <w:rFonts w:hAnsi="宋体"/>
          <w:color w:val="000000" w:themeColor="text1"/>
          <w:sz w:val="24"/>
          <w:szCs w:val="24"/>
          <w:highlight w:val="none"/>
          <w14:textFill>
            <w14:solidFill>
              <w14:schemeClr w14:val="tx1"/>
            </w14:solidFill>
          </w14:textFill>
        </w:rPr>
      </w:pPr>
    </w:p>
    <w:p w14:paraId="0F9B3009">
      <w:pPr>
        <w:pStyle w:val="26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769B71BB">
      <w:pPr>
        <w:pStyle w:val="265"/>
        <w:spacing w:line="360" w:lineRule="auto"/>
        <w:ind w:left="25" w:firstLine="352"/>
        <w:rPr>
          <w:rFonts w:hAnsi="宋体"/>
          <w:color w:val="000000" w:themeColor="text1"/>
          <w:sz w:val="24"/>
          <w:szCs w:val="24"/>
          <w:highlight w:val="none"/>
          <w14:textFill>
            <w14:solidFill>
              <w14:schemeClr w14:val="tx1"/>
            </w14:solidFill>
          </w14:textFill>
        </w:rPr>
      </w:pPr>
    </w:p>
    <w:p w14:paraId="14D29CBC">
      <w:pPr>
        <w:pStyle w:val="265"/>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7E6F78E5">
      <w:pPr>
        <w:pStyle w:val="265"/>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3070F9AB">
      <w:pPr>
        <w:pStyle w:val="265"/>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5B4963F3">
      <w:pPr>
        <w:pStyle w:val="265"/>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52027C88">
      <w:pPr>
        <w:pStyle w:val="26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7DDDE13">
      <w:pPr>
        <w:pStyle w:val="26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1436D0E">
      <w:pPr>
        <w:pStyle w:val="26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0DF1CF5A">
      <w:pPr>
        <w:pStyle w:val="265"/>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69FD5B5A">
      <w:pPr>
        <w:pStyle w:val="265"/>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19D9DD80">
      <w:pPr>
        <w:pStyle w:val="226"/>
        <w:jc w:val="center"/>
        <w:rPr>
          <w:color w:val="000000" w:themeColor="text1"/>
          <w:highlight w:val="none"/>
          <w14:textFill>
            <w14:solidFill>
              <w14:schemeClr w14:val="tx1"/>
            </w14:solidFill>
          </w14:textFill>
        </w:rPr>
      </w:pPr>
    </w:p>
    <w:p w14:paraId="07D4AAAD">
      <w:pPr>
        <w:pStyle w:val="226"/>
        <w:jc w:val="center"/>
        <w:rPr>
          <w:color w:val="000000" w:themeColor="text1"/>
          <w:highlight w:val="none"/>
          <w14:textFill>
            <w14:solidFill>
              <w14:schemeClr w14:val="tx1"/>
            </w14:solidFill>
          </w14:textFill>
        </w:rPr>
      </w:pPr>
    </w:p>
    <w:p w14:paraId="7BFBB9A2">
      <w:pPr>
        <w:pStyle w:val="226"/>
        <w:jc w:val="center"/>
        <w:rPr>
          <w:color w:val="000000" w:themeColor="text1"/>
          <w:highlight w:val="none"/>
          <w14:textFill>
            <w14:solidFill>
              <w14:schemeClr w14:val="tx1"/>
            </w14:solidFill>
          </w14:textFill>
        </w:rPr>
      </w:pPr>
    </w:p>
    <w:p w14:paraId="4C9289B5">
      <w:pPr>
        <w:pStyle w:val="226"/>
        <w:jc w:val="center"/>
        <w:rPr>
          <w:color w:val="000000" w:themeColor="text1"/>
          <w:highlight w:val="none"/>
          <w14:textFill>
            <w14:solidFill>
              <w14:schemeClr w14:val="tx1"/>
            </w14:solidFill>
          </w14:textFill>
        </w:rPr>
      </w:pPr>
      <w:bookmarkStart w:id="200" w:name="_Toc29583"/>
      <w:r>
        <w:rPr>
          <w:rFonts w:hint="eastAsia"/>
          <w:color w:val="000000" w:themeColor="text1"/>
          <w:highlight w:val="none"/>
          <w14:textFill>
            <w14:solidFill>
              <w14:schemeClr w14:val="tx1"/>
            </w14:solidFill>
          </w14:textFill>
        </w:rPr>
        <w:t>第七章 合同文本</w:t>
      </w:r>
      <w:bookmarkEnd w:id="200"/>
    </w:p>
    <w:p w14:paraId="01896965">
      <w:pPr>
        <w:spacing w:line="520" w:lineRule="exact"/>
        <w:rPr>
          <w:rFonts w:ascii="宋体" w:hAnsi="宋体" w:cs="Courier New"/>
          <w:b/>
          <w:color w:val="000000" w:themeColor="text1"/>
          <w:sz w:val="32"/>
          <w:szCs w:val="32"/>
          <w:highlight w:val="none"/>
          <w14:textFill>
            <w14:solidFill>
              <w14:schemeClr w14:val="tx1"/>
            </w14:solidFill>
          </w14:textFill>
        </w:rPr>
      </w:pPr>
    </w:p>
    <w:p w14:paraId="50143E1C">
      <w:pPr>
        <w:widowControl/>
        <w:numPr>
          <w:ilvl w:val="0"/>
          <w:numId w:val="4"/>
        </w:numPr>
        <w:jc w:val="center"/>
        <w:rPr>
          <w:rFonts w:ascii="宋体" w:hAnsi="宋体" w:cs="宋体"/>
          <w:b/>
          <w:color w:val="000000" w:themeColor="text1"/>
          <w:sz w:val="44"/>
          <w:szCs w:val="4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44"/>
          <w:szCs w:val="44"/>
          <w:highlight w:val="none"/>
          <w14:textFill>
            <w14:solidFill>
              <w14:schemeClr w14:val="tx1"/>
            </w14:solidFill>
          </w14:textFill>
        </w:rPr>
        <w:t>建设工程施工合同</w:t>
      </w:r>
      <w:bookmarkStart w:id="201" w:name="_Toc1756478213"/>
      <w:bookmarkEnd w:id="201"/>
      <w:bookmarkStart w:id="202" w:name="_Toc407135191"/>
      <w:bookmarkEnd w:id="202"/>
      <w:bookmarkStart w:id="203" w:name="_Toc373227552"/>
      <w:bookmarkEnd w:id="203"/>
      <w:bookmarkStart w:id="204" w:name="_Toc724920571"/>
      <w:bookmarkEnd w:id="204"/>
      <w:bookmarkStart w:id="205" w:name="_Toc351203480"/>
      <w:bookmarkEnd w:id="205"/>
      <w:bookmarkStart w:id="206" w:name="_Toc296890982"/>
      <w:bookmarkEnd w:id="206"/>
      <w:bookmarkStart w:id="207" w:name="_Toc389065255"/>
      <w:bookmarkEnd w:id="207"/>
      <w:bookmarkStart w:id="208" w:name="_Toc373478199"/>
      <w:bookmarkEnd w:id="208"/>
      <w:bookmarkStart w:id="209" w:name="_Toc78449777"/>
      <w:bookmarkEnd w:id="209"/>
      <w:bookmarkStart w:id="210" w:name="_Toc296503025"/>
      <w:bookmarkEnd w:id="210"/>
    </w:p>
    <w:p w14:paraId="3611954B">
      <w:pPr>
        <w:keepNext/>
        <w:keepLines/>
        <w:spacing w:line="360" w:lineRule="auto"/>
        <w:jc w:val="center"/>
        <w:outlineLvl w:val="0"/>
        <w:rPr>
          <w:rFonts w:eastAsia="黑体"/>
          <w:b/>
          <w:bCs/>
          <w:color w:val="000000" w:themeColor="text1"/>
          <w:sz w:val="32"/>
          <w:szCs w:val="44"/>
          <w:highlight w:val="none"/>
          <w14:textFill>
            <w14:solidFill>
              <w14:schemeClr w14:val="tx1"/>
            </w14:solidFill>
          </w14:textFill>
        </w:rPr>
      </w:pPr>
      <w:bookmarkStart w:id="211" w:name="_Toc18954238"/>
      <w:bookmarkStart w:id="212" w:name="_Toc28539"/>
      <w:r>
        <w:rPr>
          <w:rFonts w:eastAsia="黑体"/>
          <w:b/>
          <w:bCs/>
          <w:color w:val="000000" w:themeColor="text1"/>
          <w:sz w:val="32"/>
          <w:szCs w:val="44"/>
          <w:highlight w:val="none"/>
          <w14:textFill>
            <w14:solidFill>
              <w14:schemeClr w14:val="tx1"/>
            </w14:solidFill>
          </w14:textFill>
        </w:rPr>
        <w:t>第一</w:t>
      </w:r>
      <w:r>
        <w:rPr>
          <w:rFonts w:hint="eastAsia" w:eastAsia="黑体"/>
          <w:b/>
          <w:bCs/>
          <w:color w:val="000000" w:themeColor="text1"/>
          <w:sz w:val="32"/>
          <w:szCs w:val="44"/>
          <w:highlight w:val="none"/>
          <w14:textFill>
            <w14:solidFill>
              <w14:schemeClr w14:val="tx1"/>
            </w14:solidFill>
          </w14:textFill>
        </w:rPr>
        <w:t>部分</w:t>
      </w:r>
      <w:r>
        <w:rPr>
          <w:rFonts w:hint="eastAsia" w:eastAsia="黑体"/>
          <w:b/>
          <w:bCs/>
          <w:color w:val="000000" w:themeColor="text1"/>
          <w:sz w:val="32"/>
          <w:szCs w:val="44"/>
          <w:highlight w:val="none"/>
          <w:lang w:val="en-US" w:eastAsia="zh-CN"/>
          <w14:textFill>
            <w14:solidFill>
              <w14:schemeClr w14:val="tx1"/>
            </w14:solidFill>
          </w14:textFill>
        </w:rPr>
        <w:t xml:space="preserve"> </w:t>
      </w:r>
      <w:r>
        <w:rPr>
          <w:rFonts w:eastAsia="黑体"/>
          <w:b/>
          <w:bCs/>
          <w:color w:val="000000" w:themeColor="text1"/>
          <w:sz w:val="32"/>
          <w:szCs w:val="44"/>
          <w:highlight w:val="none"/>
          <w14:textFill>
            <w14:solidFill>
              <w14:schemeClr w14:val="tx1"/>
            </w14:solidFill>
          </w14:textFill>
        </w:rPr>
        <w:t>合同协议书</w:t>
      </w:r>
      <w:bookmarkEnd w:id="211"/>
      <w:bookmarkEnd w:id="212"/>
    </w:p>
    <w:p w14:paraId="389B3DAF">
      <w:pPr>
        <w:spacing w:line="360" w:lineRule="auto"/>
        <w:ind w:firstLine="420"/>
        <w:rPr>
          <w:rFonts w:ascii="宋体" w:hAnsi="宋体" w:cs="宋体"/>
          <w:color w:val="000000" w:themeColor="text1"/>
          <w:szCs w:val="21"/>
          <w:highlight w:val="none"/>
          <w14:textFill>
            <w14:solidFill>
              <w14:schemeClr w14:val="tx1"/>
            </w14:solidFill>
          </w14:textFill>
        </w:rPr>
      </w:pPr>
    </w:p>
    <w:p w14:paraId="6B5681E7">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发包人（全称）：</w:t>
      </w:r>
    </w:p>
    <w:p w14:paraId="51E1D287">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承包人（全称）：</w:t>
      </w:r>
    </w:p>
    <w:p w14:paraId="4315C3E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根据《中华人民共和国民法典》《中华人民共和国建筑法》及有关法律规定，遵循平等、自愿、公平和诚实信用的原则，双方就</w:t>
      </w:r>
      <w:r>
        <w:rPr>
          <w:rFonts w:hint="eastAsia" w:ascii="宋体" w:hAnsi="宋体" w:cs="宋体"/>
          <w:color w:val="000000" w:themeColor="text1"/>
          <w:szCs w:val="21"/>
          <w:highlight w:val="none"/>
          <w:u w:val="single"/>
          <w:lang w:eastAsia="zh-CN"/>
          <w14:textFill>
            <w14:solidFill>
              <w14:schemeClr w14:val="tx1"/>
            </w14:solidFill>
          </w14:textFill>
        </w:rPr>
        <w:t>钦州幼儿师范高等专科学校2026年学生服务中心修缮工程</w:t>
      </w:r>
      <w:r>
        <w:rPr>
          <w:rFonts w:hint="eastAsia" w:ascii="宋体" w:hAnsi="宋体" w:cs="宋体"/>
          <w:color w:val="000000" w:themeColor="text1"/>
          <w:szCs w:val="21"/>
          <w:highlight w:val="none"/>
          <w:u w:val="single"/>
          <w14:textFill>
            <w14:solidFill>
              <w14:schemeClr w14:val="tx1"/>
            </w14:solidFill>
          </w14:textFill>
        </w:rPr>
        <w:t>的</w:t>
      </w:r>
      <w:r>
        <w:rPr>
          <w:rFonts w:hint="eastAsia" w:ascii="宋体" w:hAnsi="宋体" w:cs="宋体"/>
          <w:color w:val="000000" w:themeColor="text1"/>
          <w:szCs w:val="21"/>
          <w:highlight w:val="none"/>
          <w14:textFill>
            <w14:solidFill>
              <w14:schemeClr w14:val="tx1"/>
            </w14:solidFill>
          </w14:textFill>
        </w:rPr>
        <w:t>施工及有关事项协商一致，共同达成如下协议：</w:t>
      </w:r>
    </w:p>
    <w:p w14:paraId="01E3184D">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一、工程概况</w:t>
      </w:r>
    </w:p>
    <w:p w14:paraId="610F2019">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1.工程名称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lang w:eastAsia="zh-CN"/>
          <w14:textFill>
            <w14:solidFill>
              <w14:schemeClr w14:val="tx1"/>
            </w14:solidFill>
          </w14:textFill>
        </w:rPr>
        <w:t>钦州幼儿师范高等专科学校2026年学生服务中心修缮工程</w:t>
      </w:r>
      <w:r>
        <w:rPr>
          <w:rFonts w:hint="eastAsia" w:ascii="宋体" w:hAnsi="宋体" w:cs="宋体"/>
          <w:color w:val="000000" w:themeColor="text1"/>
          <w:szCs w:val="21"/>
          <w:highlight w:val="none"/>
          <w14:textFill>
            <w14:solidFill>
              <w14:schemeClr w14:val="tx1"/>
            </w14:solidFill>
          </w14:textFill>
        </w:rPr>
        <w:t>。</w:t>
      </w:r>
    </w:p>
    <w:p w14:paraId="23CC64CA">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2.工程地点：</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u w:val="single"/>
          <w:lang w:eastAsia="zh-CN"/>
          <w14:textFill>
            <w14:solidFill>
              <w14:schemeClr w14:val="tx1"/>
            </w14:solidFill>
          </w14:textFill>
        </w:rPr>
        <w:t>钦州幼儿师范高等专科学校</w:t>
      </w:r>
      <w:r>
        <w:rPr>
          <w:rFonts w:hint="eastAsia" w:ascii="宋体" w:hAnsi="宋体" w:cs="宋体"/>
          <w:bCs/>
          <w:color w:val="000000" w:themeColor="text1"/>
          <w:szCs w:val="21"/>
          <w:highlight w:val="none"/>
          <w:u w:val="single"/>
          <w14:textFill>
            <w14:solidFill>
              <w14:schemeClr w14:val="tx1"/>
            </w14:solidFill>
          </w14:textFill>
        </w:rPr>
        <w:t xml:space="preserve">内  </w:t>
      </w:r>
      <w:r>
        <w:rPr>
          <w:rFonts w:hint="eastAsia" w:ascii="宋体" w:hAnsi="宋体" w:cs="宋体"/>
          <w:color w:val="000000" w:themeColor="text1"/>
          <w:szCs w:val="21"/>
          <w:highlight w:val="none"/>
          <w14:textFill>
            <w14:solidFill>
              <w14:schemeClr w14:val="tx1"/>
            </w14:solidFill>
          </w14:textFill>
        </w:rPr>
        <w:t>。</w:t>
      </w:r>
    </w:p>
    <w:p w14:paraId="45933048">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3.工程立项批准文号</w:t>
      </w:r>
      <w:r>
        <w:rPr>
          <w:rFonts w:hint="eastAsia" w:ascii="宋体" w:hAnsi="宋体" w:cs="宋体"/>
          <w:bCs/>
          <w:color w:val="000000" w:themeColor="text1"/>
          <w:szCs w:val="21"/>
          <w:highlight w:val="none"/>
          <w:u w:val="single"/>
          <w14:textFill>
            <w14:solidFill>
              <w14:schemeClr w14:val="tx1"/>
            </w14:solidFill>
          </w14:textFill>
        </w:rPr>
        <w:t>：无  。</w:t>
      </w:r>
    </w:p>
    <w:p w14:paraId="2F147B23">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4.资金来源：</w:t>
      </w:r>
      <w:r>
        <w:rPr>
          <w:rFonts w:hint="eastAsia" w:ascii="宋体" w:hAnsi="宋体" w:cs="宋体"/>
          <w:color w:val="000000" w:themeColor="text1"/>
          <w:szCs w:val="21"/>
          <w:highlight w:val="none"/>
          <w:u w:val="single"/>
          <w14:textFill>
            <w14:solidFill>
              <w14:schemeClr w14:val="tx1"/>
            </w14:solidFill>
          </w14:textFill>
        </w:rPr>
        <w:t>财政性资金</w:t>
      </w:r>
      <w:r>
        <w:rPr>
          <w:rFonts w:hint="eastAsia" w:ascii="宋体" w:hAnsi="宋体" w:cs="宋体"/>
          <w:bCs/>
          <w:color w:val="000000" w:themeColor="text1"/>
          <w:szCs w:val="21"/>
          <w:highlight w:val="none"/>
          <w14:textFill>
            <w14:solidFill>
              <w14:schemeClr w14:val="tx1"/>
            </w14:solidFill>
          </w14:textFill>
        </w:rPr>
        <w:t>。</w:t>
      </w:r>
    </w:p>
    <w:p w14:paraId="6507BFCE">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5.工程内容：</w:t>
      </w:r>
      <w:r>
        <w:rPr>
          <w:rFonts w:hint="eastAsia" w:ascii="宋体" w:hAnsi="宋体" w:cs="宋体"/>
          <w:bCs/>
          <w:color w:val="000000" w:themeColor="text1"/>
          <w:szCs w:val="21"/>
          <w:highlight w:val="none"/>
          <w:u w:val="single"/>
          <w14:textFill>
            <w14:solidFill>
              <w14:schemeClr w14:val="tx1"/>
            </w14:solidFill>
          </w14:textFill>
        </w:rPr>
        <w:t>详见工程量清单及图纸</w:t>
      </w:r>
      <w:r>
        <w:rPr>
          <w:rFonts w:hint="eastAsia" w:ascii="宋体" w:hAnsi="宋体" w:cs="宋体"/>
          <w:color w:val="000000" w:themeColor="text1"/>
          <w:szCs w:val="21"/>
          <w:highlight w:val="none"/>
          <w:u w:val="single"/>
          <w14:textFill>
            <w14:solidFill>
              <w14:schemeClr w14:val="tx1"/>
            </w14:solidFill>
          </w14:textFill>
        </w:rPr>
        <w:t>。</w:t>
      </w:r>
    </w:p>
    <w:p w14:paraId="720A12C0">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群体工程应附《承包人承揽工程项目一览表》（附件1）。</w:t>
      </w:r>
    </w:p>
    <w:p w14:paraId="6C4140D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6.工程承包范围：</w:t>
      </w:r>
      <w:r>
        <w:rPr>
          <w:rFonts w:hint="eastAsia" w:ascii="宋体" w:hAnsi="宋体"/>
          <w:color w:val="000000" w:themeColor="text1"/>
          <w:szCs w:val="21"/>
          <w:highlight w:val="none"/>
          <w:u w:val="single"/>
          <w14:textFill>
            <w14:solidFill>
              <w14:schemeClr w14:val="tx1"/>
            </w14:solidFill>
          </w14:textFill>
        </w:rPr>
        <w:t>施工范围包含但不限于施工图纸范围内的拆除、土建、安装工程</w:t>
      </w:r>
      <w:r>
        <w:rPr>
          <w:rFonts w:hint="eastAsia" w:ascii="宋体" w:hAnsi="宋体" w:cs="宋体"/>
          <w:color w:val="000000" w:themeColor="text1"/>
          <w:szCs w:val="21"/>
          <w:highlight w:val="none"/>
          <w:u w:val="single"/>
          <w14:textFill>
            <w14:solidFill>
              <w14:schemeClr w14:val="tx1"/>
            </w14:solidFill>
          </w14:textFill>
        </w:rPr>
        <w:t>。</w:t>
      </w:r>
    </w:p>
    <w:p w14:paraId="4A374030">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二、合同工期</w:t>
      </w:r>
    </w:p>
    <w:p w14:paraId="1F701A0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计划开工日期：202×年×月×日。（具体以发包人开工令为准）</w:t>
      </w:r>
    </w:p>
    <w:p w14:paraId="7B4E34B4">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计划竣工日期：202×年×月×日。</w:t>
      </w:r>
    </w:p>
    <w:p w14:paraId="0251103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工期总日历天数：</w:t>
      </w:r>
      <w:r>
        <w:rPr>
          <w:rFonts w:hint="eastAsia" w:ascii="宋体" w:hAnsi="宋体" w:cs="宋体"/>
          <w:color w:val="000000" w:themeColor="text1"/>
          <w:szCs w:val="21"/>
          <w:highlight w:val="none"/>
          <w:u w:val="single"/>
          <w14:textFill>
            <w14:solidFill>
              <w14:schemeClr w14:val="tx1"/>
            </w14:solidFill>
          </w14:textFill>
        </w:rPr>
        <w:t xml:space="preserve">   日历日。</w:t>
      </w:r>
    </w:p>
    <w:p w14:paraId="6DD03B86">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三、质量标准</w:t>
      </w:r>
    </w:p>
    <w:p w14:paraId="2C02490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工程质量要求：</w:t>
      </w:r>
      <w:r>
        <w:rPr>
          <w:rFonts w:hint="eastAsia" w:ascii="宋体" w:hAnsi="宋体" w:cs="宋体"/>
          <w:color w:val="000000" w:themeColor="text1"/>
          <w:highlight w:val="none"/>
          <w:u w:val="single"/>
          <w14:textFill>
            <w14:solidFill>
              <w14:schemeClr w14:val="tx1"/>
            </w14:solidFill>
          </w14:textFill>
        </w:rPr>
        <w:t>合格</w:t>
      </w:r>
      <w:r>
        <w:rPr>
          <w:rFonts w:hint="eastAsia" w:ascii="宋体" w:hAnsi="宋体" w:cs="宋体"/>
          <w:color w:val="000000" w:themeColor="text1"/>
          <w:highlight w:val="none"/>
          <w14:textFill>
            <w14:solidFill>
              <w14:schemeClr w14:val="tx1"/>
            </w14:solidFill>
          </w14:textFill>
        </w:rPr>
        <w:t>。</w:t>
      </w:r>
    </w:p>
    <w:p w14:paraId="3B82F7D0">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四、签约合同价与合同价格形式</w:t>
      </w:r>
    </w:p>
    <w:p w14:paraId="6D26C810">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1.签约合同价为：</w:t>
      </w:r>
    </w:p>
    <w:p w14:paraId="2155F905">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人民币（大写）</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0B374E6B">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其中：</w:t>
      </w:r>
    </w:p>
    <w:p w14:paraId="1A0E351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（1）安全文明施工费：</w:t>
      </w:r>
    </w:p>
    <w:p w14:paraId="286F8FA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人民币（大写）</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4AA92536">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（2）建安劳保费：</w:t>
      </w:r>
    </w:p>
    <w:p w14:paraId="436773B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人民币（大写）</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0D069359">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（3）材料和工程设备暂估价金额：</w:t>
      </w:r>
    </w:p>
    <w:p w14:paraId="20BCD50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人民币（大写）</w:t>
      </w:r>
      <w:r>
        <w:rPr>
          <w:rFonts w:hint="eastAsia" w:ascii="宋体" w:hAnsi="宋体" w:cs="宋体"/>
          <w:color w:val="000000" w:themeColor="text1"/>
          <w:szCs w:val="21"/>
          <w:highlight w:val="none"/>
          <w:u w:val="single"/>
          <w14:textFill>
            <w14:solidFill>
              <w14:schemeClr w14:val="tx1"/>
            </w14:solidFill>
          </w14:textFill>
        </w:rPr>
        <w:t xml:space="preserve">              （¥               ）；</w:t>
      </w:r>
    </w:p>
    <w:p w14:paraId="6E1E3CC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（4）专业工程暂估价金额：</w:t>
      </w:r>
    </w:p>
    <w:p w14:paraId="3ADB4E8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人民币（大写）</w:t>
      </w:r>
      <w:r>
        <w:rPr>
          <w:rFonts w:hint="eastAsia" w:ascii="宋体" w:hAnsi="宋体" w:cs="宋体"/>
          <w:color w:val="000000" w:themeColor="text1"/>
          <w:szCs w:val="21"/>
          <w:highlight w:val="none"/>
          <w:u w:val="single"/>
          <w14:textFill>
            <w14:solidFill>
              <w14:schemeClr w14:val="tx1"/>
            </w14:solidFill>
          </w14:textFill>
        </w:rPr>
        <w:t xml:space="preserve">              （¥               ）；</w:t>
      </w:r>
    </w:p>
    <w:p w14:paraId="6F5019A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（5）暂列金额：</w:t>
      </w:r>
    </w:p>
    <w:p w14:paraId="539CD4D5">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人民币（大写）          （¥        ）</w:t>
      </w:r>
      <w:r>
        <w:rPr>
          <w:rFonts w:hint="eastAsia" w:ascii="宋体" w:hAnsi="宋体" w:cs="宋体"/>
          <w:color w:val="000000" w:themeColor="text1"/>
          <w:szCs w:val="21"/>
          <w:highlight w:val="none"/>
          <w14:textFill>
            <w14:solidFill>
              <w14:schemeClr w14:val="tx1"/>
            </w14:solidFill>
          </w14:textFill>
        </w:rPr>
        <w:t>。</w:t>
      </w:r>
    </w:p>
    <w:p w14:paraId="246F12F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（6）增值税额：</w:t>
      </w:r>
    </w:p>
    <w:p w14:paraId="7E8F708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人民币（大写）          （¥        ）</w:t>
      </w:r>
      <w:r>
        <w:rPr>
          <w:rFonts w:hint="eastAsia" w:ascii="宋体" w:hAnsi="宋体" w:cs="宋体"/>
          <w:color w:val="000000" w:themeColor="text1"/>
          <w:szCs w:val="21"/>
          <w:highlight w:val="none"/>
          <w14:textFill>
            <w14:solidFill>
              <w14:schemeClr w14:val="tx1"/>
            </w14:solidFill>
          </w14:textFill>
        </w:rPr>
        <w:t>。</w:t>
      </w:r>
    </w:p>
    <w:p w14:paraId="5427E634">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增值税率：</w:t>
      </w:r>
      <w:r>
        <w:rPr>
          <w:rFonts w:hint="eastAsia" w:ascii="宋体" w:hAnsi="宋体" w:cs="宋体"/>
          <w:color w:val="000000" w:themeColor="text1"/>
          <w:szCs w:val="21"/>
          <w:highlight w:val="none"/>
          <w:u w:val="single"/>
          <w14:textFill>
            <w14:solidFill>
              <w14:schemeClr w14:val="tx1"/>
            </w14:solidFill>
          </w14:textFill>
        </w:rPr>
        <w:t>　　　　　　</w:t>
      </w:r>
    </w:p>
    <w:p w14:paraId="1C98A4BF">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合同价格形式：</w:t>
      </w:r>
      <w:r>
        <w:rPr>
          <w:rFonts w:hint="eastAsia" w:ascii="宋体" w:hAnsi="宋体" w:cs="宋体"/>
          <w:color w:val="000000" w:themeColor="text1"/>
          <w:szCs w:val="21"/>
          <w:highlight w:val="none"/>
          <w:u w:val="single"/>
          <w14:textFill>
            <w14:solidFill>
              <w14:schemeClr w14:val="tx1"/>
            </w14:solidFill>
          </w14:textFill>
        </w:rPr>
        <w:t>固定综合单价</w:t>
      </w:r>
      <w:r>
        <w:rPr>
          <w:rFonts w:hint="eastAsia" w:ascii="宋体" w:hAnsi="宋体" w:cs="宋体"/>
          <w:color w:val="000000" w:themeColor="text1"/>
          <w:szCs w:val="21"/>
          <w:highlight w:val="none"/>
          <w14:textFill>
            <w14:solidFill>
              <w14:schemeClr w14:val="tx1"/>
            </w14:solidFill>
          </w14:textFill>
        </w:rPr>
        <w:t>。</w:t>
      </w:r>
    </w:p>
    <w:p w14:paraId="0AD52ED4">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五、项目经理</w:t>
      </w:r>
    </w:p>
    <w:p w14:paraId="4648CE1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承包人项目经理</w:t>
      </w:r>
      <w:r>
        <w:rPr>
          <w:rFonts w:hint="eastAsia" w:ascii="宋体" w:hAnsi="宋体" w:cs="宋体"/>
          <w:color w:val="000000" w:themeColor="text1"/>
          <w:szCs w:val="21"/>
          <w:highlight w:val="none"/>
          <w:u w:val="single"/>
          <w14:textFill>
            <w14:solidFill>
              <w14:schemeClr w14:val="tx1"/>
            </w14:solidFill>
          </w14:textFill>
        </w:rPr>
        <w:t>：         。</w:t>
      </w:r>
    </w:p>
    <w:p w14:paraId="63189C07">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六、合同文件构成</w:t>
      </w:r>
    </w:p>
    <w:p w14:paraId="765024AE">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本协议书与下列文件一起构成合同文件。</w:t>
      </w:r>
    </w:p>
    <w:p w14:paraId="7B065340">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（1）成交通知书；</w:t>
      </w:r>
    </w:p>
    <w:p w14:paraId="7C624B02">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）磋商函及其附录；</w:t>
      </w:r>
    </w:p>
    <w:p w14:paraId="2AD6E0A2">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）专用合同条款及其附件；</w:t>
      </w:r>
    </w:p>
    <w:p w14:paraId="224FD16F">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）通用合同条款；</w:t>
      </w:r>
    </w:p>
    <w:p w14:paraId="673EE81C">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）技术标准、规范和要求；</w:t>
      </w:r>
    </w:p>
    <w:p w14:paraId="2FA6211C">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（6）竞争性磋商文件及其附表、响应文件；</w:t>
      </w:r>
    </w:p>
    <w:p w14:paraId="4232BDF2">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（7）招标控制价；</w:t>
      </w:r>
    </w:p>
    <w:p w14:paraId="43D02684">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（8）已标价的工程量清单；</w:t>
      </w:r>
    </w:p>
    <w:p w14:paraId="6C0C20AC">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（9）图纸；</w:t>
      </w:r>
    </w:p>
    <w:p w14:paraId="7AE7FAAA">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（10）在合同订立及履行过程中形成的与合同有关的文件均构成合同文件组成部分。</w:t>
      </w:r>
    </w:p>
    <w:p w14:paraId="5D969E15">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建设工程工程量清单计价规范（GB50500-2013）》及其广西实施细则及《关于建筑业实施营业税改征增值税后广西壮族自治区建设工程计价依据调整的通知》（桂建标〔2016〕17号）、《关于调整除税价计算适用增值税税率的通知》（桂造价〔2019〕10号）、《建设工程工程量清单计算规范（GB50854~50862-2013）》及其广西实施细则</w:t>
      </w:r>
      <w:r>
        <w:rPr>
          <w:rFonts w:hint="eastAsia" w:ascii="宋体" w:hAnsi="宋体" w:cs="宋体"/>
          <w:color w:val="000000" w:themeColor="text1"/>
          <w:szCs w:val="21"/>
          <w:highlight w:val="none"/>
          <w14:textFill>
            <w14:solidFill>
              <w14:schemeClr w14:val="tx1"/>
            </w14:solidFill>
          </w14:textFill>
        </w:rPr>
        <w:t>（按最新政策执行</w:t>
      </w:r>
      <w:r>
        <w:rPr>
          <w:rFonts w:hint="eastAsia" w:ascii="宋体" w:hAnsi="宋体" w:cs="宋体"/>
          <w:color w:val="000000" w:themeColor="text1"/>
          <w:szCs w:val="21"/>
          <w:highlight w:val="none"/>
          <w14:textFill>
            <w14:solidFill>
              <w14:schemeClr w14:val="tx1"/>
            </w14:solidFill>
          </w14:textFill>
        </w:rPr>
        <w:t>）、《自治区住房城乡建设厅关于调整建设工程计价增值税税率的通知》（桂建标[2019]12号）。</w:t>
      </w:r>
    </w:p>
    <w:p w14:paraId="60783823">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签章）或盖章。未经承包人书面授权，承包人的分支机构及个人无权直接与发包人签订本工程有关的合同性文件。与本工程有关的合同性文件如构成对合同内容的变更或修改，均须加盖承包人的法人印章或法人专用合同章确认，否则承包人不予认可，对承包人不发生法律效力，仍按本合同约定执行。</w:t>
      </w:r>
    </w:p>
    <w:p w14:paraId="3A4BA96B">
      <w:pPr>
        <w:spacing w:line="360" w:lineRule="auto"/>
        <w:ind w:firstLine="422"/>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七、承诺</w:t>
      </w:r>
    </w:p>
    <w:p w14:paraId="5E6B34D1">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1.承包人承诺按照法律规定及合同约定组织完成工程施工，确保工程质量和安全，不进行转包及违法分包，并在缺陷责任期及保修期内承担相应的工程维修责任。</w:t>
      </w:r>
    </w:p>
    <w:p w14:paraId="7F35F0D7">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2.发包人和承包人通过采购形式签订合同的，双方理解并承诺不再就同一工程另行签订与合同实质性内容相背离的协议。</w:t>
      </w:r>
    </w:p>
    <w:p w14:paraId="4D20B8F3">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八、词语含义</w:t>
      </w:r>
    </w:p>
    <w:p w14:paraId="759BC3BD">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本协议书中词语含义与第二部分通用合同条款中赋予的含义相同。</w:t>
      </w:r>
    </w:p>
    <w:p w14:paraId="5C8820B2">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九、签订时间</w:t>
      </w:r>
    </w:p>
    <w:p w14:paraId="20C55113">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本合同于202</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年×月×日签订。</w:t>
      </w:r>
    </w:p>
    <w:p w14:paraId="7A94C09A">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十、签订地点</w:t>
      </w:r>
    </w:p>
    <w:p w14:paraId="7B1D0266">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本合同在</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签订。</w:t>
      </w:r>
    </w:p>
    <w:p w14:paraId="44E28604">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十一、补充协议</w:t>
      </w:r>
    </w:p>
    <w:p w14:paraId="041A0F6B">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合同未尽事宜，合同当事人另行签订补充协议，补充协议是合同的组成部分。</w:t>
      </w:r>
    </w:p>
    <w:p w14:paraId="53EEAAA4">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十二、合同生效</w:t>
      </w:r>
    </w:p>
    <w:p w14:paraId="4895BB80">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本合同自</w:t>
      </w:r>
      <w:r>
        <w:rPr>
          <w:rFonts w:hint="eastAsia" w:ascii="宋体" w:hAnsi="宋体" w:cs="宋体"/>
          <w:bCs/>
          <w:color w:val="000000" w:themeColor="text1"/>
          <w:szCs w:val="21"/>
          <w:highlight w:val="none"/>
          <w:u w:val="single"/>
          <w14:textFill>
            <w14:solidFill>
              <w14:schemeClr w14:val="tx1"/>
            </w14:solidFill>
          </w14:textFill>
        </w:rPr>
        <w:t>双方签字（签章）并盖章后</w:t>
      </w:r>
      <w:r>
        <w:rPr>
          <w:rFonts w:hint="eastAsia" w:ascii="宋体" w:hAnsi="宋体" w:cs="宋体"/>
          <w:bCs/>
          <w:color w:val="000000" w:themeColor="text1"/>
          <w:szCs w:val="21"/>
          <w:highlight w:val="none"/>
          <w14:textFill>
            <w14:solidFill>
              <w14:schemeClr w14:val="tx1"/>
            </w14:solidFill>
          </w14:textFill>
        </w:rPr>
        <w:t>生效。</w:t>
      </w:r>
    </w:p>
    <w:p w14:paraId="502262CD">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十三、合同份数</w:t>
      </w:r>
    </w:p>
    <w:p w14:paraId="1F6E79B5">
      <w:pPr>
        <w:spacing w:line="360" w:lineRule="auto"/>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本合同一式</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份，均具有同等法律效力，发包人执</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份，承包人执</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份。</w:t>
      </w:r>
    </w:p>
    <w:p w14:paraId="113D8D21">
      <w:pPr>
        <w:spacing w:line="360" w:lineRule="auto"/>
        <w:rPr>
          <w:color w:val="000000" w:themeColor="text1"/>
          <w:szCs w:val="21"/>
          <w:highlight w:val="none"/>
          <w14:textFill>
            <w14:solidFill>
              <w14:schemeClr w14:val="tx1"/>
            </w14:solidFill>
          </w14:textFill>
        </w:rPr>
      </w:pPr>
    </w:p>
    <w:p w14:paraId="1453E028">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发包人：（公章）</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承包人：（公章）</w:t>
      </w:r>
    </w:p>
    <w:p w14:paraId="2A5A13E2">
      <w:pPr>
        <w:spacing w:line="360" w:lineRule="auto"/>
        <w:rPr>
          <w:color w:val="000000" w:themeColor="text1"/>
          <w:szCs w:val="21"/>
          <w:highlight w:val="none"/>
          <w:u w:val="single"/>
          <w14:textFill>
            <w14:solidFill>
              <w14:schemeClr w14:val="tx1"/>
            </w14:solidFill>
          </w14:textFill>
        </w:rPr>
      </w:pPr>
    </w:p>
    <w:p w14:paraId="3B6B2C9B">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法定代表人或其委托代理人：</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法定代表人或其委托代理人：</w:t>
      </w:r>
    </w:p>
    <w:p w14:paraId="509EB140">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hAnsi="宋体"/>
          <w:color w:val="000000" w:themeColor="text1"/>
          <w:szCs w:val="21"/>
          <w:highlight w:val="none"/>
          <w14:textFill>
            <w14:solidFill>
              <w14:schemeClr w14:val="tx1"/>
            </w14:solidFill>
          </w14:textFill>
        </w:rPr>
        <w:t>或</w:t>
      </w:r>
      <w:r>
        <w:rPr>
          <w:rFonts w:hAnsi="宋体"/>
          <w:color w:val="000000" w:themeColor="text1"/>
          <w:szCs w:val="21"/>
          <w:highlight w:val="none"/>
          <w14:textFill>
            <w14:solidFill>
              <w14:schemeClr w14:val="tx1"/>
            </w14:solidFill>
          </w14:textFill>
        </w:rPr>
        <w:t>签章）</w:t>
      </w:r>
      <w:r>
        <w:rPr>
          <w:rFonts w:hint="eastAsia" w:hAnsi="宋体"/>
          <w:color w:val="000000" w:themeColor="text1"/>
          <w:szCs w:val="21"/>
          <w:highlight w:val="none"/>
          <w14:textFill>
            <w14:solidFill>
              <w14:schemeClr w14:val="tx1"/>
            </w14:solidFill>
          </w14:textFill>
        </w:rPr>
        <w:t>】                               【</w:t>
      </w:r>
      <w:r>
        <w:rPr>
          <w:rFonts w:hAnsi="宋体"/>
          <w:color w:val="000000" w:themeColor="text1"/>
          <w:szCs w:val="21"/>
          <w:highlight w:val="none"/>
          <w14:textFill>
            <w14:solidFill>
              <w14:schemeClr w14:val="tx1"/>
            </w14:solidFill>
          </w14:textFill>
        </w:rPr>
        <w:t>签字（</w:t>
      </w:r>
      <w:r>
        <w:rPr>
          <w:rFonts w:hint="eastAsia" w:hAnsi="宋体"/>
          <w:color w:val="000000" w:themeColor="text1"/>
          <w:szCs w:val="21"/>
          <w:highlight w:val="none"/>
          <w14:textFill>
            <w14:solidFill>
              <w14:schemeClr w14:val="tx1"/>
            </w14:solidFill>
          </w14:textFill>
        </w:rPr>
        <w:t>或</w:t>
      </w:r>
      <w:r>
        <w:rPr>
          <w:rFonts w:hAnsi="宋体"/>
          <w:color w:val="000000" w:themeColor="text1"/>
          <w:szCs w:val="21"/>
          <w:highlight w:val="none"/>
          <w14:textFill>
            <w14:solidFill>
              <w14:schemeClr w14:val="tx1"/>
            </w14:solidFill>
          </w14:textFill>
        </w:rPr>
        <w:t>签章）</w:t>
      </w:r>
      <w:r>
        <w:rPr>
          <w:rFonts w:hint="eastAsia" w:hAnsi="宋体"/>
          <w:color w:val="000000" w:themeColor="text1"/>
          <w:szCs w:val="21"/>
          <w:highlight w:val="none"/>
          <w14:textFill>
            <w14:solidFill>
              <w14:schemeClr w14:val="tx1"/>
            </w14:solidFill>
          </w14:textFill>
        </w:rPr>
        <w:t>】</w:t>
      </w:r>
    </w:p>
    <w:p w14:paraId="7F7137CF">
      <w:pPr>
        <w:spacing w:line="360" w:lineRule="auto"/>
        <w:rPr>
          <w:color w:val="000000" w:themeColor="text1"/>
          <w:szCs w:val="21"/>
          <w:highlight w:val="none"/>
          <w:u w:val="single"/>
          <w14:textFill>
            <w14:solidFill>
              <w14:schemeClr w14:val="tx1"/>
            </w14:solidFill>
          </w14:textFill>
        </w:rPr>
      </w:pPr>
    </w:p>
    <w:p w14:paraId="0840E429">
      <w:pPr>
        <w:spacing w:line="360" w:lineRule="auto"/>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社会信用代码</w:t>
      </w:r>
      <w:r>
        <w:rPr>
          <w:rFonts w:hAnsi="MingLiU_HKSCS"/>
          <w:color w:val="000000" w:themeColor="text1"/>
          <w:szCs w:val="21"/>
          <w:highlight w:val="none"/>
          <w14:textFill>
            <w14:solidFill>
              <w14:schemeClr w14:val="tx1"/>
            </w14:solidFill>
          </w14:textFill>
        </w:rPr>
        <w:t>：</w:t>
      </w:r>
      <w:r>
        <w:rPr>
          <w:rFonts w:hint="eastAsia" w:hAnsi="MingLiU_HKSCS"/>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社会信用代码：</w:t>
      </w:r>
    </w:p>
    <w:p w14:paraId="4457B50E">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地址：</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地址：</w:t>
      </w:r>
    </w:p>
    <w:p w14:paraId="6854F609">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邮政编码：</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邮政编码：</w:t>
      </w:r>
    </w:p>
    <w:p w14:paraId="54F83535">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法定代表人：</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法定代表人：</w:t>
      </w:r>
    </w:p>
    <w:p w14:paraId="376E4103">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委托代理人：</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委托代理人：</w:t>
      </w:r>
    </w:p>
    <w:p w14:paraId="7D6AF1D5">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电话：</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电话：</w:t>
      </w:r>
    </w:p>
    <w:p w14:paraId="61F37BCA">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传真：</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传真：</w:t>
      </w:r>
    </w:p>
    <w:p w14:paraId="281AD650">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电子信箱：</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电子信箱：</w:t>
      </w:r>
    </w:p>
    <w:p w14:paraId="0D431944">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开户银行：</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开户银行：</w:t>
      </w:r>
    </w:p>
    <w:p w14:paraId="5A4ECFC0">
      <w:pPr>
        <w:spacing w:line="360" w:lineRule="auto"/>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账号：</w:t>
      </w:r>
      <w:r>
        <w:rPr>
          <w:rFonts w:hint="eastAsia" w:hAnsi="宋体"/>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账号：</w:t>
      </w:r>
    </w:p>
    <w:p w14:paraId="4702C54D">
      <w:pPr>
        <w:keepNext/>
        <w:keepLines/>
        <w:spacing w:line="360" w:lineRule="auto"/>
        <w:jc w:val="center"/>
        <w:outlineLvl w:val="0"/>
        <w:rPr>
          <w:rFonts w:eastAsia="黑体"/>
          <w:b/>
          <w:bCs/>
          <w:color w:val="000000" w:themeColor="text1"/>
          <w:sz w:val="32"/>
          <w:szCs w:val="44"/>
          <w:highlight w:val="none"/>
          <w14:textFill>
            <w14:solidFill>
              <w14:schemeClr w14:val="tx1"/>
            </w14:solidFill>
          </w14:textFill>
        </w:rPr>
      </w:pPr>
      <w:r>
        <w:rPr>
          <w:rFonts w:eastAsia="黑体"/>
          <w:b/>
          <w:bCs/>
          <w:color w:val="000000" w:themeColor="text1"/>
          <w:sz w:val="32"/>
          <w:szCs w:val="21"/>
          <w:highlight w:val="none"/>
          <w14:textFill>
            <w14:solidFill>
              <w14:schemeClr w14:val="tx1"/>
            </w14:solidFill>
          </w14:textFill>
        </w:rPr>
        <w:br w:type="page" w:clear="all"/>
      </w:r>
      <w:bookmarkStart w:id="213" w:name="_Toc9887"/>
      <w:r>
        <w:rPr>
          <w:rFonts w:eastAsia="黑体"/>
          <w:b/>
          <w:bCs/>
          <w:color w:val="000000" w:themeColor="text1"/>
          <w:sz w:val="32"/>
          <w:szCs w:val="44"/>
          <w:highlight w:val="none"/>
          <w14:textFill>
            <w14:solidFill>
              <w14:schemeClr w14:val="tx1"/>
            </w14:solidFill>
          </w14:textFill>
        </w:rPr>
        <w:t>第</w:t>
      </w:r>
      <w:r>
        <w:rPr>
          <w:rFonts w:hint="eastAsia" w:eastAsia="黑体"/>
          <w:b/>
          <w:bCs/>
          <w:color w:val="000000" w:themeColor="text1"/>
          <w:sz w:val="32"/>
          <w:szCs w:val="44"/>
          <w:highlight w:val="none"/>
          <w14:textFill>
            <w14:solidFill>
              <w14:schemeClr w14:val="tx1"/>
            </w14:solidFill>
          </w14:textFill>
        </w:rPr>
        <w:t>二部分</w:t>
      </w:r>
      <w:r>
        <w:rPr>
          <w:rFonts w:hint="eastAsia" w:eastAsia="黑体"/>
          <w:b/>
          <w:bCs/>
          <w:color w:val="000000" w:themeColor="text1"/>
          <w:sz w:val="32"/>
          <w:szCs w:val="44"/>
          <w:highlight w:val="none"/>
          <w:lang w:val="en-US" w:eastAsia="zh-CN"/>
          <w14:textFill>
            <w14:solidFill>
              <w14:schemeClr w14:val="tx1"/>
            </w14:solidFill>
          </w14:textFill>
        </w:rPr>
        <w:t xml:space="preserve"> </w:t>
      </w:r>
      <w:r>
        <w:rPr>
          <w:rFonts w:hint="eastAsia" w:eastAsia="黑体"/>
          <w:b/>
          <w:bCs/>
          <w:color w:val="000000" w:themeColor="text1"/>
          <w:sz w:val="32"/>
          <w:szCs w:val="44"/>
          <w:highlight w:val="none"/>
          <w14:textFill>
            <w14:solidFill>
              <w14:schemeClr w14:val="tx1"/>
            </w14:solidFill>
          </w14:textFill>
        </w:rPr>
        <w:t>通用合同条款</w:t>
      </w:r>
      <w:bookmarkEnd w:id="213"/>
    </w:p>
    <w:p w14:paraId="4BD7DA44">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采用</w:t>
      </w:r>
      <w:r>
        <w:rPr>
          <w:color w:val="000000" w:themeColor="text1"/>
          <w:szCs w:val="21"/>
          <w:highlight w:val="none"/>
          <w14:textFill>
            <w14:solidFill>
              <w14:schemeClr w14:val="tx1"/>
            </w14:solidFill>
          </w14:textFill>
        </w:rPr>
        <w:t>《建设工程施工合同</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示范文本</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GF-2017-0201</w:t>
      </w:r>
      <w:r>
        <w:rPr>
          <w:rFonts w:hint="eastAsia"/>
          <w:color w:val="000000" w:themeColor="text1"/>
          <w:szCs w:val="21"/>
          <w:highlight w:val="none"/>
          <w14:textFill>
            <w14:solidFill>
              <w14:schemeClr w14:val="tx1"/>
            </w14:solidFill>
          </w14:textFill>
        </w:rPr>
        <w:t>）通用合同条款。通用合同条款与专用合同条款不一致时，以专用合同条款为准。</w:t>
      </w:r>
    </w:p>
    <w:p w14:paraId="3D64019B">
      <w:pPr>
        <w:rPr>
          <w:color w:val="000000" w:themeColor="text1"/>
          <w:szCs w:val="21"/>
          <w:highlight w:val="none"/>
          <w:u w:val="single"/>
          <w14:textFill>
            <w14:solidFill>
              <w14:schemeClr w14:val="tx1"/>
            </w14:solidFill>
          </w14:textFill>
        </w:rPr>
      </w:pPr>
    </w:p>
    <w:p w14:paraId="0E736533">
      <w:pPr>
        <w:keepNext/>
        <w:keepLines/>
        <w:spacing w:line="360" w:lineRule="auto"/>
        <w:jc w:val="center"/>
        <w:outlineLvl w:val="0"/>
        <w:rPr>
          <w:rFonts w:eastAsia="黑体"/>
          <w:b/>
          <w:bCs/>
          <w:color w:val="000000" w:themeColor="text1"/>
          <w:sz w:val="32"/>
          <w:szCs w:val="44"/>
          <w:highlight w:val="none"/>
          <w14:textFill>
            <w14:solidFill>
              <w14:schemeClr w14:val="tx1"/>
            </w14:solidFill>
          </w14:textFill>
        </w:rPr>
      </w:pPr>
      <w:bookmarkStart w:id="214" w:name="_Toc6314"/>
      <w:r>
        <w:rPr>
          <w:rFonts w:eastAsia="黑体"/>
          <w:b/>
          <w:bCs/>
          <w:color w:val="000000" w:themeColor="text1"/>
          <w:sz w:val="32"/>
          <w:szCs w:val="44"/>
          <w:highlight w:val="none"/>
          <w14:textFill>
            <w14:solidFill>
              <w14:schemeClr w14:val="tx1"/>
            </w14:solidFill>
          </w14:textFill>
        </w:rPr>
        <w:t>第三部分</w:t>
      </w:r>
      <w:r>
        <w:rPr>
          <w:rFonts w:hint="eastAsia" w:eastAsia="黑体"/>
          <w:b/>
          <w:bCs/>
          <w:color w:val="000000" w:themeColor="text1"/>
          <w:sz w:val="32"/>
          <w:szCs w:val="44"/>
          <w:highlight w:val="none"/>
          <w:lang w:val="en-US" w:eastAsia="zh-CN"/>
          <w14:textFill>
            <w14:solidFill>
              <w14:schemeClr w14:val="tx1"/>
            </w14:solidFill>
          </w14:textFill>
        </w:rPr>
        <w:t xml:space="preserve"> </w:t>
      </w:r>
      <w:r>
        <w:rPr>
          <w:rFonts w:eastAsia="黑体"/>
          <w:b/>
          <w:bCs/>
          <w:color w:val="000000" w:themeColor="text1"/>
          <w:sz w:val="32"/>
          <w:szCs w:val="44"/>
          <w:highlight w:val="none"/>
          <w14:textFill>
            <w14:solidFill>
              <w14:schemeClr w14:val="tx1"/>
            </w14:solidFill>
          </w14:textFill>
        </w:rPr>
        <w:t>专用合同条款</w:t>
      </w:r>
      <w:bookmarkEnd w:id="214"/>
    </w:p>
    <w:p w14:paraId="17A360AC">
      <w:pPr>
        <w:keepNext/>
        <w:keepLines/>
        <w:widowControl/>
        <w:spacing w:before="120" w:after="120" w:line="440" w:lineRule="exact"/>
        <w:ind w:firstLine="413"/>
        <w:outlineLvl w:val="3"/>
        <w:rPr>
          <w:rFonts w:ascii="宋体" w:hAnsi="宋体" w:eastAsia="黑体"/>
          <w:b/>
          <w:color w:val="000000" w:themeColor="text1"/>
          <w:sz w:val="28"/>
          <w:szCs w:val="21"/>
          <w:highlight w:val="none"/>
          <w14:textFill>
            <w14:solidFill>
              <w14:schemeClr w14:val="tx1"/>
            </w14:solidFill>
          </w14:textFill>
        </w:rPr>
      </w:pPr>
      <w:bookmarkStart w:id="215" w:name="_Toc351203633"/>
      <w:r>
        <w:rPr>
          <w:rFonts w:ascii="宋体" w:hAnsi="宋体"/>
          <w:b/>
          <w:color w:val="000000" w:themeColor="text1"/>
          <w:szCs w:val="21"/>
          <w:highlight w:val="none"/>
          <w14:textFill>
            <w14:solidFill>
              <w14:schemeClr w14:val="tx1"/>
            </w14:solidFill>
          </w14:textFill>
        </w:rPr>
        <w:t>1</w:t>
      </w:r>
      <w:bookmarkStart w:id="216" w:name="_Toc296503156"/>
      <w:bookmarkStart w:id="217" w:name="_Toc296944495"/>
      <w:bookmarkStart w:id="218" w:name="_Toc297048342"/>
      <w:bookmarkStart w:id="219" w:name="_Toc297120456"/>
      <w:bookmarkStart w:id="220" w:name="_Toc296891196"/>
      <w:bookmarkStart w:id="221" w:name="_Toc292559361"/>
      <w:bookmarkStart w:id="222" w:name="_Toc296890984"/>
      <w:bookmarkStart w:id="223" w:name="_Toc292559866"/>
      <w:bookmarkStart w:id="224" w:name="_Toc296347155"/>
      <w:bookmarkStart w:id="225" w:name="_Toc296346657"/>
      <w:r>
        <w:rPr>
          <w:rFonts w:ascii="宋体" w:hAnsi="宋体"/>
          <w:b/>
          <w:color w:val="000000" w:themeColor="text1"/>
          <w:szCs w:val="21"/>
          <w:highlight w:val="none"/>
          <w14:textFill>
            <w14:solidFill>
              <w14:schemeClr w14:val="tx1"/>
            </w14:solidFill>
          </w14:textFill>
        </w:rPr>
        <w:t>. 一般约定</w:t>
      </w:r>
      <w:bookmarkEnd w:id="215"/>
      <w:bookmarkEnd w:id="216"/>
      <w:bookmarkEnd w:id="217"/>
      <w:bookmarkEnd w:id="218"/>
      <w:bookmarkEnd w:id="219"/>
      <w:bookmarkEnd w:id="220"/>
      <w:bookmarkEnd w:id="221"/>
      <w:bookmarkEnd w:id="222"/>
      <w:bookmarkEnd w:id="223"/>
      <w:bookmarkEnd w:id="224"/>
      <w:bookmarkEnd w:id="225"/>
    </w:p>
    <w:p w14:paraId="428B73A1">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1.1 词语定义</w:t>
      </w:r>
    </w:p>
    <w:p w14:paraId="739C0B4C">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1.1.1合同</w:t>
      </w:r>
    </w:p>
    <w:p w14:paraId="51C8EEF3">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1.1.1.</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其他合同文件包括：</w:t>
      </w:r>
      <w:r>
        <w:rPr>
          <w:rFonts w:hint="eastAsia" w:ascii="宋体" w:hAnsi="宋体"/>
          <w:color w:val="000000" w:themeColor="text1"/>
          <w:szCs w:val="21"/>
          <w:highlight w:val="none"/>
          <w:u w:val="single"/>
          <w14:textFill>
            <w14:solidFill>
              <w14:schemeClr w14:val="tx1"/>
            </w14:solidFill>
          </w14:textFill>
        </w:rPr>
        <w:t>指合同书、成交通知书、</w:t>
      </w:r>
      <w:r>
        <w:rPr>
          <w:rFonts w:hint="eastAsia" w:ascii="宋体" w:hAnsi="宋体"/>
          <w:color w:val="000000" w:themeColor="text1"/>
          <w:szCs w:val="21"/>
          <w:highlight w:val="none"/>
          <w:u w:val="single"/>
          <w14:textFill>
            <w14:solidFill>
              <w14:schemeClr w14:val="tx1"/>
            </w14:solidFill>
          </w14:textFill>
        </w:rPr>
        <w:t>竞标函及竞标函附录</w:t>
      </w:r>
      <w:r>
        <w:rPr>
          <w:rFonts w:hint="eastAsia" w:ascii="宋体" w:hAnsi="宋体"/>
          <w:color w:val="000000" w:themeColor="text1"/>
          <w:szCs w:val="21"/>
          <w:highlight w:val="none"/>
          <w:u w:val="single"/>
          <w14:textFill>
            <w14:solidFill>
              <w14:schemeClr w14:val="tx1"/>
            </w14:solidFill>
          </w14:textFill>
        </w:rPr>
        <w:t>、专用合同条款、通用合同条款、规范、技术标准和要求、图纸、已标价工程量清单及工程量清单使用说明，以及双方共同确认的其他合同文件(包括但不限于在履行本合同过程中双方书面确认的会议纪要、签证、设计变更等资料)</w:t>
      </w:r>
      <w:r>
        <w:rPr>
          <w:rFonts w:ascii="宋体" w:hAnsi="宋体"/>
          <w:color w:val="000000" w:themeColor="text1"/>
          <w:szCs w:val="21"/>
          <w:highlight w:val="none"/>
          <w:u w:val="single"/>
          <w14:textFill>
            <w14:solidFill>
              <w14:schemeClr w14:val="tx1"/>
            </w14:solidFill>
          </w14:textFill>
        </w:rPr>
        <w:t>。</w:t>
      </w:r>
    </w:p>
    <w:p w14:paraId="1A6B3BE6">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1.1.2 合同当事人及其他相关方</w:t>
      </w:r>
    </w:p>
    <w:p w14:paraId="262FCCAB">
      <w:pPr>
        <w:spacing w:line="440" w:lineRule="exact"/>
        <w:ind w:firstLine="420"/>
        <w:rPr>
          <w:rFonts w:hint="default" w:ascii="宋体" w:hAnsi="宋体"/>
          <w:color w:val="000000" w:themeColor="text1"/>
          <w:szCs w:val="21"/>
          <w:highlight w:val="none"/>
          <w:u w:val="single"/>
          <w:lang w:val="en-US"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1.1.2.</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监理人：</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673D752A">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17512434">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资质类别和等级：</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6C84331D">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联系电话</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648758AB">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电子信箱</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22BCD86D">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通信地址</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74FDDB3A">
      <w:pPr>
        <w:spacing w:line="440" w:lineRule="exact"/>
        <w:ind w:firstLine="420"/>
        <w:rPr>
          <w:rFonts w:hint="default" w:ascii="宋体" w:hAnsi="宋体" w:eastAsia="宋体"/>
          <w:color w:val="000000" w:themeColor="text1"/>
          <w:szCs w:val="21"/>
          <w:highlight w:val="none"/>
          <w:u w:val="single"/>
          <w:lang w:val="en-US"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1.1.2.</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设计人：</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2BFDDD94">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2BDE60D7">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资质类别和等级</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25FA933D">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476CF3BF">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电子信箱：</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33B10AD3">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通信地址</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59100F0">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1.1.3 工程和设备</w:t>
      </w:r>
    </w:p>
    <w:p w14:paraId="01FA7835">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1.1.3.</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作为施工现场组成部分的其他场所包括：</w:t>
      </w:r>
      <w:r>
        <w:rPr>
          <w:rFonts w:hint="eastAsia" w:hAnsi="宋体"/>
          <w:color w:val="000000" w:themeColor="text1"/>
          <w:szCs w:val="21"/>
          <w:highlight w:val="none"/>
          <w:u w:val="single"/>
          <w14:textFill>
            <w14:solidFill>
              <w14:schemeClr w14:val="tx1"/>
            </w14:solidFill>
          </w14:textFill>
        </w:rPr>
        <w:t xml:space="preserve">无  </w:t>
      </w:r>
      <w:r>
        <w:rPr>
          <w:rFonts w:ascii="宋体" w:hAnsi="宋体"/>
          <w:color w:val="000000" w:themeColor="text1"/>
          <w:szCs w:val="21"/>
          <w:highlight w:val="none"/>
          <w14:textFill>
            <w14:solidFill>
              <w14:schemeClr w14:val="tx1"/>
            </w14:solidFill>
          </w14:textFill>
        </w:rPr>
        <w:t>。</w:t>
      </w:r>
    </w:p>
    <w:p w14:paraId="45ABC66B">
      <w:pPr>
        <w:spacing w:line="400" w:lineRule="exact"/>
        <w:ind w:firstLine="424"/>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1.1.3.9  永久占地包括：</w:t>
      </w:r>
      <w:r>
        <w:rPr>
          <w:rFonts w:hint="eastAsia" w:ascii="宋体" w:hAnsi="宋体"/>
          <w:color w:val="000000" w:themeColor="text1"/>
          <w:szCs w:val="21"/>
          <w:highlight w:val="none"/>
          <w:u w:val="single"/>
          <w14:textFill>
            <w14:solidFill>
              <w14:schemeClr w14:val="tx1"/>
            </w14:solidFill>
          </w14:textFill>
        </w:rPr>
        <w:t>实施工程需永久占用的土地</w:t>
      </w:r>
      <w:r>
        <w:rPr>
          <w:rFonts w:hint="eastAsia" w:ascii="宋体" w:hAnsi="宋体"/>
          <w:color w:val="000000" w:themeColor="text1"/>
          <w:szCs w:val="21"/>
          <w:highlight w:val="none"/>
          <w14:textFill>
            <w14:solidFill>
              <w14:schemeClr w14:val="tx1"/>
            </w14:solidFill>
          </w14:textFill>
        </w:rPr>
        <w:t>。</w:t>
      </w:r>
    </w:p>
    <w:p w14:paraId="7F8B6D89">
      <w:pPr>
        <w:spacing w:line="400" w:lineRule="exact"/>
        <w:ind w:firstLine="424"/>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1.1.3.10 临时占地包括：</w:t>
      </w:r>
      <w:r>
        <w:rPr>
          <w:rFonts w:hint="eastAsia" w:ascii="宋体" w:hAnsi="宋体"/>
          <w:color w:val="000000" w:themeColor="text1"/>
          <w:szCs w:val="21"/>
          <w:highlight w:val="none"/>
          <w:u w:val="single"/>
          <w14:textFill>
            <w14:solidFill>
              <w14:schemeClr w14:val="tx1"/>
            </w14:solidFill>
          </w14:textFill>
        </w:rPr>
        <w:t>实施工程需要临时占用的土地</w:t>
      </w:r>
      <w:r>
        <w:rPr>
          <w:rFonts w:hint="eastAsia" w:ascii="宋体" w:hAnsi="宋体"/>
          <w:color w:val="000000" w:themeColor="text1"/>
          <w:szCs w:val="21"/>
          <w:highlight w:val="none"/>
          <w14:textFill>
            <w14:solidFill>
              <w14:schemeClr w14:val="tx1"/>
            </w14:solidFill>
          </w14:textFill>
        </w:rPr>
        <w:t>。</w:t>
      </w:r>
    </w:p>
    <w:p w14:paraId="547B26E7">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1.3法律 </w:t>
      </w:r>
    </w:p>
    <w:p w14:paraId="34D94FCC">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适用于合同的其他规范性文件：</w:t>
      </w:r>
      <w:r>
        <w:rPr>
          <w:rFonts w:hint="eastAsia" w:ascii="宋体" w:hAnsi="宋体"/>
          <w:color w:val="000000" w:themeColor="text1"/>
          <w:szCs w:val="21"/>
          <w:highlight w:val="none"/>
          <w:u w:val="single"/>
          <w14:textFill>
            <w14:solidFill>
              <w14:schemeClr w14:val="tx1"/>
            </w14:solidFill>
          </w14:textFill>
        </w:rPr>
        <w:t>中华人民共和国现行的法律、行政法规及规章</w:t>
      </w:r>
      <w:r>
        <w:rPr>
          <w:rFonts w:hAnsi="宋体"/>
          <w:color w:val="000000" w:themeColor="text1"/>
          <w:szCs w:val="21"/>
          <w:highlight w:val="none"/>
          <w14:textFill>
            <w14:solidFill>
              <w14:schemeClr w14:val="tx1"/>
            </w14:solidFill>
          </w14:textFill>
        </w:rPr>
        <w:t>。</w:t>
      </w:r>
    </w:p>
    <w:p w14:paraId="2670C57D">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bookmarkStart w:id="226" w:name="_Toc465114856"/>
      <w:bookmarkStart w:id="227" w:name="_Toc389065261"/>
      <w:bookmarkStart w:id="228" w:name="_Toc373478342"/>
      <w:bookmarkStart w:id="229" w:name="_Toc373227695"/>
      <w:r>
        <w:rPr>
          <w:rFonts w:ascii="宋体" w:hAnsi="宋体"/>
          <w:b/>
          <w:bCs/>
          <w:color w:val="000000" w:themeColor="text1"/>
          <w:sz w:val="24"/>
          <w:szCs w:val="32"/>
          <w:highlight w:val="none"/>
          <w14:textFill>
            <w14:solidFill>
              <w14:schemeClr w14:val="tx1"/>
            </w14:solidFill>
          </w14:textFill>
        </w:rPr>
        <w:t>1.4 标准和规范</w:t>
      </w:r>
      <w:bookmarkEnd w:id="226"/>
      <w:bookmarkEnd w:id="227"/>
      <w:bookmarkEnd w:id="228"/>
      <w:bookmarkEnd w:id="229"/>
    </w:p>
    <w:p w14:paraId="4F620085">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1.4.1</w:t>
      </w:r>
      <w:r>
        <w:rPr>
          <w:rFonts w:hAnsi="宋体"/>
          <w:color w:val="000000" w:themeColor="text1"/>
          <w:szCs w:val="21"/>
          <w:highlight w:val="none"/>
          <w14:textFill>
            <w14:solidFill>
              <w14:schemeClr w14:val="tx1"/>
            </w14:solidFill>
          </w14:textFill>
        </w:rPr>
        <w:t>适用于工程的标准规范包括：</w:t>
      </w:r>
      <w:r>
        <w:rPr>
          <w:rFonts w:hint="eastAsia" w:ascii="宋体" w:hAnsi="宋体"/>
          <w:color w:val="000000" w:themeColor="text1"/>
          <w:szCs w:val="21"/>
          <w:highlight w:val="none"/>
          <w:u w:val="single"/>
          <w14:textFill>
            <w14:solidFill>
              <w14:schemeClr w14:val="tx1"/>
            </w14:solidFill>
          </w14:textFill>
        </w:rPr>
        <w:t>国家现行的行业标准及相关规范。</w:t>
      </w:r>
    </w:p>
    <w:p w14:paraId="5C9856DB">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1.4.2 </w:t>
      </w:r>
      <w:r>
        <w:rPr>
          <w:rFonts w:hAnsi="宋体"/>
          <w:color w:val="000000" w:themeColor="text1"/>
          <w:szCs w:val="21"/>
          <w:highlight w:val="none"/>
          <w14:textFill>
            <w14:solidFill>
              <w14:schemeClr w14:val="tx1"/>
            </w14:solidFill>
          </w14:textFill>
        </w:rPr>
        <w:t>发包人提供国外标准、规范的名称：</w:t>
      </w:r>
      <w:r>
        <w:rPr>
          <w:rFonts w:hAnsi="宋体"/>
          <w:color w:val="000000" w:themeColor="text1"/>
          <w:szCs w:val="21"/>
          <w:highlight w:val="none"/>
          <w:u w:val="single"/>
          <w14:textFill>
            <w14:solidFill>
              <w14:schemeClr w14:val="tx1"/>
            </w14:solidFill>
          </w14:textFill>
        </w:rPr>
        <w:t>无。</w:t>
      </w:r>
    </w:p>
    <w:p w14:paraId="4A3CB6D8">
      <w:pPr>
        <w:spacing w:line="360" w:lineRule="auto"/>
        <w:ind w:firstLine="420"/>
        <w:rPr>
          <w:rFonts w:hint="eastAsia" w:eastAsia="宋体"/>
          <w:color w:val="000000" w:themeColor="text1"/>
          <w:szCs w:val="21"/>
          <w:highlight w:val="none"/>
          <w:lang w:eastAsia="zh-CN"/>
          <w14:textFill>
            <w14:solidFill>
              <w14:schemeClr w14:val="tx1"/>
            </w14:solidFill>
          </w14:textFill>
        </w:rPr>
      </w:pPr>
      <w:r>
        <w:rPr>
          <w:rFonts w:hAnsi="宋体"/>
          <w:color w:val="000000" w:themeColor="text1"/>
          <w:szCs w:val="21"/>
          <w:highlight w:val="none"/>
          <w14:textFill>
            <w14:solidFill>
              <w14:schemeClr w14:val="tx1"/>
            </w14:solidFill>
          </w14:textFill>
        </w:rPr>
        <w:t>发包人提供国外标准、规范的份数：</w:t>
      </w:r>
      <w:r>
        <w:rPr>
          <w:color w:val="000000" w:themeColor="text1"/>
          <w:szCs w:val="21"/>
          <w:highlight w:val="none"/>
          <w:u w:val="single"/>
          <w14:textFill>
            <w14:solidFill>
              <w14:schemeClr w14:val="tx1"/>
            </w14:solidFill>
          </w14:textFill>
        </w:rPr>
        <w:t xml:space="preserve">    无     </w:t>
      </w:r>
      <w:r>
        <w:rPr>
          <w:rFonts w:hint="eastAsia" w:hAnsi="宋体"/>
          <w:color w:val="000000" w:themeColor="text1"/>
          <w:szCs w:val="21"/>
          <w:highlight w:val="none"/>
          <w:lang w:eastAsia="zh-CN"/>
          <w14:textFill>
            <w14:solidFill>
              <w14:schemeClr w14:val="tx1"/>
            </w14:solidFill>
          </w14:textFill>
        </w:rPr>
        <w:t>；</w:t>
      </w:r>
    </w:p>
    <w:p w14:paraId="7CB40707">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发包人提供国外标准、规范的名称：</w:t>
      </w:r>
      <w:r>
        <w:rPr>
          <w:color w:val="000000" w:themeColor="text1"/>
          <w:szCs w:val="21"/>
          <w:highlight w:val="none"/>
          <w:u w:val="single"/>
          <w14:textFill>
            <w14:solidFill>
              <w14:schemeClr w14:val="tx1"/>
            </w14:solidFill>
          </w14:textFill>
        </w:rPr>
        <w:t xml:space="preserve">   无      </w:t>
      </w:r>
      <w:r>
        <w:rPr>
          <w:rFonts w:hAnsi="宋体"/>
          <w:color w:val="000000" w:themeColor="text1"/>
          <w:szCs w:val="21"/>
          <w:highlight w:val="none"/>
          <w14:textFill>
            <w14:solidFill>
              <w14:schemeClr w14:val="tx1"/>
            </w14:solidFill>
          </w14:textFill>
        </w:rPr>
        <w:t>。</w:t>
      </w:r>
    </w:p>
    <w:p w14:paraId="54164497">
      <w:pPr>
        <w:spacing w:line="400" w:lineRule="exact"/>
        <w:ind w:left="47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1.4.3</w:t>
      </w:r>
      <w:r>
        <w:rPr>
          <w:rFonts w:hAnsi="宋体"/>
          <w:color w:val="000000" w:themeColor="text1"/>
          <w:szCs w:val="21"/>
          <w:highlight w:val="none"/>
          <w14:textFill>
            <w14:solidFill>
              <w14:schemeClr w14:val="tx1"/>
            </w14:solidFill>
          </w14:textFill>
        </w:rPr>
        <w:t>发包人对工程的技术标准和功能要求的特殊要求：</w:t>
      </w:r>
      <w:r>
        <w:rPr>
          <w:rFonts w:hint="eastAsia" w:ascii="宋体" w:hAnsi="宋体"/>
          <w:color w:val="000000" w:themeColor="text1"/>
          <w:szCs w:val="21"/>
          <w:highlight w:val="none"/>
          <w:u w:val="single"/>
          <w14:textFill>
            <w14:solidFill>
              <w14:schemeClr w14:val="tx1"/>
            </w14:solidFill>
          </w14:textFill>
        </w:rPr>
        <w:t>按中华人民共和国现行的标准、行业标准或地方标准执行</w:t>
      </w:r>
      <w:r>
        <w:rPr>
          <w:rFonts w:hint="eastAsia" w:ascii="宋体" w:hAnsi="宋体"/>
          <w:color w:val="000000" w:themeColor="text1"/>
          <w:szCs w:val="21"/>
          <w:highlight w:val="none"/>
          <w14:textFill>
            <w14:solidFill>
              <w14:schemeClr w14:val="tx1"/>
            </w14:solidFill>
          </w14:textFill>
        </w:rPr>
        <w:t>。</w:t>
      </w:r>
    </w:p>
    <w:p w14:paraId="5C3F8E8E">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bookmarkStart w:id="230" w:name="_Toc373478343"/>
      <w:bookmarkStart w:id="231" w:name="_Toc389065262"/>
      <w:bookmarkStart w:id="232" w:name="_Toc373227696"/>
      <w:bookmarkStart w:id="233" w:name="_Toc465114857"/>
      <w:r>
        <w:rPr>
          <w:rFonts w:ascii="宋体" w:hAnsi="宋体"/>
          <w:b/>
          <w:bCs/>
          <w:color w:val="000000" w:themeColor="text1"/>
          <w:sz w:val="24"/>
          <w:szCs w:val="32"/>
          <w:highlight w:val="none"/>
          <w14:textFill>
            <w14:solidFill>
              <w14:schemeClr w14:val="tx1"/>
            </w14:solidFill>
          </w14:textFill>
        </w:rPr>
        <w:t>1.5 合同文件的优先顺序</w:t>
      </w:r>
      <w:bookmarkEnd w:id="230"/>
      <w:bookmarkEnd w:id="231"/>
      <w:bookmarkEnd w:id="232"/>
      <w:bookmarkEnd w:id="233"/>
    </w:p>
    <w:p w14:paraId="08075AA1">
      <w:pPr>
        <w:spacing w:line="360" w:lineRule="auto"/>
        <w:ind w:firstLine="42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合同文件组成及优先顺序为：</w:t>
      </w:r>
    </w:p>
    <w:p w14:paraId="452FCE4A">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（1）合同协议书</w:t>
      </w:r>
      <w:r>
        <w:rPr>
          <w:rFonts w:hint="eastAsia" w:ascii="宋体" w:hAnsi="宋体"/>
          <w:color w:val="000000" w:themeColor="text1"/>
          <w:szCs w:val="21"/>
          <w:highlight w:val="none"/>
          <w:lang w:eastAsia="zh-CN"/>
          <w14:textFill>
            <w14:solidFill>
              <w14:schemeClr w14:val="tx1"/>
            </w14:solidFill>
          </w14:textFill>
        </w:rPr>
        <w:t>；</w:t>
      </w:r>
    </w:p>
    <w:p w14:paraId="1F3FCDB1">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成交</w:t>
      </w:r>
      <w:r>
        <w:rPr>
          <w:rFonts w:hint="eastAsia" w:ascii="宋体" w:hAnsi="宋体"/>
          <w:color w:val="000000" w:themeColor="text1"/>
          <w:szCs w:val="21"/>
          <w:highlight w:val="none"/>
          <w14:textFill>
            <w14:solidFill>
              <w14:schemeClr w14:val="tx1"/>
            </w14:solidFill>
          </w14:textFill>
        </w:rPr>
        <w:t>通知书</w:t>
      </w:r>
      <w:r>
        <w:rPr>
          <w:rFonts w:hint="eastAsia" w:ascii="宋体" w:hAnsi="宋体"/>
          <w:color w:val="000000" w:themeColor="text1"/>
          <w:szCs w:val="21"/>
          <w:highlight w:val="none"/>
          <w:lang w:eastAsia="zh-CN"/>
          <w14:textFill>
            <w14:solidFill>
              <w14:schemeClr w14:val="tx1"/>
            </w14:solidFill>
          </w14:textFill>
        </w:rPr>
        <w:t>；</w:t>
      </w:r>
    </w:p>
    <w:p w14:paraId="3CBD9D21">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竞标函及其附录</w:t>
      </w:r>
      <w:r>
        <w:rPr>
          <w:rFonts w:hint="eastAsia" w:ascii="宋体" w:hAnsi="宋体"/>
          <w:color w:val="000000" w:themeColor="text1"/>
          <w:szCs w:val="21"/>
          <w:highlight w:val="none"/>
          <w:lang w:eastAsia="zh-CN"/>
          <w14:textFill>
            <w14:solidFill>
              <w14:schemeClr w14:val="tx1"/>
            </w14:solidFill>
          </w14:textFill>
        </w:rPr>
        <w:t>；</w:t>
      </w:r>
    </w:p>
    <w:p w14:paraId="4723417A">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（4）专用合同条款及其附件</w:t>
      </w:r>
      <w:r>
        <w:rPr>
          <w:rFonts w:hint="eastAsia" w:ascii="宋体" w:hAnsi="宋体"/>
          <w:color w:val="000000" w:themeColor="text1"/>
          <w:szCs w:val="21"/>
          <w:highlight w:val="none"/>
          <w:lang w:eastAsia="zh-CN"/>
          <w14:textFill>
            <w14:solidFill>
              <w14:schemeClr w14:val="tx1"/>
            </w14:solidFill>
          </w14:textFill>
        </w:rPr>
        <w:t>；</w:t>
      </w:r>
    </w:p>
    <w:p w14:paraId="685F8A48">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（5）通用合同条款</w:t>
      </w:r>
      <w:r>
        <w:rPr>
          <w:rFonts w:hint="eastAsia" w:ascii="宋体" w:hAnsi="宋体"/>
          <w:color w:val="000000" w:themeColor="text1"/>
          <w:szCs w:val="21"/>
          <w:highlight w:val="none"/>
          <w:lang w:eastAsia="zh-CN"/>
          <w14:textFill>
            <w14:solidFill>
              <w14:schemeClr w14:val="tx1"/>
            </w14:solidFill>
          </w14:textFill>
        </w:rPr>
        <w:t>；</w:t>
      </w:r>
    </w:p>
    <w:p w14:paraId="0163461D">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（6）技术标准和要求</w:t>
      </w:r>
      <w:r>
        <w:rPr>
          <w:rFonts w:hint="eastAsia" w:ascii="宋体" w:hAnsi="宋体"/>
          <w:color w:val="000000" w:themeColor="text1"/>
          <w:szCs w:val="21"/>
          <w:highlight w:val="none"/>
          <w:lang w:eastAsia="zh-CN"/>
          <w14:textFill>
            <w14:solidFill>
              <w14:schemeClr w14:val="tx1"/>
            </w14:solidFill>
          </w14:textFill>
        </w:rPr>
        <w:t>；</w:t>
      </w:r>
    </w:p>
    <w:p w14:paraId="462706A4">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（7）图纸</w:t>
      </w:r>
      <w:r>
        <w:rPr>
          <w:rFonts w:hint="eastAsia" w:ascii="宋体" w:hAnsi="宋体"/>
          <w:color w:val="000000" w:themeColor="text1"/>
          <w:szCs w:val="21"/>
          <w:highlight w:val="none"/>
          <w:lang w:eastAsia="zh-CN"/>
          <w14:textFill>
            <w14:solidFill>
              <w14:schemeClr w14:val="tx1"/>
            </w14:solidFill>
          </w14:textFill>
        </w:rPr>
        <w:t>；</w:t>
      </w:r>
    </w:p>
    <w:p w14:paraId="463F5B90">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（8）已标价工程量清单</w:t>
      </w:r>
      <w:r>
        <w:rPr>
          <w:rFonts w:hint="eastAsia" w:ascii="宋体" w:hAnsi="宋体"/>
          <w:color w:val="000000" w:themeColor="text1"/>
          <w:szCs w:val="21"/>
          <w:highlight w:val="none"/>
          <w:lang w:eastAsia="zh-CN"/>
          <w14:textFill>
            <w14:solidFill>
              <w14:schemeClr w14:val="tx1"/>
            </w14:solidFill>
          </w14:textFill>
        </w:rPr>
        <w:t>；</w:t>
      </w:r>
    </w:p>
    <w:p w14:paraId="707A46AE">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r>
        <w:rPr>
          <w:color w:val="000000" w:themeColor="text1"/>
          <w:highlight w:val="none"/>
          <w14:textFill>
            <w14:solidFill>
              <w14:schemeClr w14:val="tx1"/>
            </w14:solidFill>
          </w14:textFill>
        </w:rPr>
        <w:t>竞争性磋商文件及响应文件</w:t>
      </w:r>
      <w:r>
        <w:rPr>
          <w:rFonts w:hint="eastAsia" w:ascii="宋体" w:hAnsi="宋体"/>
          <w:color w:val="000000" w:themeColor="text1"/>
          <w:szCs w:val="21"/>
          <w:highlight w:val="none"/>
          <w:lang w:eastAsia="zh-CN"/>
          <w14:textFill>
            <w14:solidFill>
              <w14:schemeClr w14:val="tx1"/>
            </w14:solidFill>
          </w14:textFill>
        </w:rPr>
        <w:t>；</w:t>
      </w:r>
    </w:p>
    <w:p w14:paraId="4F573C02">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（10）《</w:t>
      </w:r>
      <w:r>
        <w:rPr>
          <w:rFonts w:hAnsi="宋体"/>
          <w:color w:val="000000" w:themeColor="text1"/>
          <w:szCs w:val="21"/>
          <w:highlight w:val="none"/>
          <w14:textFill>
            <w14:solidFill>
              <w14:schemeClr w14:val="tx1"/>
            </w14:solidFill>
          </w14:textFill>
        </w:rPr>
        <w:t>建设工程工程量清单计价规范（</w:t>
      </w:r>
      <w:r>
        <w:rPr>
          <w:rFonts w:hAnsi="宋体"/>
          <w:color w:val="000000" w:themeColor="text1"/>
          <w:szCs w:val="21"/>
          <w:highlight w:val="none"/>
          <w14:textFill>
            <w14:solidFill>
              <w14:schemeClr w14:val="tx1"/>
            </w14:solidFill>
          </w14:textFill>
        </w:rPr>
        <w:t>GB5050</w:t>
      </w:r>
      <w:r>
        <w:rPr>
          <w:rFonts w:hint="eastAsia" w:hAnsi="宋体"/>
          <w:color w:val="000000" w:themeColor="text1"/>
          <w:szCs w:val="21"/>
          <w:highlight w:val="none"/>
          <w:lang w:val="en-US" w:eastAsia="zh-CN"/>
          <w14:textFill>
            <w14:solidFill>
              <w14:schemeClr w14:val="tx1"/>
            </w14:solidFill>
          </w14:textFill>
        </w:rPr>
        <w:t>0</w:t>
      </w:r>
      <w:r>
        <w:rPr>
          <w:rFonts w:hAnsi="宋体"/>
          <w:color w:val="000000" w:themeColor="text1"/>
          <w:szCs w:val="21"/>
          <w:highlight w:val="none"/>
          <w14:textFill>
            <w14:solidFill>
              <w14:schemeClr w14:val="tx1"/>
            </w14:solidFill>
          </w14:textFill>
        </w:rPr>
        <w:t>-2013</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》及其</w:t>
      </w:r>
      <w:r>
        <w:rPr>
          <w:rFonts w:hAnsi="宋体"/>
          <w:color w:val="000000" w:themeColor="text1"/>
          <w:szCs w:val="21"/>
          <w:highlight w:val="none"/>
          <w14:textFill>
            <w14:solidFill>
              <w14:schemeClr w14:val="tx1"/>
            </w14:solidFill>
          </w14:textFill>
        </w:rPr>
        <w:t>广西实施细则</w:t>
      </w:r>
      <w:r>
        <w:rPr>
          <w:rFonts w:hint="eastAsia" w:hAnsi="宋体"/>
          <w:color w:val="000000" w:themeColor="text1"/>
          <w:szCs w:val="21"/>
          <w:highlight w:val="none"/>
          <w14:textFill>
            <w14:solidFill>
              <w14:schemeClr w14:val="tx1"/>
            </w14:solidFill>
          </w14:textFill>
        </w:rPr>
        <w:t>及《关于建筑业实施营业税改征增值税后广西壮族自治区建设工程计价依据调整的通知》（桂建标〔2016〕17号）、《</w:t>
      </w:r>
      <w:r>
        <w:rPr>
          <w:rFonts w:hAnsi="宋体"/>
          <w:color w:val="000000" w:themeColor="text1"/>
          <w:szCs w:val="21"/>
          <w:highlight w:val="none"/>
          <w14:textFill>
            <w14:solidFill>
              <w14:schemeClr w14:val="tx1"/>
            </w14:solidFill>
          </w14:textFill>
        </w:rPr>
        <w:t>建设工程工程量清单计</w:t>
      </w:r>
      <w:r>
        <w:rPr>
          <w:rFonts w:hint="eastAsia" w:hAnsi="宋体"/>
          <w:color w:val="000000" w:themeColor="text1"/>
          <w:szCs w:val="21"/>
          <w:highlight w:val="none"/>
          <w14:textFill>
            <w14:solidFill>
              <w14:schemeClr w14:val="tx1"/>
            </w14:solidFill>
          </w14:textFill>
        </w:rPr>
        <w:t>算</w:t>
      </w:r>
      <w:r>
        <w:rPr>
          <w:rFonts w:hAnsi="宋体"/>
          <w:color w:val="000000" w:themeColor="text1"/>
          <w:szCs w:val="21"/>
          <w:highlight w:val="none"/>
          <w14:textFill>
            <w14:solidFill>
              <w14:schemeClr w14:val="tx1"/>
            </w14:solidFill>
          </w14:textFill>
        </w:rPr>
        <w:t>规范（</w:t>
      </w:r>
      <w:r>
        <w:rPr>
          <w:rFonts w:hAnsi="宋体"/>
          <w:color w:val="000000" w:themeColor="text1"/>
          <w:szCs w:val="21"/>
          <w:highlight w:val="none"/>
          <w14:textFill>
            <w14:solidFill>
              <w14:schemeClr w14:val="tx1"/>
            </w14:solidFill>
          </w14:textFill>
        </w:rPr>
        <w:t>GB5</w:t>
      </w:r>
      <w:r>
        <w:rPr>
          <w:rFonts w:hint="eastAsia" w:hAnsi="宋体"/>
          <w:color w:val="000000" w:themeColor="text1"/>
          <w:szCs w:val="21"/>
          <w:highlight w:val="none"/>
          <w14:textFill>
            <w14:solidFill>
              <w14:schemeClr w14:val="tx1"/>
            </w14:solidFill>
          </w14:textFill>
        </w:rPr>
        <w:t>854~50862</w:t>
      </w:r>
      <w:r>
        <w:rPr>
          <w:rFonts w:hAnsi="宋体"/>
          <w:color w:val="000000" w:themeColor="text1"/>
          <w:szCs w:val="21"/>
          <w:highlight w:val="none"/>
          <w14:textFill>
            <w14:solidFill>
              <w14:schemeClr w14:val="tx1"/>
            </w14:solidFill>
          </w14:textFill>
        </w:rPr>
        <w:t>-2013</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》及其</w:t>
      </w:r>
      <w:r>
        <w:rPr>
          <w:rFonts w:hAnsi="宋体"/>
          <w:color w:val="000000" w:themeColor="text1"/>
          <w:szCs w:val="21"/>
          <w:highlight w:val="none"/>
          <w14:textFill>
            <w14:solidFill>
              <w14:schemeClr w14:val="tx1"/>
            </w14:solidFill>
          </w14:textFill>
        </w:rPr>
        <w:t>广西实施细则</w:t>
      </w:r>
      <w:r>
        <w:rPr>
          <w:rFonts w:hint="eastAsia" w:hAnsi="宋体"/>
          <w:color w:val="000000" w:themeColor="text1"/>
          <w:szCs w:val="21"/>
          <w:highlight w:val="none"/>
          <w14:textFill>
            <w14:solidFill>
              <w14:schemeClr w14:val="tx1"/>
            </w14:solidFill>
          </w14:textFill>
        </w:rPr>
        <w:t>（修订本）</w:t>
      </w:r>
      <w:r>
        <w:rPr>
          <w:rFonts w:hAnsi="宋体"/>
          <w:color w:val="000000" w:themeColor="text1"/>
          <w:szCs w:val="21"/>
          <w:highlight w:val="none"/>
          <w14:textFill>
            <w14:solidFill>
              <w14:schemeClr w14:val="tx1"/>
            </w14:solidFill>
          </w14:textFill>
        </w:rPr>
        <w:t>。</w:t>
      </w:r>
    </w:p>
    <w:p w14:paraId="29FED881">
      <w:pPr>
        <w:spacing w:line="400" w:lineRule="exact"/>
        <w:ind w:firstLine="447"/>
        <w:rPr>
          <w:rFonts w:ascii="宋体" w:hAnsi="宋体"/>
          <w:color w:val="000000" w:themeColor="text1"/>
          <w:szCs w:val="21"/>
          <w:highlight w:val="none"/>
          <w14:textFill>
            <w14:solidFill>
              <w14:schemeClr w14:val="tx1"/>
            </w14:solidFill>
          </w14:textFill>
        </w:rPr>
      </w:pPr>
      <w:bookmarkStart w:id="234" w:name="_Toc389065263"/>
      <w:bookmarkStart w:id="235" w:name="_Toc465114858"/>
      <w:bookmarkStart w:id="236" w:name="_Toc373227697"/>
      <w:bookmarkStart w:id="237" w:name="_Toc373478344"/>
      <w:r>
        <w:rPr>
          <w:rFonts w:hint="eastAsia" w:ascii="宋体" w:hAnsi="宋体"/>
          <w:color w:val="000000" w:themeColor="text1"/>
          <w:szCs w:val="21"/>
          <w:highlight w:val="none"/>
          <w14:textFill>
            <w14:solidFill>
              <w14:schemeClr w14:val="tx1"/>
            </w14:solidFill>
          </w14:textFill>
        </w:rPr>
        <w:t>上述各项合同文件包括合同当事人就该项合同文件所作出的补充和修改，属于同一类内容的文件，应以最新签署的为准。</w:t>
      </w:r>
    </w:p>
    <w:p w14:paraId="2F7AA7C7">
      <w:pPr>
        <w:spacing w:line="40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在合同订立及履行过程中形成的与合同有关的文件均构成合同文件组成部分，并根据其性质确定优先解释顺序。</w:t>
      </w:r>
    </w:p>
    <w:p w14:paraId="7F2F1D7D">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r>
        <w:rPr>
          <w:rFonts w:ascii="宋体" w:hAnsi="宋体"/>
          <w:b/>
          <w:bCs/>
          <w:color w:val="000000" w:themeColor="text1"/>
          <w:sz w:val="24"/>
          <w:szCs w:val="32"/>
          <w:highlight w:val="none"/>
          <w14:textFill>
            <w14:solidFill>
              <w14:schemeClr w14:val="tx1"/>
            </w14:solidFill>
          </w14:textFill>
        </w:rPr>
        <w:t>1.6 图纸和承包人文件</w:t>
      </w:r>
      <w:bookmarkEnd w:id="234"/>
      <w:bookmarkEnd w:id="235"/>
      <w:bookmarkEnd w:id="236"/>
      <w:bookmarkEnd w:id="237"/>
      <w:r>
        <w:rPr>
          <w:rFonts w:ascii="宋体" w:hAnsi="宋体"/>
          <w:b/>
          <w:bCs/>
          <w:color w:val="000000" w:themeColor="text1"/>
          <w:sz w:val="24"/>
          <w:szCs w:val="32"/>
          <w:highlight w:val="none"/>
          <w14:textFill>
            <w14:solidFill>
              <w14:schemeClr w14:val="tx1"/>
            </w14:solidFill>
          </w14:textFill>
        </w:rPr>
        <w:tab/>
      </w:r>
    </w:p>
    <w:p w14:paraId="75E754FB">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1.6.1 </w:t>
      </w:r>
      <w:r>
        <w:rPr>
          <w:rFonts w:hAnsi="宋体"/>
          <w:color w:val="000000" w:themeColor="text1"/>
          <w:szCs w:val="21"/>
          <w:highlight w:val="none"/>
          <w14:textFill>
            <w14:solidFill>
              <w14:schemeClr w14:val="tx1"/>
            </w14:solidFill>
          </w14:textFill>
        </w:rPr>
        <w:t>图纸的提供</w:t>
      </w:r>
    </w:p>
    <w:p w14:paraId="45E52AE1">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发包人向承包人提供图纸的期限：</w:t>
      </w:r>
      <w:r>
        <w:rPr>
          <w:rFonts w:hAnsi="宋体"/>
          <w:color w:val="000000" w:themeColor="text1"/>
          <w:szCs w:val="21"/>
          <w:highlight w:val="none"/>
          <w:u w:val="single"/>
          <w14:textFill>
            <w14:solidFill>
              <w14:schemeClr w14:val="tx1"/>
            </w14:solidFill>
          </w14:textFill>
        </w:rPr>
        <w:t>签订合同后</w:t>
      </w:r>
      <w:r>
        <w:rPr>
          <w:rFonts w:hint="eastAsia" w:hAnsi="宋体"/>
          <w:color w:val="000000" w:themeColor="text1"/>
          <w:szCs w:val="21"/>
          <w:highlight w:val="none"/>
          <w:u w:val="single"/>
          <w14:textFill>
            <w14:solidFill>
              <w14:schemeClr w14:val="tx1"/>
            </w14:solidFill>
          </w14:textFill>
        </w:rPr>
        <w:t>5</w:t>
      </w:r>
      <w:r>
        <w:rPr>
          <w:rFonts w:hAnsi="宋体"/>
          <w:color w:val="000000" w:themeColor="text1"/>
          <w:szCs w:val="21"/>
          <w:highlight w:val="none"/>
          <w:u w:val="single"/>
          <w14:textFill>
            <w14:solidFill>
              <w14:schemeClr w14:val="tx1"/>
            </w14:solidFill>
          </w14:textFill>
        </w:rPr>
        <w:t>天内。</w:t>
      </w:r>
    </w:p>
    <w:p w14:paraId="112DC3D1">
      <w:pPr>
        <w:spacing w:line="360" w:lineRule="auto"/>
        <w:ind w:firstLine="420"/>
        <w:rPr>
          <w:rFonts w:hint="eastAsia" w:eastAsia="宋体"/>
          <w:color w:val="000000" w:themeColor="text1"/>
          <w:szCs w:val="21"/>
          <w:highlight w:val="none"/>
          <w:lang w:eastAsia="zh-CN"/>
          <w14:textFill>
            <w14:solidFill>
              <w14:schemeClr w14:val="tx1"/>
            </w14:solidFill>
          </w14:textFill>
        </w:rPr>
      </w:pPr>
      <w:r>
        <w:rPr>
          <w:rFonts w:hAnsi="宋体"/>
          <w:color w:val="000000" w:themeColor="text1"/>
          <w:szCs w:val="21"/>
          <w:highlight w:val="none"/>
          <w14:textFill>
            <w14:solidFill>
              <w14:schemeClr w14:val="tx1"/>
            </w14:solidFill>
          </w14:textFill>
        </w:rPr>
        <w:t>发包人向承包人提供图纸的数量：</w:t>
      </w:r>
      <w:r>
        <w:rPr>
          <w:rFonts w:hint="eastAsia" w:ascii="宋体" w:hAnsi="宋体"/>
          <w:color w:val="000000" w:themeColor="text1"/>
          <w:szCs w:val="21"/>
          <w:highlight w:val="none"/>
          <w:u w:val="single"/>
          <w14:textFill>
            <w14:solidFill>
              <w14:schemeClr w14:val="tx1"/>
            </w14:solidFill>
          </w14:textFill>
        </w:rPr>
        <w:t>壹套施工图纸（承包人需要更多份数时，应自费复制）</w:t>
      </w:r>
      <w:r>
        <w:rPr>
          <w:rFonts w:hint="eastAsia" w:hAnsi="宋体"/>
          <w:color w:val="000000" w:themeColor="text1"/>
          <w:szCs w:val="21"/>
          <w:highlight w:val="none"/>
          <w:u w:val="single"/>
          <w:lang w:eastAsia="zh-CN"/>
          <w14:textFill>
            <w14:solidFill>
              <w14:schemeClr w14:val="tx1"/>
            </w14:solidFill>
          </w14:textFill>
        </w:rPr>
        <w:t>；</w:t>
      </w:r>
    </w:p>
    <w:p w14:paraId="6B77AE43">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发包人向承包人提供图纸的内容：</w:t>
      </w:r>
      <w:r>
        <w:rPr>
          <w:rFonts w:hint="eastAsia" w:ascii="宋体" w:hAnsi="宋体"/>
          <w:color w:val="000000" w:themeColor="text1"/>
          <w:szCs w:val="21"/>
          <w:highlight w:val="none"/>
          <w:u w:val="single"/>
          <w14:textFill>
            <w14:solidFill>
              <w14:schemeClr w14:val="tx1"/>
            </w14:solidFill>
          </w14:textFill>
        </w:rPr>
        <w:t>详见施工图纸(全套)</w:t>
      </w:r>
      <w:r>
        <w:rPr>
          <w:rFonts w:hAnsi="宋体"/>
          <w:color w:val="000000" w:themeColor="text1"/>
          <w:szCs w:val="21"/>
          <w:highlight w:val="none"/>
          <w14:textFill>
            <w14:solidFill>
              <w14:schemeClr w14:val="tx1"/>
            </w14:solidFill>
          </w14:textFill>
        </w:rPr>
        <w:t>。</w:t>
      </w:r>
    </w:p>
    <w:p w14:paraId="181B4DC2">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1.6.4 </w:t>
      </w:r>
      <w:r>
        <w:rPr>
          <w:rFonts w:hAnsi="宋体"/>
          <w:color w:val="000000" w:themeColor="text1"/>
          <w:szCs w:val="21"/>
          <w:highlight w:val="none"/>
          <w14:textFill>
            <w14:solidFill>
              <w14:schemeClr w14:val="tx1"/>
            </w14:solidFill>
          </w14:textFill>
        </w:rPr>
        <w:t>承包人文件</w:t>
      </w:r>
    </w:p>
    <w:p w14:paraId="0501B724">
      <w:pPr>
        <w:spacing w:line="360" w:lineRule="auto"/>
        <w:ind w:firstLine="420"/>
        <w:jc w:val="left"/>
        <w:rPr>
          <w:rFonts w:hint="eastAsia" w:eastAsia="宋体"/>
          <w:color w:val="000000" w:themeColor="text1"/>
          <w:szCs w:val="21"/>
          <w:highlight w:val="none"/>
          <w:u w:val="single"/>
          <w:lang w:eastAsia="zh-CN"/>
          <w14:textFill>
            <w14:solidFill>
              <w14:schemeClr w14:val="tx1"/>
            </w14:solidFill>
          </w14:textFill>
        </w:rPr>
      </w:pPr>
      <w:r>
        <w:rPr>
          <w:rFonts w:hAnsi="宋体"/>
          <w:color w:val="000000" w:themeColor="text1"/>
          <w:szCs w:val="21"/>
          <w:highlight w:val="none"/>
          <w14:textFill>
            <w14:solidFill>
              <w14:schemeClr w14:val="tx1"/>
            </w14:solidFill>
          </w14:textFill>
        </w:rPr>
        <w:t>需要由承包人提供的文件，包括：</w:t>
      </w:r>
      <w:r>
        <w:rPr>
          <w:rFonts w:hint="eastAsia" w:hAnsi="宋体"/>
          <w:color w:val="000000" w:themeColor="text1"/>
          <w:szCs w:val="21"/>
          <w:highlight w:val="none"/>
          <w:u w:val="single"/>
          <w14:textFill>
            <w14:solidFill>
              <w14:schemeClr w14:val="tx1"/>
            </w14:solidFill>
          </w14:textFill>
        </w:rPr>
        <w:t>无</w:t>
      </w:r>
      <w:r>
        <w:rPr>
          <w:rFonts w:hint="eastAsia" w:hAnsi="宋体"/>
          <w:color w:val="000000" w:themeColor="text1"/>
          <w:szCs w:val="21"/>
          <w:highlight w:val="none"/>
          <w:lang w:eastAsia="zh-CN"/>
          <w14:textFill>
            <w14:solidFill>
              <w14:schemeClr w14:val="tx1"/>
            </w14:solidFill>
          </w14:textFill>
        </w:rPr>
        <w:t>；</w:t>
      </w:r>
    </w:p>
    <w:p w14:paraId="263D4EC5">
      <w:pPr>
        <w:spacing w:line="360" w:lineRule="auto"/>
        <w:ind w:firstLine="420"/>
        <w:rPr>
          <w:rFonts w:hint="eastAsia" w:eastAsia="宋体"/>
          <w:color w:val="000000" w:themeColor="text1"/>
          <w:szCs w:val="21"/>
          <w:highlight w:val="none"/>
          <w:lang w:eastAsia="zh-CN"/>
          <w14:textFill>
            <w14:solidFill>
              <w14:schemeClr w14:val="tx1"/>
            </w14:solidFill>
          </w14:textFill>
        </w:rPr>
      </w:pPr>
      <w:r>
        <w:rPr>
          <w:rFonts w:hAnsi="宋体"/>
          <w:color w:val="000000" w:themeColor="text1"/>
          <w:szCs w:val="21"/>
          <w:highlight w:val="none"/>
          <w14:textFill>
            <w14:solidFill>
              <w14:schemeClr w14:val="tx1"/>
            </w14:solidFill>
          </w14:textFill>
        </w:rPr>
        <w:t>承包人提供的文件的期限为：</w:t>
      </w:r>
      <w:r>
        <w:rPr>
          <w:rFonts w:hint="eastAsia" w:hAnsi="宋体"/>
          <w:color w:val="000000" w:themeColor="text1"/>
          <w:szCs w:val="21"/>
          <w:highlight w:val="none"/>
          <w:u w:val="single"/>
          <w14:textFill>
            <w14:solidFill>
              <w14:schemeClr w14:val="tx1"/>
            </w14:solidFill>
          </w14:textFill>
        </w:rPr>
        <w:t>无</w:t>
      </w:r>
      <w:r>
        <w:rPr>
          <w:rFonts w:hint="eastAsia" w:hAnsi="宋体"/>
          <w:color w:val="000000" w:themeColor="text1"/>
          <w:szCs w:val="21"/>
          <w:highlight w:val="none"/>
          <w:lang w:eastAsia="zh-CN"/>
          <w14:textFill>
            <w14:solidFill>
              <w14:schemeClr w14:val="tx1"/>
            </w14:solidFill>
          </w14:textFill>
        </w:rPr>
        <w:t>；</w:t>
      </w:r>
    </w:p>
    <w:p w14:paraId="72CCA751">
      <w:pPr>
        <w:spacing w:line="360" w:lineRule="auto"/>
        <w:ind w:firstLine="420"/>
        <w:rPr>
          <w:rFonts w:hint="eastAsia" w:eastAsia="宋体"/>
          <w:color w:val="000000" w:themeColor="text1"/>
          <w:szCs w:val="21"/>
          <w:highlight w:val="none"/>
          <w:lang w:eastAsia="zh-CN"/>
          <w14:textFill>
            <w14:solidFill>
              <w14:schemeClr w14:val="tx1"/>
            </w14:solidFill>
          </w14:textFill>
        </w:rPr>
      </w:pPr>
      <w:r>
        <w:rPr>
          <w:rFonts w:hAnsi="宋体"/>
          <w:color w:val="000000" w:themeColor="text1"/>
          <w:szCs w:val="21"/>
          <w:highlight w:val="none"/>
          <w14:textFill>
            <w14:solidFill>
              <w14:schemeClr w14:val="tx1"/>
            </w14:solidFill>
          </w14:textFill>
        </w:rPr>
        <w:t>承包人提供的文件的数量为：</w:t>
      </w:r>
      <w:r>
        <w:rPr>
          <w:rFonts w:hint="eastAsia" w:hAnsi="宋体"/>
          <w:color w:val="000000" w:themeColor="text1"/>
          <w:szCs w:val="21"/>
          <w:highlight w:val="none"/>
          <w:u w:val="single"/>
          <w14:textFill>
            <w14:solidFill>
              <w14:schemeClr w14:val="tx1"/>
            </w14:solidFill>
          </w14:textFill>
        </w:rPr>
        <w:t>无</w:t>
      </w:r>
      <w:r>
        <w:rPr>
          <w:rFonts w:hint="eastAsia" w:hAnsi="宋体"/>
          <w:color w:val="000000" w:themeColor="text1"/>
          <w:szCs w:val="21"/>
          <w:highlight w:val="none"/>
          <w:lang w:eastAsia="zh-CN"/>
          <w14:textFill>
            <w14:solidFill>
              <w14:schemeClr w14:val="tx1"/>
            </w14:solidFill>
          </w14:textFill>
        </w:rPr>
        <w:t>；</w:t>
      </w:r>
    </w:p>
    <w:p w14:paraId="6665DB9F">
      <w:pPr>
        <w:spacing w:line="360" w:lineRule="auto"/>
        <w:ind w:firstLine="420"/>
        <w:rPr>
          <w:rFonts w:hint="eastAsia" w:eastAsia="宋体"/>
          <w:color w:val="000000" w:themeColor="text1"/>
          <w:szCs w:val="21"/>
          <w:highlight w:val="none"/>
          <w:lang w:eastAsia="zh-CN"/>
          <w14:textFill>
            <w14:solidFill>
              <w14:schemeClr w14:val="tx1"/>
            </w14:solidFill>
          </w14:textFill>
        </w:rPr>
      </w:pPr>
      <w:r>
        <w:rPr>
          <w:rFonts w:hAnsi="宋体"/>
          <w:color w:val="000000" w:themeColor="text1"/>
          <w:szCs w:val="21"/>
          <w:highlight w:val="none"/>
          <w14:textFill>
            <w14:solidFill>
              <w14:schemeClr w14:val="tx1"/>
            </w14:solidFill>
          </w14:textFill>
        </w:rPr>
        <w:t>承包人提供的文件的形式为：</w:t>
      </w:r>
      <w:r>
        <w:rPr>
          <w:rFonts w:hint="eastAsia" w:hAnsi="宋体"/>
          <w:color w:val="000000" w:themeColor="text1"/>
          <w:szCs w:val="21"/>
          <w:highlight w:val="none"/>
          <w:u w:val="single"/>
          <w14:textFill>
            <w14:solidFill>
              <w14:schemeClr w14:val="tx1"/>
            </w14:solidFill>
          </w14:textFill>
        </w:rPr>
        <w:t>书面文件</w:t>
      </w:r>
      <w:r>
        <w:rPr>
          <w:rFonts w:hint="eastAsia" w:hAnsi="宋体"/>
          <w:color w:val="000000" w:themeColor="text1"/>
          <w:szCs w:val="21"/>
          <w:highlight w:val="none"/>
          <w:lang w:eastAsia="zh-CN"/>
          <w14:textFill>
            <w14:solidFill>
              <w14:schemeClr w14:val="tx1"/>
            </w14:solidFill>
          </w14:textFill>
        </w:rPr>
        <w:t>；</w:t>
      </w:r>
    </w:p>
    <w:p w14:paraId="40D0B6A8">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发包人审批承包人文件的期限：</w:t>
      </w:r>
      <w:r>
        <w:rPr>
          <w:rFonts w:hint="eastAsia" w:hAnsi="宋体"/>
          <w:color w:val="000000" w:themeColor="text1"/>
          <w:szCs w:val="21"/>
          <w:highlight w:val="none"/>
          <w:u w:val="single"/>
          <w14:textFill>
            <w14:solidFill>
              <w14:schemeClr w14:val="tx1"/>
            </w14:solidFill>
          </w14:textFill>
        </w:rPr>
        <w:t xml:space="preserve"> 10个工作日</w:t>
      </w:r>
      <w:r>
        <w:rPr>
          <w:rFonts w:hAnsi="宋体"/>
          <w:color w:val="000000" w:themeColor="text1"/>
          <w:szCs w:val="21"/>
          <w:highlight w:val="none"/>
          <w14:textFill>
            <w14:solidFill>
              <w14:schemeClr w14:val="tx1"/>
            </w14:solidFill>
          </w14:textFill>
        </w:rPr>
        <w:t>。</w:t>
      </w:r>
    </w:p>
    <w:p w14:paraId="5280BAAB">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1.6.5 </w:t>
      </w:r>
      <w:r>
        <w:rPr>
          <w:rFonts w:hAnsi="宋体"/>
          <w:color w:val="000000" w:themeColor="text1"/>
          <w:szCs w:val="21"/>
          <w:highlight w:val="none"/>
          <w14:textFill>
            <w14:solidFill>
              <w14:schemeClr w14:val="tx1"/>
            </w14:solidFill>
          </w14:textFill>
        </w:rPr>
        <w:t>现场图纸准备</w:t>
      </w:r>
    </w:p>
    <w:p w14:paraId="53278723">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关于现场图纸准备的约定：</w:t>
      </w:r>
      <w:r>
        <w:rPr>
          <w:rFonts w:hint="eastAsia" w:ascii="宋体" w:hAnsi="宋体"/>
          <w:color w:val="000000" w:themeColor="text1"/>
          <w:szCs w:val="21"/>
          <w:highlight w:val="none"/>
          <w:u w:val="single"/>
          <w14:textFill>
            <w14:solidFill>
              <w14:schemeClr w14:val="tx1"/>
            </w14:solidFill>
          </w14:textFill>
        </w:rPr>
        <w:t>按《通用合同条款》执行</w:t>
      </w:r>
      <w:r>
        <w:rPr>
          <w:rFonts w:hAnsi="宋体"/>
          <w:color w:val="000000" w:themeColor="text1"/>
          <w:szCs w:val="21"/>
          <w:highlight w:val="none"/>
          <w14:textFill>
            <w14:solidFill>
              <w14:schemeClr w14:val="tx1"/>
            </w14:solidFill>
          </w14:textFill>
        </w:rPr>
        <w:t>。</w:t>
      </w:r>
    </w:p>
    <w:p w14:paraId="195841D0">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1.7 联络</w:t>
      </w:r>
    </w:p>
    <w:p w14:paraId="6C4842C9">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1.7.1发包人和承包人应当在</w:t>
      </w:r>
      <w:r>
        <w:rPr>
          <w:rFonts w:hint="eastAsia" w:ascii="宋体" w:hAnsi="宋体" w:cs="宋体"/>
          <w:color w:val="000000" w:themeColor="text1"/>
          <w:szCs w:val="21"/>
          <w:highlight w:val="none"/>
          <w:u w:val="single"/>
          <w14:textFill>
            <w14:solidFill>
              <w14:schemeClr w14:val="tx1"/>
            </w14:solidFill>
          </w14:textFill>
        </w:rPr>
        <w:t>3</w:t>
      </w:r>
      <w:r>
        <w:rPr>
          <w:rFonts w:ascii="宋体" w:hAnsi="宋体"/>
          <w:color w:val="000000" w:themeColor="text1"/>
          <w:szCs w:val="21"/>
          <w:highlight w:val="none"/>
          <w14:textFill>
            <w14:solidFill>
              <w14:schemeClr w14:val="tx1"/>
            </w14:solidFill>
          </w14:textFill>
        </w:rPr>
        <w:t>天内将与合同有关的通知、批准、证明、证书、指示、指令、要求、请求、同意、意见、确定和决定等书面函件送达对方当事人</w:t>
      </w:r>
      <w:r>
        <w:rPr>
          <w:rFonts w:hint="eastAsia" w:ascii="宋体" w:hAnsi="宋体"/>
          <w:color w:val="000000" w:themeColor="text1"/>
          <w:szCs w:val="21"/>
          <w:highlight w:val="none"/>
          <w14:textFill>
            <w14:solidFill>
              <w14:schemeClr w14:val="tx1"/>
            </w14:solidFill>
          </w14:textFill>
        </w:rPr>
        <w:t>。</w:t>
      </w:r>
    </w:p>
    <w:p w14:paraId="6E1E6C62">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1.7.2 发包人接收文件的地点：</w:t>
      </w:r>
      <w:r>
        <w:rPr>
          <w:rFonts w:hint="eastAsia" w:hAnsi="宋体"/>
          <w:color w:val="000000" w:themeColor="text1"/>
          <w:szCs w:val="21"/>
          <w:highlight w:val="none"/>
          <w:u w:val="single"/>
          <w14:textFill>
            <w14:solidFill>
              <w14:schemeClr w14:val="tx1"/>
            </w14:solidFill>
          </w14:textFill>
        </w:rPr>
        <w:t>工程项目部</w:t>
      </w:r>
      <w:r>
        <w:rPr>
          <w:rFonts w:hint="eastAsia" w:ascii="宋体" w:hAnsi="宋体"/>
          <w:color w:val="000000" w:themeColor="text1"/>
          <w:szCs w:val="21"/>
          <w:highlight w:val="none"/>
          <w:lang w:eastAsia="zh-CN"/>
          <w14:textFill>
            <w14:solidFill>
              <w14:schemeClr w14:val="tx1"/>
            </w14:solidFill>
          </w14:textFill>
        </w:rPr>
        <w:t>；</w:t>
      </w:r>
    </w:p>
    <w:p w14:paraId="45CC4230">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发包人指定的接收人为：</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640F888D">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承包人接收文件的地点：</w:t>
      </w:r>
      <w:r>
        <w:rPr>
          <w:rFonts w:hint="eastAsia" w:hAnsi="宋体"/>
          <w:color w:val="000000" w:themeColor="text1"/>
          <w:szCs w:val="21"/>
          <w:highlight w:val="none"/>
          <w:u w:val="single"/>
          <w14:textFill>
            <w14:solidFill>
              <w14:schemeClr w14:val="tx1"/>
            </w14:solidFill>
          </w14:textFill>
        </w:rPr>
        <w:t>工程项目部</w:t>
      </w:r>
      <w:r>
        <w:rPr>
          <w:rFonts w:hint="eastAsia" w:ascii="宋体" w:hAnsi="宋体"/>
          <w:color w:val="000000" w:themeColor="text1"/>
          <w:szCs w:val="21"/>
          <w:highlight w:val="none"/>
          <w:lang w:eastAsia="zh-CN"/>
          <w14:textFill>
            <w14:solidFill>
              <w14:schemeClr w14:val="tx1"/>
            </w14:solidFill>
          </w14:textFill>
        </w:rPr>
        <w:t>；</w:t>
      </w:r>
    </w:p>
    <w:p w14:paraId="01913A4E">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承包人指定的接收人为：</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D6ABE11">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监理人接收文件的地点：</w:t>
      </w:r>
      <w:r>
        <w:rPr>
          <w:rFonts w:hint="eastAsia" w:hAnsi="宋体"/>
          <w:color w:val="000000" w:themeColor="text1"/>
          <w:szCs w:val="21"/>
          <w:highlight w:val="none"/>
          <w:u w:val="single"/>
          <w14:textFill>
            <w14:solidFill>
              <w14:schemeClr w14:val="tx1"/>
            </w14:solidFill>
          </w14:textFill>
        </w:rPr>
        <w:t>工程项目部</w:t>
      </w:r>
      <w:r>
        <w:rPr>
          <w:rFonts w:hint="eastAsia" w:ascii="宋体" w:hAnsi="宋体"/>
          <w:color w:val="000000" w:themeColor="text1"/>
          <w:szCs w:val="21"/>
          <w:highlight w:val="none"/>
          <w:lang w:eastAsia="zh-CN"/>
          <w14:textFill>
            <w14:solidFill>
              <w14:schemeClr w14:val="tx1"/>
            </w14:solidFill>
          </w14:textFill>
        </w:rPr>
        <w:t>；</w:t>
      </w:r>
    </w:p>
    <w:p w14:paraId="7AE68D6C">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监理人指定的接收人为：</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32D593E3">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 xml:space="preserve"> 交通运输</w:t>
      </w:r>
    </w:p>
    <w:p w14:paraId="41F1B2EC">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bookmarkStart w:id="238" w:name="_Toc300934943"/>
      <w:bookmarkStart w:id="239" w:name="_Toc304295521"/>
      <w:bookmarkStart w:id="240" w:name="_Toc303539100"/>
      <w:bookmarkStart w:id="241" w:name="_Toc318581155"/>
      <w:bookmarkStart w:id="242" w:name="_Toc312677986"/>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.1 出入现场的权利</w:t>
      </w:r>
    </w:p>
    <w:p w14:paraId="1AC49A50">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关于出入现场的权利的约定：</w:t>
      </w:r>
      <w:r>
        <w:rPr>
          <w:rFonts w:hint="eastAsia" w:ascii="宋体" w:hAnsi="宋体"/>
          <w:bCs/>
          <w:color w:val="000000" w:themeColor="text1"/>
          <w:szCs w:val="21"/>
          <w:highlight w:val="none"/>
          <w:u w:val="single"/>
          <w14:textFill>
            <w14:solidFill>
              <w14:schemeClr w14:val="tx1"/>
            </w14:solidFill>
          </w14:textFill>
        </w:rPr>
        <w:t>发包人应根据施工需要，负责取得出入施工现场所需的批准手续和全部权利，以及取得因施工所需修建道路及其他基础设施的权利，并承担相关手续费用和建设费用。承包人应协助发包人办理修建场内外道路及其他基础设施的手续。</w:t>
      </w:r>
      <w:bookmarkEnd w:id="238"/>
      <w:bookmarkEnd w:id="239"/>
      <w:bookmarkEnd w:id="240"/>
      <w:bookmarkEnd w:id="241"/>
      <w:bookmarkEnd w:id="242"/>
    </w:p>
    <w:p w14:paraId="7B3BE00E">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bookmarkStart w:id="243" w:name="_Toc304295522"/>
      <w:bookmarkStart w:id="244" w:name="_Toc318581156"/>
      <w:bookmarkStart w:id="245" w:name="_Toc300934944"/>
      <w:bookmarkStart w:id="246" w:name="_Toc303539101"/>
      <w:bookmarkStart w:id="247" w:name="_Toc312677987"/>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场内交通</w:t>
      </w:r>
    </w:p>
    <w:p w14:paraId="6C500471">
      <w:pPr>
        <w:spacing w:line="400" w:lineRule="exact"/>
        <w:ind w:firstLine="424"/>
        <w:jc w:val="left"/>
        <w:rPr>
          <w:rFonts w:ascii="宋体" w:hAnsi="宋体"/>
          <w:bCs/>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关于场外交通和场内交通的边界的约定：</w:t>
      </w:r>
      <w:r>
        <w:rPr>
          <w:rFonts w:hint="eastAsia" w:ascii="宋体" w:hAnsi="宋体"/>
          <w:bCs/>
          <w:color w:val="000000" w:themeColor="text1"/>
          <w:szCs w:val="21"/>
          <w:highlight w:val="none"/>
          <w:u w:val="single"/>
          <w14:textFill>
            <w14:solidFill>
              <w14:schemeClr w14:val="tx1"/>
            </w14:solidFill>
          </w14:textFill>
        </w:rPr>
        <w:t>建筑征地红线范围内的为场内交通，建筑征地红线范围外的为场外交通。</w:t>
      </w:r>
    </w:p>
    <w:p w14:paraId="2EB52F0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关于发包人向承包人免费提供满足工程施工需要的场内道路和交通设施的约定：</w:t>
      </w:r>
      <w:r>
        <w:rPr>
          <w:rFonts w:hint="eastAsia" w:ascii="宋体" w:hAnsi="宋体" w:cs="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bookmarkEnd w:id="243"/>
      <w:bookmarkEnd w:id="244"/>
      <w:bookmarkEnd w:id="245"/>
      <w:bookmarkEnd w:id="246"/>
      <w:bookmarkEnd w:id="247"/>
      <w:bookmarkStart w:id="248" w:name="_Toc318581157"/>
    </w:p>
    <w:p w14:paraId="213F4ACF">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超大件和超重件的运输</w:t>
      </w:r>
    </w:p>
    <w:p w14:paraId="02B62D97">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运输超大件或超重件所需的道路和桥梁临时加固改造费用和其他有关</w:t>
      </w:r>
      <w:r>
        <w:rPr>
          <w:rFonts w:ascii="宋体" w:hAnsi="宋体"/>
          <w:color w:val="000000" w:themeColor="text1"/>
          <w:szCs w:val="21"/>
          <w:highlight w:val="none"/>
          <w14:textFill>
            <w14:solidFill>
              <w14:schemeClr w14:val="tx1"/>
            </w14:solidFill>
          </w14:textFill>
        </w:rPr>
        <w:t>费用由</w:t>
      </w:r>
      <w:r>
        <w:rPr>
          <w:rFonts w:hint="eastAsia" w:ascii="宋体" w:hAnsi="宋体"/>
          <w:color w:val="000000" w:themeColor="text1"/>
          <w:szCs w:val="21"/>
          <w:highlight w:val="none"/>
          <w:lang w:val="en-US" w:eastAsia="zh-CN"/>
          <w14:textFill>
            <w14:solidFill>
              <w14:schemeClr w14:val="tx1"/>
            </w14:solidFill>
          </w14:textFill>
        </w:rPr>
        <w:t>承包人</w:t>
      </w:r>
      <w:r>
        <w:rPr>
          <w:rFonts w:ascii="宋体" w:hAnsi="宋体"/>
          <w:color w:val="000000" w:themeColor="text1"/>
          <w:szCs w:val="21"/>
          <w:highlight w:val="none"/>
          <w14:textFill>
            <w14:solidFill>
              <w14:schemeClr w14:val="tx1"/>
            </w14:solidFill>
          </w14:textFill>
        </w:rPr>
        <w:t>承担</w:t>
      </w:r>
      <w:r>
        <w:rPr>
          <w:rFonts w:ascii="宋体" w:hAnsi="宋体"/>
          <w:color w:val="000000" w:themeColor="text1"/>
          <w:szCs w:val="21"/>
          <w:highlight w:val="none"/>
          <w14:textFill>
            <w14:solidFill>
              <w14:schemeClr w14:val="tx1"/>
            </w14:solidFill>
          </w14:textFill>
        </w:rPr>
        <w:t>。</w:t>
      </w:r>
      <w:bookmarkEnd w:id="248"/>
    </w:p>
    <w:p w14:paraId="60008302">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 xml:space="preserve"> 知识产权</w:t>
      </w:r>
    </w:p>
    <w:p w14:paraId="762EB345">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000000" w:themeColor="text1"/>
          <w:szCs w:val="21"/>
          <w:highlight w:val="none"/>
          <w:u w:val="single"/>
          <w14:textFill>
            <w14:solidFill>
              <w14:schemeClr w14:val="tx1"/>
            </w14:solidFill>
          </w14:textFill>
        </w:rPr>
        <w:t xml:space="preserve">无   </w:t>
      </w:r>
      <w:r>
        <w:rPr>
          <w:rFonts w:ascii="宋体" w:hAnsi="宋体"/>
          <w:color w:val="000000" w:themeColor="text1"/>
          <w:szCs w:val="21"/>
          <w:highlight w:val="none"/>
          <w14:textFill>
            <w14:solidFill>
              <w14:schemeClr w14:val="tx1"/>
            </w14:solidFill>
          </w14:textFill>
        </w:rPr>
        <w:t>。</w:t>
      </w:r>
    </w:p>
    <w:p w14:paraId="50FFEE1C">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关于发包人提供的上述文件的使用限制的要求：。</w:t>
      </w:r>
    </w:p>
    <w:p w14:paraId="5D88F943">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.2 关于承包人为实施工程所编制文件的著作权的归属：</w:t>
      </w:r>
      <w:r>
        <w:rPr>
          <w:rFonts w:hint="eastAsia" w:ascii="宋体" w:hAnsi="宋体" w:cs="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3B2D1790">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关于承包人提供的上述文件的使用限制的要求：</w:t>
      </w:r>
      <w:r>
        <w:rPr>
          <w:rFonts w:hint="eastAsia" w:ascii="宋体" w:hAnsi="宋体" w:cs="宋体"/>
          <w:color w:val="000000" w:themeColor="text1"/>
          <w:szCs w:val="21"/>
          <w:highlight w:val="none"/>
          <w:u w:val="single"/>
          <w14:textFill>
            <w14:solidFill>
              <w14:schemeClr w14:val="tx1"/>
            </w14:solidFill>
          </w14:textFill>
        </w:rPr>
        <w:t xml:space="preserve">无   </w:t>
      </w:r>
      <w:r>
        <w:rPr>
          <w:rFonts w:ascii="宋体" w:hAnsi="宋体"/>
          <w:color w:val="000000" w:themeColor="text1"/>
          <w:szCs w:val="21"/>
          <w:highlight w:val="none"/>
          <w14:textFill>
            <w14:solidFill>
              <w14:schemeClr w14:val="tx1"/>
            </w14:solidFill>
          </w14:textFill>
        </w:rPr>
        <w:t>。</w:t>
      </w:r>
    </w:p>
    <w:p w14:paraId="0BEFB7EF">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.4 承包人在施工过程中所采用的专利、专有技术、技术秘密的使用费的承担方式：</w:t>
      </w:r>
      <w:r>
        <w:rPr>
          <w:rFonts w:hint="eastAsia" w:ascii="宋体" w:hAnsi="宋体" w:cs="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63C3F20B">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0</w:t>
      </w:r>
      <w:r>
        <w:rPr>
          <w:rFonts w:ascii="宋体" w:hAnsi="宋体"/>
          <w:color w:val="000000" w:themeColor="text1"/>
          <w:szCs w:val="21"/>
          <w:highlight w:val="none"/>
          <w14:textFill>
            <w14:solidFill>
              <w14:schemeClr w14:val="tx1"/>
            </w14:solidFill>
          </w14:textFill>
        </w:rPr>
        <w:t>工程量清单错误的修正</w:t>
      </w:r>
    </w:p>
    <w:p w14:paraId="37DE30AF">
      <w:pPr>
        <w:spacing w:line="44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出现工程量清单错误时，是否调整合同价格：</w:t>
      </w:r>
      <w:r>
        <w:rPr>
          <w:rFonts w:hint="eastAsia" w:ascii="宋体" w:hAnsi="宋体"/>
          <w:color w:val="000000" w:themeColor="text1"/>
          <w:szCs w:val="21"/>
          <w:highlight w:val="none"/>
          <w:u w:val="single"/>
          <w14:textFill>
            <w14:solidFill>
              <w14:schemeClr w14:val="tx1"/>
            </w14:solidFill>
          </w14:textFill>
        </w:rPr>
        <w:t xml:space="preserve">  是</w:t>
      </w:r>
      <w:r>
        <w:rPr>
          <w:rFonts w:ascii="宋体" w:hAnsi="宋体"/>
          <w:color w:val="000000" w:themeColor="text1"/>
          <w:szCs w:val="21"/>
          <w:highlight w:val="none"/>
          <w14:textFill>
            <w14:solidFill>
              <w14:schemeClr w14:val="tx1"/>
            </w14:solidFill>
          </w14:textFill>
        </w:rPr>
        <w:t>。</w:t>
      </w:r>
    </w:p>
    <w:p w14:paraId="5FEC70C1">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允许调整合同价格的工程量偏差范围：</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p>
    <w:p w14:paraId="05968309">
      <w:pPr>
        <w:keepNext/>
        <w:keepLines/>
        <w:widowControl/>
        <w:spacing w:before="120" w:after="120" w:line="440" w:lineRule="exact"/>
        <w:ind w:firstLine="281"/>
        <w:outlineLvl w:val="3"/>
        <w:rPr>
          <w:rFonts w:ascii="宋体" w:hAnsi="宋体" w:eastAsia="黑体"/>
          <w:b/>
          <w:color w:val="000000" w:themeColor="text1"/>
          <w:sz w:val="28"/>
          <w:szCs w:val="21"/>
          <w:highlight w:val="none"/>
          <w14:textFill>
            <w14:solidFill>
              <w14:schemeClr w14:val="tx1"/>
            </w14:solidFill>
          </w14:textFill>
        </w:rPr>
      </w:pPr>
      <w:bookmarkStart w:id="249" w:name="_Toc351203634"/>
      <w:r>
        <w:rPr>
          <w:rFonts w:ascii="宋体" w:hAnsi="宋体" w:eastAsia="黑体"/>
          <w:b/>
          <w:color w:val="000000" w:themeColor="text1"/>
          <w:sz w:val="28"/>
          <w:szCs w:val="21"/>
          <w:highlight w:val="none"/>
          <w14:textFill>
            <w14:solidFill>
              <w14:schemeClr w14:val="tx1"/>
            </w14:solidFill>
          </w14:textFill>
        </w:rPr>
        <w:t>2</w:t>
      </w:r>
      <w:bookmarkStart w:id="250" w:name="_Toc292559867"/>
      <w:bookmarkStart w:id="251" w:name="_Toc292559362"/>
      <w:bookmarkStart w:id="252" w:name="_Toc296891197"/>
      <w:bookmarkStart w:id="253" w:name="_Toc296347156"/>
      <w:bookmarkStart w:id="254" w:name="_Toc296890985"/>
      <w:bookmarkStart w:id="255" w:name="_Toc297120457"/>
      <w:bookmarkStart w:id="256" w:name="_Toc296944496"/>
      <w:bookmarkStart w:id="257" w:name="_Toc296503157"/>
      <w:bookmarkStart w:id="258" w:name="_Toc296346658"/>
      <w:bookmarkStart w:id="259" w:name="_Toc297048343"/>
      <w:r>
        <w:rPr>
          <w:rFonts w:ascii="宋体" w:hAnsi="宋体" w:eastAsia="黑体"/>
          <w:b/>
          <w:color w:val="000000" w:themeColor="text1"/>
          <w:sz w:val="28"/>
          <w:szCs w:val="21"/>
          <w:highlight w:val="none"/>
          <w14:textFill>
            <w14:solidFill>
              <w14:schemeClr w14:val="tx1"/>
            </w14:solidFill>
          </w14:textFill>
        </w:rPr>
        <w:t>. 发包人</w:t>
      </w:r>
      <w:bookmarkEnd w:id="249"/>
      <w:bookmarkEnd w:id="250"/>
      <w:bookmarkEnd w:id="251"/>
      <w:bookmarkEnd w:id="252"/>
      <w:bookmarkEnd w:id="253"/>
      <w:bookmarkEnd w:id="254"/>
      <w:bookmarkEnd w:id="255"/>
      <w:bookmarkEnd w:id="256"/>
      <w:bookmarkEnd w:id="257"/>
      <w:bookmarkEnd w:id="258"/>
      <w:bookmarkEnd w:id="259"/>
    </w:p>
    <w:p w14:paraId="71EEADAE">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发包人代表</w:t>
      </w:r>
    </w:p>
    <w:p w14:paraId="1F1570B4">
      <w:pPr>
        <w:spacing w:line="440" w:lineRule="exact"/>
        <w:ind w:firstLine="420"/>
        <w:rPr>
          <w:rFonts w:hint="default" w:ascii="宋体" w:hAnsi="宋体" w:eastAsia="宋体"/>
          <w:color w:val="000000" w:themeColor="text1"/>
          <w:szCs w:val="21"/>
          <w:highlight w:val="none"/>
          <w:u w:val="single"/>
          <w:lang w:val="en-US"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发包人代表：</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3E7A7B82">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姓    名：</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7D519E59">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身份证号：</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78DA6CA8">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职    务：</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47A41E83">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24150878">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电子信箱：</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7A6049F8">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通信地址：</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6E3213F">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发包人对发包人代表的授权范围如下：</w:t>
      </w:r>
    </w:p>
    <w:p w14:paraId="30A3BC2D">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（1）负责工程施工现场的管理</w:t>
      </w:r>
      <w:r>
        <w:rPr>
          <w:rFonts w:hint="eastAsia" w:hAnsi="宋体"/>
          <w:color w:val="000000" w:themeColor="text1"/>
          <w:szCs w:val="21"/>
          <w:highlight w:val="none"/>
          <w:u w:val="single"/>
          <w:lang w:eastAsia="zh-CN"/>
          <w14:textFill>
            <w14:solidFill>
              <w14:schemeClr w14:val="tx1"/>
            </w14:solidFill>
          </w14:textFill>
        </w:rPr>
        <w:t>；</w:t>
      </w:r>
    </w:p>
    <w:p w14:paraId="6C91D8D2">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（2）负责协调与工程项目有关的事项</w:t>
      </w:r>
      <w:r>
        <w:rPr>
          <w:rFonts w:hint="eastAsia" w:hAnsi="宋体"/>
          <w:color w:val="000000" w:themeColor="text1"/>
          <w:szCs w:val="21"/>
          <w:highlight w:val="none"/>
          <w:u w:val="single"/>
          <w:lang w:eastAsia="zh-CN"/>
          <w14:textFill>
            <w14:solidFill>
              <w14:schemeClr w14:val="tx1"/>
            </w14:solidFill>
          </w14:textFill>
        </w:rPr>
        <w:t>；</w:t>
      </w:r>
    </w:p>
    <w:p w14:paraId="6ECE767C">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（3）工程量确认</w:t>
      </w:r>
      <w:r>
        <w:rPr>
          <w:rFonts w:hint="eastAsia" w:hAnsi="宋体"/>
          <w:color w:val="000000" w:themeColor="text1"/>
          <w:szCs w:val="21"/>
          <w:highlight w:val="none"/>
          <w:u w:val="single"/>
          <w:lang w:eastAsia="zh-CN"/>
          <w14:textFill>
            <w14:solidFill>
              <w14:schemeClr w14:val="tx1"/>
            </w14:solidFill>
          </w14:textFill>
        </w:rPr>
        <w:t>；</w:t>
      </w:r>
    </w:p>
    <w:p w14:paraId="243FE647">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（4）同意监理工程师发布开工令、停工令及复工令</w:t>
      </w:r>
      <w:r>
        <w:rPr>
          <w:rFonts w:hint="eastAsia" w:hAnsi="宋体"/>
          <w:color w:val="000000" w:themeColor="text1"/>
          <w:szCs w:val="21"/>
          <w:highlight w:val="none"/>
          <w:u w:val="single"/>
          <w:lang w:eastAsia="zh-CN"/>
          <w14:textFill>
            <w14:solidFill>
              <w14:schemeClr w14:val="tx1"/>
            </w14:solidFill>
          </w14:textFill>
        </w:rPr>
        <w:t>；</w:t>
      </w:r>
    </w:p>
    <w:p w14:paraId="07EE7E3E">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（5）确认或修改承包人的施工组织设计和工程进度计划</w:t>
      </w:r>
      <w:r>
        <w:rPr>
          <w:rFonts w:hint="eastAsia" w:hAnsi="宋体"/>
          <w:color w:val="000000" w:themeColor="text1"/>
          <w:szCs w:val="21"/>
          <w:highlight w:val="none"/>
          <w:u w:val="single"/>
          <w:lang w:eastAsia="zh-CN"/>
          <w14:textFill>
            <w14:solidFill>
              <w14:schemeClr w14:val="tx1"/>
            </w14:solidFill>
          </w14:textFill>
        </w:rPr>
        <w:t>；</w:t>
      </w:r>
    </w:p>
    <w:p w14:paraId="5CD83A73">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（6）对进度的检查、监督和提出改进措施</w:t>
      </w:r>
      <w:r>
        <w:rPr>
          <w:rFonts w:hint="eastAsia" w:hAnsi="宋体"/>
          <w:color w:val="000000" w:themeColor="text1"/>
          <w:szCs w:val="21"/>
          <w:highlight w:val="none"/>
          <w:u w:val="single"/>
          <w:lang w:eastAsia="zh-CN"/>
          <w14:textFill>
            <w14:solidFill>
              <w14:schemeClr w14:val="tx1"/>
            </w14:solidFill>
          </w14:textFill>
        </w:rPr>
        <w:t>；</w:t>
      </w:r>
    </w:p>
    <w:p w14:paraId="2ED4198A">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（7）对承包人延期开工要求进行答复</w:t>
      </w:r>
      <w:r>
        <w:rPr>
          <w:rFonts w:hint="eastAsia" w:hAnsi="宋体"/>
          <w:color w:val="000000" w:themeColor="text1"/>
          <w:szCs w:val="21"/>
          <w:highlight w:val="none"/>
          <w:u w:val="single"/>
          <w:lang w:eastAsia="zh-CN"/>
          <w14:textFill>
            <w14:solidFill>
              <w14:schemeClr w14:val="tx1"/>
            </w14:solidFill>
          </w14:textFill>
        </w:rPr>
        <w:t>；</w:t>
      </w:r>
    </w:p>
    <w:p w14:paraId="31F1E30F">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（8）以通知方式推迟开工日期</w:t>
      </w:r>
      <w:r>
        <w:rPr>
          <w:rFonts w:hint="eastAsia" w:hAnsi="宋体"/>
          <w:color w:val="000000" w:themeColor="text1"/>
          <w:szCs w:val="21"/>
          <w:highlight w:val="none"/>
          <w:u w:val="single"/>
          <w:lang w:eastAsia="zh-CN"/>
          <w14:textFill>
            <w14:solidFill>
              <w14:schemeClr w14:val="tx1"/>
            </w14:solidFill>
          </w14:textFill>
        </w:rPr>
        <w:t>；</w:t>
      </w:r>
    </w:p>
    <w:p w14:paraId="40F029F4">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（9）暂停施工并提出处理意见，对承包人复工要求进行答复</w:t>
      </w:r>
      <w:r>
        <w:rPr>
          <w:rFonts w:hint="eastAsia" w:hAnsi="宋体"/>
          <w:color w:val="000000" w:themeColor="text1"/>
          <w:szCs w:val="21"/>
          <w:highlight w:val="none"/>
          <w:u w:val="single"/>
          <w:lang w:eastAsia="zh-CN"/>
          <w14:textFill>
            <w14:solidFill>
              <w14:schemeClr w14:val="tx1"/>
            </w14:solidFill>
          </w14:textFill>
        </w:rPr>
        <w:t>；</w:t>
      </w:r>
    </w:p>
    <w:p w14:paraId="3C19A73B">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（10）确认工期顺延</w:t>
      </w:r>
      <w:r>
        <w:rPr>
          <w:rFonts w:hint="eastAsia" w:hAnsi="宋体"/>
          <w:color w:val="000000" w:themeColor="text1"/>
          <w:szCs w:val="21"/>
          <w:highlight w:val="none"/>
          <w:u w:val="single"/>
          <w:lang w:eastAsia="zh-CN"/>
          <w14:textFill>
            <w14:solidFill>
              <w14:schemeClr w14:val="tx1"/>
            </w14:solidFill>
          </w14:textFill>
        </w:rPr>
        <w:t>；</w:t>
      </w:r>
    </w:p>
    <w:p w14:paraId="407FECDB">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（11）对承包人工程质量检查检验</w:t>
      </w:r>
      <w:r>
        <w:rPr>
          <w:rFonts w:hint="eastAsia" w:hAnsi="宋体"/>
          <w:color w:val="000000" w:themeColor="text1"/>
          <w:szCs w:val="21"/>
          <w:highlight w:val="none"/>
          <w:u w:val="single"/>
          <w:lang w:eastAsia="zh-CN"/>
          <w14:textFill>
            <w14:solidFill>
              <w14:schemeClr w14:val="tx1"/>
            </w14:solidFill>
          </w14:textFill>
        </w:rPr>
        <w:t>；</w:t>
      </w:r>
    </w:p>
    <w:p w14:paraId="035EFCAB">
      <w:pPr>
        <w:spacing w:line="360" w:lineRule="auto"/>
        <w:ind w:firstLine="420"/>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（12）工程质量达不到约定标准的部分，要求承包人拆除和重新施工。</w:t>
      </w:r>
    </w:p>
    <w:p w14:paraId="73C1E0A7">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（13）隐蔽工程验收</w:t>
      </w:r>
      <w:r>
        <w:rPr>
          <w:rFonts w:hint="eastAsia" w:hAnsi="宋体"/>
          <w:color w:val="000000" w:themeColor="text1"/>
          <w:szCs w:val="21"/>
          <w:highlight w:val="none"/>
          <w:u w:val="single"/>
          <w:lang w:eastAsia="zh-CN"/>
          <w14:textFill>
            <w14:solidFill>
              <w14:schemeClr w14:val="tx1"/>
            </w14:solidFill>
          </w14:textFill>
        </w:rPr>
        <w:t>；</w:t>
      </w:r>
    </w:p>
    <w:p w14:paraId="3F8407EB">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（14）隐蔽工程重新检验</w:t>
      </w:r>
      <w:r>
        <w:rPr>
          <w:rFonts w:hint="eastAsia" w:hAnsi="宋体"/>
          <w:color w:val="000000" w:themeColor="text1"/>
          <w:szCs w:val="21"/>
          <w:highlight w:val="none"/>
          <w:u w:val="single"/>
          <w:lang w:eastAsia="zh-CN"/>
          <w14:textFill>
            <w14:solidFill>
              <w14:schemeClr w14:val="tx1"/>
            </w14:solidFill>
          </w14:textFill>
        </w:rPr>
        <w:t>；</w:t>
      </w:r>
    </w:p>
    <w:p w14:paraId="5CE3C14D">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（15）根据本款（17）项确认或修改承包人提出的调整金额</w:t>
      </w:r>
      <w:r>
        <w:rPr>
          <w:rFonts w:hint="eastAsia" w:hAnsi="宋体"/>
          <w:color w:val="000000" w:themeColor="text1"/>
          <w:szCs w:val="21"/>
          <w:highlight w:val="none"/>
          <w:u w:val="single"/>
          <w:lang w:eastAsia="zh-CN"/>
          <w14:textFill>
            <w14:solidFill>
              <w14:schemeClr w14:val="tx1"/>
            </w14:solidFill>
          </w14:textFill>
        </w:rPr>
        <w:t>；</w:t>
      </w:r>
    </w:p>
    <w:p w14:paraId="138980A2">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（16）核实承包人已完工程量</w:t>
      </w:r>
      <w:r>
        <w:rPr>
          <w:rFonts w:hint="eastAsia" w:hAnsi="宋体"/>
          <w:color w:val="000000" w:themeColor="text1"/>
          <w:szCs w:val="21"/>
          <w:highlight w:val="none"/>
          <w:u w:val="single"/>
          <w:lang w:eastAsia="zh-CN"/>
          <w14:textFill>
            <w14:solidFill>
              <w14:schemeClr w14:val="tx1"/>
            </w14:solidFill>
          </w14:textFill>
        </w:rPr>
        <w:t>；</w:t>
      </w:r>
    </w:p>
    <w:p w14:paraId="6CD7CFA6">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（17）要求更换承包人采购的不符合要求的材料设备</w:t>
      </w:r>
      <w:r>
        <w:rPr>
          <w:rFonts w:hint="eastAsia" w:hAnsi="宋体"/>
          <w:color w:val="000000" w:themeColor="text1"/>
          <w:szCs w:val="21"/>
          <w:highlight w:val="none"/>
          <w:u w:val="single"/>
          <w:lang w:eastAsia="zh-CN"/>
          <w14:textFill>
            <w14:solidFill>
              <w14:schemeClr w14:val="tx1"/>
            </w14:solidFill>
          </w14:textFill>
        </w:rPr>
        <w:t>；</w:t>
      </w:r>
    </w:p>
    <w:p w14:paraId="44992400">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（18）要求承包人对采购的材料设备在使用前进行检验或试验</w:t>
      </w:r>
      <w:r>
        <w:rPr>
          <w:rFonts w:hint="eastAsia" w:hAnsi="宋体"/>
          <w:color w:val="000000" w:themeColor="text1"/>
          <w:szCs w:val="21"/>
          <w:highlight w:val="none"/>
          <w:u w:val="single"/>
          <w:lang w:eastAsia="zh-CN"/>
          <w14:textFill>
            <w14:solidFill>
              <w14:schemeClr w14:val="tx1"/>
            </w14:solidFill>
          </w14:textFill>
        </w:rPr>
        <w:t>；</w:t>
      </w:r>
    </w:p>
    <w:p w14:paraId="62FA96EF">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（19）批准承包人使用替代材料</w:t>
      </w:r>
      <w:r>
        <w:rPr>
          <w:rFonts w:hint="eastAsia" w:hAnsi="宋体"/>
          <w:color w:val="000000" w:themeColor="text1"/>
          <w:szCs w:val="21"/>
          <w:highlight w:val="none"/>
          <w:u w:val="single"/>
          <w:lang w:eastAsia="zh-CN"/>
          <w14:textFill>
            <w14:solidFill>
              <w14:schemeClr w14:val="tx1"/>
            </w14:solidFill>
          </w14:textFill>
        </w:rPr>
        <w:t>；</w:t>
      </w:r>
    </w:p>
    <w:p w14:paraId="41F462BD">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（20）同意承包人提出的合理化建议</w:t>
      </w:r>
      <w:r>
        <w:rPr>
          <w:rFonts w:hint="eastAsia" w:hAnsi="宋体"/>
          <w:color w:val="000000" w:themeColor="text1"/>
          <w:szCs w:val="21"/>
          <w:highlight w:val="none"/>
          <w:u w:val="single"/>
          <w:lang w:eastAsia="zh-CN"/>
          <w14:textFill>
            <w14:solidFill>
              <w14:schemeClr w14:val="tx1"/>
            </w14:solidFill>
          </w14:textFill>
        </w:rPr>
        <w:t>；</w:t>
      </w:r>
    </w:p>
    <w:p w14:paraId="693BAC15">
      <w:pPr>
        <w:spacing w:line="360" w:lineRule="auto"/>
        <w:ind w:firstLine="420"/>
        <w:rPr>
          <w:rFonts w:hint="eastAsia" w:hAnsi="宋体" w:eastAsia="宋体"/>
          <w:color w:val="000000" w:themeColor="text1"/>
          <w:szCs w:val="21"/>
          <w:highlight w:val="none"/>
          <w:u w:val="single"/>
          <w:lang w:eastAsia="zh-CN"/>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（21）确认变更价款</w:t>
      </w:r>
      <w:r>
        <w:rPr>
          <w:rFonts w:hint="eastAsia" w:hAnsi="宋体"/>
          <w:color w:val="000000" w:themeColor="text1"/>
          <w:szCs w:val="21"/>
          <w:highlight w:val="none"/>
          <w:u w:val="single"/>
          <w:lang w:eastAsia="zh-CN"/>
          <w14:textFill>
            <w14:solidFill>
              <w14:schemeClr w14:val="tx1"/>
            </w14:solidFill>
          </w14:textFill>
        </w:rPr>
        <w:t>；</w:t>
      </w:r>
    </w:p>
    <w:p w14:paraId="1BDEEBFE">
      <w:pPr>
        <w:spacing w:line="360" w:lineRule="auto"/>
        <w:ind w:firstLine="420"/>
        <w:rPr>
          <w:rFonts w:hAnsi="宋体"/>
          <w:color w:val="000000" w:themeColor="text1"/>
          <w:szCs w:val="21"/>
          <w:highlight w:val="none"/>
          <w:u w:val="singl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（22）答复索赔。</w:t>
      </w:r>
    </w:p>
    <w:p w14:paraId="4492472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施工现场、施工条件和基础资料的提供</w:t>
      </w:r>
    </w:p>
    <w:p w14:paraId="6CFCE945">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.1 提供施工现场</w:t>
      </w:r>
    </w:p>
    <w:p w14:paraId="3188AC6C">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关于发包人移交施工现场的期限要求：</w:t>
      </w:r>
      <w:r>
        <w:rPr>
          <w:rFonts w:hint="eastAsia" w:ascii="宋体" w:hAnsi="宋体"/>
          <w:color w:val="000000" w:themeColor="text1"/>
          <w:szCs w:val="21"/>
          <w:highlight w:val="none"/>
          <w:u w:val="single"/>
          <w14:textFill>
            <w14:solidFill>
              <w14:schemeClr w14:val="tx1"/>
            </w14:solidFill>
          </w14:textFill>
        </w:rPr>
        <w:t>计划开工日前3天</w:t>
      </w:r>
      <w:r>
        <w:rPr>
          <w:rFonts w:ascii="宋体" w:hAnsi="宋体"/>
          <w:color w:val="000000" w:themeColor="text1"/>
          <w:szCs w:val="21"/>
          <w:highlight w:val="none"/>
          <w14:textFill>
            <w14:solidFill>
              <w14:schemeClr w14:val="tx1"/>
            </w14:solidFill>
          </w14:textFill>
        </w:rPr>
        <w:t>。</w:t>
      </w:r>
    </w:p>
    <w:p w14:paraId="32BEA283">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.2 提供施工条件</w:t>
      </w:r>
    </w:p>
    <w:p w14:paraId="5A1EEA6D">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关于发包人应负责提供施工</w:t>
      </w:r>
      <w:r>
        <w:rPr>
          <w:rFonts w:hint="eastAsia" w:ascii="宋体" w:hAnsi="宋体"/>
          <w:color w:val="000000" w:themeColor="text1"/>
          <w:szCs w:val="21"/>
          <w:highlight w:val="none"/>
          <w14:textFill>
            <w14:solidFill>
              <w14:schemeClr w14:val="tx1"/>
            </w14:solidFill>
          </w14:textFill>
        </w:rPr>
        <w:t>所需要的条件，</w:t>
      </w:r>
      <w:r>
        <w:rPr>
          <w:rFonts w:ascii="宋体" w:hAnsi="宋体"/>
          <w:color w:val="000000" w:themeColor="text1"/>
          <w:szCs w:val="21"/>
          <w:highlight w:val="none"/>
          <w14:textFill>
            <w14:solidFill>
              <w14:schemeClr w14:val="tx1"/>
            </w14:solidFill>
          </w14:textFill>
        </w:rPr>
        <w:t>包括：</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58822B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 xml:space="preserve"> 资金来源证明及支付担保</w:t>
      </w:r>
    </w:p>
    <w:p w14:paraId="6E2068F5">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发包人提供资金来源证明的期限要求：</w:t>
      </w:r>
      <w:r>
        <w:rPr>
          <w:rFonts w:hint="eastAsia" w:ascii="宋体" w:hAnsi="宋体" w:cs="宋体"/>
          <w:color w:val="000000" w:themeColor="text1"/>
          <w:szCs w:val="21"/>
          <w:highlight w:val="none"/>
          <w:u w:val="single"/>
          <w14:textFill>
            <w14:solidFill>
              <w14:schemeClr w14:val="tx1"/>
            </w14:solidFill>
          </w14:textFill>
        </w:rPr>
        <w:t xml:space="preserve">无 </w:t>
      </w:r>
      <w:r>
        <w:rPr>
          <w:rFonts w:ascii="宋体" w:hAnsi="宋体"/>
          <w:color w:val="000000" w:themeColor="text1"/>
          <w:szCs w:val="21"/>
          <w:highlight w:val="none"/>
          <w14:textFill>
            <w14:solidFill>
              <w14:schemeClr w14:val="tx1"/>
            </w14:solidFill>
          </w14:textFill>
        </w:rPr>
        <w:t>。</w:t>
      </w:r>
    </w:p>
    <w:p w14:paraId="66AB05CF">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发包人是否提供支付担保：</w:t>
      </w:r>
      <w:r>
        <w:rPr>
          <w:rFonts w:hint="eastAsia" w:ascii="宋体" w:hAnsi="宋体" w:cs="宋体"/>
          <w:color w:val="000000" w:themeColor="text1"/>
          <w:szCs w:val="21"/>
          <w:highlight w:val="none"/>
          <w:u w:val="single"/>
          <w14:textFill>
            <w14:solidFill>
              <w14:schemeClr w14:val="tx1"/>
            </w14:solidFill>
          </w14:textFill>
        </w:rPr>
        <w:t xml:space="preserve">无  </w:t>
      </w:r>
      <w:r>
        <w:rPr>
          <w:rFonts w:ascii="宋体" w:hAnsi="宋体"/>
          <w:color w:val="000000" w:themeColor="text1"/>
          <w:szCs w:val="21"/>
          <w:highlight w:val="none"/>
          <w14:textFill>
            <w14:solidFill>
              <w14:schemeClr w14:val="tx1"/>
            </w14:solidFill>
          </w14:textFill>
        </w:rPr>
        <w:t>。</w:t>
      </w:r>
    </w:p>
    <w:p w14:paraId="4649F1C0">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发包人提供支付担保的形式：</w:t>
      </w:r>
      <w:r>
        <w:rPr>
          <w:rFonts w:hint="eastAsia" w:ascii="宋体" w:hAnsi="宋体" w:cs="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50876FF2">
      <w:pPr>
        <w:keepNext/>
        <w:keepLines/>
        <w:widowControl/>
        <w:spacing w:before="120" w:after="120" w:line="440" w:lineRule="exact"/>
        <w:ind w:firstLine="281"/>
        <w:outlineLvl w:val="3"/>
        <w:rPr>
          <w:rFonts w:ascii="宋体" w:hAnsi="宋体" w:eastAsia="黑体"/>
          <w:b/>
          <w:color w:val="000000" w:themeColor="text1"/>
          <w:sz w:val="28"/>
          <w:szCs w:val="21"/>
          <w:highlight w:val="none"/>
          <w14:textFill>
            <w14:solidFill>
              <w14:schemeClr w14:val="tx1"/>
            </w14:solidFill>
          </w14:textFill>
        </w:rPr>
      </w:pPr>
      <w:bookmarkStart w:id="260" w:name="_Toc351203635"/>
      <w:r>
        <w:rPr>
          <w:rFonts w:ascii="宋体" w:hAnsi="宋体" w:eastAsia="黑体"/>
          <w:b/>
          <w:color w:val="000000" w:themeColor="text1"/>
          <w:sz w:val="28"/>
          <w:szCs w:val="21"/>
          <w:highlight w:val="none"/>
          <w14:textFill>
            <w14:solidFill>
              <w14:schemeClr w14:val="tx1"/>
            </w14:solidFill>
          </w14:textFill>
        </w:rPr>
        <w:t>3</w:t>
      </w:r>
      <w:bookmarkStart w:id="261" w:name="_Toc296944497"/>
      <w:bookmarkStart w:id="262" w:name="_Toc292559868"/>
      <w:bookmarkStart w:id="263" w:name="_Toc297048344"/>
      <w:bookmarkStart w:id="264" w:name="_Toc292559363"/>
      <w:bookmarkStart w:id="265" w:name="_Toc296891198"/>
      <w:bookmarkStart w:id="266" w:name="_Toc296890986"/>
      <w:bookmarkStart w:id="267" w:name="_Toc296503158"/>
      <w:bookmarkStart w:id="268" w:name="_Toc297120458"/>
      <w:bookmarkStart w:id="269" w:name="_Toc296346659"/>
      <w:bookmarkStart w:id="270" w:name="_Toc296347157"/>
      <w:r>
        <w:rPr>
          <w:rFonts w:ascii="宋体" w:hAnsi="宋体" w:eastAsia="黑体"/>
          <w:b/>
          <w:color w:val="000000" w:themeColor="text1"/>
          <w:sz w:val="28"/>
          <w:szCs w:val="21"/>
          <w:highlight w:val="none"/>
          <w14:textFill>
            <w14:solidFill>
              <w14:schemeClr w14:val="tx1"/>
            </w14:solidFill>
          </w14:textFill>
        </w:rPr>
        <w:t>. 承包人</w:t>
      </w:r>
      <w:bookmarkEnd w:id="260"/>
      <w:bookmarkEnd w:id="261"/>
      <w:bookmarkEnd w:id="262"/>
      <w:bookmarkEnd w:id="263"/>
      <w:bookmarkEnd w:id="264"/>
      <w:bookmarkEnd w:id="265"/>
      <w:bookmarkEnd w:id="266"/>
      <w:bookmarkEnd w:id="267"/>
      <w:bookmarkEnd w:id="268"/>
      <w:bookmarkEnd w:id="269"/>
      <w:bookmarkEnd w:id="270"/>
    </w:p>
    <w:p w14:paraId="3D6CAAD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3.1 承包人的一般义务</w:t>
      </w:r>
    </w:p>
    <w:p w14:paraId="4494D12B">
      <w:pPr>
        <w:spacing w:line="440" w:lineRule="exact"/>
        <w:ind w:firstLine="315"/>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（5）承包人提交的竣工资料的内容：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667D8DCE">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承包人需要提交的竣工资料套数：</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25D8434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承包人提交的竣工资料的费用承担：</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10E2C84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承包人提交的竣工资料移交时间：</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42FF82A9">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承包人提交的竣工资料形式要求：</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7108552F">
      <w:pPr>
        <w:spacing w:line="440" w:lineRule="exact"/>
        <w:ind w:firstLine="420"/>
        <w:rPr>
          <w:rFonts w:ascii="宋体" w:hAnsi="宋体"/>
          <w:b/>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（6）承包人应履行的其他义务：</w:t>
      </w:r>
      <w:r>
        <w:rPr>
          <w:rFonts w:hint="eastAsia" w:ascii="宋体" w:hAnsi="宋体"/>
          <w:b/>
          <w:color w:val="000000" w:themeColor="text1"/>
          <w:szCs w:val="21"/>
          <w:highlight w:val="none"/>
          <w:u w:val="single"/>
          <w14:textFill>
            <w14:solidFill>
              <w14:schemeClr w14:val="tx1"/>
            </w14:solidFill>
          </w14:textFill>
        </w:rPr>
        <w:t>①施工场地周围地下管线和邻近建筑物、构筑物（含文物保护建筑）、古树名木的保护要求及费用承担：承包人施工时应探明并负责保护且承包费用，施工时如损坏地下管线、邻近建筑物、构筑物，所发生费用由承包人承担。</w:t>
      </w:r>
    </w:p>
    <w:p w14:paraId="76F8DA6E">
      <w:pPr>
        <w:spacing w:line="440" w:lineRule="exact"/>
        <w:ind w:firstLine="422"/>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②取土场及弃土场由承包人自行解决，但不得违反相关管理规定，并承担相关费用。</w:t>
      </w:r>
    </w:p>
    <w:p w14:paraId="64617C5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3.2 项目经理</w:t>
      </w:r>
    </w:p>
    <w:p w14:paraId="5C8008DD">
      <w:pPr>
        <w:spacing w:line="440" w:lineRule="exact"/>
        <w:ind w:firstLine="420"/>
        <w:rPr>
          <w:rFonts w:hint="default" w:ascii="宋体" w:hAnsi="宋体" w:eastAsia="宋体"/>
          <w:color w:val="000000" w:themeColor="text1"/>
          <w:szCs w:val="21"/>
          <w:highlight w:val="none"/>
          <w:u w:val="single"/>
          <w:lang w:val="en-US"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3.2.1 项目经理：</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1565AD0F">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姓    名：</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6EA386A7">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身份证号：</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19C15D05">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建造师执业资格等级：</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54487C6F">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建造师注册证书号：</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0C40065A">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建造师执业印章号：</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4AE4BA41">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安全生产考核合格证书号：</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6FC8761F">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12C1262B">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电子信箱：</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23874B31">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通信地址：</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0D875DD9">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承包人对项目经理的授权范围如下：</w:t>
      </w:r>
      <w:r>
        <w:rPr>
          <w:rFonts w:hint="eastAsia" w:ascii="宋体" w:hAnsi="宋体"/>
          <w:color w:val="000000" w:themeColor="text1"/>
          <w:szCs w:val="21"/>
          <w:highlight w:val="none"/>
          <w:u w:val="single"/>
          <w14:textFill>
            <w14:solidFill>
              <w14:schemeClr w14:val="tx1"/>
            </w14:solidFill>
          </w14:textFill>
        </w:rPr>
        <w:t>负责组织合同工程内容的施工</w:t>
      </w:r>
      <w:r>
        <w:rPr>
          <w:rFonts w:ascii="宋体" w:hAnsi="宋体"/>
          <w:color w:val="000000" w:themeColor="text1"/>
          <w:szCs w:val="21"/>
          <w:highlight w:val="none"/>
          <w14:textFill>
            <w14:solidFill>
              <w14:schemeClr w14:val="tx1"/>
            </w14:solidFill>
          </w14:textFill>
        </w:rPr>
        <w:t>。</w:t>
      </w:r>
    </w:p>
    <w:p w14:paraId="30BAA3A1">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关于项目经理每月在施工现场的时间要求：</w:t>
      </w:r>
      <w:r>
        <w:rPr>
          <w:rFonts w:hint="eastAsia" w:ascii="宋体" w:hAnsi="宋体" w:cs="宋体"/>
          <w:color w:val="000000" w:themeColor="text1"/>
          <w:szCs w:val="21"/>
          <w:highlight w:val="none"/>
          <w:u w:val="single"/>
          <w14:textFill>
            <w14:solidFill>
              <w14:schemeClr w14:val="tx1"/>
            </w14:solidFill>
          </w14:textFill>
        </w:rPr>
        <w:t xml:space="preserve">  不少于5天且符合国家相关规定要求    </w:t>
      </w:r>
      <w:r>
        <w:rPr>
          <w:rFonts w:ascii="宋体" w:hAnsi="宋体"/>
          <w:color w:val="000000" w:themeColor="text1"/>
          <w:szCs w:val="21"/>
          <w:highlight w:val="none"/>
          <w14:textFill>
            <w14:solidFill>
              <w14:schemeClr w14:val="tx1"/>
            </w14:solidFill>
          </w14:textFill>
        </w:rPr>
        <w:t>。</w:t>
      </w:r>
    </w:p>
    <w:p w14:paraId="1B81EF8A">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承包人未提交劳动合同，以及没有为项目经理缴纳社会保险证明的违约责任：</w:t>
      </w:r>
      <w:r>
        <w:rPr>
          <w:rFonts w:hint="eastAsia" w:ascii="宋体" w:hAnsi="宋体"/>
          <w:color w:val="000000" w:themeColor="text1"/>
          <w:szCs w:val="21"/>
          <w:highlight w:val="none"/>
          <w:u w:val="single"/>
          <w14:textFill>
            <w14:solidFill>
              <w14:schemeClr w14:val="tx1"/>
            </w14:solidFill>
          </w14:textFill>
        </w:rPr>
        <w:t>承包人支付违约金10000元，并责令限期提交劳动合同并补缴社会保险。如承包人未在规定期限内提交项目经理劳动合同和缴交社会保险证明材料的，则发包人可致函承包人要求更换项目经理，且承包人按1000元/天标准向发包人支付违约金直至承包人更换新的项目经理。如在更换项目经理期间造成发包人损失的，承包人须另行赔偿发包人损失。</w:t>
      </w:r>
    </w:p>
    <w:p w14:paraId="71E2D8D0">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项目经理未经批准，擅自离开施工现场的违约责任：</w:t>
      </w:r>
      <w:r>
        <w:rPr>
          <w:rFonts w:hint="eastAsia" w:ascii="宋体" w:hAnsi="宋体"/>
          <w:color w:val="000000" w:themeColor="text1"/>
          <w:szCs w:val="21"/>
          <w:highlight w:val="none"/>
          <w:u w:val="single"/>
          <w14:textFill>
            <w14:solidFill>
              <w14:schemeClr w14:val="tx1"/>
            </w14:solidFill>
          </w14:textFill>
        </w:rPr>
        <w:t>未经发包人同意，项目经理擅自离岗的，视为承包人违约，承包人向发包人支付违约金人民币1000元/人•次</w:t>
      </w:r>
      <w:r>
        <w:rPr>
          <w:rFonts w:ascii="宋体" w:hAnsi="宋体"/>
          <w:color w:val="000000" w:themeColor="text1"/>
          <w:szCs w:val="21"/>
          <w:highlight w:val="none"/>
          <w:u w:val="single"/>
          <w14:textFill>
            <w14:solidFill>
              <w14:schemeClr w14:val="tx1"/>
            </w14:solidFill>
          </w14:textFill>
        </w:rPr>
        <w:t>。</w:t>
      </w:r>
    </w:p>
    <w:p w14:paraId="321E673B">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3.2.</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承包人擅自更换项目经理的违约责任：</w:t>
      </w:r>
      <w:r>
        <w:rPr>
          <w:rFonts w:hint="eastAsia" w:ascii="宋体" w:hAnsi="宋体"/>
          <w:color w:val="000000" w:themeColor="text1"/>
          <w:szCs w:val="21"/>
          <w:highlight w:val="none"/>
          <w:u w:val="single"/>
          <w14:textFill>
            <w14:solidFill>
              <w14:schemeClr w14:val="tx1"/>
            </w14:solidFill>
          </w14:textFill>
        </w:rPr>
        <w:t>承包人项目经理必须与承包人竞标时所承诺的人员一致，并在项目开工日期前到任。在监理人向承包人颁发（竣工证明材料名称）前，项目经理不得同时兼任其他任何项目的项目经理。未经发包人书面同意，承包人擅自更换项目经理的视为违约，违约金为人民币15000元/人•次。如发现承包人的项目经理同时兼任其他项目的，发包人视承包人违约，违约金为人民币20000元，同时报住建监管部门。</w:t>
      </w:r>
    </w:p>
    <w:p w14:paraId="61E3CB2C">
      <w:pPr>
        <w:spacing w:line="440" w:lineRule="exac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3.2.</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承包人无正当理由拒绝更换项目经理的违约责任：</w:t>
      </w:r>
      <w:r>
        <w:rPr>
          <w:rFonts w:hint="eastAsia" w:ascii="宋体" w:hAnsi="宋体"/>
          <w:color w:val="000000" w:themeColor="text1"/>
          <w:szCs w:val="21"/>
          <w:highlight w:val="none"/>
          <w:u w:val="single"/>
          <w14:textFill>
            <w14:solidFill>
              <w14:schemeClr w14:val="tx1"/>
            </w14:solidFill>
          </w14:textFill>
        </w:rPr>
        <w:t>承包人项目经理因不称职，在收到发包人调换通知后7日内未调换的，视为承包人违约，必须向发包人支付违约金人民币10000元/人•次</w:t>
      </w:r>
      <w:r>
        <w:rPr>
          <w:rFonts w:ascii="宋体" w:hAnsi="宋体"/>
          <w:color w:val="000000" w:themeColor="text1"/>
          <w:szCs w:val="21"/>
          <w:highlight w:val="none"/>
          <w:u w:val="single"/>
          <w14:textFill>
            <w14:solidFill>
              <w14:schemeClr w14:val="tx1"/>
            </w14:solidFill>
          </w14:textFill>
        </w:rPr>
        <w:t>。</w:t>
      </w:r>
    </w:p>
    <w:p w14:paraId="126DA52F">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3.3 承包人人员</w:t>
      </w:r>
    </w:p>
    <w:p w14:paraId="769D3690">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3.3.1 承包人提交项目管理机构及施工现场管理人员安排报告的期限：</w:t>
      </w:r>
      <w:r>
        <w:rPr>
          <w:rFonts w:hint="eastAsia" w:ascii="宋体" w:hAnsi="宋体"/>
          <w:color w:val="000000" w:themeColor="text1"/>
          <w:szCs w:val="21"/>
          <w:highlight w:val="none"/>
          <w:u w:val="single"/>
          <w14:textFill>
            <w14:solidFill>
              <w14:schemeClr w14:val="tx1"/>
            </w14:solidFill>
          </w14:textFill>
        </w:rPr>
        <w:t>开工前7天</w:t>
      </w:r>
      <w:r>
        <w:rPr>
          <w:rFonts w:ascii="宋体" w:hAnsi="宋体"/>
          <w:color w:val="000000" w:themeColor="text1"/>
          <w:szCs w:val="21"/>
          <w:highlight w:val="none"/>
          <w14:textFill>
            <w14:solidFill>
              <w14:schemeClr w14:val="tx1"/>
            </w14:solidFill>
          </w14:textFill>
        </w:rPr>
        <w:t>。</w:t>
      </w:r>
    </w:p>
    <w:p w14:paraId="54357BB1">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3.3.</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承包人无正当理由拒绝撤换主要施工管理人员的违约责任：</w:t>
      </w:r>
      <w:r>
        <w:rPr>
          <w:rFonts w:hint="eastAsia" w:ascii="宋体" w:hAnsi="宋体"/>
          <w:color w:val="000000" w:themeColor="text1"/>
          <w:szCs w:val="21"/>
          <w:highlight w:val="none"/>
          <w:u w:val="single"/>
          <w14:textFill>
            <w14:solidFill>
              <w14:schemeClr w14:val="tx1"/>
            </w14:solidFill>
          </w14:textFill>
        </w:rPr>
        <w:t>承包人主要施工管理人员因不称职，在收到发包人调换通知后7日内未调换的，视为承包人违约，必须向发包人承担违约责任并支付违约金，违约金按：技术负责人人民币10000元/人•次</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专业工程师人民币5000元/人•次进行支付。</w:t>
      </w:r>
    </w:p>
    <w:p w14:paraId="3244D156">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3.3.</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承包人主要施工管理人员离开施工现场的批准要求：</w:t>
      </w:r>
      <w:r>
        <w:rPr>
          <w:rFonts w:hint="eastAsia" w:ascii="宋体" w:hAnsi="宋体"/>
          <w:color w:val="000000" w:themeColor="text1"/>
          <w:szCs w:val="21"/>
          <w:highlight w:val="none"/>
          <w:u w:val="single"/>
          <w14:textFill>
            <w14:solidFill>
              <w14:schemeClr w14:val="tx1"/>
            </w14:solidFill>
          </w14:textFill>
        </w:rPr>
        <w:t>须经发包人或监理人书面同意。</w:t>
      </w:r>
    </w:p>
    <w:p w14:paraId="7D335C48">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3.3.</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承包人擅自更换主要施工管理人员的违约责任：</w:t>
      </w:r>
      <w:r>
        <w:rPr>
          <w:rFonts w:hint="eastAsia" w:ascii="宋体" w:hAnsi="宋体"/>
          <w:color w:val="000000" w:themeColor="text1"/>
          <w:szCs w:val="21"/>
          <w:highlight w:val="none"/>
          <w:u w:val="single"/>
          <w14:textFill>
            <w14:solidFill>
              <w14:schemeClr w14:val="tx1"/>
            </w14:solidFill>
          </w14:textFill>
        </w:rPr>
        <w:t>技术负责人、专业工程师未经发包人书面同意不准擅自更换，擅自更换技术负责人的按人民币100000元/人•次违约金进行支付</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擅自更换专业工程师（施工员、安全员、资料员）处人民币20000元/人•次违约金。项目管理人员出现身故、重伤、重病、离职及被发包人主动更换五者之一情况而无法履职的，承包人在出具相关证明后变更管理人员的，可免于向发包人支付违约金。如承包人需要调换施工现场管理人员时，需经发包人同意后生效。新调换施工管理人员应与被调换管理人员有相同或更优秀的资历（专业、职称、职业资格），否则，发包人有权拒绝。</w:t>
      </w:r>
    </w:p>
    <w:p w14:paraId="5FD26FF5">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承包人主要施工管理人员擅自离开施工现场的违约责任：</w:t>
      </w:r>
      <w:r>
        <w:rPr>
          <w:rFonts w:hint="eastAsia" w:ascii="宋体" w:hAnsi="宋体"/>
          <w:color w:val="000000" w:themeColor="text1"/>
          <w:szCs w:val="21"/>
          <w:highlight w:val="none"/>
          <w:u w:val="single"/>
          <w14:textFill>
            <w14:solidFill>
              <w14:schemeClr w14:val="tx1"/>
            </w14:solidFill>
          </w14:textFill>
        </w:rPr>
        <w:t>未经发包人同意，技术负责人擅自离岗或者不到位的，视为承包人违约，承包人按人民币1000元/人•次（天）向发包人支付违约金</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未经发包人同意，专业工程师（施工员、安全员、资料员）擅自离岗或者不到位的，视为承包人违约，承包人按人民币500 元/人•次（天）向发包人支付违约金</w:t>
      </w:r>
      <w:r>
        <w:rPr>
          <w:rFonts w:ascii="宋体" w:hAnsi="宋体"/>
          <w:color w:val="000000" w:themeColor="text1"/>
          <w:szCs w:val="21"/>
          <w:highlight w:val="none"/>
          <w:u w:val="single"/>
          <w14:textFill>
            <w14:solidFill>
              <w14:schemeClr w14:val="tx1"/>
            </w14:solidFill>
          </w14:textFill>
        </w:rPr>
        <w:t>。</w:t>
      </w:r>
    </w:p>
    <w:p w14:paraId="656DF5E0">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bookmarkStart w:id="271" w:name="_Toc296944498"/>
      <w:bookmarkStart w:id="272" w:name="_Toc297216151"/>
      <w:bookmarkStart w:id="273" w:name="_Toc300934945"/>
      <w:bookmarkStart w:id="274" w:name="_Toc296890987"/>
      <w:bookmarkStart w:id="275" w:name="_Toc296346660"/>
      <w:bookmarkStart w:id="276" w:name="_Toc297123492"/>
      <w:bookmarkStart w:id="277" w:name="_Toc304295523"/>
      <w:bookmarkStart w:id="278" w:name="_Toc296347158"/>
      <w:bookmarkStart w:id="279" w:name="_Toc296891199"/>
      <w:bookmarkStart w:id="280" w:name="_Toc297048345"/>
      <w:bookmarkStart w:id="281" w:name="_Toc292559364"/>
      <w:bookmarkStart w:id="282" w:name="_Toc303539102"/>
      <w:bookmarkStart w:id="283" w:name="_Toc296503159"/>
      <w:bookmarkStart w:id="284" w:name="_Toc297120459"/>
      <w:bookmarkStart w:id="285" w:name="_Toc312677988"/>
      <w:bookmarkStart w:id="286" w:name="_Toc292559869"/>
      <w:r>
        <w:rPr>
          <w:rFonts w:ascii="宋体" w:hAnsi="宋体"/>
          <w:color w:val="000000" w:themeColor="text1"/>
          <w:szCs w:val="21"/>
          <w:highlight w:val="none"/>
          <w14:textFill>
            <w14:solidFill>
              <w14:schemeClr w14:val="tx1"/>
            </w14:solidFill>
          </w14:textFill>
        </w:rPr>
        <w:t>.5 分包</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3CA01732">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bookmarkStart w:id="287" w:name="_Toc297123493"/>
      <w:bookmarkStart w:id="288" w:name="_Toc296346661"/>
      <w:bookmarkStart w:id="289" w:name="_Toc297048346"/>
      <w:bookmarkStart w:id="290" w:name="_Toc312677989"/>
      <w:bookmarkStart w:id="291" w:name="_Toc300934946"/>
      <w:bookmarkStart w:id="292" w:name="_Toc296891200"/>
      <w:bookmarkStart w:id="293" w:name="_Toc303539103"/>
      <w:bookmarkStart w:id="294" w:name="_Toc297120460"/>
      <w:bookmarkStart w:id="295" w:name="_Toc296890988"/>
      <w:bookmarkStart w:id="296" w:name="_Toc304295524"/>
      <w:bookmarkStart w:id="297" w:name="_Toc296503160"/>
      <w:bookmarkStart w:id="298" w:name="_Toc296347159"/>
      <w:bookmarkStart w:id="299" w:name="_Toc292559365"/>
      <w:bookmarkStart w:id="300" w:name="_Toc296944499"/>
      <w:bookmarkStart w:id="301" w:name="_Toc297216152"/>
      <w:bookmarkStart w:id="302" w:name="_Toc292559870"/>
      <w:bookmarkStart w:id="303" w:name="_Toc318581158"/>
      <w:r>
        <w:rPr>
          <w:rFonts w:ascii="宋体" w:hAnsi="宋体"/>
          <w:color w:val="000000" w:themeColor="text1"/>
          <w:szCs w:val="21"/>
          <w:highlight w:val="none"/>
          <w14:textFill>
            <w14:solidFill>
              <w14:schemeClr w14:val="tx1"/>
            </w14:solidFill>
          </w14:textFill>
        </w:rPr>
        <w:t>.5.1 分包的一般约定</w:t>
      </w:r>
    </w:p>
    <w:p w14:paraId="65BDDE7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禁止分包的工程包括：</w:t>
      </w:r>
      <w:r>
        <w:rPr>
          <w:rFonts w:hint="eastAsia" w:ascii="宋体" w:hAnsi="宋体"/>
          <w:color w:val="000000" w:themeColor="text1"/>
          <w:szCs w:val="21"/>
          <w:highlight w:val="none"/>
          <w14:textFill>
            <w14:solidFill>
              <w14:schemeClr w14:val="tx1"/>
            </w14:solidFill>
          </w14:textFill>
        </w:rPr>
        <w:t>本工程禁止分包</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1B2FF0D6">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主体结构、关键性工作的范围：</w:t>
      </w:r>
      <w:r>
        <w:rPr>
          <w:rFonts w:hint="eastAsia" w:ascii="宋体" w:hAnsi="宋体" w:cs="宋体"/>
          <w:color w:val="000000" w:themeColor="text1"/>
          <w:szCs w:val="21"/>
          <w:highlight w:val="none"/>
          <w:u w:val="single"/>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Start w:id="304" w:name="_Toc296347160"/>
      <w:bookmarkEnd w:id="304"/>
      <w:bookmarkStart w:id="305" w:name="_Toc296944500"/>
      <w:bookmarkEnd w:id="305"/>
      <w:bookmarkStart w:id="306" w:name="_Toc296890989"/>
      <w:bookmarkEnd w:id="306"/>
      <w:bookmarkStart w:id="307" w:name="_Toc297048347"/>
      <w:bookmarkEnd w:id="307"/>
      <w:bookmarkStart w:id="308" w:name="_Toc297123494"/>
      <w:bookmarkEnd w:id="308"/>
      <w:bookmarkStart w:id="309" w:name="_Toc297216153"/>
      <w:bookmarkEnd w:id="309"/>
      <w:bookmarkStart w:id="310" w:name="_Toc304295525"/>
      <w:bookmarkEnd w:id="310"/>
      <w:bookmarkStart w:id="311" w:name="_Toc300934947"/>
      <w:bookmarkEnd w:id="311"/>
      <w:bookmarkStart w:id="312" w:name="_Toc303539104"/>
      <w:bookmarkEnd w:id="312"/>
      <w:bookmarkStart w:id="313" w:name="_Toc297120461"/>
      <w:bookmarkEnd w:id="313"/>
      <w:bookmarkStart w:id="314" w:name="_Toc296503161"/>
      <w:bookmarkEnd w:id="314"/>
      <w:bookmarkStart w:id="315" w:name="_Toc296346662"/>
      <w:bookmarkEnd w:id="315"/>
      <w:bookmarkStart w:id="316" w:name="_Toc296891201"/>
      <w:bookmarkEnd w:id="316"/>
    </w:p>
    <w:p w14:paraId="6D642E45">
      <w:pPr>
        <w:spacing w:line="440" w:lineRule="exac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3</w:t>
      </w:r>
      <w:bookmarkStart w:id="317" w:name="_Toc312677990"/>
      <w:bookmarkStart w:id="318" w:name="_Toc318581159"/>
      <w:r>
        <w:rPr>
          <w:rFonts w:ascii="宋体" w:hAnsi="宋体"/>
          <w:color w:val="000000" w:themeColor="text1"/>
          <w:szCs w:val="21"/>
          <w:highlight w:val="none"/>
          <w14:textFill>
            <w14:solidFill>
              <w14:schemeClr w14:val="tx1"/>
            </w14:solidFill>
          </w14:textFill>
        </w:rPr>
        <w:t>.5.2分包的确定</w:t>
      </w:r>
    </w:p>
    <w:p w14:paraId="5B48C392">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允许分包的专业工程包括</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本工程禁止分包</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21B436EE">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其他关于分包的约定：。</w:t>
      </w:r>
    </w:p>
    <w:p w14:paraId="37AC6272">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3.5.</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分包合同价款</w:t>
      </w:r>
    </w:p>
    <w:p w14:paraId="38155705">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关于分包合同价款支付的约定：</w:t>
      </w:r>
      <w:r>
        <w:rPr>
          <w:rFonts w:hint="eastAsia" w:ascii="宋体" w:hAnsi="宋体" w:cs="宋体"/>
          <w:color w:val="000000" w:themeColor="text1"/>
          <w:szCs w:val="21"/>
          <w:highlight w:val="none"/>
          <w:u w:val="single"/>
          <w14:textFill>
            <w14:solidFill>
              <w14:schemeClr w14:val="tx1"/>
            </w14:solidFill>
          </w14:textFill>
        </w:rPr>
        <w:t xml:space="preserve">无        </w:t>
      </w:r>
      <w:r>
        <w:rPr>
          <w:rFonts w:ascii="宋体" w:hAnsi="宋体"/>
          <w:color w:val="000000" w:themeColor="text1"/>
          <w:szCs w:val="21"/>
          <w:highlight w:val="none"/>
          <w14:textFill>
            <w14:solidFill>
              <w14:schemeClr w14:val="tx1"/>
            </w14:solidFill>
          </w14:textFill>
        </w:rPr>
        <w:t>。</w:t>
      </w:r>
      <w:bookmarkEnd w:id="317"/>
      <w:bookmarkEnd w:id="318"/>
    </w:p>
    <w:p w14:paraId="2B814164">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3.6 工程照管与成品、半成品保护</w:t>
      </w:r>
    </w:p>
    <w:p w14:paraId="2C21BCCC">
      <w:pPr>
        <w:spacing w:before="120" w:after="120"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承包人负责照管工程及工程相关的材料、工程设备的起始时间：。</w:t>
      </w:r>
    </w:p>
    <w:p w14:paraId="7E192F7A">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3.7 履约担保</w:t>
      </w:r>
    </w:p>
    <w:p w14:paraId="48923F1E">
      <w:pPr>
        <w:spacing w:line="440" w:lineRule="exact"/>
        <w:ind w:firstLine="420"/>
        <w:jc w:val="left"/>
        <w:rPr>
          <w:rFonts w:ascii="宋体" w:hAnsi="宋体"/>
          <w:color w:val="000000" w:themeColor="text1"/>
          <w:szCs w:val="21"/>
          <w:highlight w:val="none"/>
          <w14:textFill>
            <w14:solidFill>
              <w14:schemeClr w14:val="tx1"/>
            </w14:solidFill>
          </w14:textFill>
        </w:rPr>
      </w:pPr>
      <w:bookmarkStart w:id="319" w:name="_Toc351203636"/>
      <w:r>
        <w:rPr>
          <w:rFonts w:hint="eastAsia" w:ascii="宋体" w:hAnsi="宋体"/>
          <w:color w:val="000000" w:themeColor="text1"/>
          <w:szCs w:val="21"/>
          <w:highlight w:val="none"/>
          <w14:textFill>
            <w14:solidFill>
              <w14:schemeClr w14:val="tx1"/>
            </w14:solidFill>
          </w14:textFill>
        </w:rPr>
        <w:t>承包人是否提供履约担保：</w:t>
      </w:r>
      <w:r>
        <w:rPr>
          <w:rFonts w:hint="eastAsia" w:ascii="宋体" w:hAnsi="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6B0E7143">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承包人提供履约担保的形式</w:t>
      </w:r>
      <w:r>
        <w:rPr>
          <w:rFonts w:hint="eastAsia" w:ascii="宋体" w:hAnsi="宋体"/>
          <w:color w:val="000000" w:themeColor="text1"/>
          <w:szCs w:val="21"/>
          <w:highlight w:val="none"/>
          <w14:textFill>
            <w14:solidFill>
              <w14:schemeClr w14:val="tx1"/>
            </w14:solidFill>
          </w14:textFill>
        </w:rPr>
        <w:t>、金额及期限的</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3CA73C9D">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r>
        <w:rPr>
          <w:rFonts w:ascii="宋体" w:hAnsi="宋体" w:eastAsia="黑体"/>
          <w:b/>
          <w:color w:val="000000" w:themeColor="text1"/>
          <w:sz w:val="28"/>
          <w:szCs w:val="21"/>
          <w:highlight w:val="none"/>
          <w14:textFill>
            <w14:solidFill>
              <w14:schemeClr w14:val="tx1"/>
            </w14:solidFill>
          </w14:textFill>
        </w:rPr>
        <w:t>4</w:t>
      </w:r>
      <w:bookmarkStart w:id="320" w:name="_Toc296503162"/>
      <w:bookmarkStart w:id="321" w:name="_Toc296891202"/>
      <w:bookmarkStart w:id="322" w:name="_Toc296890990"/>
      <w:bookmarkStart w:id="323" w:name="_Toc296944501"/>
      <w:bookmarkStart w:id="324" w:name="_Toc296346663"/>
      <w:bookmarkStart w:id="325" w:name="_Toc267251413"/>
      <w:bookmarkStart w:id="326" w:name="_Toc296347161"/>
      <w:bookmarkStart w:id="327" w:name="_Toc292559871"/>
      <w:bookmarkStart w:id="328" w:name="_Toc297120462"/>
      <w:bookmarkStart w:id="329" w:name="_Toc292559366"/>
      <w:bookmarkStart w:id="330" w:name="_Toc297048348"/>
      <w:r>
        <w:rPr>
          <w:rFonts w:ascii="宋体" w:hAnsi="宋体" w:eastAsia="黑体"/>
          <w:b/>
          <w:color w:val="000000" w:themeColor="text1"/>
          <w:sz w:val="28"/>
          <w:szCs w:val="21"/>
          <w:highlight w:val="none"/>
          <w14:textFill>
            <w14:solidFill>
              <w14:schemeClr w14:val="tx1"/>
            </w14:solidFill>
          </w14:textFill>
        </w:rPr>
        <w:t>. 监</w:t>
      </w:r>
      <w:bookmarkEnd w:id="320"/>
      <w:bookmarkEnd w:id="321"/>
      <w:bookmarkEnd w:id="322"/>
      <w:bookmarkEnd w:id="323"/>
      <w:bookmarkEnd w:id="324"/>
      <w:bookmarkEnd w:id="325"/>
      <w:bookmarkEnd w:id="326"/>
      <w:bookmarkEnd w:id="327"/>
      <w:bookmarkEnd w:id="328"/>
      <w:bookmarkEnd w:id="329"/>
      <w:bookmarkEnd w:id="330"/>
      <w:r>
        <w:rPr>
          <w:rFonts w:ascii="宋体" w:hAnsi="宋体" w:eastAsia="黑体"/>
          <w:b/>
          <w:color w:val="000000" w:themeColor="text1"/>
          <w:sz w:val="28"/>
          <w:szCs w:val="21"/>
          <w:highlight w:val="none"/>
          <w14:textFill>
            <w14:solidFill>
              <w14:schemeClr w14:val="tx1"/>
            </w14:solidFill>
          </w14:textFill>
        </w:rPr>
        <w:t>理人</w:t>
      </w:r>
      <w:bookmarkEnd w:id="319"/>
    </w:p>
    <w:p w14:paraId="4268DC43">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4.1监理人的一般规定</w:t>
      </w:r>
    </w:p>
    <w:p w14:paraId="74A5C84A">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关于监理人的监理内容：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752CC511">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关于监理人的监理权限：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p>
    <w:p w14:paraId="1BB26584">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关于监理人在施工现场的办公场所、生活场所的提供和费用承担的约定：</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1892418">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4.2 监理人员</w:t>
      </w:r>
    </w:p>
    <w:p w14:paraId="06B18E92">
      <w:pPr>
        <w:spacing w:line="440" w:lineRule="exact"/>
        <w:ind w:firstLine="420"/>
        <w:rPr>
          <w:rFonts w:hint="default" w:ascii="宋体" w:hAnsi="宋体" w:eastAsia="宋体"/>
          <w:color w:val="000000" w:themeColor="text1"/>
          <w:szCs w:val="21"/>
          <w:highlight w:val="none"/>
          <w:u w:val="single"/>
          <w:lang w:val="en-US"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总监理工程师：</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673B81A5">
      <w:pPr>
        <w:spacing w:line="440" w:lineRule="exact"/>
        <w:ind w:firstLine="420"/>
        <w:rPr>
          <w:rFonts w:hint="default" w:ascii="宋体" w:hAnsi="宋体" w:eastAsia="宋体"/>
          <w:color w:val="000000" w:themeColor="text1"/>
          <w:szCs w:val="21"/>
          <w:highlight w:val="none"/>
          <w:u w:val="single"/>
          <w:lang w:val="en-US"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姓    名：</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600C10EF">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职    务：</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1AC7B9E7">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监理工程师执业资格证书号：</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05F82FDB">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2399C674">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电子信箱：</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684AB81A">
      <w:pPr>
        <w:spacing w:line="440" w:lineRule="exact"/>
        <w:ind w:firstLine="420"/>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通信地址：</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0315B94B">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关于监理人的其他约定：。</w:t>
      </w:r>
    </w:p>
    <w:p w14:paraId="790CADB3">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商定或确定</w:t>
      </w:r>
    </w:p>
    <w:p w14:paraId="59361211">
      <w:pPr>
        <w:spacing w:line="440" w:lineRule="exact"/>
        <w:ind w:firstLine="420"/>
        <w:rPr>
          <w:rFonts w:ascii="宋体" w:hAnsi="宋体"/>
          <w:color w:val="000000" w:themeColor="text1"/>
          <w:szCs w:val="21"/>
          <w:highlight w:val="none"/>
          <w14:textFill>
            <w14:solidFill>
              <w14:schemeClr w14:val="tx1"/>
            </w14:solidFill>
          </w14:textFill>
        </w:rPr>
      </w:pPr>
      <w:bookmarkStart w:id="331" w:name="_Toc267251418"/>
      <w:r>
        <w:rPr>
          <w:rFonts w:ascii="宋体" w:hAnsi="宋体"/>
          <w:color w:val="000000" w:themeColor="text1"/>
          <w:szCs w:val="21"/>
          <w:highlight w:val="none"/>
          <w14:textFill>
            <w14:solidFill>
              <w14:schemeClr w14:val="tx1"/>
            </w14:solidFill>
          </w14:textFill>
        </w:rPr>
        <w:t>在发包人和承包人不能通过协商达成一致意见时，发包人授权监理人对以下事项进行确定：</w:t>
      </w:r>
    </w:p>
    <w:p w14:paraId="1FD40DC4">
      <w:pPr>
        <w:numPr>
          <w:ilvl w:val="0"/>
          <w:numId w:val="5"/>
        </w:num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42CF5FF9">
      <w:pPr>
        <w:numPr>
          <w:ilvl w:val="0"/>
          <w:numId w:val="5"/>
        </w:numPr>
        <w:spacing w:line="440" w:lineRule="exact"/>
        <w:ind w:left="0" w:leftChars="0" w:firstLine="420" w:firstLineChars="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eastAsia="zh-CN"/>
          <w14:textFill>
            <w14:solidFill>
              <w14:schemeClr w14:val="tx1"/>
            </w14:solidFill>
          </w14:textFill>
        </w:rPr>
        <w:t>；</w:t>
      </w:r>
    </w:p>
    <w:p w14:paraId="66C82205">
      <w:pPr>
        <w:numPr>
          <w:ilvl w:val="0"/>
          <w:numId w:val="5"/>
        </w:numPr>
        <w:spacing w:line="440" w:lineRule="exact"/>
        <w:ind w:left="0" w:leftChars="0" w:firstLine="420" w:firstLineChars="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1F95252E">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332" w:name="_Toc351203637"/>
      <w:r>
        <w:rPr>
          <w:rFonts w:ascii="宋体" w:hAnsi="宋体" w:eastAsia="黑体"/>
          <w:b/>
          <w:color w:val="000000" w:themeColor="text1"/>
          <w:sz w:val="28"/>
          <w:szCs w:val="21"/>
          <w:highlight w:val="none"/>
          <w14:textFill>
            <w14:solidFill>
              <w14:schemeClr w14:val="tx1"/>
            </w14:solidFill>
          </w14:textFill>
        </w:rPr>
        <w:t>5</w:t>
      </w:r>
      <w:bookmarkEnd w:id="331"/>
      <w:bookmarkStart w:id="333" w:name="_Toc292559872"/>
      <w:bookmarkStart w:id="334" w:name="_Toc296890991"/>
      <w:bookmarkStart w:id="335" w:name="_Toc296503163"/>
      <w:bookmarkStart w:id="336" w:name="_Toc296347162"/>
      <w:bookmarkStart w:id="337" w:name="_Toc292559367"/>
      <w:bookmarkStart w:id="338" w:name="_Toc297120463"/>
      <w:bookmarkStart w:id="339" w:name="_Toc297048349"/>
      <w:bookmarkStart w:id="340" w:name="_Toc296944502"/>
      <w:bookmarkStart w:id="341" w:name="_Toc296346664"/>
      <w:bookmarkStart w:id="342" w:name="_Toc296891203"/>
      <w:r>
        <w:rPr>
          <w:rFonts w:ascii="宋体" w:hAnsi="宋体" w:eastAsia="黑体"/>
          <w:b/>
          <w:color w:val="000000" w:themeColor="text1"/>
          <w:sz w:val="28"/>
          <w:szCs w:val="21"/>
          <w:highlight w:val="none"/>
          <w14:textFill>
            <w14:solidFill>
              <w14:schemeClr w14:val="tx1"/>
            </w14:solidFill>
          </w14:textFill>
        </w:rPr>
        <w:t>. 工程质量</w:t>
      </w:r>
      <w:bookmarkEnd w:id="332"/>
    </w:p>
    <w:p w14:paraId="23A3114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 质量要求</w:t>
      </w:r>
    </w:p>
    <w:p w14:paraId="0DC58FD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bookmarkStart w:id="343" w:name="_Toc312677997"/>
      <w:bookmarkStart w:id="344" w:name="_Toc297216155"/>
      <w:bookmarkStart w:id="345" w:name="_Toc303539106"/>
      <w:bookmarkStart w:id="346" w:name="_Toc297123496"/>
      <w:bookmarkStart w:id="347" w:name="_Toc300934949"/>
      <w:bookmarkStart w:id="348" w:name="_Toc304295527"/>
      <w:bookmarkStart w:id="349" w:name="_Toc318581164"/>
      <w:r>
        <w:rPr>
          <w:rFonts w:ascii="宋体" w:hAnsi="宋体"/>
          <w:color w:val="000000" w:themeColor="text1"/>
          <w:szCs w:val="21"/>
          <w:highlight w:val="none"/>
          <w14:textFill>
            <w14:solidFill>
              <w14:schemeClr w14:val="tx1"/>
            </w14:solidFill>
          </w14:textFill>
        </w:rPr>
        <w:t>.1.1 特殊质量标准和要求：</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0E7BF029">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关于工程奖项的约定：</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7A44696">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5.3 隐蔽工程检查</w:t>
      </w:r>
    </w:p>
    <w:p w14:paraId="3CC2CA8A">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5.3.2承包人提前通知监理人隐蔽工程检查的期限的约定：</w:t>
      </w:r>
      <w:r>
        <w:rPr>
          <w:rFonts w:hint="eastAsia" w:ascii="宋体" w:hAnsi="宋体"/>
          <w:b/>
          <w:bCs/>
          <w:color w:val="000000" w:themeColor="text1"/>
          <w:szCs w:val="21"/>
          <w:highlight w:val="none"/>
          <w:u w:val="single"/>
          <w14:textFill>
            <w14:solidFill>
              <w14:schemeClr w14:val="tx1"/>
            </w14:solidFill>
          </w14:textFill>
        </w:rPr>
        <w:t>工程隐蔽或中间验收前24小时以书面形式通知发包人和监理工程师验收的内容、时间、地点，承包人准备验收记录单（最好是印制的表格）由双方签证。验收合格，承包人可进行隐蔽和继续施工</w:t>
      </w:r>
      <w:r>
        <w:rPr>
          <w:rFonts w:hint="eastAsia" w:ascii="宋体" w:hAnsi="宋体"/>
          <w:b/>
          <w:bCs/>
          <w:color w:val="000000" w:themeColor="text1"/>
          <w:szCs w:val="21"/>
          <w:highlight w:val="none"/>
          <w:u w:val="single"/>
          <w:lang w:eastAsia="zh-CN"/>
          <w14:textFill>
            <w14:solidFill>
              <w14:schemeClr w14:val="tx1"/>
            </w14:solidFill>
          </w14:textFill>
        </w:rPr>
        <w:t>；</w:t>
      </w:r>
      <w:r>
        <w:rPr>
          <w:rFonts w:hint="eastAsia" w:ascii="宋体" w:hAnsi="宋体"/>
          <w:b/>
          <w:bCs/>
          <w:color w:val="000000" w:themeColor="text1"/>
          <w:szCs w:val="21"/>
          <w:highlight w:val="none"/>
          <w:u w:val="single"/>
          <w14:textFill>
            <w14:solidFill>
              <w14:schemeClr w14:val="tx1"/>
            </w14:solidFill>
          </w14:textFill>
        </w:rPr>
        <w:t>验收不合格，双方商</w:t>
      </w:r>
      <w:r>
        <w:rPr>
          <w:rFonts w:hint="eastAsia" w:ascii="宋体" w:hAnsi="宋体"/>
          <w:b/>
          <w:bCs/>
          <w:color w:val="000000" w:themeColor="text1"/>
          <w:szCs w:val="21"/>
          <w:highlight w:val="none"/>
          <w:u w:val="single"/>
          <w:lang w:val="en-US" w:eastAsia="zh-CN"/>
          <w14:textFill>
            <w14:solidFill>
              <w14:schemeClr w14:val="tx1"/>
            </w14:solidFill>
          </w14:textFill>
        </w:rPr>
        <w:t>定</w:t>
      </w:r>
      <w:r>
        <w:rPr>
          <w:rFonts w:hint="eastAsia" w:ascii="宋体" w:hAnsi="宋体"/>
          <w:b/>
          <w:bCs/>
          <w:color w:val="000000" w:themeColor="text1"/>
          <w:szCs w:val="21"/>
          <w:highlight w:val="none"/>
          <w:u w:val="single"/>
          <w14:textFill>
            <w14:solidFill>
              <w14:schemeClr w14:val="tx1"/>
            </w14:solidFill>
          </w14:textFill>
        </w:rPr>
        <w:t>时限内修改后按上述循序重新验收。</w:t>
      </w:r>
    </w:p>
    <w:p w14:paraId="38D88F70">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监理人不能按时进行检查时，应提前</w:t>
      </w:r>
      <w:r>
        <w:rPr>
          <w:rFonts w:hint="eastAsia" w:ascii="宋体" w:hAnsi="宋体"/>
          <w:color w:val="000000" w:themeColor="text1"/>
          <w:szCs w:val="21"/>
          <w:highlight w:val="none"/>
          <w14:textFill>
            <w14:solidFill>
              <w14:schemeClr w14:val="tx1"/>
            </w14:solidFill>
          </w14:textFill>
        </w:rPr>
        <w:t>24</w:t>
      </w:r>
      <w:r>
        <w:rPr>
          <w:rFonts w:ascii="宋体" w:hAnsi="宋体"/>
          <w:color w:val="000000" w:themeColor="text1"/>
          <w:szCs w:val="21"/>
          <w:highlight w:val="none"/>
          <w14:textFill>
            <w14:solidFill>
              <w14:schemeClr w14:val="tx1"/>
            </w14:solidFill>
          </w14:textFill>
        </w:rPr>
        <w:t>小时提交书面延期要求。</w:t>
      </w:r>
    </w:p>
    <w:p w14:paraId="481B41D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关于延期最长不得超过：</w:t>
      </w:r>
      <w:r>
        <w:rPr>
          <w:rFonts w:hint="eastAsia" w:ascii="宋体" w:hAnsi="宋体"/>
          <w:color w:val="000000" w:themeColor="text1"/>
          <w:szCs w:val="21"/>
          <w:highlight w:val="none"/>
          <w14:textFill>
            <w14:solidFill>
              <w14:schemeClr w14:val="tx1"/>
            </w14:solidFill>
          </w14:textFill>
        </w:rPr>
        <w:t>12</w:t>
      </w:r>
      <w:r>
        <w:rPr>
          <w:rFonts w:ascii="宋体" w:hAnsi="宋体"/>
          <w:color w:val="000000" w:themeColor="text1"/>
          <w:szCs w:val="21"/>
          <w:highlight w:val="none"/>
          <w14:textFill>
            <w14:solidFill>
              <w14:schemeClr w14:val="tx1"/>
            </w14:solidFill>
          </w14:textFill>
        </w:rPr>
        <w:t>小时。</w:t>
      </w:r>
    </w:p>
    <w:p w14:paraId="47ABC650">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350" w:name="_Toc351203638"/>
      <w:r>
        <w:rPr>
          <w:rFonts w:ascii="宋体" w:hAnsi="宋体" w:eastAsia="黑体"/>
          <w:b/>
          <w:color w:val="000000" w:themeColor="text1"/>
          <w:sz w:val="28"/>
          <w:szCs w:val="21"/>
          <w:highlight w:val="none"/>
          <w14:textFill>
            <w14:solidFill>
              <w14:schemeClr w14:val="tx1"/>
            </w14:solidFill>
          </w14:textFill>
        </w:rPr>
        <w:t>6. 安全文明施工与环境保护</w:t>
      </w:r>
      <w:bookmarkEnd w:id="350"/>
    </w:p>
    <w:p w14:paraId="544D2E77">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6.1安全文明施工</w:t>
      </w:r>
    </w:p>
    <w:p w14:paraId="7B8E4C9D">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6.1.1 项目安全生产的达标目标及相应事项的约定：</w:t>
      </w:r>
      <w:r>
        <w:rPr>
          <w:rFonts w:hint="eastAsia" w:ascii="宋体" w:hAnsi="宋体"/>
          <w:color w:val="000000" w:themeColor="text1"/>
          <w:szCs w:val="21"/>
          <w:highlight w:val="none"/>
          <w:u w:val="singl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5CF48B04">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6.1.</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关于治安保卫的特别约定：</w:t>
      </w:r>
      <w:r>
        <w:rPr>
          <w:rFonts w:hint="eastAsia" w:ascii="宋体" w:hAnsi="宋体"/>
          <w:b/>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w:t>
      </w:r>
      <w:r>
        <w:rPr>
          <w:rFonts w:ascii="宋体" w:hAnsi="宋体"/>
          <w:b/>
          <w:color w:val="000000" w:themeColor="text1"/>
          <w:szCs w:val="21"/>
          <w:highlight w:val="none"/>
          <w:u w:val="single"/>
          <w14:textFill>
            <w14:solidFill>
              <w14:schemeClr w14:val="tx1"/>
            </w14:solidFill>
          </w14:textFill>
        </w:rPr>
        <w:t>。</w:t>
      </w:r>
      <w:r>
        <w:rPr>
          <w:rFonts w:hint="eastAsia" w:ascii="宋体" w:hAnsi="宋体"/>
          <w:b/>
          <w:color w:val="000000" w:themeColor="text1"/>
          <w:szCs w:val="21"/>
          <w:highlight w:val="none"/>
          <w:u w:val="single"/>
          <w14:textFill>
            <w14:solidFill>
              <w14:schemeClr w14:val="tx1"/>
            </w14:solidFill>
          </w14:textFill>
        </w:rPr>
        <w:t>承包人生活设施及施工</w:t>
      </w:r>
      <w:r>
        <w:rPr>
          <w:rFonts w:hint="eastAsia" w:ascii="宋体" w:hAnsi="宋体"/>
          <w:b/>
          <w:color w:val="000000" w:themeColor="text1"/>
          <w:szCs w:val="21"/>
          <w:highlight w:val="none"/>
          <w:u w:val="single"/>
          <w:lang w:val="en-US" w:eastAsia="zh-CN"/>
          <w14:textFill>
            <w14:solidFill>
              <w14:schemeClr w14:val="tx1"/>
            </w14:solidFill>
          </w14:textFill>
        </w:rPr>
        <w:t>现</w:t>
      </w:r>
      <w:r>
        <w:rPr>
          <w:rFonts w:hint="eastAsia" w:ascii="宋体" w:hAnsi="宋体"/>
          <w:b/>
          <w:color w:val="000000" w:themeColor="text1"/>
          <w:szCs w:val="21"/>
          <w:highlight w:val="none"/>
          <w:u w:val="single"/>
          <w14:textFill>
            <w14:solidFill>
              <w14:schemeClr w14:val="tx1"/>
            </w14:solidFill>
          </w14:textFill>
        </w:rPr>
        <w:t>场应自费配备消防设备，防止火灾发生。</w:t>
      </w:r>
    </w:p>
    <w:p w14:paraId="2D8F59CF">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关于编制施工场地治安管理计划的约定：</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p>
    <w:p w14:paraId="3A38AF3F">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6.1.3 文明施工</w:t>
      </w:r>
    </w:p>
    <w:p w14:paraId="65EA0BFC">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对文明施工的要求：承包人应按住建主管部门有关规定做好工程质量和安全管理、环境保护和文明施工的工作，建立完善的工程质量和安全管理、环境保护和文明施工体系，严格遵照实施，并接受发包人及相关职能部门的监督检查。</w:t>
      </w:r>
    </w:p>
    <w:p w14:paraId="0F581693">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6.1.</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关于安全文明施工费支付比例和支付期限的约定：</w:t>
      </w:r>
    </w:p>
    <w:p w14:paraId="4FBE0759">
      <w:pPr>
        <w:numPr>
          <w:ilvl w:val="0"/>
          <w:numId w:val="6"/>
        </w:num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本合同价款已包含安全文明施工费</w:t>
      </w:r>
    </w:p>
    <w:p w14:paraId="6A6FDA5A">
      <w:pPr>
        <w:numPr>
          <w:ilvl w:val="0"/>
          <w:numId w:val="6"/>
        </w:num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使用要求：专款专用。具体按《广西壮族自治区建设工程安全文明施工费使用管理细则》（</w:t>
      </w:r>
      <w:r>
        <w:rPr>
          <w:rFonts w:hint="eastAsia" w:ascii="宋体" w:hAnsi="宋体"/>
          <w:color w:val="000000" w:themeColor="text1"/>
          <w:szCs w:val="21"/>
          <w:highlight w:val="none"/>
          <w14:textFill>
            <w14:solidFill>
              <w14:schemeClr w14:val="tx1"/>
            </w14:solidFill>
          </w14:textFill>
        </w:rPr>
        <w:t>桂建质【2015】16号</w:t>
      </w:r>
      <w:r>
        <w:rPr>
          <w:rFonts w:hint="eastAsia" w:ascii="宋体" w:hAnsi="宋体"/>
          <w:color w:val="000000" w:themeColor="text1"/>
          <w:szCs w:val="21"/>
          <w:highlight w:val="none"/>
          <w14:textFill>
            <w14:solidFill>
              <w14:schemeClr w14:val="tx1"/>
            </w14:solidFill>
          </w14:textFill>
        </w:rPr>
        <w:t>及其相关规定执行）</w:t>
      </w:r>
      <w:r>
        <w:rPr>
          <w:rFonts w:ascii="宋体" w:hAnsi="宋体"/>
          <w:color w:val="000000" w:themeColor="text1"/>
          <w:szCs w:val="21"/>
          <w:highlight w:val="none"/>
          <w14:textFill>
            <w14:solidFill>
              <w14:schemeClr w14:val="tx1"/>
            </w14:solidFill>
          </w14:textFill>
        </w:rPr>
        <w:t>。</w:t>
      </w:r>
    </w:p>
    <w:p w14:paraId="7828199C">
      <w:pPr>
        <w:numPr>
          <w:ilvl w:val="0"/>
          <w:numId w:val="6"/>
        </w:num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支付约定：限额内专款专用，实报实销。</w:t>
      </w:r>
    </w:p>
    <w:p w14:paraId="661BC76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6.2环境保护:</w:t>
      </w:r>
      <w:r>
        <w:rPr>
          <w:rFonts w:hint="eastAsia" w:ascii="宋体" w:hAnsi="宋体"/>
          <w:b/>
          <w:color w:val="000000" w:themeColor="text1"/>
          <w:szCs w:val="21"/>
          <w:highlight w:val="none"/>
          <w:u w:val="single"/>
          <w14:textFill>
            <w14:solidFill>
              <w14:schemeClr w14:val="tx1"/>
            </w14:solidFill>
          </w14:textFill>
        </w:rPr>
        <w:t>因施工需要，经发包人批准，由承包人办理有关施工场地交通、环卫和施工噪音管理等手续，费用由承包人负责。经过城市道路的施工车辆，必须按交警、城管、运输等部门相关规定执行。由于施工车辆造成的道路、环境等污染，其责任和费用均由承包人承担。</w:t>
      </w:r>
      <w:bookmarkEnd w:id="343"/>
      <w:bookmarkEnd w:id="344"/>
      <w:bookmarkEnd w:id="345"/>
      <w:bookmarkEnd w:id="346"/>
      <w:bookmarkEnd w:id="347"/>
      <w:bookmarkEnd w:id="348"/>
      <w:bookmarkEnd w:id="349"/>
    </w:p>
    <w:p w14:paraId="74C601D5">
      <w:pPr>
        <w:keepNext/>
        <w:keepLines/>
        <w:widowControl/>
        <w:spacing w:before="120" w:after="120" w:line="440" w:lineRule="exact"/>
        <w:ind w:firstLine="141"/>
        <w:outlineLvl w:val="3"/>
        <w:rPr>
          <w:rFonts w:ascii="宋体" w:hAnsi="宋体" w:eastAsia="黑体"/>
          <w:b/>
          <w:color w:val="000000" w:themeColor="text1"/>
          <w:sz w:val="28"/>
          <w:szCs w:val="21"/>
          <w:highlight w:val="none"/>
          <w14:textFill>
            <w14:solidFill>
              <w14:schemeClr w14:val="tx1"/>
            </w14:solidFill>
          </w14:textFill>
        </w:rPr>
      </w:pPr>
      <w:bookmarkStart w:id="351" w:name="_Toc351203639"/>
      <w:r>
        <w:rPr>
          <w:rFonts w:ascii="宋体" w:hAnsi="宋体" w:eastAsia="黑体"/>
          <w:b/>
          <w:color w:val="000000" w:themeColor="text1"/>
          <w:sz w:val="28"/>
          <w:szCs w:val="21"/>
          <w:highlight w:val="none"/>
          <w14:textFill>
            <w14:solidFill>
              <w14:schemeClr w14:val="tx1"/>
            </w14:solidFill>
          </w14:textFill>
        </w:rPr>
        <w:t>7. 工期和进度</w:t>
      </w:r>
      <w:bookmarkEnd w:id="351"/>
    </w:p>
    <w:p w14:paraId="6AEFEFCF">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7.1 施工组织设计</w:t>
      </w:r>
    </w:p>
    <w:p w14:paraId="03060624">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7.1.</w:t>
      </w:r>
      <w:r>
        <w:rPr>
          <w:rFonts w:hint="eastAsia" w:ascii="宋体" w:hAnsi="宋体"/>
          <w:color w:val="000000" w:themeColor="text1"/>
          <w:szCs w:val="21"/>
          <w:highlight w:val="none"/>
          <w14:textFill>
            <w14:solidFill>
              <w14:schemeClr w14:val="tx1"/>
            </w14:solidFill>
          </w14:textFill>
        </w:rPr>
        <w:t>1 合同当事人约定的</w:t>
      </w:r>
      <w:r>
        <w:rPr>
          <w:rFonts w:ascii="宋体" w:hAnsi="宋体"/>
          <w:color w:val="000000" w:themeColor="text1"/>
          <w:szCs w:val="21"/>
          <w:highlight w:val="none"/>
          <w14:textFill>
            <w14:solidFill>
              <w14:schemeClr w14:val="tx1"/>
            </w14:solidFill>
          </w14:textFill>
        </w:rPr>
        <w:t>施工组织设计</w:t>
      </w:r>
      <w:r>
        <w:rPr>
          <w:rFonts w:hint="eastAsia" w:ascii="宋体" w:hAnsi="宋体"/>
          <w:color w:val="000000" w:themeColor="text1"/>
          <w:szCs w:val="21"/>
          <w:highlight w:val="none"/>
          <w14:textFill>
            <w14:solidFill>
              <w14:schemeClr w14:val="tx1"/>
            </w14:solidFill>
          </w14:textFill>
        </w:rPr>
        <w:t>应包括的其他内容</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p>
    <w:p w14:paraId="45A8087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7.1.2施工组织设计的提交和修改</w:t>
      </w:r>
    </w:p>
    <w:p w14:paraId="29032B81">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承包人提交详细施工组织设计的期限的约定：</w:t>
      </w:r>
      <w:r>
        <w:rPr>
          <w:rFonts w:hint="eastAsia" w:ascii="宋体" w:hAnsi="宋体"/>
          <w:color w:val="000000" w:themeColor="text1"/>
          <w:szCs w:val="21"/>
          <w:highlight w:val="none"/>
          <w:lang w:val="en-US" w:eastAsia="zh-CN"/>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p>
    <w:p w14:paraId="3B38A7AF">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发包人和监理人在收到</w:t>
      </w:r>
      <w:r>
        <w:rPr>
          <w:rFonts w:hint="eastAsia" w:ascii="宋体" w:hAnsi="宋体"/>
          <w:color w:val="000000" w:themeColor="text1"/>
          <w:szCs w:val="21"/>
          <w:highlight w:val="none"/>
          <w14:textFill>
            <w14:solidFill>
              <w14:schemeClr w14:val="tx1"/>
            </w14:solidFill>
          </w14:textFill>
        </w:rPr>
        <w:t>详细的施工组织设计</w:t>
      </w:r>
      <w:r>
        <w:rPr>
          <w:rFonts w:ascii="宋体" w:hAnsi="宋体"/>
          <w:color w:val="000000" w:themeColor="text1"/>
          <w:szCs w:val="21"/>
          <w:highlight w:val="none"/>
          <w14:textFill>
            <w14:solidFill>
              <w14:schemeClr w14:val="tx1"/>
            </w14:solidFill>
          </w14:textFill>
        </w:rPr>
        <w:t>后确认或提出修改意见的期限：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2C833DEF">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bookmarkStart w:id="352" w:name="_Toc297216173"/>
      <w:bookmarkStart w:id="353" w:name="_Toc300934966"/>
      <w:bookmarkStart w:id="354" w:name="_Toc297123514"/>
      <w:bookmarkStart w:id="355" w:name="_Toc303539123"/>
      <w:bookmarkStart w:id="356" w:name="_Toc304295541"/>
      <w:bookmarkStart w:id="357" w:name="_Toc312677479"/>
      <w:bookmarkStart w:id="358" w:name="_Toc312678005"/>
      <w:r>
        <w:rPr>
          <w:rFonts w:ascii="宋体" w:hAnsi="宋体"/>
          <w:color w:val="000000" w:themeColor="text1"/>
          <w:szCs w:val="21"/>
          <w:highlight w:val="none"/>
          <w14:textFill>
            <w14:solidFill>
              <w14:schemeClr w14:val="tx1"/>
            </w14:solidFill>
          </w14:textFill>
        </w:rPr>
        <w:t>.2 施工进度计划</w:t>
      </w:r>
    </w:p>
    <w:p w14:paraId="5166FEF9">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7.2.</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施工进度计划的修订</w:t>
      </w:r>
    </w:p>
    <w:p w14:paraId="70438558">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发包人和监理人在收到修订的施工进度计划后确认或提出修改意见的期限：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2789EC3F">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7.3 开工</w:t>
      </w:r>
    </w:p>
    <w:p w14:paraId="7D3C1198">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7.3.1 开工准备</w:t>
      </w:r>
    </w:p>
    <w:p w14:paraId="42D95EEE">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关于承包人提交工程开工报审表的期限：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4A40EDB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关于发包人应完成的其他开工准备工作及期限：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2CFA7E9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关于承包人应完成的其他开工准备工作及期限：</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14EF979C">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7.3.2开工通知</w:t>
      </w:r>
    </w:p>
    <w:p w14:paraId="2D6BA583">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因发包人原因造成监理人未能在</w:t>
      </w:r>
      <w:r>
        <w:rPr>
          <w:rFonts w:ascii="宋体" w:hAnsi="宋体"/>
          <w:color w:val="000000" w:themeColor="text1"/>
          <w:szCs w:val="21"/>
          <w:highlight w:val="none"/>
          <w14:textFill>
            <w14:solidFill>
              <w14:schemeClr w14:val="tx1"/>
            </w14:solidFill>
          </w14:textFill>
        </w:rPr>
        <w:t>计划开工日期之日起</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天内</w:t>
      </w:r>
      <w:r>
        <w:rPr>
          <w:rFonts w:ascii="宋体" w:hAnsi="宋体"/>
          <w:color w:val="000000" w:themeColor="text1"/>
          <w:szCs w:val="21"/>
          <w:highlight w:val="none"/>
          <w14:textFill>
            <w14:solidFill>
              <w14:schemeClr w14:val="tx1"/>
            </w14:solidFill>
          </w14:textFill>
        </w:rPr>
        <w:t>发出开工通知的，承包人有权提出价格调整要求，或者解除合同。</w:t>
      </w:r>
      <w:bookmarkEnd w:id="352"/>
      <w:bookmarkEnd w:id="353"/>
      <w:bookmarkEnd w:id="354"/>
      <w:bookmarkEnd w:id="355"/>
      <w:bookmarkEnd w:id="356"/>
      <w:bookmarkEnd w:id="357"/>
      <w:bookmarkEnd w:id="358"/>
    </w:p>
    <w:p w14:paraId="445B64F3">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7.4 测量放线</w:t>
      </w:r>
    </w:p>
    <w:p w14:paraId="366C17C0">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7.4.1发包人通过监理人向承包人提供测量基准点、基准线和水准点及其书面资料的期限</w:t>
      </w:r>
      <w:r>
        <w:rPr>
          <w:rFonts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334158B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bookmarkStart w:id="359" w:name="_Toc300934968"/>
      <w:bookmarkStart w:id="360" w:name="_Toc297123516"/>
      <w:bookmarkStart w:id="361" w:name="_Toc297216175"/>
      <w:bookmarkStart w:id="362" w:name="_Toc312677484"/>
      <w:bookmarkStart w:id="363" w:name="_Toc304295546"/>
      <w:bookmarkStart w:id="364" w:name="_Toc312678010"/>
      <w:bookmarkStart w:id="365" w:name="_Toc303539125"/>
      <w:r>
        <w:rPr>
          <w:rFonts w:ascii="宋体" w:hAnsi="宋体"/>
          <w:color w:val="000000" w:themeColor="text1"/>
          <w:szCs w:val="21"/>
          <w:highlight w:val="none"/>
          <w14:textFill>
            <w14:solidFill>
              <w14:schemeClr w14:val="tx1"/>
            </w14:solidFill>
          </w14:textFill>
        </w:rPr>
        <w:t>.5 工期延误</w:t>
      </w:r>
      <w:bookmarkEnd w:id="359"/>
      <w:bookmarkEnd w:id="360"/>
      <w:bookmarkEnd w:id="361"/>
      <w:bookmarkEnd w:id="362"/>
      <w:bookmarkEnd w:id="363"/>
      <w:bookmarkEnd w:id="364"/>
      <w:bookmarkEnd w:id="365"/>
    </w:p>
    <w:p w14:paraId="712EF3CC">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7.5.1 因发包人原因导致工期延误</w:t>
      </w:r>
    </w:p>
    <w:p w14:paraId="68DEAA7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（7）因发包人原因导致工期延误的其他情形：</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6415215D">
      <w:pPr>
        <w:spacing w:line="440" w:lineRule="exact"/>
        <w:ind w:firstLine="422"/>
        <w:jc w:val="left"/>
        <w:rPr>
          <w:rFonts w:ascii="宋体" w:hAnsi="宋体"/>
          <w:color w:val="000000" w:themeColor="text1"/>
          <w:szCs w:val="21"/>
          <w:highlight w:val="none"/>
          <w14:textFill>
            <w14:solidFill>
              <w14:schemeClr w14:val="tx1"/>
            </w14:solidFill>
          </w14:textFill>
        </w:rPr>
      </w:pPr>
      <w:r>
        <w:rPr>
          <w:rFonts w:ascii="宋体" w:hAnsi="宋体"/>
          <w:b/>
          <w:bCs/>
          <w:color w:val="000000" w:themeColor="text1"/>
          <w:szCs w:val="21"/>
          <w:highlight w:val="none"/>
          <w:u w:val="single"/>
          <w14:textFill>
            <w14:solidFill>
              <w14:schemeClr w14:val="tx1"/>
            </w14:solidFill>
          </w14:textFill>
        </w:rPr>
        <w:t>因</w:t>
      </w:r>
      <w:r>
        <w:rPr>
          <w:rFonts w:hint="eastAsia" w:ascii="宋体" w:hAnsi="宋体"/>
          <w:b/>
          <w:bCs/>
          <w:color w:val="000000" w:themeColor="text1"/>
          <w:szCs w:val="21"/>
          <w:highlight w:val="none"/>
          <w:u w:val="single"/>
          <w14:textFill>
            <w14:solidFill>
              <w14:schemeClr w14:val="tx1"/>
            </w14:solidFill>
          </w14:textFill>
        </w:rPr>
        <w:t>发</w:t>
      </w:r>
      <w:r>
        <w:rPr>
          <w:rFonts w:ascii="宋体" w:hAnsi="宋体"/>
          <w:b/>
          <w:bCs/>
          <w:color w:val="000000" w:themeColor="text1"/>
          <w:szCs w:val="21"/>
          <w:highlight w:val="none"/>
          <w:u w:val="single"/>
          <w14:textFill>
            <w14:solidFill>
              <w14:schemeClr w14:val="tx1"/>
            </w14:solidFill>
          </w14:textFill>
        </w:rPr>
        <w:t>包人</w:t>
      </w:r>
      <w:r>
        <w:rPr>
          <w:rFonts w:hint="eastAsia" w:ascii="宋体" w:hAnsi="宋体"/>
          <w:b/>
          <w:bCs/>
          <w:color w:val="000000" w:themeColor="text1"/>
          <w:szCs w:val="21"/>
          <w:highlight w:val="none"/>
          <w:u w:val="single"/>
          <w14:textFill>
            <w14:solidFill>
              <w14:schemeClr w14:val="tx1"/>
            </w14:solidFill>
          </w14:textFill>
        </w:rPr>
        <w:t>资金未能及时支付等资金方面的</w:t>
      </w:r>
      <w:r>
        <w:rPr>
          <w:rFonts w:ascii="宋体" w:hAnsi="宋体"/>
          <w:b/>
          <w:bCs/>
          <w:color w:val="000000" w:themeColor="text1"/>
          <w:szCs w:val="21"/>
          <w:highlight w:val="none"/>
          <w:u w:val="single"/>
          <w14:textFill>
            <w14:solidFill>
              <w14:schemeClr w14:val="tx1"/>
            </w14:solidFill>
          </w14:textFill>
        </w:rPr>
        <w:t>原因</w:t>
      </w:r>
      <w:r>
        <w:rPr>
          <w:rFonts w:hint="eastAsia" w:ascii="宋体" w:hAnsi="宋体"/>
          <w:b/>
          <w:bCs/>
          <w:color w:val="000000" w:themeColor="text1"/>
          <w:szCs w:val="21"/>
          <w:highlight w:val="none"/>
          <w:u w:val="single"/>
          <w14:textFill>
            <w14:solidFill>
              <w14:schemeClr w14:val="tx1"/>
            </w14:solidFill>
          </w14:textFill>
        </w:rPr>
        <w:t>，若承包人因此造成的窝工、停工超过两个月的，发包人有权更换承包人。</w:t>
      </w:r>
    </w:p>
    <w:p w14:paraId="1E6EA9A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bookmarkStart w:id="366" w:name="_Toc318581169"/>
      <w:bookmarkStart w:id="367" w:name="_Toc312678012"/>
      <w:bookmarkStart w:id="368" w:name="_Toc312677486"/>
      <w:bookmarkStart w:id="369" w:name="_Toc304295548"/>
      <w:bookmarkStart w:id="370" w:name="_Toc303539127"/>
      <w:bookmarkStart w:id="371" w:name="_Toc297123518"/>
      <w:bookmarkStart w:id="372" w:name="_Toc300934970"/>
      <w:bookmarkStart w:id="373" w:name="_Toc297216177"/>
      <w:r>
        <w:rPr>
          <w:rFonts w:ascii="宋体" w:hAnsi="宋体"/>
          <w:color w:val="000000" w:themeColor="text1"/>
          <w:szCs w:val="21"/>
          <w:highlight w:val="none"/>
          <w14:textFill>
            <w14:solidFill>
              <w14:schemeClr w14:val="tx1"/>
            </w14:solidFill>
          </w14:textFill>
        </w:rPr>
        <w:t>.5.2 因承包人原因导致工期延误</w:t>
      </w:r>
      <w:bookmarkEnd w:id="366"/>
      <w:bookmarkEnd w:id="367"/>
      <w:bookmarkEnd w:id="368"/>
    </w:p>
    <w:p w14:paraId="0DC38FF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因</w:t>
      </w:r>
      <w:bookmarkStart w:id="374" w:name="_Toc318581170"/>
      <w:bookmarkStart w:id="375" w:name="_Toc312678013"/>
      <w:bookmarkStart w:id="376" w:name="_Toc312677487"/>
      <w:r>
        <w:rPr>
          <w:rFonts w:ascii="宋体" w:hAnsi="宋体"/>
          <w:color w:val="000000" w:themeColor="text1"/>
          <w:szCs w:val="21"/>
          <w:highlight w:val="none"/>
          <w14:textFill>
            <w14:solidFill>
              <w14:schemeClr w14:val="tx1"/>
            </w14:solidFill>
          </w14:textFill>
        </w:rPr>
        <w:t>承包人原因造成工期延误，逾期竣工违约金的计算方法：</w:t>
      </w:r>
      <w:r>
        <w:rPr>
          <w:rFonts w:hint="eastAsia" w:ascii="宋体" w:hAnsi="宋体"/>
          <w:b/>
          <w:color w:val="000000" w:themeColor="text1"/>
          <w:szCs w:val="21"/>
          <w:highlight w:val="none"/>
          <w:u w:val="single"/>
          <w14:textFill>
            <w14:solidFill>
              <w14:schemeClr w14:val="tx1"/>
            </w14:solidFill>
          </w14:textFill>
        </w:rPr>
        <w:t>非上述原因，承包人不能按合同约定的时间竣工，承包人应承担违约责任。应向发包人支付误期赔偿费（每天赔偿金额为合同价款的万分之一），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r>
        <w:rPr>
          <w:rFonts w:ascii="宋体" w:hAnsi="宋体"/>
          <w:color w:val="000000" w:themeColor="text1"/>
          <w:szCs w:val="21"/>
          <w:highlight w:val="none"/>
          <w14:textFill>
            <w14:solidFill>
              <w14:schemeClr w14:val="tx1"/>
            </w14:solidFill>
          </w14:textFill>
        </w:rPr>
        <w:t>。</w:t>
      </w:r>
      <w:bookmarkEnd w:id="369"/>
      <w:bookmarkEnd w:id="370"/>
      <w:bookmarkEnd w:id="371"/>
      <w:bookmarkEnd w:id="372"/>
      <w:bookmarkEnd w:id="373"/>
      <w:bookmarkEnd w:id="374"/>
      <w:bookmarkEnd w:id="375"/>
      <w:bookmarkEnd w:id="376"/>
    </w:p>
    <w:p w14:paraId="05122477">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因承包人原因造成工期延误，逾</w:t>
      </w:r>
      <w:bookmarkStart w:id="377" w:name="_Toc312678014"/>
      <w:bookmarkStart w:id="378" w:name="_Toc318581171"/>
      <w:r>
        <w:rPr>
          <w:rFonts w:ascii="宋体" w:hAnsi="宋体"/>
          <w:color w:val="000000" w:themeColor="text1"/>
          <w:szCs w:val="21"/>
          <w:highlight w:val="none"/>
          <w14:textFill>
            <w14:solidFill>
              <w14:schemeClr w14:val="tx1"/>
            </w14:solidFill>
          </w14:textFill>
        </w:rPr>
        <w:t>期竣工违约金的上限：</w:t>
      </w:r>
      <w:r>
        <w:rPr>
          <w:rFonts w:hint="eastAsia" w:ascii="宋体" w:hAnsi="宋体"/>
          <w:color w:val="000000" w:themeColor="text1"/>
          <w:szCs w:val="21"/>
          <w:highlight w:val="none"/>
          <w:u w:val="single"/>
          <w14:textFill>
            <w14:solidFill>
              <w14:schemeClr w14:val="tx1"/>
            </w14:solidFill>
          </w14:textFill>
        </w:rPr>
        <w:t>每逾期一天，每天赔偿金额为逾期竣工的单位工程结算造价</w:t>
      </w:r>
      <w:r>
        <w:rPr>
          <w:rFonts w:ascii="宋体" w:hAnsi="宋体"/>
          <w:color w:val="000000" w:themeColor="text1"/>
          <w:szCs w:val="21"/>
          <w:highlight w:val="none"/>
          <w:u w:val="single"/>
          <w14:textFill>
            <w14:solidFill>
              <w14:schemeClr w14:val="tx1"/>
            </w14:solidFill>
          </w14:textFill>
        </w:rPr>
        <w:t>扣</w:t>
      </w:r>
      <w:r>
        <w:rPr>
          <w:rFonts w:hAnsi="宋体"/>
          <w:color w:val="000000" w:themeColor="text1"/>
          <w:szCs w:val="21"/>
          <w:highlight w:val="none"/>
          <w:u w:val="single"/>
          <w14:textFill>
            <w14:solidFill>
              <w14:schemeClr w14:val="tx1"/>
            </w14:solidFill>
          </w14:textFill>
        </w:rPr>
        <w:t>除建安劳保费、发包人材料</w:t>
      </w:r>
      <w:r>
        <w:rPr>
          <w:rFonts w:hint="eastAsia" w:hAnsi="宋体"/>
          <w:color w:val="000000" w:themeColor="text1"/>
          <w:szCs w:val="21"/>
          <w:highlight w:val="none"/>
          <w:u w:val="single"/>
          <w14:textFill>
            <w14:solidFill>
              <w14:schemeClr w14:val="tx1"/>
            </w14:solidFill>
          </w14:textFill>
        </w:rPr>
        <w:t>设备</w:t>
      </w:r>
      <w:r>
        <w:rPr>
          <w:rFonts w:hAnsi="宋体"/>
          <w:color w:val="000000" w:themeColor="text1"/>
          <w:szCs w:val="21"/>
          <w:highlight w:val="none"/>
          <w:u w:val="single"/>
          <w14:textFill>
            <w14:solidFill>
              <w14:schemeClr w14:val="tx1"/>
            </w14:solidFill>
          </w14:textFill>
        </w:rPr>
        <w:t>价款、暂估专业工程、暂列金额后的</w:t>
      </w:r>
      <w:r>
        <w:rPr>
          <w:rFonts w:hint="eastAsia"/>
          <w:color w:val="000000" w:themeColor="text1"/>
          <w:szCs w:val="21"/>
          <w:highlight w:val="none"/>
          <w:u w:val="single"/>
          <w14:textFill>
            <w14:solidFill>
              <w14:schemeClr w14:val="tx1"/>
            </w14:solidFill>
          </w14:textFill>
        </w:rPr>
        <w:t>1</w:t>
      </w:r>
      <w:r>
        <w:rPr>
          <w:color w:val="000000" w:themeColor="text1"/>
          <w:szCs w:val="21"/>
          <w:highlight w:val="none"/>
          <w:u w:val="single"/>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bookmarkEnd w:id="377"/>
      <w:bookmarkEnd w:id="378"/>
    </w:p>
    <w:p w14:paraId="0CA830AF">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bookmarkStart w:id="379" w:name="_Toc297123519"/>
      <w:bookmarkStart w:id="380" w:name="_Toc303539128"/>
      <w:bookmarkStart w:id="381" w:name="_Toc297216178"/>
      <w:bookmarkStart w:id="382" w:name="_Toc312678015"/>
      <w:bookmarkStart w:id="383" w:name="_Toc300934971"/>
      <w:bookmarkStart w:id="384" w:name="_Toc304295549"/>
      <w:r>
        <w:rPr>
          <w:rFonts w:ascii="宋体" w:hAnsi="宋体"/>
          <w:color w:val="000000" w:themeColor="text1"/>
          <w:szCs w:val="21"/>
          <w:highlight w:val="none"/>
          <w14:textFill>
            <w14:solidFill>
              <w14:schemeClr w14:val="tx1"/>
            </w14:solidFill>
          </w14:textFill>
        </w:rPr>
        <w:t>.6 不</w:t>
      </w:r>
      <w:bookmarkEnd w:id="379"/>
      <w:bookmarkEnd w:id="380"/>
      <w:bookmarkEnd w:id="381"/>
      <w:bookmarkEnd w:id="382"/>
      <w:bookmarkEnd w:id="383"/>
      <w:bookmarkEnd w:id="384"/>
      <w:r>
        <w:rPr>
          <w:rFonts w:ascii="宋体" w:hAnsi="宋体"/>
          <w:color w:val="000000" w:themeColor="text1"/>
          <w:szCs w:val="21"/>
          <w:highlight w:val="none"/>
          <w14:textFill>
            <w14:solidFill>
              <w14:schemeClr w14:val="tx1"/>
            </w14:solidFill>
          </w14:textFill>
        </w:rPr>
        <w:t>利物质条件</w:t>
      </w:r>
    </w:p>
    <w:p w14:paraId="474AB90D">
      <w:pPr>
        <w:spacing w:line="440" w:lineRule="exact"/>
        <w:ind w:firstLine="315"/>
        <w:jc w:val="left"/>
        <w:rPr>
          <w:rFonts w:ascii="宋体" w:hAnsi="宋体"/>
          <w:color w:val="000000" w:themeColor="text1"/>
          <w:szCs w:val="21"/>
          <w:highlight w:val="none"/>
          <w14:textFill>
            <w14:solidFill>
              <w14:schemeClr w14:val="tx1"/>
            </w14:solidFill>
          </w14:textFill>
        </w:rPr>
      </w:pPr>
      <w:bookmarkStart w:id="385" w:name="_Toc318581172"/>
      <w:bookmarkStart w:id="386" w:name="_Toc297123520"/>
      <w:bookmarkStart w:id="387" w:name="_Toc297216179"/>
      <w:bookmarkStart w:id="388" w:name="_Toc300934972"/>
      <w:bookmarkStart w:id="389" w:name="_Toc312678016"/>
      <w:bookmarkStart w:id="390" w:name="_Toc304295550"/>
      <w:bookmarkStart w:id="391" w:name="_Toc303539129"/>
      <w:r>
        <w:rPr>
          <w:rFonts w:ascii="宋体" w:hAnsi="宋体"/>
          <w:color w:val="000000" w:themeColor="text1"/>
          <w:szCs w:val="21"/>
          <w:highlight w:val="none"/>
          <w14:textFill>
            <w14:solidFill>
              <w14:schemeClr w14:val="tx1"/>
            </w14:solidFill>
          </w14:textFill>
        </w:rPr>
        <w:t>不利物质条件的其他情形和有关约定：</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bookmarkEnd w:id="385"/>
      <w:bookmarkEnd w:id="386"/>
      <w:bookmarkEnd w:id="387"/>
      <w:bookmarkEnd w:id="388"/>
      <w:bookmarkEnd w:id="389"/>
      <w:bookmarkEnd w:id="390"/>
      <w:bookmarkEnd w:id="391"/>
    </w:p>
    <w:p w14:paraId="1366BBFB">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bookmarkStart w:id="392" w:name="_Toc312678017"/>
      <w:bookmarkStart w:id="393" w:name="_Toc297216180"/>
      <w:bookmarkStart w:id="394" w:name="_Toc304295551"/>
      <w:bookmarkStart w:id="395" w:name="_Toc300934973"/>
      <w:bookmarkStart w:id="396" w:name="_Toc297123521"/>
      <w:bookmarkStart w:id="397" w:name="_Toc303539130"/>
      <w:r>
        <w:rPr>
          <w:rFonts w:ascii="宋体" w:hAnsi="宋体"/>
          <w:color w:val="000000" w:themeColor="text1"/>
          <w:szCs w:val="21"/>
          <w:highlight w:val="none"/>
          <w14:textFill>
            <w14:solidFill>
              <w14:schemeClr w14:val="tx1"/>
            </w14:solidFill>
          </w14:textFill>
        </w:rPr>
        <w:t>.7异常恶劣的气候条件</w:t>
      </w:r>
      <w:bookmarkEnd w:id="392"/>
      <w:bookmarkEnd w:id="393"/>
      <w:bookmarkEnd w:id="394"/>
      <w:bookmarkEnd w:id="395"/>
      <w:bookmarkEnd w:id="396"/>
      <w:bookmarkEnd w:id="397"/>
    </w:p>
    <w:p w14:paraId="2678712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发包人和承包人同意以下情形视为异常恶劣的气候条件：</w:t>
      </w:r>
    </w:p>
    <w:p w14:paraId="086F62CB">
      <w:pPr>
        <w:spacing w:line="360" w:lineRule="exact"/>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六级及其以上台风,合同约定的不可抗力除外。</w:t>
      </w:r>
    </w:p>
    <w:p w14:paraId="109C29CB">
      <w:pPr>
        <w:widowControl/>
        <w:spacing w:line="36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（2）异常恶劣的气候条件引起的工程延误，由监理工程师根据承包人提交的证明予以评定，异常气候在每月对工程进度影响的评定，应在整个合同内予以累计。</w:t>
      </w:r>
    </w:p>
    <w:p w14:paraId="3CF7BFCD">
      <w:pPr>
        <w:spacing w:line="360" w:lineRule="exact"/>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3）承包人应采取克服异常恶劣的气候条件的合理措施继续施工，并在发生后48小时内及时通知发包人和监理人。监理人应在接到通知后48小时内报发包人同意后应当及时发出指示，指示构成变更的，按专用合同条款第10条〔变更〕约定办理。承包人因采取合理措施而延误的工期由发包人承担，但发包人不承担增加的费用。</w:t>
      </w:r>
    </w:p>
    <w:p w14:paraId="30D75802">
      <w:pPr>
        <w:spacing w:line="360" w:lineRule="auto"/>
        <w:ind w:firstLine="420"/>
        <w:jc w:val="left"/>
        <w:rPr>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 xml:space="preserve"> 提前竣工的奖励</w:t>
      </w:r>
    </w:p>
    <w:p w14:paraId="75247DC7">
      <w:pPr>
        <w:spacing w:line="360" w:lineRule="auto"/>
        <w:ind w:firstLine="420"/>
        <w:jc w:val="left"/>
        <w:rPr>
          <w:rFonts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8</w:t>
      </w:r>
      <w:r>
        <w:rPr>
          <w:rFonts w:ascii="宋体" w:hAnsi="宋体"/>
          <w:color w:val="000000" w:themeColor="text1"/>
          <w:szCs w:val="21"/>
          <w:highlight w:val="none"/>
          <w14:textFill>
            <w14:solidFill>
              <w14:schemeClr w14:val="tx1"/>
            </w14:solidFill>
          </w14:textFill>
        </w:rPr>
        <w:t>.2提前竣工的奖励：</w:t>
      </w:r>
      <w:r>
        <w:rPr>
          <w:rFonts w:hint="eastAsia"/>
          <w:color w:val="000000" w:themeColor="text1"/>
          <w:szCs w:val="21"/>
          <w:highlight w:val="none"/>
          <w:u w:val="single"/>
          <w14:textFill>
            <w14:solidFill>
              <w14:schemeClr w14:val="tx1"/>
            </w14:solidFill>
          </w14:textFill>
        </w:rPr>
        <w:t>无</w:t>
      </w:r>
      <w:r>
        <w:rPr>
          <w:rFonts w:hAnsi="宋体"/>
          <w:color w:val="000000" w:themeColor="text1"/>
          <w:szCs w:val="21"/>
          <w:highlight w:val="none"/>
          <w14:textFill>
            <w14:solidFill>
              <w14:schemeClr w14:val="tx1"/>
            </w14:solidFill>
          </w14:textFill>
        </w:rPr>
        <w:t>。</w:t>
      </w:r>
    </w:p>
    <w:p w14:paraId="38C0C2E7">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398" w:name="_Toc351203640"/>
      <w:r>
        <w:rPr>
          <w:rFonts w:ascii="宋体" w:hAnsi="宋体" w:eastAsia="黑体"/>
          <w:b/>
          <w:color w:val="000000" w:themeColor="text1"/>
          <w:sz w:val="28"/>
          <w:szCs w:val="21"/>
          <w:highlight w:val="none"/>
          <w14:textFill>
            <w14:solidFill>
              <w14:schemeClr w14:val="tx1"/>
            </w14:solidFill>
          </w14:textFill>
        </w:rPr>
        <w:t>8. 材料与设备</w:t>
      </w:r>
      <w:bookmarkEnd w:id="333"/>
      <w:bookmarkEnd w:id="334"/>
      <w:bookmarkEnd w:id="335"/>
      <w:bookmarkEnd w:id="336"/>
      <w:bookmarkEnd w:id="337"/>
      <w:bookmarkEnd w:id="338"/>
      <w:bookmarkEnd w:id="339"/>
      <w:bookmarkEnd w:id="340"/>
      <w:bookmarkEnd w:id="341"/>
      <w:bookmarkEnd w:id="342"/>
      <w:bookmarkEnd w:id="398"/>
    </w:p>
    <w:p w14:paraId="7DD8008C">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bookmarkStart w:id="399" w:name="_Toc297216186"/>
      <w:bookmarkStart w:id="400" w:name="_Toc297048353"/>
      <w:bookmarkStart w:id="401" w:name="_Toc292559877"/>
      <w:bookmarkStart w:id="402" w:name="_Toc296347166"/>
      <w:bookmarkStart w:id="403" w:name="_Toc296890995"/>
      <w:bookmarkStart w:id="404" w:name="_Toc312678019"/>
      <w:bookmarkStart w:id="405" w:name="_Toc296944506"/>
      <w:bookmarkStart w:id="406" w:name="_Toc292559372"/>
      <w:bookmarkStart w:id="407" w:name="_Toc297123527"/>
      <w:bookmarkStart w:id="408" w:name="_Toc280868654"/>
      <w:bookmarkStart w:id="409" w:name="_Toc300934979"/>
      <w:bookmarkStart w:id="410" w:name="_Toc304295556"/>
      <w:bookmarkStart w:id="411" w:name="_Toc297120467"/>
      <w:bookmarkStart w:id="412" w:name="_Toc303539136"/>
      <w:bookmarkStart w:id="413" w:name="_Toc312677493"/>
      <w:bookmarkStart w:id="414" w:name="_Toc296346668"/>
      <w:bookmarkStart w:id="415" w:name="_Toc296891207"/>
      <w:bookmarkStart w:id="416" w:name="_Toc296503167"/>
      <w:bookmarkStart w:id="417" w:name="_Toc280868655"/>
      <w:bookmarkStart w:id="418" w:name="_Toc280868656"/>
      <w:bookmarkStart w:id="419" w:name="_Toc267251424"/>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材料与工程设备的保管与使用</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4739093C">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bookmarkStart w:id="420" w:name="_Toc292559878"/>
      <w:bookmarkStart w:id="421" w:name="_Toc292559373"/>
      <w:bookmarkStart w:id="422" w:name="_Toc296890996"/>
      <w:bookmarkStart w:id="423" w:name="_Toc312678020"/>
      <w:bookmarkStart w:id="424" w:name="_Toc297048354"/>
      <w:bookmarkStart w:id="425" w:name="_Toc296346669"/>
      <w:bookmarkStart w:id="426" w:name="_Toc297120468"/>
      <w:bookmarkStart w:id="427" w:name="_Toc297123528"/>
      <w:bookmarkStart w:id="428" w:name="_Toc304295557"/>
      <w:bookmarkStart w:id="429" w:name="_Toc300934980"/>
      <w:bookmarkStart w:id="430" w:name="_Toc312677494"/>
      <w:bookmarkStart w:id="431" w:name="_Toc297216187"/>
      <w:bookmarkStart w:id="432" w:name="_Toc296891208"/>
      <w:bookmarkStart w:id="433" w:name="_Toc318581173"/>
      <w:bookmarkStart w:id="434" w:name="_Toc296503168"/>
      <w:bookmarkStart w:id="435" w:name="_Toc296944507"/>
      <w:bookmarkStart w:id="436" w:name="_Toc303539137"/>
      <w:bookmarkStart w:id="437" w:name="_Toc296347167"/>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.1发包人供应的材料设备的保管费用的承担：</w:t>
      </w:r>
      <w:r>
        <w:rPr>
          <w:rFonts w:hint="eastAsia" w:ascii="宋体" w:hAnsi="宋体"/>
          <w:color w:val="000000" w:themeColor="text1"/>
          <w:szCs w:val="21"/>
          <w:highlight w:val="none"/>
          <w:lang w:val="en-US" w:eastAsia="zh-CN"/>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bookmarkEnd w:id="420"/>
      <w:bookmarkEnd w:id="421"/>
    </w:p>
    <w:p w14:paraId="499134CB">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样品</w:t>
      </w:r>
    </w:p>
    <w:p w14:paraId="5EF1883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ab/>
      </w:r>
      <w:r>
        <w:rPr>
          <w:rFonts w:ascii="宋体" w:hAnsi="宋体"/>
          <w:color w:val="000000" w:themeColor="text1"/>
          <w:szCs w:val="21"/>
          <w:highlight w:val="none"/>
          <w14:textFill>
            <w14:solidFill>
              <w14:schemeClr w14:val="tx1"/>
            </w14:solidFill>
          </w14:textFill>
        </w:rPr>
        <w:t>样品的报送</w:t>
      </w:r>
      <w:r>
        <w:rPr>
          <w:rFonts w:hint="eastAsia" w:ascii="宋体" w:hAnsi="宋体"/>
          <w:color w:val="000000" w:themeColor="text1"/>
          <w:szCs w:val="21"/>
          <w:highlight w:val="none"/>
          <w14:textFill>
            <w14:solidFill>
              <w14:schemeClr w14:val="tx1"/>
            </w14:solidFill>
          </w14:textFill>
        </w:rPr>
        <w:t>与封存</w:t>
      </w:r>
    </w:p>
    <w:p w14:paraId="57473674">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需要承包人报送样品的材料或工程设备，样品的种类、名称、规格、数量要求：</w:t>
      </w:r>
      <w:r>
        <w:rPr>
          <w:rFonts w:hint="eastAsia" w:ascii="宋体" w:hAnsi="宋体"/>
          <w:color w:val="000000" w:themeColor="text1"/>
          <w:szCs w:val="21"/>
          <w:highlight w:val="none"/>
          <w:u w:val="single"/>
          <w14:textFill>
            <w14:solidFill>
              <w14:schemeClr w14:val="tx1"/>
            </w14:solidFill>
          </w14:textFill>
        </w:rPr>
        <w:t>主要材料涉及品种、款式、颜色等方面内容的，承包人应提交准备合格的材料样品送发包人选定。</w:t>
      </w:r>
    </w:p>
    <w:p w14:paraId="6634AB14">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施工设备和临时设施</w:t>
      </w:r>
    </w:p>
    <w:p w14:paraId="07BB3361">
      <w:pPr>
        <w:spacing w:line="360" w:lineRule="auto"/>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.1 承包人提供的施工设备和临时设施</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w:t>
      </w:r>
    </w:p>
    <w:p w14:paraId="3C6F7A34">
      <w:pPr>
        <w:spacing w:line="440" w:lineRule="exact"/>
        <w:ind w:firstLine="420"/>
        <w:jc w:val="left"/>
        <w:rPr>
          <w:rFonts w:ascii="宋体" w:hAnsi="宋体"/>
          <w:b/>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关于修建临时设施费用承担的约定：</w:t>
      </w:r>
      <w:r>
        <w:rPr>
          <w:rFonts w:hint="eastAsia" w:ascii="宋体" w:hAnsi="宋体"/>
          <w:b/>
          <w:color w:val="000000" w:themeColor="text1"/>
          <w:szCs w:val="21"/>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w:t>
      </w:r>
      <w:r>
        <w:rPr>
          <w:rFonts w:hint="eastAsia" w:ascii="宋体" w:hAnsi="宋体"/>
          <w:b/>
          <w:color w:val="000000" w:themeColor="text1"/>
          <w:szCs w:val="21"/>
          <w:highlight w:val="none"/>
          <w:u w:val="single"/>
          <w14:textFill>
            <w14:solidFill>
              <w14:schemeClr w14:val="tx1"/>
            </w14:solidFill>
          </w14:textFill>
        </w:rPr>
        <w:t>竞标报价</w:t>
      </w:r>
      <w:r>
        <w:rPr>
          <w:rFonts w:hint="eastAsia" w:ascii="宋体" w:hAnsi="宋体"/>
          <w:b/>
          <w:color w:val="000000" w:themeColor="text1"/>
          <w:szCs w:val="21"/>
          <w:highlight w:val="none"/>
          <w:u w:val="single"/>
          <w14:textFill>
            <w14:solidFill>
              <w14:schemeClr w14:val="tx1"/>
            </w14:solidFill>
          </w14:textFill>
        </w:rPr>
        <w:t>中综合考虑。</w:t>
      </w:r>
    </w:p>
    <w:p w14:paraId="64B6E247">
      <w:pPr>
        <w:spacing w:line="440" w:lineRule="exact"/>
        <w:ind w:firstLine="422"/>
        <w:jc w:val="left"/>
        <w:rPr>
          <w:rFonts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6B28A6D4">
      <w:pPr>
        <w:spacing w:line="440" w:lineRule="exact"/>
        <w:ind w:firstLine="422"/>
        <w:jc w:val="left"/>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244A3474">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438" w:name="_Toc351203641"/>
      <w:r>
        <w:rPr>
          <w:rFonts w:ascii="宋体" w:hAnsi="宋体" w:eastAsia="黑体"/>
          <w:b/>
          <w:color w:val="000000" w:themeColor="text1"/>
          <w:sz w:val="28"/>
          <w:szCs w:val="21"/>
          <w:highlight w:val="none"/>
          <w14:textFill>
            <w14:solidFill>
              <w14:schemeClr w14:val="tx1"/>
            </w14:solidFill>
          </w14:textFill>
        </w:rPr>
        <w:t>9</w:t>
      </w:r>
      <w:bookmarkEnd w:id="417"/>
      <w:bookmarkEnd w:id="418"/>
      <w:bookmarkEnd w:id="419"/>
      <w:bookmarkStart w:id="439" w:name="_Toc304295559"/>
      <w:bookmarkStart w:id="440" w:name="_Toc303539139"/>
      <w:bookmarkStart w:id="441" w:name="_Toc312678021"/>
      <w:bookmarkStart w:id="442" w:name="_Toc297123533"/>
      <w:bookmarkStart w:id="443" w:name="_Toc300934982"/>
      <w:bookmarkStart w:id="444" w:name="_Toc297216192"/>
      <w:bookmarkStart w:id="445" w:name="_Toc312677495"/>
      <w:bookmarkStart w:id="446" w:name="_Toc267251428"/>
      <w:bookmarkStart w:id="447" w:name="_Toc296891213"/>
      <w:bookmarkStart w:id="448" w:name="_Toc297048359"/>
      <w:bookmarkStart w:id="449" w:name="_Toc292559883"/>
      <w:bookmarkStart w:id="450" w:name="_Toc296503173"/>
      <w:bookmarkStart w:id="451" w:name="_Toc296891001"/>
      <w:bookmarkStart w:id="452" w:name="_Toc297120473"/>
      <w:bookmarkStart w:id="453" w:name="_Toc292559378"/>
      <w:bookmarkStart w:id="454" w:name="_Toc267251427"/>
      <w:bookmarkStart w:id="455" w:name="_Toc296347172"/>
      <w:bookmarkStart w:id="456" w:name="_Toc296944512"/>
      <w:bookmarkStart w:id="457" w:name="_Toc296346674"/>
      <w:r>
        <w:rPr>
          <w:rFonts w:ascii="宋体" w:hAnsi="宋体" w:eastAsia="黑体"/>
          <w:b/>
          <w:color w:val="000000" w:themeColor="text1"/>
          <w:sz w:val="28"/>
          <w:szCs w:val="21"/>
          <w:highlight w:val="none"/>
          <w14:textFill>
            <w14:solidFill>
              <w14:schemeClr w14:val="tx1"/>
            </w14:solidFill>
          </w14:textFill>
        </w:rPr>
        <w:t>. 试验与检验</w:t>
      </w:r>
      <w:bookmarkEnd w:id="438"/>
      <w:bookmarkEnd w:id="439"/>
      <w:bookmarkEnd w:id="440"/>
      <w:bookmarkEnd w:id="441"/>
      <w:bookmarkEnd w:id="442"/>
      <w:bookmarkEnd w:id="443"/>
      <w:bookmarkEnd w:id="444"/>
      <w:bookmarkEnd w:id="445"/>
    </w:p>
    <w:p w14:paraId="1C646180">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bookmarkStart w:id="458" w:name="_Toc373478384"/>
      <w:bookmarkStart w:id="459" w:name="_Toc465114896"/>
      <w:bookmarkStart w:id="460" w:name="_Toc373227737"/>
      <w:bookmarkStart w:id="461" w:name="_Toc389065303"/>
      <w:bookmarkStart w:id="462" w:name="_Toc351203642"/>
      <w:r>
        <w:rPr>
          <w:rFonts w:ascii="宋体" w:hAnsi="宋体"/>
          <w:b/>
          <w:bCs/>
          <w:color w:val="000000" w:themeColor="text1"/>
          <w:sz w:val="24"/>
          <w:szCs w:val="32"/>
          <w:highlight w:val="none"/>
          <w14:textFill>
            <w14:solidFill>
              <w14:schemeClr w14:val="tx1"/>
            </w14:solidFill>
          </w14:textFill>
        </w:rPr>
        <w:t>9</w:t>
      </w:r>
      <w:bookmarkStart w:id="463" w:name="_Toc297123534"/>
      <w:bookmarkStart w:id="464" w:name="_Toc304295560"/>
      <w:bookmarkStart w:id="465" w:name="_Toc297216193"/>
      <w:bookmarkStart w:id="466" w:name="_Toc312677496"/>
      <w:bookmarkStart w:id="467" w:name="_Toc312678022"/>
      <w:bookmarkStart w:id="468" w:name="_Toc300934983"/>
      <w:bookmarkStart w:id="469" w:name="_Toc303539140"/>
      <w:r>
        <w:rPr>
          <w:rFonts w:ascii="宋体" w:hAnsi="宋体"/>
          <w:b/>
          <w:bCs/>
          <w:color w:val="000000" w:themeColor="text1"/>
          <w:sz w:val="24"/>
          <w:szCs w:val="32"/>
          <w:highlight w:val="none"/>
          <w14:textFill>
            <w14:solidFill>
              <w14:schemeClr w14:val="tx1"/>
            </w14:solidFill>
          </w14:textFill>
        </w:rPr>
        <w:t>.1 试验设备与试验人员</w:t>
      </w:r>
      <w:bookmarkEnd w:id="458"/>
      <w:bookmarkEnd w:id="459"/>
      <w:bookmarkEnd w:id="460"/>
      <w:bookmarkEnd w:id="461"/>
      <w:bookmarkEnd w:id="463"/>
      <w:bookmarkEnd w:id="464"/>
      <w:bookmarkEnd w:id="465"/>
      <w:bookmarkEnd w:id="466"/>
      <w:bookmarkEnd w:id="467"/>
      <w:bookmarkEnd w:id="468"/>
      <w:bookmarkEnd w:id="469"/>
    </w:p>
    <w:p w14:paraId="1BC78035">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9</w:t>
      </w:r>
      <w:bookmarkStart w:id="470" w:name="_Toc300934984"/>
      <w:bookmarkStart w:id="471" w:name="_Toc303539141"/>
      <w:bookmarkStart w:id="472" w:name="_Toc297216194"/>
      <w:bookmarkStart w:id="473" w:name="_Toc312678023"/>
      <w:bookmarkStart w:id="474" w:name="_Toc312677497"/>
      <w:bookmarkStart w:id="475" w:name="_Toc304295561"/>
      <w:bookmarkStart w:id="476" w:name="_Toc297123535"/>
      <w:bookmarkStart w:id="477" w:name="_Toc318581174"/>
      <w:r>
        <w:rPr>
          <w:color w:val="000000" w:themeColor="text1"/>
          <w:szCs w:val="21"/>
          <w:highlight w:val="none"/>
          <w14:textFill>
            <w14:solidFill>
              <w14:schemeClr w14:val="tx1"/>
            </w14:solidFill>
          </w14:textFill>
        </w:rPr>
        <w:t xml:space="preserve">.1.2 </w:t>
      </w:r>
      <w:r>
        <w:rPr>
          <w:rFonts w:hAnsi="宋体"/>
          <w:color w:val="000000" w:themeColor="text1"/>
          <w:szCs w:val="21"/>
          <w:highlight w:val="none"/>
          <w14:textFill>
            <w14:solidFill>
              <w14:schemeClr w14:val="tx1"/>
            </w14:solidFill>
          </w14:textFill>
        </w:rPr>
        <w:t>试验设备</w:t>
      </w:r>
      <w:bookmarkEnd w:id="470"/>
      <w:bookmarkEnd w:id="471"/>
      <w:bookmarkEnd w:id="472"/>
      <w:bookmarkEnd w:id="473"/>
      <w:bookmarkEnd w:id="474"/>
      <w:bookmarkEnd w:id="475"/>
      <w:bookmarkEnd w:id="476"/>
    </w:p>
    <w:p w14:paraId="7FE676DC">
      <w:pPr>
        <w:spacing w:line="400" w:lineRule="exact"/>
        <w:ind w:firstLine="420"/>
        <w:jc w:val="left"/>
        <w:rPr>
          <w:rFonts w:ascii="宋体" w:hAnsi="宋体"/>
          <w:color w:val="000000" w:themeColor="text1"/>
          <w:szCs w:val="21"/>
          <w:highlight w:val="none"/>
          <w14:textFill>
            <w14:solidFill>
              <w14:schemeClr w14:val="tx1"/>
            </w14:solidFill>
          </w14:textFill>
        </w:rPr>
      </w:pPr>
      <w:bookmarkStart w:id="478" w:name="_Toc465114897"/>
      <w:bookmarkStart w:id="479" w:name="_Toc389065304"/>
      <w:bookmarkStart w:id="480" w:name="_Toc373478385"/>
      <w:bookmarkStart w:id="481" w:name="_Toc373227738"/>
      <w:bookmarkStart w:id="482" w:name="_Toc312677498"/>
      <w:bookmarkStart w:id="483" w:name="_Toc297216195"/>
      <w:bookmarkStart w:id="484" w:name="_Toc304295562"/>
      <w:bookmarkStart w:id="485" w:name="_Toc297123536"/>
      <w:bookmarkStart w:id="486" w:name="_Toc300934985"/>
      <w:bookmarkStart w:id="487" w:name="_Toc312678024"/>
      <w:bookmarkStart w:id="488" w:name="_Toc303539142"/>
      <w:r>
        <w:rPr>
          <w:rFonts w:hint="eastAsia" w:ascii="宋体" w:hAnsi="宋体"/>
          <w:color w:val="000000" w:themeColor="text1"/>
          <w:szCs w:val="21"/>
          <w:highlight w:val="none"/>
          <w14:textFill>
            <w14:solidFill>
              <w14:schemeClr w14:val="tx1"/>
            </w14:solidFill>
          </w14:textFill>
        </w:rPr>
        <w:t>施工现场需要配置的试验场所：</w:t>
      </w:r>
      <w:r>
        <w:rPr>
          <w:rFonts w:hint="eastAsia" w:ascii="宋体" w:hAnsi="宋体"/>
          <w:color w:val="000000" w:themeColor="text1"/>
          <w:szCs w:val="21"/>
          <w:highlight w:val="none"/>
          <w:u w:val="single"/>
          <w14:textFill>
            <w14:solidFill>
              <w14:schemeClr w14:val="tx1"/>
            </w14:solidFill>
          </w14:textFill>
        </w:rPr>
        <w:t xml:space="preserve">  满足自检需要</w:t>
      </w:r>
      <w:r>
        <w:rPr>
          <w:rFonts w:hint="eastAsia" w:ascii="宋体" w:hAnsi="宋体"/>
          <w:color w:val="000000" w:themeColor="text1"/>
          <w:szCs w:val="21"/>
          <w:highlight w:val="none"/>
          <w14:textFill>
            <w14:solidFill>
              <w14:schemeClr w14:val="tx1"/>
            </w14:solidFill>
          </w14:textFill>
        </w:rPr>
        <w:t xml:space="preserve">。 </w:t>
      </w:r>
    </w:p>
    <w:p w14:paraId="7D1860D2">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施工现场需要配备的试验设备：</w:t>
      </w:r>
      <w:r>
        <w:rPr>
          <w:rFonts w:hint="eastAsia" w:ascii="宋体" w:hAnsi="宋体"/>
          <w:color w:val="000000" w:themeColor="text1"/>
          <w:szCs w:val="21"/>
          <w:highlight w:val="none"/>
          <w:u w:val="single"/>
          <w14:textFill>
            <w14:solidFill>
              <w14:schemeClr w14:val="tx1"/>
            </w14:solidFill>
          </w14:textFill>
        </w:rPr>
        <w:t xml:space="preserve">   满足自检需要  </w:t>
      </w:r>
      <w:r>
        <w:rPr>
          <w:rFonts w:hint="eastAsia" w:ascii="宋体" w:hAnsi="宋体"/>
          <w:color w:val="000000" w:themeColor="text1"/>
          <w:szCs w:val="21"/>
          <w:highlight w:val="none"/>
          <w14:textFill>
            <w14:solidFill>
              <w14:schemeClr w14:val="tx1"/>
            </w14:solidFill>
          </w14:textFill>
        </w:rPr>
        <w:t>。</w:t>
      </w:r>
    </w:p>
    <w:p w14:paraId="452FF730">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施工现场需要具备的其他试验条件：</w:t>
      </w:r>
      <w:r>
        <w:rPr>
          <w:rFonts w:hint="eastAsia" w:ascii="宋体" w:hAnsi="宋体"/>
          <w:color w:val="000000" w:themeColor="text1"/>
          <w:szCs w:val="21"/>
          <w:highlight w:val="none"/>
          <w:u w:val="single"/>
          <w14:textFill>
            <w14:solidFill>
              <w14:schemeClr w14:val="tx1"/>
            </w14:solidFill>
          </w14:textFill>
        </w:rPr>
        <w:t xml:space="preserve">  满足自检需要  </w:t>
      </w:r>
      <w:r>
        <w:rPr>
          <w:rFonts w:hint="eastAsia" w:ascii="宋体" w:hAnsi="宋体"/>
          <w:color w:val="000000" w:themeColor="text1"/>
          <w:szCs w:val="21"/>
          <w:highlight w:val="none"/>
          <w14:textFill>
            <w14:solidFill>
              <w14:schemeClr w14:val="tx1"/>
            </w14:solidFill>
          </w14:textFill>
        </w:rPr>
        <w:t>。</w:t>
      </w:r>
    </w:p>
    <w:p w14:paraId="50ADA4AE">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r>
        <w:rPr>
          <w:rFonts w:ascii="宋体" w:hAnsi="宋体"/>
          <w:b/>
          <w:bCs/>
          <w:color w:val="000000" w:themeColor="text1"/>
          <w:sz w:val="24"/>
          <w:szCs w:val="32"/>
          <w:highlight w:val="none"/>
          <w14:textFill>
            <w14:solidFill>
              <w14:schemeClr w14:val="tx1"/>
            </w14:solidFill>
          </w14:textFill>
        </w:rPr>
        <w:t>9.4 现场工艺试验</w:t>
      </w:r>
      <w:bookmarkEnd w:id="478"/>
      <w:bookmarkEnd w:id="479"/>
      <w:bookmarkEnd w:id="480"/>
      <w:bookmarkEnd w:id="481"/>
    </w:p>
    <w:p w14:paraId="14C9DC41">
      <w:pPr>
        <w:spacing w:line="400" w:lineRule="exact"/>
        <w:ind w:firstLine="420"/>
        <w:jc w:val="left"/>
        <w:rPr>
          <w:rFonts w:ascii="宋体" w:hAnsi="宋体"/>
          <w:color w:val="000000" w:themeColor="text1"/>
          <w:szCs w:val="21"/>
          <w:highlight w:val="none"/>
          <w14:textFill>
            <w14:solidFill>
              <w14:schemeClr w14:val="tx1"/>
            </w14:solidFill>
          </w14:textFill>
        </w:rPr>
      </w:pPr>
      <w:bookmarkStart w:id="489" w:name="_Toc465114898"/>
      <w:bookmarkStart w:id="490" w:name="OLE_LINK1"/>
      <w:r>
        <w:rPr>
          <w:rFonts w:hint="eastAsia" w:ascii="宋体" w:hAnsi="宋体"/>
          <w:color w:val="000000" w:themeColor="text1"/>
          <w:szCs w:val="21"/>
          <w:highlight w:val="none"/>
          <w14:textFill>
            <w14:solidFill>
              <w14:schemeClr w14:val="tx1"/>
            </w14:solidFill>
          </w14:textFill>
        </w:rPr>
        <w:t>现场工艺试验的有关约定：</w:t>
      </w:r>
      <w:r>
        <w:rPr>
          <w:rFonts w:hint="eastAsia" w:ascii="宋体" w:hAnsi="宋体"/>
          <w:color w:val="000000" w:themeColor="text1"/>
          <w:szCs w:val="21"/>
          <w:highlight w:val="none"/>
          <w:u w:val="single"/>
          <w14:textFill>
            <w14:solidFill>
              <w14:schemeClr w14:val="tx1"/>
            </w14:solidFill>
          </w14:textFill>
        </w:rPr>
        <w:t xml:space="preserve">  满足自检需要</w:t>
      </w:r>
      <w:r>
        <w:rPr>
          <w:rFonts w:hint="eastAsia" w:ascii="宋体" w:hAnsi="宋体"/>
          <w:color w:val="000000" w:themeColor="text1"/>
          <w:szCs w:val="21"/>
          <w:highlight w:val="none"/>
          <w14:textFill>
            <w14:solidFill>
              <w14:schemeClr w14:val="tx1"/>
            </w14:solidFill>
          </w14:textFill>
        </w:rPr>
        <w:t>。</w:t>
      </w:r>
    </w:p>
    <w:p w14:paraId="1D048BB3">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r>
        <w:rPr>
          <w:rFonts w:ascii="宋体" w:hAnsi="宋体"/>
          <w:b/>
          <w:bCs/>
          <w:color w:val="000000" w:themeColor="text1"/>
          <w:sz w:val="24"/>
          <w:szCs w:val="32"/>
          <w:highlight w:val="none"/>
          <w14:textFill>
            <w14:solidFill>
              <w14:schemeClr w14:val="tx1"/>
            </w14:solidFill>
          </w14:textFill>
        </w:rPr>
        <w:t>9.5 检验费用</w:t>
      </w:r>
      <w:bookmarkEnd w:id="489"/>
    </w:p>
    <w:p w14:paraId="6DCB9575">
      <w:pPr>
        <w:pStyle w:val="14"/>
        <w:ind w:firstLine="210" w:firstLineChars="100"/>
        <w:rPr>
          <w:color w:val="000000" w:themeColor="text1"/>
          <w:szCs w:val="21"/>
          <w:highlight w:val="none"/>
          <w14:textFill>
            <w14:solidFill>
              <w14:schemeClr w14:val="tx1"/>
            </w14:solidFill>
          </w14:textFill>
        </w:rPr>
      </w:pPr>
      <w:r>
        <w:rPr>
          <w:rFonts w:hint="eastAsia"/>
          <w:bCs/>
          <w:color w:val="000000" w:themeColor="text1"/>
          <w:szCs w:val="21"/>
          <w:highlight w:val="none"/>
          <w:lang w:val="en-US" w:eastAsia="zh-CN"/>
          <w14:textFill>
            <w14:solidFill>
              <w14:schemeClr w14:val="tx1"/>
            </w14:solidFill>
          </w14:textFill>
        </w:rPr>
        <w:t>根据</w:t>
      </w:r>
      <w:r>
        <w:rPr>
          <w:rFonts w:hint="default"/>
          <w:color w:val="000000" w:themeColor="text1"/>
          <w:highlight w:val="none"/>
          <w:lang w:val="en-US" w:eastAsia="zh-CN"/>
          <w14:textFill>
            <w14:solidFill>
              <w14:schemeClr w14:val="tx1"/>
            </w14:solidFill>
          </w14:textFill>
        </w:rPr>
        <w:t>《广西壮族自治区建设工程质量检测管理实施细则》</w:t>
      </w:r>
      <w:r>
        <w:rPr>
          <w:rFonts w:hint="eastAsia"/>
          <w:color w:val="000000" w:themeColor="text1"/>
          <w:highlight w:val="none"/>
          <w:lang w:val="en-US" w:eastAsia="zh-CN"/>
          <w14:textFill>
            <w14:solidFill>
              <w14:schemeClr w14:val="tx1"/>
            </w14:solidFill>
          </w14:textFill>
        </w:rPr>
        <w:t>（桂建发〔2025〕5号）</w:t>
      </w:r>
      <w:r>
        <w:rPr>
          <w:rFonts w:hAnsi="宋体"/>
          <w:color w:val="000000" w:themeColor="text1"/>
          <w:szCs w:val="21"/>
          <w:highlight w:val="none"/>
          <w14:textFill>
            <w14:solidFill>
              <w14:schemeClr w14:val="tx1"/>
            </w14:solidFill>
          </w14:textFill>
        </w:rPr>
        <w:t>规定，工程质量检测业务由</w:t>
      </w:r>
      <w:r>
        <w:rPr>
          <w:rFonts w:hint="eastAsia" w:hAnsi="宋体"/>
          <w:color w:val="000000" w:themeColor="text1"/>
          <w:szCs w:val="21"/>
          <w:highlight w:val="none"/>
          <w14:textFill>
            <w14:solidFill>
              <w14:schemeClr w14:val="tx1"/>
            </w14:solidFill>
          </w14:textFill>
        </w:rPr>
        <w:t>发包人</w:t>
      </w:r>
      <w:r>
        <w:rPr>
          <w:rFonts w:hAnsi="宋体"/>
          <w:color w:val="000000" w:themeColor="text1"/>
          <w:szCs w:val="21"/>
          <w:highlight w:val="none"/>
          <w14:textFill>
            <w14:solidFill>
              <w14:schemeClr w14:val="tx1"/>
            </w14:solidFill>
          </w14:textFill>
        </w:rPr>
        <w:t>委托有相应资质的检测机构检测。费用</w:t>
      </w:r>
      <w:r>
        <w:rPr>
          <w:rFonts w:hint="eastAsia" w:hAnsi="宋体"/>
          <w:color w:val="000000" w:themeColor="text1"/>
          <w:szCs w:val="21"/>
          <w:highlight w:val="none"/>
          <w14:textFill>
            <w14:solidFill>
              <w14:schemeClr w14:val="tx1"/>
            </w14:solidFill>
          </w14:textFill>
        </w:rPr>
        <w:t>由发包人</w:t>
      </w:r>
      <w:r>
        <w:rPr>
          <w:rFonts w:hAnsi="宋体"/>
          <w:color w:val="000000" w:themeColor="text1"/>
          <w:szCs w:val="21"/>
          <w:highlight w:val="none"/>
          <w14:textFill>
            <w14:solidFill>
              <w14:schemeClr w14:val="tx1"/>
            </w14:solidFill>
          </w14:textFill>
        </w:rPr>
        <w:t>直接支付给检测机构，不计入合同价款内。</w:t>
      </w:r>
      <w:r>
        <w:rPr>
          <w:rFonts w:hint="eastAsia" w:hAnsi="宋体"/>
          <w:color w:val="000000" w:themeColor="text1"/>
          <w:szCs w:val="21"/>
          <w:highlight w:val="none"/>
          <w14:textFill>
            <w14:solidFill>
              <w14:schemeClr w14:val="tx1"/>
            </w14:solidFill>
          </w14:textFill>
        </w:rPr>
        <w:t>检验试验配合费按费用定额规定计取，计入本合同价款内。</w:t>
      </w:r>
      <w:bookmarkEnd w:id="477"/>
      <w:bookmarkEnd w:id="482"/>
      <w:bookmarkEnd w:id="483"/>
      <w:bookmarkEnd w:id="484"/>
      <w:bookmarkEnd w:id="485"/>
      <w:bookmarkEnd w:id="486"/>
      <w:bookmarkEnd w:id="487"/>
      <w:bookmarkEnd w:id="488"/>
      <w:bookmarkEnd w:id="490"/>
    </w:p>
    <w:p w14:paraId="5A5DBAE8">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r>
        <w:rPr>
          <w:rFonts w:ascii="宋体" w:hAnsi="宋体" w:eastAsia="黑体"/>
          <w:b/>
          <w:color w:val="000000" w:themeColor="text1"/>
          <w:sz w:val="28"/>
          <w:szCs w:val="21"/>
          <w:highlight w:val="none"/>
          <w14:textFill>
            <w14:solidFill>
              <w14:schemeClr w14:val="tx1"/>
            </w14:solidFill>
          </w14:textFill>
        </w:rPr>
        <w:t>1</w:t>
      </w:r>
      <w:bookmarkEnd w:id="446"/>
      <w:bookmarkEnd w:id="447"/>
      <w:bookmarkEnd w:id="448"/>
      <w:bookmarkEnd w:id="449"/>
      <w:bookmarkEnd w:id="450"/>
      <w:bookmarkEnd w:id="451"/>
      <w:bookmarkEnd w:id="452"/>
      <w:bookmarkEnd w:id="453"/>
      <w:bookmarkEnd w:id="454"/>
      <w:bookmarkEnd w:id="455"/>
      <w:bookmarkEnd w:id="456"/>
      <w:bookmarkEnd w:id="457"/>
      <w:bookmarkStart w:id="491" w:name="_Toc300934989"/>
      <w:bookmarkStart w:id="492" w:name="_Toc297120493"/>
      <w:bookmarkStart w:id="493" w:name="_Toc303539146"/>
      <w:bookmarkStart w:id="494" w:name="_Toc304295566"/>
      <w:bookmarkStart w:id="495" w:name="_Toc296346694"/>
      <w:bookmarkStart w:id="496" w:name="_Toc296503193"/>
      <w:bookmarkStart w:id="497" w:name="_Toc292559398"/>
      <w:bookmarkStart w:id="498" w:name="_Toc296891233"/>
      <w:bookmarkStart w:id="499" w:name="_Toc296891021"/>
      <w:bookmarkStart w:id="500" w:name="_Toc292559903"/>
      <w:bookmarkStart w:id="501" w:name="_Toc296944532"/>
      <w:bookmarkStart w:id="502" w:name="_Toc297216199"/>
      <w:bookmarkStart w:id="503" w:name="_Toc312677499"/>
      <w:bookmarkStart w:id="504" w:name="_Toc297123540"/>
      <w:bookmarkStart w:id="505" w:name="_Toc297048379"/>
      <w:bookmarkStart w:id="506" w:name="_Toc312678025"/>
      <w:bookmarkStart w:id="507" w:name="_Toc296347192"/>
      <w:bookmarkStart w:id="508" w:name="_Toc267251435"/>
      <w:bookmarkStart w:id="509" w:name="_Toc267251433"/>
      <w:bookmarkStart w:id="510" w:name="_Toc267251437"/>
      <w:bookmarkStart w:id="511" w:name="_Toc267251439"/>
      <w:bookmarkStart w:id="512" w:name="_Toc267251441"/>
      <w:bookmarkStart w:id="513" w:name="_Toc267251440"/>
      <w:bookmarkStart w:id="514" w:name="_Toc267251442"/>
      <w:r>
        <w:rPr>
          <w:rFonts w:ascii="宋体" w:hAnsi="宋体" w:eastAsia="黑体"/>
          <w:b/>
          <w:color w:val="000000" w:themeColor="text1"/>
          <w:sz w:val="28"/>
          <w:szCs w:val="21"/>
          <w:highlight w:val="none"/>
          <w14:textFill>
            <w14:solidFill>
              <w14:schemeClr w14:val="tx1"/>
            </w14:solidFill>
          </w14:textFill>
        </w:rPr>
        <w:t>0. 变更</w:t>
      </w:r>
      <w:bookmarkEnd w:id="462"/>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68262A6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bookmarkStart w:id="515" w:name="_Toc303539147"/>
      <w:bookmarkStart w:id="516" w:name="_Toc292559399"/>
      <w:bookmarkStart w:id="517" w:name="_Toc292559904"/>
      <w:bookmarkStart w:id="518" w:name="_Toc297216200"/>
      <w:bookmarkStart w:id="519" w:name="_Toc296346695"/>
      <w:bookmarkStart w:id="520" w:name="_Toc296503194"/>
      <w:bookmarkStart w:id="521" w:name="_Toc296891234"/>
      <w:bookmarkStart w:id="522" w:name="_Toc297120494"/>
      <w:bookmarkStart w:id="523" w:name="_Toc312678026"/>
      <w:bookmarkStart w:id="524" w:name="_Toc300934990"/>
      <w:bookmarkStart w:id="525" w:name="_Toc304295567"/>
      <w:bookmarkStart w:id="526" w:name="_Toc312677500"/>
      <w:bookmarkStart w:id="527" w:name="_Toc296347193"/>
      <w:bookmarkStart w:id="528" w:name="_Toc296944533"/>
      <w:bookmarkStart w:id="529" w:name="_Toc296891022"/>
      <w:bookmarkStart w:id="530" w:name="_Toc297048380"/>
      <w:bookmarkStart w:id="531" w:name="_Toc297123541"/>
      <w:r>
        <w:rPr>
          <w:rFonts w:ascii="宋体" w:hAnsi="宋体"/>
          <w:color w:val="000000" w:themeColor="text1"/>
          <w:szCs w:val="21"/>
          <w:highlight w:val="none"/>
          <w14:textFill>
            <w14:solidFill>
              <w14:schemeClr w14:val="tx1"/>
            </w14:solidFill>
          </w14:textFill>
        </w:rPr>
        <w:t>0.1变更的范围</w:t>
      </w:r>
    </w:p>
    <w:p w14:paraId="4DD00B4C">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关于变更的范围的约定：</w:t>
      </w:r>
      <w:r>
        <w:rPr>
          <w:rFonts w:hint="eastAsia" w:ascii="宋体" w:hAnsi="宋体"/>
          <w:color w:val="000000" w:themeColor="text1"/>
          <w:szCs w:val="21"/>
          <w:highlight w:val="none"/>
          <w:u w:val="single"/>
          <w14:textFill>
            <w14:solidFill>
              <w14:schemeClr w14:val="tx1"/>
            </w14:solidFill>
          </w14:textFill>
        </w:rPr>
        <w:t>在实施项目过程中，若发生隐蔽工程或工程量发生增减变动，必须经建设单位、</w:t>
      </w:r>
      <w:r>
        <w:rPr>
          <w:rFonts w:hint="eastAsia" w:ascii="宋体" w:hAnsi="宋体"/>
          <w:color w:val="000000" w:themeColor="text1"/>
          <w:szCs w:val="21"/>
          <w:highlight w:val="none"/>
          <w:u w:val="single"/>
          <w14:textFill>
            <w14:solidFill>
              <w14:schemeClr w14:val="tx1"/>
            </w14:solidFill>
          </w14:textFill>
        </w:rPr>
        <w:t>监理单位与施工单位</w:t>
      </w:r>
      <w:r>
        <w:rPr>
          <w:rFonts w:hint="eastAsia" w:ascii="宋体" w:hAnsi="宋体"/>
          <w:color w:val="000000" w:themeColor="text1"/>
          <w:szCs w:val="21"/>
          <w:highlight w:val="none"/>
          <w:u w:val="single"/>
          <w14:textFill>
            <w14:solidFill>
              <w14:schemeClr w14:val="tx1"/>
            </w14:solidFill>
          </w14:textFill>
        </w:rPr>
        <w:t>等有关单位现场签字确认方可作为工程结算依据。</w:t>
      </w:r>
    </w:p>
    <w:p w14:paraId="00199EC8">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在实施项目过程中</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若发生单价变动</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由建设单位、</w:t>
      </w:r>
      <w:r>
        <w:rPr>
          <w:rFonts w:hint="eastAsia" w:ascii="宋体" w:hAnsi="宋体"/>
          <w:color w:val="000000" w:themeColor="text1"/>
          <w:szCs w:val="21"/>
          <w:highlight w:val="none"/>
          <w:u w:val="single"/>
          <w14:textFill>
            <w14:solidFill>
              <w14:schemeClr w14:val="tx1"/>
            </w14:solidFill>
          </w14:textFill>
        </w:rPr>
        <w:t>监理单位与施工单位</w:t>
      </w:r>
      <w:r>
        <w:rPr>
          <w:rFonts w:hint="eastAsia" w:ascii="宋体" w:hAnsi="宋体"/>
          <w:color w:val="000000" w:themeColor="text1"/>
          <w:szCs w:val="21"/>
          <w:highlight w:val="none"/>
          <w:u w:val="single"/>
          <w14:textFill>
            <w14:solidFill>
              <w14:schemeClr w14:val="tx1"/>
            </w14:solidFill>
          </w14:textFill>
        </w:rPr>
        <w:t>共同商定并签字确认。</w:t>
      </w:r>
    </w:p>
    <w:p w14:paraId="4F0B0DF3">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变更估价</w:t>
      </w:r>
    </w:p>
    <w:p w14:paraId="42B979A4">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10.2.1 变更估价原则</w:t>
      </w:r>
    </w:p>
    <w:p w14:paraId="6E93A6C6">
      <w:pPr>
        <w:spacing w:line="440" w:lineRule="exact"/>
        <w:ind w:firstLine="420"/>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关于变更估价的约定:</w:t>
      </w: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因设计变更引起工程项目、工程量变化的，工程量清单报价表中有相同细目的</w:t>
      </w:r>
      <w:r>
        <w:rPr>
          <w:rFonts w:hint="eastAsia" w:ascii="宋体" w:hAnsi="宋体"/>
          <w:color w:val="000000" w:themeColor="text1"/>
          <w:szCs w:val="21"/>
          <w:highlight w:val="none"/>
          <w:u w:val="single"/>
          <w14:textFill>
            <w14:solidFill>
              <w14:schemeClr w14:val="tx1"/>
            </w14:solidFill>
          </w14:textFill>
        </w:rPr>
        <w:t>按竞标人竞标时的中标单价</w:t>
      </w:r>
      <w:r>
        <w:rPr>
          <w:rFonts w:hint="eastAsia" w:ascii="宋体" w:hAnsi="宋体"/>
          <w:color w:val="000000" w:themeColor="text1"/>
          <w:szCs w:val="21"/>
          <w:highlight w:val="none"/>
          <w:u w:val="single"/>
          <w14:textFill>
            <w14:solidFill>
              <w14:schemeClr w14:val="tx1"/>
            </w14:solidFill>
          </w14:textFill>
        </w:rPr>
        <w:t>进行结算，工程量清单报价表中有类似细目的参考类似成交单价结算</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新增项目有定额的套定额计算，其中材料价格有信息的按信息价，无信息的按市场价</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新增项目无定额可套的，由发包人、承包人根据市场价格协商决定</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新增项目的单价应</w:t>
      </w:r>
      <w:r>
        <w:rPr>
          <w:rFonts w:hint="eastAsia" w:ascii="宋体" w:hAnsi="宋体"/>
          <w:color w:val="000000" w:themeColor="text1"/>
          <w:szCs w:val="21"/>
          <w:highlight w:val="none"/>
          <w:u w:val="single"/>
          <w14:textFill>
            <w14:solidFill>
              <w14:schemeClr w14:val="tx1"/>
            </w14:solidFill>
          </w14:textFill>
        </w:rPr>
        <w:t>经政府审计中心审定</w:t>
      </w:r>
      <w:r>
        <w:rPr>
          <w:rFonts w:hint="eastAsia" w:ascii="宋体" w:hAnsi="宋体"/>
          <w:color w:val="000000" w:themeColor="text1"/>
          <w:szCs w:val="21"/>
          <w:highlight w:val="none"/>
          <w:u w:val="single"/>
          <w14:textFill>
            <w14:solidFill>
              <w14:schemeClr w14:val="tx1"/>
            </w14:solidFill>
          </w14:textFill>
        </w:rPr>
        <w:t>。</w:t>
      </w:r>
    </w:p>
    <w:p w14:paraId="003E4600">
      <w:pPr>
        <w:spacing w:line="44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 xml:space="preserve">国家和自治区政策性调整有关费用标准的，按文件规定执行。  </w:t>
      </w:r>
    </w:p>
    <w:p w14:paraId="2CAC2D26">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Start w:id="532" w:name="_Toc296891237"/>
      <w:bookmarkStart w:id="533" w:name="_Toc297120497"/>
      <w:bookmarkStart w:id="534" w:name="_Toc297048383"/>
      <w:bookmarkStart w:id="535" w:name="_Toc292559402"/>
      <w:bookmarkStart w:id="536" w:name="_Toc296891025"/>
      <w:bookmarkStart w:id="537" w:name="_Toc296944536"/>
      <w:bookmarkStart w:id="538" w:name="_Toc296347196"/>
      <w:bookmarkStart w:id="539" w:name="_Toc303539150"/>
      <w:bookmarkStart w:id="540" w:name="_Toc292559907"/>
      <w:bookmarkStart w:id="541" w:name="_Toc300934993"/>
      <w:bookmarkStart w:id="542" w:name="_Toc297216203"/>
      <w:bookmarkStart w:id="543" w:name="_Toc296346698"/>
      <w:bookmarkStart w:id="544" w:name="_Toc296503197"/>
      <w:bookmarkStart w:id="545" w:name="_Toc297123544"/>
      <w:bookmarkStart w:id="546" w:name="_Toc304295570"/>
      <w:bookmarkStart w:id="547" w:name="_Toc312678029"/>
      <w:bookmarkStart w:id="548" w:name="_Toc312677503"/>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承</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Start w:id="549" w:name="_Toc296891031"/>
      <w:bookmarkStart w:id="550" w:name="_Toc296346704"/>
      <w:bookmarkStart w:id="551" w:name="_Toc296347202"/>
      <w:bookmarkStart w:id="552" w:name="_Toc297123545"/>
      <w:bookmarkStart w:id="553" w:name="_Toc296891243"/>
      <w:bookmarkStart w:id="554" w:name="_Toc296944542"/>
      <w:bookmarkStart w:id="555" w:name="_Toc296503203"/>
      <w:bookmarkStart w:id="556" w:name="_Toc297216204"/>
      <w:bookmarkStart w:id="557" w:name="_Toc292559913"/>
      <w:bookmarkStart w:id="558" w:name="_Toc297120503"/>
      <w:bookmarkStart w:id="559" w:name="_Toc297048389"/>
      <w:bookmarkStart w:id="560" w:name="_Toc300934994"/>
      <w:bookmarkStart w:id="561" w:name="_Toc303539151"/>
      <w:bookmarkStart w:id="562" w:name="_Toc292559408"/>
      <w:r>
        <w:rPr>
          <w:rFonts w:ascii="宋体" w:hAnsi="宋体"/>
          <w:color w:val="000000" w:themeColor="text1"/>
          <w:szCs w:val="21"/>
          <w:highlight w:val="none"/>
          <w14:textFill>
            <w14:solidFill>
              <w14:schemeClr w14:val="tx1"/>
            </w14:solidFill>
          </w14:textFill>
        </w:rPr>
        <w:t>包人的合理化建议</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7D053FBC">
      <w:pPr>
        <w:spacing w:line="36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监理人审查承包人合理化建议的期限：</w:t>
      </w:r>
      <w:r>
        <w:rPr>
          <w:rFonts w:hint="eastAsia" w:ascii="宋体" w:hAnsi="宋体"/>
          <w:color w:val="000000" w:themeColor="text1"/>
          <w:szCs w:val="21"/>
          <w:highlight w:val="none"/>
          <w:u w:val="single"/>
          <w14:textFill>
            <w14:solidFill>
              <w14:schemeClr w14:val="tx1"/>
            </w14:solidFill>
          </w14:textFill>
        </w:rPr>
        <w:t>在收到承包人提交的合理化建议后 7天内。</w:t>
      </w:r>
    </w:p>
    <w:p w14:paraId="57F10E1B">
      <w:pPr>
        <w:spacing w:line="36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发包人审批承包人合理化建议的期限：</w:t>
      </w:r>
      <w:r>
        <w:rPr>
          <w:rFonts w:hint="eastAsia" w:ascii="宋体" w:hAnsi="宋体"/>
          <w:color w:val="000000" w:themeColor="text1"/>
          <w:szCs w:val="21"/>
          <w:highlight w:val="none"/>
          <w:u w:val="single"/>
          <w14:textFill>
            <w14:solidFill>
              <w14:schemeClr w14:val="tx1"/>
            </w14:solidFill>
          </w14:textFill>
        </w:rPr>
        <w:t>在收到监理人报送的合理化建议后 7天内。</w:t>
      </w:r>
    </w:p>
    <w:p w14:paraId="368CAB98">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承</w:t>
      </w:r>
      <w:bookmarkStart w:id="563" w:name="_Toc312678030"/>
      <w:bookmarkStart w:id="564" w:name="_Toc292559409"/>
      <w:bookmarkStart w:id="565" w:name="_Toc300934995"/>
      <w:bookmarkStart w:id="566" w:name="_Toc318581175"/>
      <w:bookmarkStart w:id="567" w:name="_Toc296346705"/>
      <w:bookmarkStart w:id="568" w:name="_Toc296891032"/>
      <w:bookmarkStart w:id="569" w:name="_Toc303539152"/>
      <w:bookmarkStart w:id="570" w:name="_Toc297048390"/>
      <w:bookmarkStart w:id="571" w:name="_Toc304295571"/>
      <w:bookmarkStart w:id="572" w:name="_Toc292559914"/>
      <w:bookmarkStart w:id="573" w:name="_Toc296891244"/>
      <w:bookmarkStart w:id="574" w:name="_Toc297216205"/>
      <w:bookmarkStart w:id="575" w:name="_Toc296347203"/>
      <w:bookmarkStart w:id="576" w:name="_Toc312677504"/>
      <w:bookmarkStart w:id="577" w:name="_Toc297123546"/>
      <w:bookmarkStart w:id="578" w:name="_Toc296944543"/>
      <w:bookmarkStart w:id="579" w:name="_Toc297120504"/>
      <w:bookmarkStart w:id="580" w:name="_Toc296503204"/>
      <w:r>
        <w:rPr>
          <w:rFonts w:ascii="宋体" w:hAnsi="宋体"/>
          <w:color w:val="000000" w:themeColor="text1"/>
          <w:szCs w:val="21"/>
          <w:highlight w:val="none"/>
          <w14:textFill>
            <w14:solidFill>
              <w14:schemeClr w14:val="tx1"/>
            </w14:solidFill>
          </w14:textFill>
        </w:rPr>
        <w:t>包人提出的合理化建议降低了合同价格或者提高了工程经济效益的奖励的方法和金额为：。</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71ECF868">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bookmarkStart w:id="581" w:name="_Toc296347198"/>
      <w:bookmarkStart w:id="582" w:name="_Toc292559909"/>
      <w:bookmarkStart w:id="583" w:name="_Toc296891239"/>
      <w:bookmarkStart w:id="584" w:name="_Toc304295574"/>
      <w:bookmarkStart w:id="585" w:name="_Toc292559404"/>
      <w:bookmarkStart w:id="586" w:name="_Toc312677507"/>
      <w:bookmarkStart w:id="587" w:name="_Toc296944538"/>
      <w:bookmarkStart w:id="588" w:name="_Toc297048385"/>
      <w:bookmarkStart w:id="589" w:name="_Toc296503199"/>
      <w:bookmarkStart w:id="590" w:name="_Toc303539154"/>
      <w:bookmarkStart w:id="591" w:name="_Toc297120499"/>
      <w:bookmarkStart w:id="592" w:name="_Toc297216207"/>
      <w:bookmarkStart w:id="593" w:name="_Toc312678033"/>
      <w:bookmarkStart w:id="594" w:name="_Toc296346700"/>
      <w:bookmarkStart w:id="595" w:name="_Toc297123548"/>
      <w:bookmarkStart w:id="596" w:name="_Toc300934997"/>
      <w:bookmarkStart w:id="597" w:name="_Toc296891027"/>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 xml:space="preserve"> 暂估价</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6F88C09B">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10.4.1 </w:t>
      </w:r>
      <w:r>
        <w:rPr>
          <w:rFonts w:hAnsi="宋体"/>
          <w:color w:val="000000" w:themeColor="text1"/>
          <w:szCs w:val="21"/>
          <w:highlight w:val="none"/>
          <w14:textFill>
            <w14:solidFill>
              <w14:schemeClr w14:val="tx1"/>
            </w14:solidFill>
          </w14:textFill>
        </w:rPr>
        <w:t>变更估价原则</w:t>
      </w:r>
    </w:p>
    <w:p w14:paraId="6BFD4A1C">
      <w:pPr>
        <w:spacing w:line="360" w:lineRule="auto"/>
        <w:ind w:firstLine="420"/>
        <w:jc w:val="left"/>
        <w:rPr>
          <w:rFonts w:hAnsi="宋体"/>
          <w:bCs/>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关于变更估价的约定</w:t>
      </w:r>
      <w:r>
        <w:rPr>
          <w:color w:val="000000" w:themeColor="text1"/>
          <w:szCs w:val="21"/>
          <w:highlight w:val="none"/>
          <w14:textFill>
            <w14:solidFill>
              <w14:schemeClr w14:val="tx1"/>
            </w14:solidFill>
          </w14:textFill>
        </w:rPr>
        <w:t xml:space="preserve">: </w:t>
      </w:r>
      <w:bookmarkStart w:id="598" w:name="_Toc251051742"/>
      <w:r>
        <w:rPr>
          <w:rFonts w:hint="eastAsia" w:hAnsi="宋体"/>
          <w:bCs/>
          <w:color w:val="000000" w:themeColor="text1"/>
          <w:szCs w:val="21"/>
          <w:highlight w:val="none"/>
          <w:u w:val="single"/>
          <w14:textFill>
            <w14:solidFill>
              <w14:schemeClr w14:val="tx1"/>
            </w14:solidFill>
          </w14:textFill>
        </w:rPr>
        <w:t>工程</w:t>
      </w:r>
      <w:r>
        <w:rPr>
          <w:rFonts w:hAnsi="宋体"/>
          <w:bCs/>
          <w:color w:val="000000" w:themeColor="text1"/>
          <w:szCs w:val="21"/>
          <w:highlight w:val="none"/>
          <w:u w:val="single"/>
          <w14:textFill>
            <w14:solidFill>
              <w14:schemeClr w14:val="tx1"/>
            </w14:solidFill>
          </w14:textFill>
        </w:rPr>
        <w:t>变更合同价款按下列方法进行：（</w:t>
      </w:r>
      <w:r>
        <w:rPr>
          <w:bCs/>
          <w:color w:val="000000" w:themeColor="text1"/>
          <w:szCs w:val="21"/>
          <w:highlight w:val="none"/>
          <w:u w:val="single"/>
          <w14:textFill>
            <w14:solidFill>
              <w14:schemeClr w14:val="tx1"/>
            </w14:solidFill>
          </w14:textFill>
        </w:rPr>
        <w:t>1</w:t>
      </w:r>
      <w:r>
        <w:rPr>
          <w:rFonts w:hAnsi="宋体"/>
          <w:bCs/>
          <w:color w:val="000000" w:themeColor="text1"/>
          <w:szCs w:val="21"/>
          <w:highlight w:val="none"/>
          <w:u w:val="single"/>
          <w14:textFill>
            <w14:solidFill>
              <w14:schemeClr w14:val="tx1"/>
            </w14:solidFill>
          </w14:textFill>
        </w:rPr>
        <w:t>）合同中已有相同清单项目的，按合同该清单项目价格进行计算</w:t>
      </w:r>
      <w:r>
        <w:rPr>
          <w:rFonts w:hint="eastAsia" w:hAnsi="宋体"/>
          <w:bCs/>
          <w:color w:val="000000" w:themeColor="text1"/>
          <w:szCs w:val="21"/>
          <w:highlight w:val="none"/>
          <w:u w:val="single"/>
          <w:lang w:eastAsia="zh-CN"/>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w:t>
      </w:r>
      <w:r>
        <w:rPr>
          <w:bCs/>
          <w:color w:val="000000" w:themeColor="text1"/>
          <w:szCs w:val="21"/>
          <w:highlight w:val="none"/>
          <w:u w:val="single"/>
          <w14:textFill>
            <w14:solidFill>
              <w14:schemeClr w14:val="tx1"/>
            </w14:solidFill>
          </w14:textFill>
        </w:rPr>
        <w:t>2</w:t>
      </w:r>
      <w:r>
        <w:rPr>
          <w:rFonts w:hAnsi="宋体"/>
          <w:bCs/>
          <w:color w:val="000000" w:themeColor="text1"/>
          <w:szCs w:val="21"/>
          <w:highlight w:val="none"/>
          <w:u w:val="single"/>
          <w14:textFill>
            <w14:solidFill>
              <w14:schemeClr w14:val="tx1"/>
            </w14:solidFill>
          </w14:textFill>
        </w:rPr>
        <w:t>）合同中只有类似清单项目的，参照该类似清单项目价格进行计算</w:t>
      </w:r>
      <w:r>
        <w:rPr>
          <w:rFonts w:hint="eastAsia" w:hAnsi="宋体"/>
          <w:bCs/>
          <w:color w:val="000000" w:themeColor="text1"/>
          <w:szCs w:val="21"/>
          <w:highlight w:val="none"/>
          <w:u w:val="single"/>
          <w:lang w:eastAsia="zh-CN"/>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w:t>
      </w:r>
      <w:r>
        <w:rPr>
          <w:bCs/>
          <w:color w:val="000000" w:themeColor="text1"/>
          <w:szCs w:val="21"/>
          <w:highlight w:val="none"/>
          <w:u w:val="single"/>
          <w14:textFill>
            <w14:solidFill>
              <w14:schemeClr w14:val="tx1"/>
            </w14:solidFill>
          </w14:textFill>
        </w:rPr>
        <w:t>3</w:t>
      </w:r>
      <w:r>
        <w:rPr>
          <w:rFonts w:hAnsi="宋体"/>
          <w:bCs/>
          <w:color w:val="000000" w:themeColor="text1"/>
          <w:szCs w:val="21"/>
          <w:highlight w:val="none"/>
          <w:u w:val="single"/>
          <w14:textFill>
            <w14:solidFill>
              <w14:schemeClr w14:val="tx1"/>
            </w14:solidFill>
          </w14:textFill>
        </w:rPr>
        <w:t>）合同中没有适用或类似清单项目的价格计算方法：有定额的套定额，并乘以</w:t>
      </w:r>
      <w:r>
        <w:rPr>
          <w:rFonts w:hint="eastAsia" w:hAnsi="宋体"/>
          <w:bCs/>
          <w:color w:val="000000" w:themeColor="text1"/>
          <w:szCs w:val="21"/>
          <w:highlight w:val="none"/>
          <w:u w:val="single"/>
          <w14:textFill>
            <w14:solidFill>
              <w14:schemeClr w14:val="tx1"/>
            </w14:solidFill>
          </w14:textFill>
        </w:rPr>
        <w:t>（</w:t>
      </w:r>
      <w:r>
        <w:rPr>
          <w:rFonts w:hint="eastAsia" w:hAnsi="宋体"/>
          <w:bCs/>
          <w:color w:val="000000" w:themeColor="text1"/>
          <w:szCs w:val="21"/>
          <w:highlight w:val="none"/>
          <w:u w:val="single"/>
          <w14:textFill>
            <w14:solidFill>
              <w14:schemeClr w14:val="tx1"/>
            </w14:solidFill>
          </w14:textFill>
        </w:rPr>
        <w:t>竞标价</w:t>
      </w:r>
      <w:r>
        <w:rPr>
          <w:rFonts w:hint="eastAsia" w:hAnsi="宋体"/>
          <w:bCs/>
          <w:color w:val="000000" w:themeColor="text1"/>
          <w:szCs w:val="21"/>
          <w:highlight w:val="none"/>
          <w:u w:val="single"/>
          <w14:textFill>
            <w14:solidFill>
              <w14:schemeClr w14:val="tx1"/>
            </w14:solidFill>
          </w14:textFill>
        </w:rPr>
        <w:t>/采购</w:t>
      </w:r>
      <w:r>
        <w:rPr>
          <w:rFonts w:hAnsi="宋体"/>
          <w:bCs/>
          <w:color w:val="000000" w:themeColor="text1"/>
          <w:szCs w:val="21"/>
          <w:highlight w:val="none"/>
          <w:u w:val="single"/>
          <w14:textFill>
            <w14:solidFill>
              <w14:schemeClr w14:val="tx1"/>
            </w14:solidFill>
          </w14:textFill>
        </w:rPr>
        <w:t>控制价</w:t>
      </w:r>
      <w:r>
        <w:rPr>
          <w:rFonts w:hint="eastAsia" w:hAnsi="宋体"/>
          <w:bCs/>
          <w:color w:val="000000" w:themeColor="text1"/>
          <w:szCs w:val="21"/>
          <w:highlight w:val="none"/>
          <w:u w:val="single"/>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系数计算，其中材料价格按施工期间的《</w:t>
      </w:r>
      <w:r>
        <w:rPr>
          <w:rFonts w:hint="eastAsia"/>
          <w:bCs/>
          <w:color w:val="000000" w:themeColor="text1"/>
          <w:szCs w:val="21"/>
          <w:highlight w:val="none"/>
          <w:u w:val="single"/>
          <w14:textFill>
            <w14:solidFill>
              <w14:schemeClr w14:val="tx1"/>
            </w14:solidFill>
          </w14:textFill>
        </w:rPr>
        <w:t>钦州</w:t>
      </w:r>
      <w:r>
        <w:rPr>
          <w:rFonts w:hAnsi="宋体"/>
          <w:bCs/>
          <w:color w:val="000000" w:themeColor="text1"/>
          <w:szCs w:val="21"/>
          <w:highlight w:val="none"/>
          <w:u w:val="single"/>
          <w14:textFill>
            <w14:solidFill>
              <w14:schemeClr w14:val="tx1"/>
            </w14:solidFill>
          </w14:textFill>
        </w:rPr>
        <w:t>市建设工程造价信息》相应价格信息进行计算</w:t>
      </w:r>
      <w:r>
        <w:rPr>
          <w:rFonts w:hint="eastAsia" w:hAnsi="宋体"/>
          <w:bCs/>
          <w:color w:val="000000" w:themeColor="text1"/>
          <w:szCs w:val="21"/>
          <w:highlight w:val="none"/>
          <w:u w:val="single"/>
          <w:lang w:eastAsia="zh-CN"/>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w:t>
      </w:r>
      <w:r>
        <w:rPr>
          <w:rFonts w:hint="eastAsia"/>
          <w:bCs/>
          <w:color w:val="000000" w:themeColor="text1"/>
          <w:szCs w:val="21"/>
          <w:highlight w:val="none"/>
          <w:u w:val="single"/>
          <w14:textFill>
            <w14:solidFill>
              <w14:schemeClr w14:val="tx1"/>
            </w14:solidFill>
          </w14:textFill>
        </w:rPr>
        <w:t>钦州</w:t>
      </w:r>
      <w:r>
        <w:rPr>
          <w:rFonts w:hAnsi="宋体"/>
          <w:bCs/>
          <w:color w:val="000000" w:themeColor="text1"/>
          <w:szCs w:val="21"/>
          <w:highlight w:val="none"/>
          <w:u w:val="single"/>
          <w14:textFill>
            <w14:solidFill>
              <w14:schemeClr w14:val="tx1"/>
            </w14:solidFill>
          </w14:textFill>
        </w:rPr>
        <w:t>市建设工程造价信息》没有相应价格信息的</w:t>
      </w:r>
      <w:r>
        <w:rPr>
          <w:rFonts w:hint="eastAsia" w:hAnsi="宋体"/>
          <w:bCs/>
          <w:color w:val="000000" w:themeColor="text1"/>
          <w:szCs w:val="21"/>
          <w:highlight w:val="none"/>
          <w:u w:val="single"/>
          <w14:textFill>
            <w14:solidFill>
              <w14:schemeClr w14:val="tx1"/>
            </w14:solidFill>
          </w14:textFill>
        </w:rPr>
        <w:t>可</w:t>
      </w:r>
      <w:r>
        <w:rPr>
          <w:rFonts w:hAnsi="宋体"/>
          <w:bCs/>
          <w:color w:val="000000" w:themeColor="text1"/>
          <w:szCs w:val="21"/>
          <w:highlight w:val="none"/>
          <w:u w:val="single"/>
          <w14:textFill>
            <w14:solidFill>
              <w14:schemeClr w14:val="tx1"/>
            </w14:solidFill>
          </w14:textFill>
        </w:rPr>
        <w:t>参照</w:t>
      </w:r>
      <w:r>
        <w:rPr>
          <w:rFonts w:hint="eastAsia" w:hAnsi="宋体"/>
          <w:bCs/>
          <w:color w:val="000000" w:themeColor="text1"/>
          <w:szCs w:val="21"/>
          <w:highlight w:val="none"/>
          <w:u w:val="single"/>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南宁市</w:t>
      </w:r>
      <w:r>
        <w:rPr>
          <w:rFonts w:hint="eastAsia" w:hAnsi="宋体"/>
          <w:bCs/>
          <w:color w:val="000000" w:themeColor="text1"/>
          <w:szCs w:val="21"/>
          <w:highlight w:val="none"/>
          <w:u w:val="single"/>
          <w14:textFill>
            <w14:solidFill>
              <w14:schemeClr w14:val="tx1"/>
            </w14:solidFill>
          </w14:textFill>
        </w:rPr>
        <w:t>建设工程</w:t>
      </w:r>
      <w:r>
        <w:rPr>
          <w:rFonts w:hAnsi="宋体"/>
          <w:bCs/>
          <w:color w:val="000000" w:themeColor="text1"/>
          <w:szCs w:val="21"/>
          <w:highlight w:val="none"/>
          <w:u w:val="single"/>
          <w14:textFill>
            <w14:solidFill>
              <w14:schemeClr w14:val="tx1"/>
            </w14:solidFill>
          </w14:textFill>
        </w:rPr>
        <w:t>信息价</w:t>
      </w:r>
      <w:r>
        <w:rPr>
          <w:rFonts w:hint="eastAsia" w:hAnsi="宋体"/>
          <w:bCs/>
          <w:color w:val="000000" w:themeColor="text1"/>
          <w:szCs w:val="21"/>
          <w:highlight w:val="none"/>
          <w:u w:val="single"/>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或</w:t>
      </w:r>
      <w:r>
        <w:rPr>
          <w:rFonts w:hint="eastAsia" w:hAnsi="宋体"/>
          <w:bCs/>
          <w:color w:val="000000" w:themeColor="text1"/>
          <w:szCs w:val="21"/>
          <w:highlight w:val="none"/>
          <w:u w:val="single"/>
          <w14:textFill>
            <w14:solidFill>
              <w14:schemeClr w14:val="tx1"/>
            </w14:solidFill>
          </w14:textFill>
        </w:rPr>
        <w:t>广西</w:t>
      </w:r>
      <w:r>
        <w:rPr>
          <w:rFonts w:hAnsi="宋体"/>
          <w:bCs/>
          <w:color w:val="000000" w:themeColor="text1"/>
          <w:szCs w:val="21"/>
          <w:highlight w:val="none"/>
          <w:u w:val="single"/>
          <w14:textFill>
            <w14:solidFill>
              <w14:schemeClr w14:val="tx1"/>
            </w14:solidFill>
          </w14:textFill>
        </w:rPr>
        <w:t>区内其他城市信息价</w:t>
      </w:r>
      <w:r>
        <w:rPr>
          <w:rFonts w:hint="eastAsia" w:hAnsi="宋体"/>
          <w:bCs/>
          <w:color w:val="000000" w:themeColor="text1"/>
          <w:szCs w:val="21"/>
          <w:highlight w:val="none"/>
          <w:u w:val="single"/>
          <w:lang w:eastAsia="zh-CN"/>
          <w14:textFill>
            <w14:solidFill>
              <w14:schemeClr w14:val="tx1"/>
            </w14:solidFill>
          </w14:textFill>
        </w:rPr>
        <w:t>；</w:t>
      </w:r>
      <w:r>
        <w:rPr>
          <w:rFonts w:hAnsi="宋体"/>
          <w:bCs/>
          <w:color w:val="000000" w:themeColor="text1"/>
          <w:szCs w:val="21"/>
          <w:highlight w:val="none"/>
          <w:u w:val="single"/>
          <w14:textFill>
            <w14:solidFill>
              <w14:schemeClr w14:val="tx1"/>
            </w14:solidFill>
          </w14:textFill>
        </w:rPr>
        <w:t>无定额可套的，根据市场</w:t>
      </w:r>
      <w:r>
        <w:rPr>
          <w:rFonts w:hint="eastAsia" w:hAnsi="宋体"/>
          <w:bCs/>
          <w:color w:val="000000" w:themeColor="text1"/>
          <w:szCs w:val="21"/>
          <w:highlight w:val="none"/>
          <w:u w:val="single"/>
          <w14:textFill>
            <w14:solidFill>
              <w14:schemeClr w14:val="tx1"/>
            </w14:solidFill>
          </w14:textFill>
        </w:rPr>
        <w:t>询价</w:t>
      </w:r>
      <w:r>
        <w:rPr>
          <w:rFonts w:hAnsi="宋体"/>
          <w:bCs/>
          <w:color w:val="000000" w:themeColor="text1"/>
          <w:szCs w:val="21"/>
          <w:highlight w:val="none"/>
          <w:u w:val="single"/>
          <w14:textFill>
            <w14:solidFill>
              <w14:schemeClr w14:val="tx1"/>
            </w14:solidFill>
          </w14:textFill>
        </w:rPr>
        <w:t>协商确定综合价格</w:t>
      </w:r>
      <w:r>
        <w:rPr>
          <w:rFonts w:hint="eastAsia" w:hAnsi="宋体"/>
          <w:bCs/>
          <w:color w:val="000000" w:themeColor="text1"/>
          <w:szCs w:val="21"/>
          <w:highlight w:val="none"/>
          <w:u w:val="single"/>
          <w14:textFill>
            <w14:solidFill>
              <w14:schemeClr w14:val="tx1"/>
            </w14:solidFill>
          </w14:textFill>
        </w:rPr>
        <w:t>或</w:t>
      </w:r>
      <w:r>
        <w:rPr>
          <w:rFonts w:hint="eastAsia" w:hAnsi="宋体"/>
          <w:bCs/>
          <w:color w:val="000000" w:themeColor="text1"/>
          <w:szCs w:val="21"/>
          <w:highlight w:val="none"/>
          <w:u w:val="single"/>
          <w14:textFill>
            <w14:solidFill>
              <w14:schemeClr w14:val="tx1"/>
            </w14:solidFill>
          </w14:textFill>
        </w:rPr>
        <w:t>经采购</w:t>
      </w:r>
      <w:r>
        <w:rPr>
          <w:rFonts w:hAnsi="宋体"/>
          <w:bCs/>
          <w:color w:val="000000" w:themeColor="text1"/>
          <w:szCs w:val="21"/>
          <w:highlight w:val="none"/>
          <w:u w:val="single"/>
          <w14:textFill>
            <w14:solidFill>
              <w14:schemeClr w14:val="tx1"/>
            </w14:solidFill>
          </w14:textFill>
        </w:rPr>
        <w:t>确定材料</w:t>
      </w:r>
      <w:r>
        <w:rPr>
          <w:rFonts w:hint="eastAsia" w:hAnsi="宋体"/>
          <w:bCs/>
          <w:color w:val="000000" w:themeColor="text1"/>
          <w:szCs w:val="21"/>
          <w:highlight w:val="none"/>
          <w:u w:val="single"/>
          <w14:textFill>
            <w14:solidFill>
              <w14:schemeClr w14:val="tx1"/>
            </w14:solidFill>
          </w14:textFill>
        </w:rPr>
        <w:t>单价</w:t>
      </w:r>
      <w:bookmarkEnd w:id="598"/>
      <w:r>
        <w:rPr>
          <w:rFonts w:hint="eastAsia" w:hAnsi="宋体"/>
          <w:bCs/>
          <w:color w:val="000000" w:themeColor="text1"/>
          <w:szCs w:val="21"/>
          <w:highlight w:val="none"/>
          <w:u w:val="single"/>
          <w14:textFill>
            <w14:solidFill>
              <w14:schemeClr w14:val="tx1"/>
            </w14:solidFill>
          </w14:textFill>
        </w:rPr>
        <w:t>。</w:t>
      </w:r>
    </w:p>
    <w:p w14:paraId="1654A375">
      <w:pPr>
        <w:spacing w:line="360" w:lineRule="auto"/>
        <w:ind w:firstLine="42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工程变更导致实际完成的变更工程量与已标价清单或预算书中列明的该项目工程量有偏差时，其综合单价的确定按专用条款“1.13工程量清单错误的修正”执行。</w:t>
      </w:r>
    </w:p>
    <w:p w14:paraId="6E7CF14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暂列金额</w:t>
      </w:r>
    </w:p>
    <w:p w14:paraId="4E64C763">
      <w:pPr>
        <w:spacing w:line="360" w:lineRule="auto"/>
        <w:ind w:firstLine="420"/>
        <w:jc w:val="left"/>
        <w:rPr>
          <w:rFonts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合同当事人关于暂列金额使用的约定：</w:t>
      </w:r>
      <w:r>
        <w:rPr>
          <w:rFonts w:hAnsi="宋体"/>
          <w:color w:val="000000" w:themeColor="text1"/>
          <w:szCs w:val="21"/>
          <w:highlight w:val="none"/>
          <w14:textFill>
            <w14:solidFill>
              <w14:schemeClr w14:val="tx1"/>
            </w14:solidFill>
          </w14:textFill>
        </w:rPr>
        <w:t>暂</w:t>
      </w:r>
      <w:bookmarkStart w:id="599" w:name="_Toc312677508"/>
      <w:bookmarkStart w:id="600" w:name="_Toc318581176"/>
      <w:bookmarkStart w:id="601" w:name="_Toc312678034"/>
      <w:r>
        <w:rPr>
          <w:rFonts w:hAnsi="宋体"/>
          <w:color w:val="000000" w:themeColor="text1"/>
          <w:szCs w:val="21"/>
          <w:highlight w:val="none"/>
          <w14:textFill>
            <w14:solidFill>
              <w14:schemeClr w14:val="tx1"/>
            </w14:solidFill>
          </w14:textFill>
        </w:rPr>
        <w:t>估价材料和工程设备的明细详见</w:t>
      </w:r>
      <w:r>
        <w:rPr>
          <w:rFonts w:hint="eastAsia" w:hAnsi="宋体"/>
          <w:color w:val="000000" w:themeColor="text1"/>
          <w:szCs w:val="21"/>
          <w:highlight w:val="none"/>
          <w14:textFill>
            <w14:solidFill>
              <w14:schemeClr w14:val="tx1"/>
            </w14:solidFill>
          </w14:textFill>
        </w:rPr>
        <w:t>已标价工程量清单《</w:t>
      </w:r>
      <w:r>
        <w:rPr>
          <w:color w:val="000000" w:themeColor="text1"/>
          <w:szCs w:val="21"/>
          <w:highlight w:val="none"/>
          <w14:textFill>
            <w14:solidFill>
              <w14:schemeClr w14:val="tx1"/>
            </w14:solidFill>
          </w14:textFill>
        </w:rPr>
        <w:t>材料（工程设备）暂估价格及调整表</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（表12-2）和《</w:t>
      </w:r>
      <w:r>
        <w:rPr>
          <w:color w:val="000000" w:themeColor="text1"/>
          <w:szCs w:val="21"/>
          <w:highlight w:val="none"/>
          <w14:textFill>
            <w14:solidFill>
              <w14:schemeClr w14:val="tx1"/>
            </w14:solidFill>
          </w14:textFill>
        </w:rPr>
        <w:t>专业工程暂估价表</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表12-3）</w:t>
      </w:r>
      <w:r>
        <w:rPr>
          <w:rFonts w:hAnsi="宋体"/>
          <w:color w:val="000000" w:themeColor="text1"/>
          <w:szCs w:val="21"/>
          <w:highlight w:val="none"/>
          <w14:textFill>
            <w14:solidFill>
              <w14:schemeClr w14:val="tx1"/>
            </w14:solidFill>
          </w14:textFill>
        </w:rPr>
        <w:t>。</w:t>
      </w:r>
    </w:p>
    <w:p w14:paraId="2C9F5725">
      <w:pPr>
        <w:spacing w:line="360" w:lineRule="auto"/>
        <w:ind w:firstLine="42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合同当事人关于暂列金额使用的约定：</w:t>
      </w:r>
      <w:r>
        <w:rPr>
          <w:rFonts w:hint="eastAsia"/>
          <w:color w:val="000000" w:themeColor="text1"/>
          <w:szCs w:val="21"/>
          <w:highlight w:val="none"/>
          <w:u w:val="single"/>
          <w14:textFill>
            <w14:solidFill>
              <w14:schemeClr w14:val="tx1"/>
            </w14:solidFill>
          </w14:textFill>
        </w:rPr>
        <w:t>暂列金额应由监理人报发包人批准后指令全部或部分地使用，或者根本不予动用。承包人有权得到的暂列金额应限于监理人根据本条约定决定动用暂列金额的工程、供应或不可预见费用方面的金额。监理人应将根据本款做出的每项决定报发包人批准并通知承包人。</w:t>
      </w:r>
      <w:bookmarkEnd w:id="599"/>
      <w:bookmarkEnd w:id="600"/>
      <w:bookmarkEnd w:id="601"/>
    </w:p>
    <w:p w14:paraId="37122D71">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602" w:name="_Toc351203643"/>
      <w:r>
        <w:rPr>
          <w:rFonts w:ascii="宋体" w:hAnsi="宋体" w:eastAsia="黑体"/>
          <w:b/>
          <w:color w:val="000000" w:themeColor="text1"/>
          <w:sz w:val="28"/>
          <w:szCs w:val="21"/>
          <w:highlight w:val="none"/>
          <w14:textFill>
            <w14:solidFill>
              <w14:schemeClr w14:val="tx1"/>
            </w14:solidFill>
          </w14:textFill>
        </w:rPr>
        <w:t>11. 价格调整</w:t>
      </w:r>
      <w:bookmarkEnd w:id="602"/>
    </w:p>
    <w:p w14:paraId="33971637">
      <w:pPr>
        <w:spacing w:after="120" w:line="440" w:lineRule="exact"/>
        <w:ind w:firstLine="420"/>
        <w:rPr>
          <w:rFonts w:ascii="宋体" w:hAnsi="宋体"/>
          <w:color w:val="000000" w:themeColor="text1"/>
          <w:szCs w:val="21"/>
          <w:highlight w:val="none"/>
          <w14:textFill>
            <w14:solidFill>
              <w14:schemeClr w14:val="tx1"/>
            </w14:solidFill>
          </w14:textFill>
        </w:rPr>
      </w:pPr>
      <w:bookmarkStart w:id="603" w:name="_Toc312678039"/>
      <w:bookmarkStart w:id="604" w:name="_Toc303539157"/>
      <w:bookmarkStart w:id="605" w:name="_Toc292559406"/>
      <w:bookmarkStart w:id="606" w:name="_Toc296944540"/>
      <w:bookmarkStart w:id="607" w:name="_Toc304295577"/>
      <w:bookmarkStart w:id="608" w:name="_Toc296346702"/>
      <w:bookmarkStart w:id="609" w:name="_Toc296503201"/>
      <w:bookmarkStart w:id="610" w:name="_Toc296347200"/>
      <w:bookmarkStart w:id="611" w:name="_Toc297123550"/>
      <w:bookmarkStart w:id="612" w:name="_Toc297216209"/>
      <w:bookmarkStart w:id="613" w:name="_Toc300935000"/>
      <w:bookmarkStart w:id="614" w:name="_Toc297048387"/>
      <w:bookmarkStart w:id="615" w:name="_Toc292559911"/>
      <w:bookmarkStart w:id="616" w:name="_Toc296891029"/>
      <w:bookmarkStart w:id="617" w:name="_Toc296891241"/>
      <w:bookmarkStart w:id="618" w:name="_Toc297120501"/>
      <w:r>
        <w:rPr>
          <w:rFonts w:ascii="宋体" w:hAnsi="宋体"/>
          <w:color w:val="000000" w:themeColor="text1"/>
          <w:szCs w:val="21"/>
          <w:highlight w:val="none"/>
          <w14:textFill>
            <w14:solidFill>
              <w14:schemeClr w14:val="tx1"/>
            </w14:solidFill>
          </w14:textFill>
        </w:rPr>
        <w:t>11.1 市场价格波动引起的调整</w:t>
      </w:r>
      <w:bookmarkEnd w:id="508"/>
      <w:bookmarkEnd w:id="509"/>
      <w:bookmarkEnd w:id="510"/>
      <w:bookmarkEnd w:id="511"/>
      <w:bookmarkEnd w:id="512"/>
      <w:bookmarkEnd w:id="513"/>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76DE97AA">
      <w:pPr>
        <w:spacing w:line="440" w:lineRule="exact"/>
        <w:ind w:firstLine="420"/>
        <w:jc w:val="left"/>
        <w:rPr>
          <w:rFonts w:ascii="宋体" w:hAnsi="宋体"/>
          <w:color w:val="000000" w:themeColor="text1"/>
          <w:szCs w:val="21"/>
          <w:highlight w:val="none"/>
          <w14:textFill>
            <w14:solidFill>
              <w14:schemeClr w14:val="tx1"/>
            </w14:solidFill>
          </w14:textFill>
        </w:rPr>
      </w:pPr>
      <w:bookmarkStart w:id="619" w:name="_Toc292559410"/>
      <w:bookmarkStart w:id="620" w:name="_Toc296891033"/>
      <w:bookmarkStart w:id="621" w:name="_Toc292559915"/>
      <w:bookmarkStart w:id="622" w:name="_Toc296347204"/>
      <w:bookmarkStart w:id="623" w:name="_Toc296503205"/>
      <w:bookmarkStart w:id="624" w:name="_Toc297120505"/>
      <w:bookmarkStart w:id="625" w:name="_Toc296346706"/>
      <w:bookmarkStart w:id="626" w:name="_Toc296944544"/>
      <w:bookmarkStart w:id="627" w:name="_Toc297048391"/>
      <w:bookmarkStart w:id="628" w:name="_Toc296891245"/>
      <w:bookmarkStart w:id="629" w:name="_Toc312678040"/>
      <w:bookmarkStart w:id="630" w:name="_Toc297123552"/>
      <w:bookmarkStart w:id="631" w:name="_Toc303539159"/>
      <w:bookmarkStart w:id="632" w:name="_Toc300935002"/>
      <w:bookmarkStart w:id="633" w:name="_Toc304295579"/>
      <w:bookmarkStart w:id="634" w:name="_Toc297216211"/>
      <w:bookmarkStart w:id="635" w:name="_Toc351203644"/>
      <w:r>
        <w:rPr>
          <w:rFonts w:hint="eastAsia" w:ascii="宋体" w:hAnsi="宋体"/>
          <w:color w:val="000000" w:themeColor="text1"/>
          <w:szCs w:val="21"/>
          <w:highlight w:val="none"/>
          <w14:textFill>
            <w14:solidFill>
              <w14:schemeClr w14:val="tx1"/>
            </w14:solidFill>
          </w14:textFill>
        </w:rPr>
        <w:t>市场价格波动是否调整合同价格的约定：</w:t>
      </w:r>
      <w:r>
        <w:rPr>
          <w:rFonts w:hint="eastAsia" w:ascii="宋体" w:hAnsi="宋体"/>
          <w:color w:val="000000" w:themeColor="text1"/>
          <w:szCs w:val="21"/>
          <w:highlight w:val="none"/>
          <w:u w:val="single"/>
          <w14:textFill>
            <w14:solidFill>
              <w14:schemeClr w14:val="tx1"/>
            </w14:solidFill>
          </w14:textFill>
        </w:rPr>
        <w:t>可调整</w:t>
      </w:r>
      <w:r>
        <w:rPr>
          <w:rFonts w:hint="eastAsia" w:ascii="宋体" w:hAnsi="宋体"/>
          <w:color w:val="000000" w:themeColor="text1"/>
          <w:szCs w:val="21"/>
          <w:highlight w:val="none"/>
          <w14:textFill>
            <w14:solidFill>
              <w14:schemeClr w14:val="tx1"/>
            </w14:solidFill>
          </w14:textFill>
        </w:rPr>
        <w:t>。</w:t>
      </w:r>
    </w:p>
    <w:p w14:paraId="52D8F1AB">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因市场价格波动调整合同价格，采用以下第</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种方式对合同价格进行调整：</w:t>
      </w:r>
    </w:p>
    <w:p w14:paraId="1972A66C">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种方式：采用价格指数进行价格调整。</w:t>
      </w:r>
    </w:p>
    <w:p w14:paraId="1EA42ED4">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关于各可调因子、定值和变值权重，以及基本价格指数及其来源的约定：</w:t>
      </w:r>
      <w:r>
        <w:rPr>
          <w:rFonts w:hint="eastAsia" w:ascii="宋体" w:hAnsi="宋体"/>
          <w:color w:val="000000" w:themeColor="text1"/>
          <w:szCs w:val="21"/>
          <w:highlight w:val="none"/>
          <w:lang w:eastAsia="zh-CN"/>
          <w14:textFill>
            <w14:solidFill>
              <w14:schemeClr w14:val="tx1"/>
            </w14:solidFill>
          </w14:textFill>
        </w:rPr>
        <w:t>；</w:t>
      </w:r>
    </w:p>
    <w:p w14:paraId="4E97A7FE">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第2种方式：根据《关于加强建筑材料价格风险控制的指导意见》（钦州市住房和城乡建设委员会2010年9月21日文件）规定采用造价信息按算术平均差价进行价格调整。</w:t>
      </w:r>
    </w:p>
    <w:p w14:paraId="6651523A">
      <w:pPr>
        <w:spacing w:line="400" w:lineRule="exact"/>
        <w:ind w:firstLine="42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（2）关于基准价格的约定：</w:t>
      </w:r>
      <w:r>
        <w:rPr>
          <w:rFonts w:hint="eastAsia" w:ascii="宋体" w:hAnsi="宋体"/>
          <w:color w:val="000000" w:themeColor="text1"/>
          <w:szCs w:val="21"/>
          <w:highlight w:val="none"/>
          <w:u w:val="single"/>
          <w14:textFill>
            <w14:solidFill>
              <w14:schemeClr w14:val="tx1"/>
            </w14:solidFill>
          </w14:textFill>
        </w:rPr>
        <w:t>1、采购发包的工程，材料基准价格为采购当期《钦州市建设工程造价信息》发布的材料信息价</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采购当期《钦州市建设工程造价信息》没有发布信息价的材料，其基准价为经评审的采购控制价中的材料价格</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2、直接发包的工程，主要材料按签订合同当期的《钦州市建设工程造价信息》发布的材料价格为基准价格。签订合同当期没有发布信息价的材料，其基准价为经评审的工程预算书中的材料价格。  </w:t>
      </w:r>
    </w:p>
    <w:p w14:paraId="2C38B88D">
      <w:pPr>
        <w:spacing w:line="400" w:lineRule="exact"/>
        <w:ind w:firstLine="42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合同履行期间经审核材料单价涨跌幅以基准单价为基础，超过±5%时，其超过±5 %部分据实调整（具体调整办法按钦州市住房和城乡建设委员会文件《关于加强建筑材料价格风险控制的指导意见》</w:t>
      </w:r>
      <w:r>
        <w:rPr>
          <w:rFonts w:hint="eastAsia" w:ascii="宋体" w:hAnsi="宋体"/>
          <w:color w:val="000000" w:themeColor="text1"/>
          <w:szCs w:val="21"/>
          <w:highlight w:val="none"/>
          <w:u w:val="single"/>
          <w14:textFill>
            <w14:solidFill>
              <w14:schemeClr w14:val="tx1"/>
            </w14:solidFill>
          </w14:textFill>
        </w:rPr>
        <w:t>[2010年9月21日]</w:t>
      </w:r>
      <w:r>
        <w:rPr>
          <w:rFonts w:hint="eastAsia" w:ascii="宋体" w:hAnsi="宋体"/>
          <w:color w:val="000000" w:themeColor="text1"/>
          <w:szCs w:val="21"/>
          <w:highlight w:val="none"/>
          <w:u w:val="single"/>
          <w14:textFill>
            <w14:solidFill>
              <w14:schemeClr w14:val="tx1"/>
            </w14:solidFill>
          </w14:textFill>
        </w:rPr>
        <w:t>的规定执行）。</w:t>
      </w:r>
    </w:p>
    <w:p w14:paraId="5837509E">
      <w:pPr>
        <w:spacing w:line="360" w:lineRule="auto"/>
        <w:ind w:firstLine="525"/>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第3种方式：其他价格调整方式：</w:t>
      </w:r>
      <w:r>
        <w:rPr>
          <w:rFonts w:hint="eastAsia" w:ascii="宋体" w:hAnsi="宋体"/>
          <w:color w:val="000000" w:themeColor="text1"/>
          <w:szCs w:val="21"/>
          <w:highlight w:val="none"/>
          <w:u w:val="single"/>
          <w14:textFill>
            <w14:solidFill>
              <w14:schemeClr w14:val="tx1"/>
            </w14:solidFill>
          </w14:textFill>
        </w:rPr>
        <w:t xml:space="preserve">  无  </w:t>
      </w:r>
      <w:r>
        <w:rPr>
          <w:rFonts w:hint="eastAsia" w:ascii="宋体" w:hAnsi="宋体"/>
          <w:color w:val="000000" w:themeColor="text1"/>
          <w:szCs w:val="21"/>
          <w:highlight w:val="none"/>
          <w14:textFill>
            <w14:solidFill>
              <w14:schemeClr w14:val="tx1"/>
            </w14:solidFill>
          </w14:textFill>
        </w:rPr>
        <w:t>。</w:t>
      </w:r>
    </w:p>
    <w:p w14:paraId="00F29E4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11.2</w:t>
      </w:r>
      <w:r>
        <w:rPr>
          <w:rFonts w:hint="eastAsia" w:ascii="宋体" w:hAnsi="宋体"/>
          <w:color w:val="000000" w:themeColor="text1"/>
          <w:szCs w:val="21"/>
          <w:highlight w:val="none"/>
          <w:u w:val="single"/>
          <w14:textFill>
            <w14:solidFill>
              <w14:schemeClr w14:val="tx1"/>
            </w14:solidFill>
          </w14:textFill>
        </w:rPr>
        <w:t>合同履行期间，除专用合同条款第11.3 款约定的增减以外，其他条件引起的综合单价变动均不调整。</w:t>
      </w:r>
    </w:p>
    <w:p w14:paraId="7E036EE8">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11.3 综合单价调整：</w:t>
      </w:r>
    </w:p>
    <w:p w14:paraId="05AA1E45">
      <w:pPr>
        <w:spacing w:line="360" w:lineRule="auto"/>
        <w:ind w:firstLine="48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（1）由于工程量清单项目漏项（指图纸有而清单无的漏项清单项目），其综合单价，依据2013年《</w:t>
      </w:r>
      <w:r>
        <w:rPr>
          <w:rFonts w:hint="eastAsia"/>
          <w:color w:val="000000" w:themeColor="text1"/>
          <w:highlight w:val="none"/>
          <w:u w:val="single"/>
          <w14:textFill>
            <w14:solidFill>
              <w14:schemeClr w14:val="tx1"/>
            </w14:solidFill>
          </w14:textFill>
        </w:rPr>
        <w:t>广西壮族自治区建筑装饰工程消耗量定额</w:t>
      </w:r>
      <w:r>
        <w:rPr>
          <w:rFonts w:hint="eastAsia" w:ascii="宋体" w:hAnsi="宋体"/>
          <w:color w:val="000000" w:themeColor="text1"/>
          <w:szCs w:val="21"/>
          <w:highlight w:val="none"/>
          <w:u w:val="single"/>
          <w14:textFill>
            <w14:solidFill>
              <w14:schemeClr w14:val="tx1"/>
            </w14:solidFill>
          </w14:textFill>
        </w:rPr>
        <w:t>》、2014版《广西壮族自治区市政工程消耗量定额》</w:t>
      </w:r>
      <w:r>
        <w:rPr>
          <w:rFonts w:hint="eastAsia"/>
          <w:color w:val="000000" w:themeColor="text1"/>
          <w:szCs w:val="21"/>
          <w:highlight w:val="none"/>
          <w:u w:val="single"/>
          <w14:textFill>
            <w14:solidFill>
              <w14:schemeClr w14:val="tx1"/>
            </w14:solidFill>
          </w14:textFill>
        </w:rPr>
        <w:t>、</w:t>
      </w:r>
      <w:r>
        <w:rPr>
          <w:color w:val="000000" w:themeColor="text1"/>
          <w:highlight w:val="none"/>
          <w:u w:val="single"/>
          <w14:textFill>
            <w14:solidFill>
              <w14:schemeClr w14:val="tx1"/>
            </w14:solidFill>
          </w14:textFill>
        </w:rPr>
        <w:t>2015</w:t>
      </w:r>
      <w:r>
        <w:rPr>
          <w:rFonts w:hint="eastAsia"/>
          <w:color w:val="000000" w:themeColor="text1"/>
          <w:highlight w:val="none"/>
          <w:u w:val="single"/>
          <w14:textFill>
            <w14:solidFill>
              <w14:schemeClr w14:val="tx1"/>
            </w14:solidFill>
          </w14:textFill>
        </w:rPr>
        <w:t>版《广西壮族自治区安装工程消耗量定额》、</w:t>
      </w:r>
      <w:r>
        <w:rPr>
          <w:rFonts w:hint="eastAsia"/>
          <w:color w:val="000000" w:themeColor="text1"/>
          <w:szCs w:val="21"/>
          <w:highlight w:val="none"/>
          <w:u w:val="single"/>
          <w14:textFill>
            <w14:solidFill>
              <w14:schemeClr w14:val="tx1"/>
            </w14:solidFill>
          </w14:textFill>
        </w:rPr>
        <w:t>2016年《广西壮族自治区建设工程费用定额》</w:t>
      </w:r>
      <w:r>
        <w:rPr>
          <w:rFonts w:hint="eastAsia" w:ascii="宋体" w:hAnsi="宋体"/>
          <w:color w:val="000000" w:themeColor="text1"/>
          <w:szCs w:val="21"/>
          <w:highlight w:val="none"/>
          <w:u w:val="single"/>
          <w14:textFill>
            <w14:solidFill>
              <w14:schemeClr w14:val="tx1"/>
            </w14:solidFill>
          </w14:textFill>
        </w:rPr>
        <w:t>及承包人的</w:t>
      </w:r>
      <w:r>
        <w:rPr>
          <w:rFonts w:hint="eastAsia" w:ascii="宋体" w:hAnsi="宋体"/>
          <w:color w:val="000000" w:themeColor="text1"/>
          <w:szCs w:val="21"/>
          <w:highlight w:val="none"/>
          <w:u w:val="single"/>
          <w14:textFill>
            <w14:solidFill>
              <w14:schemeClr w14:val="tx1"/>
            </w14:solidFill>
          </w14:textFill>
        </w:rPr>
        <w:t>竞标材料单价</w:t>
      </w:r>
      <w:r>
        <w:rPr>
          <w:rFonts w:hint="eastAsia" w:ascii="宋体" w:hAnsi="宋体"/>
          <w:color w:val="000000" w:themeColor="text1"/>
          <w:szCs w:val="21"/>
          <w:highlight w:val="none"/>
          <w:u w:val="single"/>
          <w14:textFill>
            <w14:solidFill>
              <w14:schemeClr w14:val="tx1"/>
            </w14:solidFill>
          </w14:textFill>
        </w:rPr>
        <w:t>（新增材料按施工期间的钦州市信息中钦州价格或经发包人、承包人、监理及有关监督部门共同认可的实际购买价）计算出综合单价后，乘以承包人的中标价与工程采购控制价比较得出的系数，确定新的综合单价。</w:t>
      </w:r>
    </w:p>
    <w:p w14:paraId="5F518DCA">
      <w:pPr>
        <w:widowControl/>
        <w:spacing w:line="360" w:lineRule="auto"/>
        <w:ind w:firstLine="420"/>
        <w:outlineLvl w:val="2"/>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 由于设计变更或工程量清单数量有误引起的工程量增减（指原有清单项目），执行原有的综合单价。</w:t>
      </w:r>
    </w:p>
    <w:p w14:paraId="252F0561">
      <w:pPr>
        <w:keepNext/>
        <w:keepLines/>
        <w:spacing w:before="120" w:after="120" w:line="360" w:lineRule="auto"/>
        <w:ind w:firstLine="420"/>
        <w:outlineLvl w:val="3"/>
        <w:rPr>
          <w:rFonts w:ascii="宋体" w:hAnsi="宋体"/>
          <w:bCs/>
          <w:color w:val="000000" w:themeColor="text1"/>
          <w:szCs w:val="28"/>
          <w:highlight w:val="none"/>
          <w:u w:val="single"/>
          <w14:textFill>
            <w14:solidFill>
              <w14:schemeClr w14:val="tx1"/>
            </w14:solidFill>
          </w14:textFill>
        </w:rPr>
      </w:pPr>
      <w:r>
        <w:rPr>
          <w:rFonts w:hint="eastAsia" w:ascii="宋体" w:hAnsi="宋体"/>
          <w:bCs/>
          <w:color w:val="000000" w:themeColor="text1"/>
          <w:szCs w:val="28"/>
          <w:highlight w:val="none"/>
          <w:u w:val="single"/>
          <w14:textFill>
            <w14:solidFill>
              <w14:schemeClr w14:val="tx1"/>
            </w14:solidFill>
          </w14:textFill>
        </w:rPr>
        <w:t>(3) 材料价格调整：按专用合同条款第11.1项的规定执行。</w:t>
      </w:r>
    </w:p>
    <w:p w14:paraId="0D28C553">
      <w:pPr>
        <w:keepNext/>
        <w:keepLines/>
        <w:spacing w:before="120" w:after="120" w:line="360" w:lineRule="auto"/>
        <w:ind w:firstLine="420"/>
        <w:outlineLvl w:val="3"/>
        <w:rPr>
          <w:rFonts w:ascii="宋体" w:hAnsi="宋体"/>
          <w:bCs/>
          <w:color w:val="000000" w:themeColor="text1"/>
          <w:szCs w:val="28"/>
          <w:highlight w:val="none"/>
          <w:u w:val="single"/>
          <w14:textFill>
            <w14:solidFill>
              <w14:schemeClr w14:val="tx1"/>
            </w14:solidFill>
          </w14:textFill>
        </w:rPr>
      </w:pPr>
      <w:r>
        <w:rPr>
          <w:rFonts w:hint="eastAsia" w:ascii="宋体" w:hAnsi="宋体"/>
          <w:bCs/>
          <w:color w:val="000000" w:themeColor="text1"/>
          <w:szCs w:val="28"/>
          <w:highlight w:val="none"/>
          <w:u w:val="single"/>
          <w14:textFill>
            <w14:solidFill>
              <w14:schemeClr w14:val="tx1"/>
            </w14:solidFill>
          </w14:textFill>
        </w:rPr>
        <w:t>(4) 由于设计变更引起新的工程量清单项目，按本款第（1）项的办法，确定新的综合单价。</w:t>
      </w:r>
    </w:p>
    <w:p w14:paraId="057C90C7">
      <w:pPr>
        <w:keepNext/>
        <w:keepLines/>
        <w:spacing w:before="120" w:after="120" w:line="360" w:lineRule="auto"/>
        <w:outlineLvl w:val="3"/>
        <w:rPr>
          <w:rFonts w:ascii="宋体" w:hAnsi="宋体"/>
          <w:bCs/>
          <w:color w:val="000000" w:themeColor="text1"/>
          <w:szCs w:val="28"/>
          <w:highlight w:val="none"/>
          <w:u w:val="single"/>
          <w14:textFill>
            <w14:solidFill>
              <w14:schemeClr w14:val="tx1"/>
            </w14:solidFill>
          </w14:textFill>
        </w:rPr>
      </w:pPr>
      <w:r>
        <w:rPr>
          <w:rFonts w:hint="eastAsia" w:ascii="宋体" w:hAnsi="宋体"/>
          <w:bCs/>
          <w:color w:val="000000" w:themeColor="text1"/>
          <w:szCs w:val="28"/>
          <w:highlight w:val="none"/>
          <w:u w:val="single"/>
          <w14:textFill>
            <w14:solidFill>
              <w14:schemeClr w14:val="tx1"/>
            </w14:solidFill>
          </w14:textFill>
        </w:rPr>
        <w:t xml:space="preserve">    (5) 工程量清单中已有的项目，材料的品种（含颜色、规格等）因发包人的原因发生变更的，只调整该种材料的差价部分及相应税金（发包人采购控制价中的材料价格与经认可的实际购买价差），其他费用不变。</w:t>
      </w:r>
    </w:p>
    <w:p w14:paraId="689CFC39">
      <w:pPr>
        <w:keepNext/>
        <w:keepLines/>
        <w:spacing w:before="120" w:after="120" w:line="360" w:lineRule="auto"/>
        <w:ind w:firstLine="420"/>
        <w:outlineLvl w:val="3"/>
        <w:rPr>
          <w:rFonts w:ascii="宋体" w:hAnsi="宋体"/>
          <w:bCs/>
          <w:color w:val="000000" w:themeColor="text1"/>
          <w:szCs w:val="28"/>
          <w:highlight w:val="none"/>
          <w:u w:val="single"/>
          <w14:textFill>
            <w14:solidFill>
              <w14:schemeClr w14:val="tx1"/>
            </w14:solidFill>
          </w14:textFill>
        </w:rPr>
      </w:pPr>
      <w:r>
        <w:rPr>
          <w:rFonts w:hint="eastAsia" w:ascii="宋体" w:hAnsi="宋体"/>
          <w:bCs/>
          <w:color w:val="000000" w:themeColor="text1"/>
          <w:szCs w:val="28"/>
          <w:highlight w:val="none"/>
          <w:u w:val="single"/>
          <w14:textFill>
            <w14:solidFill>
              <w14:schemeClr w14:val="tx1"/>
            </w14:solidFill>
          </w14:textFill>
        </w:rPr>
        <w:t>(6) 工程量清单中只有类似于变更工程的综合单价，可以参照类似的综合单价变更合同价款。即其他项目特征、施工方法不变，仅是设计配合化的变更，材料色彩的变更，材料出产地的变更，材料等级的变更，材料规格的变更等，只调整设计配合比及材料的差价部分及相应税金，其他费用不变。</w:t>
      </w:r>
    </w:p>
    <w:p w14:paraId="02F16A39">
      <w:pPr>
        <w:keepNext/>
        <w:keepLines/>
        <w:spacing w:before="120" w:after="120" w:line="360" w:lineRule="auto"/>
        <w:ind w:firstLine="315"/>
        <w:outlineLvl w:val="3"/>
        <w:rPr>
          <w:rFonts w:ascii="宋体" w:hAnsi="宋体"/>
          <w:bCs/>
          <w:color w:val="000000" w:themeColor="text1"/>
          <w:szCs w:val="28"/>
          <w:highlight w:val="none"/>
          <w:u w:val="single"/>
          <w14:textFill>
            <w14:solidFill>
              <w14:schemeClr w14:val="tx1"/>
            </w14:solidFill>
          </w14:textFill>
        </w:rPr>
      </w:pPr>
      <w:r>
        <w:rPr>
          <w:rFonts w:hint="eastAsia" w:ascii="宋体" w:hAnsi="宋体"/>
          <w:bCs/>
          <w:color w:val="000000" w:themeColor="text1"/>
          <w:szCs w:val="28"/>
          <w:highlight w:val="none"/>
          <w:u w:val="single"/>
          <w14:textFill>
            <w14:solidFill>
              <w14:schemeClr w14:val="tx1"/>
            </w14:solidFill>
          </w14:textFill>
        </w:rPr>
        <w:t>（7）按</w:t>
      </w:r>
      <w:r>
        <w:rPr>
          <w:rFonts w:hint="eastAsia" w:ascii="宋体" w:hAnsi="宋体"/>
          <w:bCs/>
          <w:color w:val="000000" w:themeColor="text1"/>
          <w:szCs w:val="28"/>
          <w:highlight w:val="none"/>
          <w:u w:val="single"/>
          <w14:textFill>
            <w14:solidFill>
              <w14:schemeClr w14:val="tx1"/>
            </w14:solidFill>
          </w14:textFill>
        </w:rPr>
        <w:t>桂建标[2015]5号、桂建标[2016]16号、桂建标[2016]17号</w:t>
      </w:r>
      <w:r>
        <w:rPr>
          <w:rFonts w:hint="eastAsia" w:ascii="宋体" w:hAnsi="宋体"/>
          <w:bCs/>
          <w:color w:val="000000" w:themeColor="text1"/>
          <w:szCs w:val="28"/>
          <w:highlight w:val="none"/>
          <w:u w:val="single"/>
          <w14:textFill>
            <w14:solidFill>
              <w14:schemeClr w14:val="tx1"/>
            </w14:solidFill>
          </w14:textFill>
        </w:rPr>
        <w:t>文件规定进行调整，如专用合同条款合同履行期间计价依据有调整的，按调整文件规定执行。</w:t>
      </w:r>
    </w:p>
    <w:p w14:paraId="16ECA382">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r>
        <w:rPr>
          <w:rFonts w:ascii="宋体" w:hAnsi="宋体" w:eastAsia="黑体"/>
          <w:color w:val="000000" w:themeColor="text1"/>
          <w:sz w:val="28"/>
          <w:szCs w:val="21"/>
          <w:highlight w:val="none"/>
          <w14:textFill>
            <w14:solidFill>
              <w14:schemeClr w14:val="tx1"/>
            </w14:solidFill>
          </w14:textFill>
        </w:rPr>
        <w:t>1</w:t>
      </w:r>
      <w:r>
        <w:rPr>
          <w:rFonts w:ascii="宋体" w:hAnsi="宋体" w:eastAsia="黑体"/>
          <w:b/>
          <w:color w:val="000000" w:themeColor="text1"/>
          <w:sz w:val="28"/>
          <w:szCs w:val="21"/>
          <w:highlight w:val="none"/>
          <w14:textFill>
            <w14:solidFill>
              <w14:schemeClr w14:val="tx1"/>
            </w14:solidFill>
          </w14:textFill>
        </w:rPr>
        <w:t xml:space="preserve">2. </w:t>
      </w:r>
      <w:bookmarkEnd w:id="619"/>
      <w:bookmarkEnd w:id="620"/>
      <w:bookmarkEnd w:id="621"/>
      <w:bookmarkEnd w:id="622"/>
      <w:bookmarkEnd w:id="623"/>
      <w:bookmarkEnd w:id="624"/>
      <w:bookmarkEnd w:id="625"/>
      <w:bookmarkEnd w:id="626"/>
      <w:bookmarkEnd w:id="627"/>
      <w:bookmarkEnd w:id="628"/>
      <w:r>
        <w:rPr>
          <w:rFonts w:ascii="宋体" w:hAnsi="宋体" w:eastAsia="黑体"/>
          <w:b/>
          <w:color w:val="000000" w:themeColor="text1"/>
          <w:sz w:val="28"/>
          <w:szCs w:val="21"/>
          <w:highlight w:val="none"/>
          <w14:textFill>
            <w14:solidFill>
              <w14:schemeClr w14:val="tx1"/>
            </w14:solidFill>
          </w14:textFill>
        </w:rPr>
        <w:t>合同价格、计量与支付</w:t>
      </w:r>
      <w:bookmarkEnd w:id="629"/>
      <w:bookmarkEnd w:id="630"/>
      <w:bookmarkEnd w:id="631"/>
      <w:bookmarkEnd w:id="632"/>
      <w:bookmarkEnd w:id="633"/>
      <w:bookmarkEnd w:id="634"/>
      <w:bookmarkEnd w:id="635"/>
    </w:p>
    <w:p w14:paraId="26C07981">
      <w:pPr>
        <w:spacing w:after="120" w:line="440" w:lineRule="exact"/>
        <w:ind w:firstLine="420"/>
        <w:rPr>
          <w:rFonts w:ascii="宋体" w:hAnsi="宋体"/>
          <w:color w:val="000000" w:themeColor="text1"/>
          <w:szCs w:val="21"/>
          <w:highlight w:val="none"/>
          <w14:textFill>
            <w14:solidFill>
              <w14:schemeClr w14:val="tx1"/>
            </w14:solidFill>
          </w14:textFill>
        </w:rPr>
      </w:pPr>
      <w:bookmarkStart w:id="636" w:name="_Toc292559916"/>
      <w:bookmarkStart w:id="637" w:name="_Toc292559411"/>
      <w:bookmarkStart w:id="638" w:name="_Toc267251461"/>
      <w:bookmarkStart w:id="639" w:name="_Toc296944545"/>
      <w:bookmarkStart w:id="640" w:name="_Toc297048392"/>
      <w:bookmarkStart w:id="641" w:name="_Toc296346707"/>
      <w:bookmarkStart w:id="642" w:name="_Toc296891246"/>
      <w:bookmarkStart w:id="643" w:name="_Toc296347205"/>
      <w:bookmarkStart w:id="644" w:name="_Toc297120506"/>
      <w:bookmarkStart w:id="645" w:name="_Toc296891034"/>
      <w:bookmarkStart w:id="646" w:name="_Toc296503206"/>
      <w:bookmarkStart w:id="647" w:name="_Toc303539160"/>
      <w:bookmarkStart w:id="648" w:name="_Toc297123553"/>
      <w:bookmarkStart w:id="649" w:name="_Toc300935003"/>
      <w:bookmarkStart w:id="650" w:name="_Toc312678041"/>
      <w:bookmarkStart w:id="651" w:name="_Toc304295580"/>
      <w:bookmarkStart w:id="652" w:name="_Toc297216212"/>
      <w:r>
        <w:rPr>
          <w:rFonts w:ascii="宋体" w:hAnsi="宋体"/>
          <w:color w:val="000000" w:themeColor="text1"/>
          <w:szCs w:val="21"/>
          <w:highlight w:val="none"/>
          <w14:textFill>
            <w14:solidFill>
              <w14:schemeClr w14:val="tx1"/>
            </w14:solidFill>
          </w14:textFill>
        </w:rPr>
        <w:t>12.1 合</w:t>
      </w:r>
      <w:bookmarkEnd w:id="636"/>
      <w:bookmarkEnd w:id="637"/>
      <w:bookmarkEnd w:id="638"/>
      <w:r>
        <w:rPr>
          <w:rFonts w:ascii="宋体" w:hAnsi="宋体"/>
          <w:color w:val="000000" w:themeColor="text1"/>
          <w:szCs w:val="21"/>
          <w:highlight w:val="none"/>
          <w14:textFill>
            <w14:solidFill>
              <w14:schemeClr w14:val="tx1"/>
            </w14:solidFill>
          </w14:textFill>
        </w:rPr>
        <w:t>同价</w:t>
      </w:r>
      <w:bookmarkEnd w:id="639"/>
      <w:bookmarkEnd w:id="640"/>
      <w:bookmarkEnd w:id="641"/>
      <w:bookmarkEnd w:id="642"/>
      <w:bookmarkEnd w:id="643"/>
      <w:bookmarkEnd w:id="644"/>
      <w:bookmarkEnd w:id="645"/>
      <w:bookmarkEnd w:id="646"/>
      <w:r>
        <w:rPr>
          <w:rFonts w:ascii="宋体" w:hAnsi="宋体"/>
          <w:color w:val="000000" w:themeColor="text1"/>
          <w:szCs w:val="21"/>
          <w:highlight w:val="none"/>
          <w14:textFill>
            <w14:solidFill>
              <w14:schemeClr w14:val="tx1"/>
            </w14:solidFill>
          </w14:textFill>
        </w:rPr>
        <w:t>格形式</w:t>
      </w:r>
      <w:bookmarkEnd w:id="647"/>
      <w:bookmarkEnd w:id="648"/>
      <w:bookmarkEnd w:id="649"/>
      <w:bookmarkEnd w:id="650"/>
      <w:bookmarkEnd w:id="651"/>
      <w:bookmarkEnd w:id="652"/>
    </w:p>
    <w:p w14:paraId="0EB09C79">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单价合同。</w:t>
      </w:r>
    </w:p>
    <w:p w14:paraId="7D920E4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综合单价包含的风险范围：。</w:t>
      </w:r>
    </w:p>
    <w:p w14:paraId="1AA43FB8">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风险费用的计算方法：。</w:t>
      </w:r>
    </w:p>
    <w:p w14:paraId="752C5F0A">
      <w:pPr>
        <w:spacing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风险范围以外合同价格的调整方法：</w:t>
      </w:r>
    </w:p>
    <w:p w14:paraId="549D60F2">
      <w:pPr>
        <w:spacing w:line="44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因设计变更引起工程项目、工程量变化的，工程量清单报价表中有相同细目的按竞标人竞标时的中标单价进行结算，工程量清单报价表中有类似细目的参考类似成交单价结算</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新增项目有定额的套定额计算，其中材料价格有信息的按信息价，无信息的按市场价</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新增项目无定额可套的，由发包人、承包人根据市场价格协商决定</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新增项目的单价应经政府审计中心审定。</w:t>
      </w:r>
    </w:p>
    <w:p w14:paraId="36227F32">
      <w:pPr>
        <w:spacing w:line="44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国家和自治区政策性调整有关费用标准的，按文件规定执行。</w:t>
      </w:r>
    </w:p>
    <w:p w14:paraId="376DC4D6">
      <w:pPr>
        <w:spacing w:after="120" w:line="440" w:lineRule="exact"/>
        <w:ind w:firstLine="420"/>
        <w:rPr>
          <w:rFonts w:ascii="宋体" w:hAnsi="宋体"/>
          <w:color w:val="000000" w:themeColor="text1"/>
          <w:szCs w:val="21"/>
          <w:highlight w:val="none"/>
          <w14:textFill>
            <w14:solidFill>
              <w14:schemeClr w14:val="tx1"/>
            </w14:solidFill>
          </w14:textFill>
        </w:rPr>
      </w:pPr>
      <w:bookmarkStart w:id="653" w:name="_Toc297048393"/>
      <w:bookmarkStart w:id="654" w:name="_Toc303539161"/>
      <w:bookmarkStart w:id="655" w:name="_Toc304295581"/>
      <w:bookmarkStart w:id="656" w:name="_Toc292559917"/>
      <w:bookmarkStart w:id="657" w:name="_Toc300935004"/>
      <w:bookmarkStart w:id="658" w:name="_Toc292559412"/>
      <w:bookmarkStart w:id="659" w:name="_Toc296891247"/>
      <w:bookmarkStart w:id="660" w:name="_Toc296346708"/>
      <w:bookmarkStart w:id="661" w:name="_Toc296347206"/>
      <w:bookmarkStart w:id="662" w:name="_Toc312678042"/>
      <w:bookmarkStart w:id="663" w:name="_Toc297123554"/>
      <w:bookmarkStart w:id="664" w:name="_Toc296944546"/>
      <w:bookmarkStart w:id="665" w:name="_Toc296503207"/>
      <w:bookmarkStart w:id="666" w:name="_Toc296891035"/>
      <w:bookmarkStart w:id="667" w:name="_Toc297120507"/>
      <w:bookmarkStart w:id="668" w:name="_Toc297216213"/>
      <w:r>
        <w:rPr>
          <w:rFonts w:ascii="宋体" w:hAnsi="宋体"/>
          <w:color w:val="000000" w:themeColor="text1"/>
          <w:szCs w:val="21"/>
          <w:highlight w:val="none"/>
          <w14:textFill>
            <w14:solidFill>
              <w14:schemeClr w14:val="tx1"/>
            </w14:solidFill>
          </w14:textFill>
        </w:rPr>
        <w:t>12.2 预付款</w:t>
      </w:r>
      <w:bookmarkEnd w:id="514"/>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0744E6B1">
      <w:pPr>
        <w:spacing w:line="440" w:lineRule="exact"/>
        <w:ind w:firstLine="420"/>
        <w:jc w:val="left"/>
        <w:rPr>
          <w:rFonts w:ascii="宋体" w:hAnsi="宋体"/>
          <w:color w:val="000000" w:themeColor="text1"/>
          <w:szCs w:val="21"/>
          <w:highlight w:val="none"/>
          <w14:textFill>
            <w14:solidFill>
              <w14:schemeClr w14:val="tx1"/>
            </w14:solidFill>
          </w14:textFill>
        </w:rPr>
      </w:pPr>
      <w:bookmarkStart w:id="669" w:name="_Toc351203646"/>
      <w:bookmarkStart w:id="670" w:name="_Toc280868709"/>
      <w:bookmarkStart w:id="671" w:name="_Toc267251473"/>
      <w:bookmarkStart w:id="672" w:name="_Toc267251470"/>
      <w:bookmarkStart w:id="673" w:name="_Toc267251475"/>
      <w:bookmarkStart w:id="674" w:name="_Toc267251472"/>
      <w:bookmarkStart w:id="675" w:name="_Toc267251471"/>
      <w:bookmarkStart w:id="676" w:name="_Toc267251474"/>
      <w:bookmarkStart w:id="677" w:name="_Toc267251476"/>
      <w:r>
        <w:rPr>
          <w:rFonts w:ascii="宋体" w:hAnsi="宋体"/>
          <w:color w:val="000000" w:themeColor="text1"/>
          <w:szCs w:val="21"/>
          <w:highlight w:val="none"/>
          <w14:textFill>
            <w14:solidFill>
              <w14:schemeClr w14:val="tx1"/>
            </w14:solidFill>
          </w14:textFill>
        </w:rPr>
        <w:t>12.2.1 预付款的支付</w:t>
      </w:r>
    </w:p>
    <w:p w14:paraId="2DCDDAAD">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预付款支付比例或金额：</w:t>
      </w:r>
      <w:r>
        <w:rPr>
          <w:rFonts w:hint="eastAsia" w:ascii="宋体" w:hAnsi="宋体"/>
          <w:color w:val="000000" w:themeColor="text1"/>
          <w:szCs w:val="21"/>
          <w:highlight w:val="none"/>
          <w:u w:val="single"/>
          <w:lang w:val="en-US" w:eastAsia="zh-CN"/>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22AB3329">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预付款支付期限：</w:t>
      </w:r>
      <w:r>
        <w:rPr>
          <w:rFonts w:hint="eastAsia"/>
          <w:color w:val="000000" w:themeColor="text1"/>
          <w:szCs w:val="21"/>
          <w:highlight w:val="none"/>
          <w:u w:val="single"/>
          <w:lang w:val="en-US" w:eastAsia="zh-CN"/>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p>
    <w:p w14:paraId="13EEB054">
      <w:pPr>
        <w:spacing w:line="360" w:lineRule="auto"/>
        <w:ind w:firstLine="420"/>
        <w:jc w:val="left"/>
        <w:rPr>
          <w:rFonts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预付款扣回的方式：</w:t>
      </w:r>
      <w:r>
        <w:rPr>
          <w:rFonts w:hint="eastAsia"/>
          <w:color w:val="000000" w:themeColor="text1"/>
          <w:szCs w:val="21"/>
          <w:highlight w:val="none"/>
          <w:u w:val="single"/>
          <w:lang w:val="en-US" w:eastAsia="zh-CN"/>
          <w14:textFill>
            <w14:solidFill>
              <w14:schemeClr w14:val="tx1"/>
            </w14:solidFill>
          </w14:textFill>
        </w:rPr>
        <w:t>/</w:t>
      </w:r>
      <w:r>
        <w:rPr>
          <w:rFonts w:hAnsi="宋体"/>
          <w:color w:val="000000" w:themeColor="text1"/>
          <w:szCs w:val="21"/>
          <w:highlight w:val="none"/>
          <w:u w:val="single"/>
          <w14:textFill>
            <w14:solidFill>
              <w14:schemeClr w14:val="tx1"/>
            </w14:solidFill>
          </w14:textFill>
        </w:rPr>
        <w:t>。</w:t>
      </w:r>
    </w:p>
    <w:p w14:paraId="43C3DB2B">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12.2.2 预付款担保</w:t>
      </w:r>
    </w:p>
    <w:p w14:paraId="278A216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承包人提交预付款担保的期限：</w:t>
      </w:r>
      <w:r>
        <w:rPr>
          <w:rFonts w:hint="eastAsia" w:ascii="宋体" w:hAnsi="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754B0537">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预付款担保的形式为：</w:t>
      </w:r>
      <w:r>
        <w:rPr>
          <w:rFonts w:hint="eastAsia" w:ascii="宋体" w:hAnsi="宋体"/>
          <w:color w:val="000000" w:themeColor="text1"/>
          <w:szCs w:val="21"/>
          <w:highlight w:val="none"/>
          <w:u w:val="singl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p>
    <w:p w14:paraId="177CA81C">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 计量</w:t>
      </w:r>
    </w:p>
    <w:p w14:paraId="475F940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12.3.1 计量原则</w:t>
      </w:r>
    </w:p>
    <w:p w14:paraId="40A36B5D">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工程量计算规则：</w:t>
      </w:r>
      <w:r>
        <w:rPr>
          <w:b/>
          <w:color w:val="000000" w:themeColor="text1"/>
          <w:szCs w:val="21"/>
          <w:highlight w:val="none"/>
          <w:u w:val="single"/>
          <w14:textFill>
            <w14:solidFill>
              <w14:schemeClr w14:val="tx1"/>
            </w14:solidFill>
          </w14:textFill>
        </w:rPr>
        <w:t>工程的计量均以国家标准《建设工程工程量</w:t>
      </w:r>
      <w:r>
        <w:rPr>
          <w:rFonts w:hint="eastAsia"/>
          <w:b/>
          <w:color w:val="000000" w:themeColor="text1"/>
          <w:szCs w:val="21"/>
          <w:highlight w:val="none"/>
          <w:u w:val="single"/>
          <w14:textFill>
            <w14:solidFill>
              <w14:schemeClr w14:val="tx1"/>
            </w14:solidFill>
          </w14:textFill>
        </w:rPr>
        <w:t>计算</w:t>
      </w:r>
      <w:r>
        <w:rPr>
          <w:b/>
          <w:color w:val="000000" w:themeColor="text1"/>
          <w:szCs w:val="21"/>
          <w:highlight w:val="none"/>
          <w:u w:val="single"/>
          <w14:textFill>
            <w14:solidFill>
              <w14:schemeClr w14:val="tx1"/>
            </w14:solidFill>
          </w14:textFill>
        </w:rPr>
        <w:t>规范》（GB50</w:t>
      </w:r>
      <w:r>
        <w:rPr>
          <w:rFonts w:hint="eastAsia"/>
          <w:b/>
          <w:color w:val="000000" w:themeColor="text1"/>
          <w:szCs w:val="21"/>
          <w:highlight w:val="none"/>
          <w:u w:val="single"/>
          <w14:textFill>
            <w14:solidFill>
              <w14:schemeClr w14:val="tx1"/>
            </w14:solidFill>
          </w14:textFill>
        </w:rPr>
        <w:t>854～50862</w:t>
      </w:r>
      <w:r>
        <w:rPr>
          <w:b/>
          <w:color w:val="000000" w:themeColor="text1"/>
          <w:szCs w:val="21"/>
          <w:highlight w:val="none"/>
          <w:u w:val="single"/>
          <w14:textFill>
            <w14:solidFill>
              <w14:schemeClr w14:val="tx1"/>
            </w14:solidFill>
          </w14:textFill>
        </w:rPr>
        <w:t>－20</w:t>
      </w:r>
      <w:r>
        <w:rPr>
          <w:rFonts w:hint="eastAsia"/>
          <w:b/>
          <w:color w:val="000000" w:themeColor="text1"/>
          <w:szCs w:val="21"/>
          <w:highlight w:val="none"/>
          <w:u w:val="single"/>
          <w14:textFill>
            <w14:solidFill>
              <w14:schemeClr w14:val="tx1"/>
            </w14:solidFill>
          </w14:textFill>
        </w:rPr>
        <w:t>13</w:t>
      </w:r>
      <w:r>
        <w:rPr>
          <w:b/>
          <w:color w:val="000000" w:themeColor="text1"/>
          <w:szCs w:val="21"/>
          <w:highlight w:val="none"/>
          <w:u w:val="single"/>
          <w14:textFill>
            <w14:solidFill>
              <w14:schemeClr w14:val="tx1"/>
            </w14:solidFill>
          </w14:textFill>
        </w:rPr>
        <w:t>）和</w:t>
      </w:r>
      <w:r>
        <w:rPr>
          <w:rFonts w:hint="eastAsia"/>
          <w:b/>
          <w:color w:val="000000" w:themeColor="text1"/>
          <w:szCs w:val="21"/>
          <w:highlight w:val="none"/>
          <w:u w:val="single"/>
          <w14:textFill>
            <w14:solidFill>
              <w14:schemeClr w14:val="tx1"/>
            </w14:solidFill>
          </w14:textFill>
        </w:rPr>
        <w:t>《建设工程工程量计算规范（GB50854～50862-2013）广西壮族自治区实施细则》</w:t>
      </w:r>
      <w:r>
        <w:rPr>
          <w:b/>
          <w:color w:val="000000" w:themeColor="text1"/>
          <w:szCs w:val="21"/>
          <w:highlight w:val="none"/>
          <w:u w:val="single"/>
          <w14:textFill>
            <w14:solidFill>
              <w14:schemeClr w14:val="tx1"/>
            </w14:solidFill>
          </w14:textFill>
        </w:rPr>
        <w:t>计算的净值为准，如有不明之处，应以监理工程师或造价管理部门指定的计量方法为准</w:t>
      </w:r>
      <w:r>
        <w:rPr>
          <w:rFonts w:ascii="宋体" w:hAnsi="宋体"/>
          <w:color w:val="000000" w:themeColor="text1"/>
          <w:szCs w:val="21"/>
          <w:highlight w:val="none"/>
          <w14:textFill>
            <w14:solidFill>
              <w14:schemeClr w14:val="tx1"/>
            </w14:solidFill>
          </w14:textFill>
        </w:rPr>
        <w:t>。</w:t>
      </w:r>
    </w:p>
    <w:p w14:paraId="0F991DDA">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12.3.2 计量周期</w:t>
      </w:r>
    </w:p>
    <w:p w14:paraId="052B732F">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关于计量周期的约定：</w:t>
      </w:r>
      <w:r>
        <w:rPr>
          <w:rFonts w:hint="eastAsia" w:ascii="宋体" w:hAnsi="宋体"/>
          <w:b/>
          <w:color w:val="000000" w:themeColor="text1"/>
          <w:szCs w:val="21"/>
          <w:highlight w:val="none"/>
          <w:u w:val="single"/>
          <w14:textFill>
            <w14:solidFill>
              <w14:schemeClr w14:val="tx1"/>
            </w14:solidFill>
          </w14:textFill>
        </w:rPr>
        <w:t>按实际完成工程量计量</w:t>
      </w:r>
      <w:r>
        <w:rPr>
          <w:rFonts w:ascii="宋体" w:hAnsi="宋体"/>
          <w:color w:val="000000" w:themeColor="text1"/>
          <w:szCs w:val="21"/>
          <w:highlight w:val="none"/>
          <w14:textFill>
            <w14:solidFill>
              <w14:schemeClr w14:val="tx1"/>
            </w14:solidFill>
          </w14:textFill>
        </w:rPr>
        <w:t>。</w:t>
      </w:r>
    </w:p>
    <w:p w14:paraId="6764D9DA">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12.3.3 单价合同的计量</w:t>
      </w:r>
    </w:p>
    <w:p w14:paraId="35AE5FE6">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关于单价合同计量的约定：</w:t>
      </w:r>
      <w:r>
        <w:rPr>
          <w:rFonts w:hint="eastAsia" w:ascii="宋体" w:hAnsi="宋体"/>
          <w:b/>
          <w:color w:val="000000" w:themeColor="text1"/>
          <w:szCs w:val="21"/>
          <w:highlight w:val="none"/>
          <w:u w:val="single"/>
          <w14:textFill>
            <w14:solidFill>
              <w14:schemeClr w14:val="tx1"/>
            </w14:solidFill>
          </w14:textFill>
        </w:rPr>
        <w:t xml:space="preserve">(1) </w:t>
      </w:r>
      <w:r>
        <w:rPr>
          <w:rFonts w:ascii="宋体" w:hAnsi="宋体"/>
          <w:b/>
          <w:color w:val="000000" w:themeColor="text1"/>
          <w:szCs w:val="21"/>
          <w:highlight w:val="none"/>
          <w:u w:val="singl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r>
        <w:rPr>
          <w:rFonts w:hint="eastAsia" w:ascii="宋体" w:hAnsi="宋体"/>
          <w:b/>
          <w:color w:val="000000" w:themeColor="text1"/>
          <w:szCs w:val="21"/>
          <w:highlight w:val="none"/>
          <w:u w:val="single"/>
          <w14:textFill>
            <w14:solidFill>
              <w14:schemeClr w14:val="tx1"/>
            </w14:solidFill>
          </w14:textFill>
        </w:rPr>
        <w:t>(2)</w:t>
      </w:r>
      <w:r>
        <w:rPr>
          <w:rFonts w:ascii="宋体" w:hAnsi="宋体"/>
          <w:b/>
          <w:color w:val="000000" w:themeColor="text1"/>
          <w:szCs w:val="21"/>
          <w:highlight w:val="none"/>
          <w:u w:val="single"/>
          <w14:textFill>
            <w14:solidFill>
              <w14:schemeClr w14:val="tx1"/>
            </w14:solidFill>
          </w14:textFill>
        </w:rPr>
        <w:t xml:space="preserve"> 除另有规定外，工程师应按照合同通过计量来核实确定已完成的工程量和价值，承包人应得到该价值扣除保留金后的价款。当工程师要对已完工的工程量进行计量时，应适时地通知承包人参加。</w:t>
      </w:r>
    </w:p>
    <w:p w14:paraId="55CFB712">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12.3.4 总价合同的计量</w:t>
      </w:r>
    </w:p>
    <w:p w14:paraId="0E8BC5EA">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关于总价合同计量的约定：。</w:t>
      </w:r>
    </w:p>
    <w:p w14:paraId="41674A3E">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12.3.5总价合同采用支付分解表计量支付的，是否适用第12.3.4 项</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总价合同的计量</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约定</w:t>
      </w:r>
      <w:r>
        <w:rPr>
          <w:rFonts w:hint="eastAsia" w:ascii="宋体" w:hAnsi="宋体"/>
          <w:color w:val="000000" w:themeColor="text1"/>
          <w:szCs w:val="21"/>
          <w:highlight w:val="none"/>
          <w14:textFill>
            <w14:solidFill>
              <w14:schemeClr w14:val="tx1"/>
            </w14:solidFill>
          </w14:textFill>
        </w:rPr>
        <w:t>进行计量：</w:t>
      </w:r>
      <w:r>
        <w:rPr>
          <w:rFonts w:ascii="宋体" w:hAnsi="宋体"/>
          <w:color w:val="000000" w:themeColor="text1"/>
          <w:szCs w:val="21"/>
          <w:highlight w:val="none"/>
          <w14:textFill>
            <w14:solidFill>
              <w14:schemeClr w14:val="tx1"/>
            </w14:solidFill>
          </w14:textFill>
        </w:rPr>
        <w:t>。</w:t>
      </w:r>
    </w:p>
    <w:p w14:paraId="207DFF51">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12.3.6 其他价格形式合同的计量</w:t>
      </w:r>
    </w:p>
    <w:p w14:paraId="13DC473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其他价格形式的计量方式和程序：。</w:t>
      </w:r>
    </w:p>
    <w:p w14:paraId="53BDF667">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12.4 工程进度款支付</w:t>
      </w:r>
    </w:p>
    <w:p w14:paraId="16C7C1FF">
      <w:pPr>
        <w:spacing w:line="360" w:lineRule="auto"/>
        <w:ind w:firstLine="420"/>
        <w:jc w:val="left"/>
        <w:rPr>
          <w:rFonts w:hint="eastAsia" w:hAnsi="宋体"/>
          <w:bCs/>
          <w:color w:val="000000" w:themeColor="text1"/>
          <w:szCs w:val="21"/>
          <w:highlight w:val="none"/>
          <w:u w:val="single"/>
          <w14:textFill>
            <w14:solidFill>
              <w14:schemeClr w14:val="tx1"/>
            </w14:solidFill>
          </w14:textFill>
        </w:rPr>
      </w:pPr>
      <w:bookmarkStart w:id="678" w:name="_Toc300935006"/>
      <w:bookmarkStart w:id="679" w:name="_Toc296347210"/>
      <w:bookmarkStart w:id="680" w:name="_Toc297120511"/>
      <w:bookmarkStart w:id="681" w:name="_Toc292559921"/>
      <w:bookmarkStart w:id="682" w:name="_Toc297123556"/>
      <w:bookmarkStart w:id="683" w:name="_Toc292559416"/>
      <w:bookmarkStart w:id="684" w:name="_Toc296346712"/>
      <w:bookmarkStart w:id="685" w:name="_Toc297048397"/>
      <w:bookmarkStart w:id="686" w:name="_Toc296891039"/>
      <w:bookmarkStart w:id="687" w:name="_Toc296891251"/>
      <w:bookmarkStart w:id="688" w:name="_Toc296503211"/>
      <w:bookmarkStart w:id="689" w:name="_Toc297216215"/>
      <w:bookmarkStart w:id="690" w:name="_Toc296944550"/>
      <w:bookmarkStart w:id="691" w:name="_Toc303539163"/>
      <w:r>
        <w:rPr>
          <w:rFonts w:ascii="宋体" w:hAnsi="宋体"/>
          <w:color w:val="000000" w:themeColor="text1"/>
          <w:szCs w:val="21"/>
          <w:highlight w:val="none"/>
          <w14:textFill>
            <w14:solidFill>
              <w14:schemeClr w14:val="tx1"/>
            </w14:solidFill>
          </w14:textFill>
        </w:rPr>
        <w:t>12.4.1</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Pr>
          <w:rFonts w:hint="eastAsia" w:ascii="宋体" w:hAnsi="宋体"/>
          <w:b/>
          <w:color w:val="000000" w:themeColor="text1"/>
          <w:szCs w:val="21"/>
          <w:highlight w:val="none"/>
          <w14:textFill>
            <w14:solidFill>
              <w14:schemeClr w14:val="tx1"/>
            </w14:solidFill>
          </w14:textFill>
        </w:rPr>
        <w:t>双方约定工程款的支付方式和时间</w:t>
      </w:r>
      <w:r>
        <w:rPr>
          <w:rFonts w:hint="eastAsia" w:ascii="宋体" w:hAnsi="宋体"/>
          <w:color w:val="000000" w:themeColor="text1"/>
          <w:szCs w:val="21"/>
          <w:highlight w:val="none"/>
          <w14:textFill>
            <w14:solidFill>
              <w14:schemeClr w14:val="tx1"/>
            </w14:solidFill>
          </w14:textFill>
        </w:rPr>
        <w:t>：</w:t>
      </w:r>
      <w:bookmarkStart w:id="692" w:name="_Toc296503219"/>
      <w:bookmarkStart w:id="693" w:name="_Toc296346720"/>
      <w:bookmarkStart w:id="694" w:name="_Toc351203645"/>
      <w:bookmarkStart w:id="695" w:name="_Toc300935015"/>
      <w:bookmarkStart w:id="696" w:name="_Toc292559424"/>
      <w:bookmarkStart w:id="697" w:name="_Toc296944558"/>
      <w:bookmarkStart w:id="698" w:name="_Toc296347218"/>
      <w:bookmarkStart w:id="699" w:name="_Toc296891259"/>
      <w:bookmarkStart w:id="700" w:name="_Toc297048405"/>
      <w:bookmarkStart w:id="701" w:name="_Toc297216223"/>
      <w:bookmarkStart w:id="702" w:name="_Toc312678053"/>
      <w:bookmarkStart w:id="703" w:name="_Toc303539172"/>
      <w:bookmarkStart w:id="704" w:name="_Toc292559929"/>
      <w:bookmarkStart w:id="705" w:name="_Toc304295593"/>
      <w:bookmarkStart w:id="706" w:name="_Toc297123564"/>
      <w:bookmarkStart w:id="707" w:name="_Toc297120519"/>
      <w:bookmarkStart w:id="708" w:name="_Toc296891047"/>
      <w:r>
        <w:rPr>
          <w:rFonts w:hint="eastAsia" w:hAnsi="宋体"/>
          <w:bCs/>
          <w:color w:val="000000" w:themeColor="text1"/>
          <w:szCs w:val="21"/>
          <w:highlight w:val="none"/>
          <w:u w:val="single"/>
          <w14:textFill>
            <w14:solidFill>
              <w14:schemeClr w14:val="tx1"/>
            </w14:solidFill>
          </w14:textFill>
        </w:rPr>
        <w:t>工程进度完成工程量的30%支付至合同总价款的30%；工程竣工验收合格后20个工作日内，工程进度款支付至完成合同总价款的80%；竣工结算经审计部门审计后，工程款支付至项目审定结算价款的97%，预留结算总价的3%作为质量保证金，待工程缺陷责任期满后由成</w:t>
      </w:r>
      <w:r>
        <w:rPr>
          <w:rFonts w:hint="eastAsia" w:hAnsi="宋体"/>
          <w:bCs/>
          <w:color w:val="000000" w:themeColor="text1"/>
          <w:szCs w:val="21"/>
          <w:highlight w:val="none"/>
          <w:u w:val="single"/>
          <w:lang w:val="en-US" w:eastAsia="zh-CN"/>
          <w14:textFill>
            <w14:solidFill>
              <w14:schemeClr w14:val="tx1"/>
            </w14:solidFill>
          </w14:textFill>
        </w:rPr>
        <w:t>承包人</w:t>
      </w:r>
      <w:r>
        <w:rPr>
          <w:rFonts w:hint="eastAsia" w:hAnsi="宋体"/>
          <w:bCs/>
          <w:color w:val="000000" w:themeColor="text1"/>
          <w:szCs w:val="21"/>
          <w:highlight w:val="none"/>
          <w:u w:val="single"/>
          <w14:textFill>
            <w14:solidFill>
              <w14:schemeClr w14:val="tx1"/>
            </w14:solidFill>
          </w14:textFill>
        </w:rPr>
        <w:t>申请退还，</w:t>
      </w:r>
      <w:r>
        <w:rPr>
          <w:rFonts w:hint="eastAsia" w:hAnsi="宋体"/>
          <w:bCs/>
          <w:color w:val="000000" w:themeColor="text1"/>
          <w:szCs w:val="21"/>
          <w:highlight w:val="none"/>
          <w:u w:val="single"/>
          <w:lang w:val="en-US" w:eastAsia="zh-CN"/>
          <w14:textFill>
            <w14:solidFill>
              <w14:schemeClr w14:val="tx1"/>
            </w14:solidFill>
          </w14:textFill>
        </w:rPr>
        <w:t>发包人</w:t>
      </w:r>
      <w:r>
        <w:rPr>
          <w:rFonts w:hint="eastAsia" w:hAnsi="宋体"/>
          <w:bCs/>
          <w:color w:val="000000" w:themeColor="text1"/>
          <w:szCs w:val="21"/>
          <w:highlight w:val="none"/>
          <w:u w:val="single"/>
          <w14:textFill>
            <w14:solidFill>
              <w14:schemeClr w14:val="tx1"/>
            </w14:solidFill>
          </w14:textFill>
        </w:rPr>
        <w:t>一次性无息返还。</w:t>
      </w:r>
      <w:r>
        <w:rPr>
          <w:rFonts w:hint="eastAsia" w:hAnsi="宋体"/>
          <w:bCs/>
          <w:color w:val="000000" w:themeColor="text1"/>
          <w:szCs w:val="21"/>
          <w:highlight w:val="none"/>
          <w:u w:val="single"/>
          <w:lang w:val="en-US" w:eastAsia="zh-CN"/>
          <w14:textFill>
            <w14:solidFill>
              <w14:schemeClr w14:val="tx1"/>
            </w14:solidFill>
          </w14:textFill>
        </w:rPr>
        <w:t>发包人</w:t>
      </w:r>
      <w:r>
        <w:rPr>
          <w:rFonts w:hint="eastAsia" w:hAnsi="宋体"/>
          <w:bCs/>
          <w:color w:val="000000" w:themeColor="text1"/>
          <w:szCs w:val="21"/>
          <w:highlight w:val="none"/>
          <w:u w:val="single"/>
          <w14:textFill>
            <w14:solidFill>
              <w14:schemeClr w14:val="tx1"/>
            </w14:solidFill>
          </w14:textFill>
        </w:rPr>
        <w:t>每次付款前，</w:t>
      </w:r>
      <w:r>
        <w:rPr>
          <w:rFonts w:hint="eastAsia" w:hAnsi="宋体"/>
          <w:bCs/>
          <w:color w:val="000000" w:themeColor="text1"/>
          <w:szCs w:val="21"/>
          <w:highlight w:val="none"/>
          <w:u w:val="single"/>
          <w:lang w:val="en-US" w:eastAsia="zh-CN"/>
          <w14:textFill>
            <w14:solidFill>
              <w14:schemeClr w14:val="tx1"/>
            </w14:solidFill>
          </w14:textFill>
        </w:rPr>
        <w:t>承包人</w:t>
      </w:r>
      <w:r>
        <w:rPr>
          <w:rFonts w:hint="eastAsia" w:hAnsi="宋体"/>
          <w:bCs/>
          <w:color w:val="000000" w:themeColor="text1"/>
          <w:szCs w:val="21"/>
          <w:highlight w:val="none"/>
          <w:u w:val="single"/>
          <w14:textFill>
            <w14:solidFill>
              <w14:schemeClr w14:val="tx1"/>
            </w14:solidFill>
          </w14:textFill>
        </w:rPr>
        <w:t>应向</w:t>
      </w:r>
      <w:r>
        <w:rPr>
          <w:rFonts w:hint="eastAsia" w:hAnsi="宋体"/>
          <w:bCs/>
          <w:color w:val="000000" w:themeColor="text1"/>
          <w:szCs w:val="21"/>
          <w:highlight w:val="none"/>
          <w:u w:val="single"/>
          <w:lang w:val="en-US" w:eastAsia="zh-CN"/>
          <w14:textFill>
            <w14:solidFill>
              <w14:schemeClr w14:val="tx1"/>
            </w14:solidFill>
          </w14:textFill>
        </w:rPr>
        <w:t>发包人</w:t>
      </w:r>
      <w:r>
        <w:rPr>
          <w:rFonts w:hint="eastAsia" w:hAnsi="宋体"/>
          <w:bCs/>
          <w:color w:val="000000" w:themeColor="text1"/>
          <w:szCs w:val="21"/>
          <w:highlight w:val="none"/>
          <w:u w:val="single"/>
          <w14:textFill>
            <w14:solidFill>
              <w14:schemeClr w14:val="tx1"/>
            </w14:solidFill>
          </w14:textFill>
        </w:rPr>
        <w:t>开具同等金额的增值税专用发票，否则，</w:t>
      </w:r>
      <w:r>
        <w:rPr>
          <w:rFonts w:hint="eastAsia" w:hAnsi="宋体"/>
          <w:bCs/>
          <w:color w:val="000000" w:themeColor="text1"/>
          <w:szCs w:val="21"/>
          <w:highlight w:val="none"/>
          <w:u w:val="single"/>
          <w:lang w:val="en-US" w:eastAsia="zh-CN"/>
          <w14:textFill>
            <w14:solidFill>
              <w14:schemeClr w14:val="tx1"/>
            </w14:solidFill>
          </w14:textFill>
        </w:rPr>
        <w:t>发包人</w:t>
      </w:r>
      <w:r>
        <w:rPr>
          <w:rFonts w:hint="eastAsia" w:hAnsi="宋体"/>
          <w:bCs/>
          <w:color w:val="000000" w:themeColor="text1"/>
          <w:szCs w:val="21"/>
          <w:highlight w:val="none"/>
          <w:u w:val="single"/>
          <w14:textFill>
            <w14:solidFill>
              <w14:schemeClr w14:val="tx1"/>
            </w14:solidFill>
          </w14:textFill>
        </w:rPr>
        <w:t>有权顺延付款。</w:t>
      </w:r>
      <w:r>
        <w:rPr>
          <w:rFonts w:hint="eastAsia" w:ascii="宋体" w:hAnsi="宋体"/>
          <w:color w:val="000000" w:themeColor="text1"/>
          <w:szCs w:val="21"/>
          <w:highlight w:val="none"/>
          <w:u w:val="single"/>
          <w:lang w:val="en-US" w:eastAsia="zh-CN"/>
          <w14:textFill>
            <w14:solidFill>
              <w14:schemeClr w14:val="tx1"/>
            </w14:solidFill>
          </w14:textFill>
        </w:rPr>
        <w:t>如由于财政拨付的原因导致发包人无法按合同约定支付价款的，承包人承诺不因进度款延迟支付而停工，承包人知晓上述风险</w:t>
      </w:r>
      <w:r>
        <w:rPr>
          <w:rFonts w:hint="eastAsia" w:ascii="宋体" w:hAnsi="宋体"/>
          <w:color w:val="000000" w:themeColor="text1"/>
          <w:szCs w:val="21"/>
          <w:highlight w:val="none"/>
          <w:u w:val="single"/>
          <w14:textFill>
            <w14:solidFill>
              <w14:schemeClr w14:val="tx1"/>
            </w14:solidFill>
          </w14:textFill>
        </w:rPr>
        <w:t>。</w:t>
      </w:r>
    </w:p>
    <w:p w14:paraId="340E2439">
      <w:pPr>
        <w:spacing w:line="440" w:lineRule="exact"/>
        <w:ind w:firstLine="422"/>
        <w:jc w:val="left"/>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13.验收和工程试车</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14:paraId="6CC8C9BC">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13.1 分部分项工程验收</w:t>
      </w:r>
    </w:p>
    <w:p w14:paraId="1B2D117A">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13.1.2监理人不能按时进行验收时，</w:t>
      </w:r>
      <w:r>
        <w:rPr>
          <w:rFonts w:ascii="宋体" w:hAnsi="宋体"/>
          <w:color w:val="000000" w:themeColor="text1"/>
          <w:szCs w:val="21"/>
          <w:highlight w:val="none"/>
          <w14:textFill>
            <w14:solidFill>
              <w14:schemeClr w14:val="tx1"/>
            </w14:solidFill>
          </w14:textFill>
        </w:rPr>
        <w:t>应提前</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小时提交书面延期要求</w:t>
      </w:r>
      <w:r>
        <w:rPr>
          <w:rFonts w:ascii="宋体" w:hAnsi="宋体"/>
          <w:color w:val="000000" w:themeColor="text1"/>
          <w:szCs w:val="21"/>
          <w:highlight w:val="none"/>
          <w14:textFill>
            <w14:solidFill>
              <w14:schemeClr w14:val="tx1"/>
            </w14:solidFill>
          </w14:textFill>
        </w:rPr>
        <w:t>。</w:t>
      </w:r>
    </w:p>
    <w:p w14:paraId="58CBC622">
      <w:pPr>
        <w:spacing w:line="400" w:lineRule="exact"/>
        <w:ind w:firstLine="420"/>
        <w:jc w:val="left"/>
        <w:rPr>
          <w:rFonts w:ascii="宋体" w:hAnsi="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关于延期最长不得超过：</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小时。</w:t>
      </w:r>
    </w:p>
    <w:p w14:paraId="29864919">
      <w:pPr>
        <w:spacing w:after="120" w:line="400" w:lineRule="exact"/>
        <w:ind w:firstLine="420"/>
        <w:rPr>
          <w:rFonts w:ascii="宋体" w:hAnsi="宋体"/>
          <w:color w:val="000000" w:themeColor="text1"/>
          <w:szCs w:val="21"/>
          <w:highlight w:val="none"/>
          <w14:textFill>
            <w14:solidFill>
              <w14:schemeClr w14:val="tx1"/>
            </w14:solidFill>
          </w14:textFill>
        </w:rPr>
      </w:pPr>
      <w:bookmarkStart w:id="709" w:name="_Toc296944562"/>
      <w:bookmarkStart w:id="710" w:name="_Toc296891051"/>
      <w:bookmarkStart w:id="711" w:name="_Toc292559933"/>
      <w:bookmarkStart w:id="712" w:name="_Toc292559428"/>
      <w:bookmarkStart w:id="713" w:name="_Toc296891263"/>
      <w:bookmarkStart w:id="714" w:name="_Toc297123565"/>
      <w:bookmarkStart w:id="715" w:name="_Toc300935016"/>
      <w:bookmarkStart w:id="716" w:name="_Toc303539173"/>
      <w:bookmarkStart w:id="717" w:name="_Toc296346724"/>
      <w:bookmarkStart w:id="718" w:name="_Toc312678056"/>
      <w:bookmarkStart w:id="719" w:name="_Toc296347222"/>
      <w:bookmarkStart w:id="720" w:name="_Toc297048409"/>
      <w:bookmarkStart w:id="721" w:name="_Toc297216224"/>
      <w:bookmarkStart w:id="722" w:name="_Toc296503223"/>
      <w:bookmarkStart w:id="723" w:name="_Toc297120523"/>
      <w:bookmarkStart w:id="724" w:name="_Toc304295596"/>
      <w:r>
        <w:rPr>
          <w:rFonts w:ascii="宋体" w:hAnsi="宋体"/>
          <w:color w:val="000000" w:themeColor="text1"/>
          <w:szCs w:val="21"/>
          <w:highlight w:val="none"/>
          <w14:textFill>
            <w14:solidFill>
              <w14:schemeClr w14:val="tx1"/>
            </w14:solidFill>
          </w14:textFill>
        </w:rPr>
        <w:t>13.2 竣工验收</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3C765445">
      <w:pPr>
        <w:spacing w:line="400" w:lineRule="exact"/>
        <w:ind w:firstLine="420"/>
        <w:jc w:val="left"/>
        <w:rPr>
          <w:rFonts w:ascii="宋体" w:hAnsi="宋体"/>
          <w:color w:val="000000" w:themeColor="text1"/>
          <w:szCs w:val="21"/>
          <w:highlight w:val="none"/>
          <w14:textFill>
            <w14:solidFill>
              <w14:schemeClr w14:val="tx1"/>
            </w14:solidFill>
          </w14:textFill>
        </w:rPr>
      </w:pPr>
      <w:bookmarkStart w:id="725" w:name="_Toc280868704"/>
      <w:bookmarkStart w:id="726" w:name="_Toc280868705"/>
      <w:bookmarkStart w:id="727" w:name="_Toc280868706"/>
      <w:bookmarkStart w:id="728" w:name="_Toc280868707"/>
      <w:bookmarkStart w:id="729" w:name="_Toc280868708"/>
      <w:r>
        <w:rPr>
          <w:rFonts w:ascii="宋体" w:hAnsi="宋体"/>
          <w:color w:val="000000" w:themeColor="text1"/>
          <w:szCs w:val="21"/>
          <w:highlight w:val="none"/>
          <w14:textFill>
            <w14:solidFill>
              <w14:schemeClr w14:val="tx1"/>
            </w14:solidFill>
          </w14:textFill>
        </w:rPr>
        <w:t>13.2.</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竣工验收程序</w:t>
      </w:r>
      <w:bookmarkEnd w:id="725"/>
    </w:p>
    <w:p w14:paraId="7E7EBB76">
      <w:pPr>
        <w:spacing w:line="400" w:lineRule="exact"/>
        <w:ind w:left="4376" w:hanging="378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关于竣工验收程序的约定：</w:t>
      </w:r>
      <w:r>
        <w:rPr>
          <w:rFonts w:hint="eastAsia" w:ascii="宋体" w:hAnsi="宋体"/>
          <w:color w:val="000000" w:themeColor="text1"/>
          <w:szCs w:val="21"/>
          <w:highlight w:val="none"/>
          <w:u w:val="single"/>
          <w14:textFill>
            <w14:solidFill>
              <w14:schemeClr w14:val="tx1"/>
            </w14:solidFill>
          </w14:textFill>
        </w:rPr>
        <w:t>按《通用合同条款》执行</w:t>
      </w:r>
      <w:r>
        <w:rPr>
          <w:rFonts w:ascii="宋体" w:hAnsi="宋体"/>
          <w:color w:val="000000" w:themeColor="text1"/>
          <w:szCs w:val="21"/>
          <w:highlight w:val="none"/>
          <w14:textFill>
            <w14:solidFill>
              <w14:schemeClr w14:val="tx1"/>
            </w14:solidFill>
          </w14:textFill>
        </w:rPr>
        <w:t>。</w:t>
      </w:r>
    </w:p>
    <w:p w14:paraId="69B2C5BC">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发包人不按照本项约定组织竣工验收、颁发工程接收证书的违约金的计算方法：。</w:t>
      </w:r>
      <w:bookmarkEnd w:id="726"/>
    </w:p>
    <w:p w14:paraId="071BA47E">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13.2.</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移交、接收全部与部分工程</w:t>
      </w:r>
      <w:bookmarkEnd w:id="727"/>
    </w:p>
    <w:p w14:paraId="05F85522">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承包人向发包人移交工程的期限：</w:t>
      </w:r>
      <w:r>
        <w:rPr>
          <w:rFonts w:hint="eastAsia" w:ascii="宋体" w:hAnsi="宋体"/>
          <w:color w:val="000000" w:themeColor="text1"/>
          <w:szCs w:val="21"/>
          <w:highlight w:val="none"/>
          <w:u w:val="single"/>
          <w14:textFill>
            <w14:solidFill>
              <w14:schemeClr w14:val="tx1"/>
            </w14:solidFill>
          </w14:textFill>
        </w:rPr>
        <w:t>按《通用合同条款》执行</w:t>
      </w:r>
      <w:r>
        <w:rPr>
          <w:rFonts w:hint="eastAsia" w:ascii="宋体" w:hAnsi="宋体"/>
          <w:color w:val="000000" w:themeColor="text1"/>
          <w:szCs w:val="21"/>
          <w:highlight w:val="none"/>
          <w14:textFill>
            <w14:solidFill>
              <w14:schemeClr w14:val="tx1"/>
            </w14:solidFill>
          </w14:textFill>
        </w:rPr>
        <w:t>。</w:t>
      </w:r>
    </w:p>
    <w:p w14:paraId="3E6A6D3B">
      <w:pPr>
        <w:spacing w:line="360" w:lineRule="auto"/>
        <w:ind w:firstLine="420"/>
        <w:jc w:val="left"/>
        <w:rPr>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发包人未按本合同约定接收全部或部分工程的，违约金的计算方法为：</w:t>
      </w:r>
      <w:r>
        <w:rPr>
          <w:rFonts w:hint="eastAsia"/>
          <w:color w:val="000000" w:themeColor="text1"/>
          <w:szCs w:val="21"/>
          <w:highlight w:val="none"/>
          <w:u w:val="single"/>
          <w14:textFill>
            <w14:solidFill>
              <w14:schemeClr w14:val="tx1"/>
            </w14:solidFill>
          </w14:textFill>
        </w:rPr>
        <w:t>承担承包人</w:t>
      </w:r>
      <w:r>
        <w:rPr>
          <w:color w:val="000000" w:themeColor="text1"/>
          <w:szCs w:val="21"/>
          <w:highlight w:val="none"/>
          <w:u w:val="single"/>
          <w14:textFill>
            <w14:solidFill>
              <w14:schemeClr w14:val="tx1"/>
            </w14:solidFill>
          </w14:textFill>
        </w:rPr>
        <w:t>未能</w:t>
      </w:r>
      <w:r>
        <w:rPr>
          <w:rFonts w:hint="eastAsia"/>
          <w:color w:val="000000" w:themeColor="text1"/>
          <w:szCs w:val="21"/>
          <w:highlight w:val="none"/>
          <w:u w:val="single"/>
          <w14:textFill>
            <w14:solidFill>
              <w14:schemeClr w14:val="tx1"/>
            </w14:solidFill>
          </w14:textFill>
        </w:rPr>
        <w:t>按约定</w:t>
      </w:r>
      <w:r>
        <w:rPr>
          <w:color w:val="000000" w:themeColor="text1"/>
          <w:szCs w:val="21"/>
          <w:highlight w:val="none"/>
          <w:u w:val="single"/>
          <w14:textFill>
            <w14:solidFill>
              <w14:schemeClr w14:val="tx1"/>
            </w14:solidFill>
          </w14:textFill>
        </w:rPr>
        <w:t>退场造成</w:t>
      </w:r>
      <w:r>
        <w:rPr>
          <w:rFonts w:hint="eastAsia"/>
          <w:color w:val="000000" w:themeColor="text1"/>
          <w:szCs w:val="21"/>
          <w:highlight w:val="none"/>
          <w:u w:val="single"/>
          <w14:textFill>
            <w14:solidFill>
              <w14:schemeClr w14:val="tx1"/>
            </w14:solidFill>
          </w14:textFill>
        </w:rPr>
        <w:t>的</w:t>
      </w:r>
      <w:r>
        <w:rPr>
          <w:color w:val="000000" w:themeColor="text1"/>
          <w:szCs w:val="21"/>
          <w:highlight w:val="none"/>
          <w:u w:val="single"/>
          <w14:textFill>
            <w14:solidFill>
              <w14:schemeClr w14:val="tx1"/>
            </w14:solidFill>
          </w14:textFill>
        </w:rPr>
        <w:t xml:space="preserve">全部损失  </w:t>
      </w:r>
      <w:r>
        <w:rPr>
          <w:rFonts w:ascii="宋体" w:hAnsi="宋体"/>
          <w:color w:val="000000" w:themeColor="text1"/>
          <w:szCs w:val="21"/>
          <w:highlight w:val="none"/>
          <w14:textFill>
            <w14:solidFill>
              <w14:schemeClr w14:val="tx1"/>
            </w14:solidFill>
          </w14:textFill>
        </w:rPr>
        <w:t>。</w:t>
      </w:r>
      <w:bookmarkEnd w:id="728"/>
    </w:p>
    <w:p w14:paraId="0BD29AA0">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承包人未按时移交工程的，违约金的计算方法为：</w:t>
      </w:r>
      <w:r>
        <w:rPr>
          <w:rFonts w:hint="eastAsia" w:ascii="宋体" w:hAnsi="宋体"/>
          <w:color w:val="000000" w:themeColor="text1"/>
          <w:szCs w:val="21"/>
          <w:highlight w:val="none"/>
          <w:u w:val="single"/>
          <w14:textFill>
            <w14:solidFill>
              <w14:schemeClr w14:val="tx1"/>
            </w14:solidFill>
          </w14:textFill>
        </w:rPr>
        <w:t>承担发包人不能按接收期投入使用所造成全部的损失。</w:t>
      </w:r>
    </w:p>
    <w:p w14:paraId="2F906E68">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13.3 工程试车</w:t>
      </w:r>
      <w:bookmarkEnd w:id="729"/>
    </w:p>
    <w:p w14:paraId="1F18F5F5">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13.3.1 试车程序</w:t>
      </w:r>
    </w:p>
    <w:p w14:paraId="095CB2BA">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工程试车内容：</w:t>
      </w:r>
      <w:r>
        <w:rPr>
          <w:rFonts w:hint="eastAsia" w:ascii="宋体" w:hAnsi="宋体"/>
          <w:color w:val="000000" w:themeColor="text1"/>
          <w:szCs w:val="21"/>
          <w:highlight w:val="none"/>
          <w:u w:val="single"/>
          <w14:textFill>
            <w14:solidFill>
              <w14:schemeClr w14:val="tx1"/>
            </w14:solidFill>
          </w14:textFill>
        </w:rPr>
        <w:t>按《通用合同条款》执行</w:t>
      </w:r>
      <w:r>
        <w:rPr>
          <w:rFonts w:ascii="宋体" w:hAnsi="宋体"/>
          <w:color w:val="000000" w:themeColor="text1"/>
          <w:szCs w:val="21"/>
          <w:highlight w:val="none"/>
          <w14:textFill>
            <w14:solidFill>
              <w14:schemeClr w14:val="tx1"/>
            </w14:solidFill>
          </w14:textFill>
        </w:rPr>
        <w:t>。</w:t>
      </w:r>
    </w:p>
    <w:p w14:paraId="2B1B3462">
      <w:pPr>
        <w:spacing w:line="40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（1）单机无负荷试车费用由</w:t>
      </w:r>
      <w:r>
        <w:rPr>
          <w:rFonts w:hint="eastAsia"/>
          <w:color w:val="000000" w:themeColor="text1"/>
          <w:szCs w:val="21"/>
          <w:highlight w:val="none"/>
          <w:u w:val="single"/>
          <w14:textFill>
            <w14:solidFill>
              <w14:schemeClr w14:val="tx1"/>
            </w14:solidFill>
          </w14:textFill>
        </w:rPr>
        <w:t>承包人</w:t>
      </w:r>
      <w:r>
        <w:rPr>
          <w:rFonts w:ascii="宋体" w:hAnsi="宋体"/>
          <w:color w:val="000000" w:themeColor="text1"/>
          <w:szCs w:val="21"/>
          <w:highlight w:val="none"/>
          <w14:textFill>
            <w14:solidFill>
              <w14:schemeClr w14:val="tx1"/>
            </w14:solidFill>
          </w14:textFill>
        </w:rPr>
        <w:t>承担</w:t>
      </w:r>
      <w:r>
        <w:rPr>
          <w:rFonts w:hint="eastAsia" w:ascii="宋体" w:hAnsi="宋体"/>
          <w:color w:val="000000" w:themeColor="text1"/>
          <w:szCs w:val="21"/>
          <w:highlight w:val="none"/>
          <w:lang w:eastAsia="zh-CN"/>
          <w14:textFill>
            <w14:solidFill>
              <w14:schemeClr w14:val="tx1"/>
            </w14:solidFill>
          </w14:textFill>
        </w:rPr>
        <w:t>；</w:t>
      </w:r>
    </w:p>
    <w:p w14:paraId="66914F5A">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（2）无负荷联动试车费用由</w:t>
      </w:r>
      <w:r>
        <w:rPr>
          <w:rFonts w:hint="eastAsia"/>
          <w:color w:val="000000" w:themeColor="text1"/>
          <w:szCs w:val="21"/>
          <w:highlight w:val="none"/>
          <w:u w:val="single"/>
          <w14:textFill>
            <w14:solidFill>
              <w14:schemeClr w14:val="tx1"/>
            </w14:solidFill>
          </w14:textFill>
        </w:rPr>
        <w:t>承包人</w:t>
      </w:r>
      <w:r>
        <w:rPr>
          <w:rFonts w:ascii="宋体" w:hAnsi="宋体"/>
          <w:color w:val="000000" w:themeColor="text1"/>
          <w:szCs w:val="21"/>
          <w:highlight w:val="none"/>
          <w14:textFill>
            <w14:solidFill>
              <w14:schemeClr w14:val="tx1"/>
            </w14:solidFill>
          </w14:textFill>
        </w:rPr>
        <w:t>承担。</w:t>
      </w:r>
    </w:p>
    <w:p w14:paraId="6918C298">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13.3.</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投料试车</w:t>
      </w:r>
    </w:p>
    <w:p w14:paraId="490AE103">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关于投料试车相关事项的约定：</w:t>
      </w:r>
      <w:r>
        <w:rPr>
          <w:rFonts w:ascii="宋体" w:hAnsi="宋体"/>
          <w:color w:val="000000" w:themeColor="text1"/>
          <w:szCs w:val="21"/>
          <w:highlight w:val="none"/>
          <w14:textFill>
            <w14:solidFill>
              <w14:schemeClr w14:val="tx1"/>
            </w14:solidFill>
          </w14:textFill>
        </w:rPr>
        <w:t>。</w:t>
      </w:r>
    </w:p>
    <w:p w14:paraId="38537B44">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 xml:space="preserve"> 竣工退场</w:t>
      </w:r>
    </w:p>
    <w:p w14:paraId="0F12BD63">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13.</w:t>
      </w:r>
      <w:r>
        <w:rPr>
          <w:rFonts w:hint="eastAsia" w:ascii="宋体" w:hAnsi="宋体"/>
          <w:color w:val="000000" w:themeColor="text1"/>
          <w:szCs w:val="21"/>
          <w:highlight w:val="none"/>
          <w14:textFill>
            <w14:solidFill>
              <w14:schemeClr w14:val="tx1"/>
            </w14:solidFill>
          </w14:textFill>
        </w:rPr>
        <w:t>4</w:t>
      </w:r>
      <w:r>
        <w:rPr>
          <w:rFonts w:ascii="宋体" w:hAnsi="宋体"/>
          <w:color w:val="000000" w:themeColor="text1"/>
          <w:szCs w:val="21"/>
          <w:highlight w:val="none"/>
          <w14:textFill>
            <w14:solidFill>
              <w14:schemeClr w14:val="tx1"/>
            </w14:solidFill>
          </w14:textFill>
        </w:rPr>
        <w:t>.1 竣工退场</w:t>
      </w:r>
    </w:p>
    <w:p w14:paraId="59E34B4C">
      <w:pPr>
        <w:spacing w:line="40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承包人完成竣工退场的期限：</w:t>
      </w:r>
      <w:r>
        <w:rPr>
          <w:rFonts w:hint="eastAsia" w:ascii="宋体" w:hAnsi="宋体"/>
          <w:color w:val="000000" w:themeColor="text1"/>
          <w:szCs w:val="21"/>
          <w:highlight w:val="none"/>
          <w:u w:val="single"/>
          <w14:textFill>
            <w14:solidFill>
              <w14:schemeClr w14:val="tx1"/>
            </w14:solidFill>
          </w14:textFill>
        </w:rPr>
        <w:t xml:space="preserve"> 20天  </w:t>
      </w:r>
      <w:r>
        <w:rPr>
          <w:rFonts w:ascii="宋体" w:hAnsi="宋体"/>
          <w:color w:val="000000" w:themeColor="text1"/>
          <w:szCs w:val="21"/>
          <w:highlight w:val="none"/>
          <w14:textFill>
            <w14:solidFill>
              <w14:schemeClr w14:val="tx1"/>
            </w14:solidFill>
          </w14:textFill>
        </w:rPr>
        <w:t>。</w:t>
      </w:r>
    </w:p>
    <w:p w14:paraId="2884350D">
      <w:pPr>
        <w:keepNext/>
        <w:keepLines/>
        <w:widowControl/>
        <w:spacing w:before="120" w:after="120" w:line="400" w:lineRule="exact"/>
        <w:outlineLvl w:val="3"/>
        <w:rPr>
          <w:rFonts w:ascii="宋体" w:hAnsi="宋体" w:eastAsia="黑体"/>
          <w:b/>
          <w:color w:val="000000" w:themeColor="text1"/>
          <w:sz w:val="28"/>
          <w:szCs w:val="21"/>
          <w:highlight w:val="none"/>
          <w14:textFill>
            <w14:solidFill>
              <w14:schemeClr w14:val="tx1"/>
            </w14:solidFill>
          </w14:textFill>
        </w:rPr>
      </w:pPr>
      <w:r>
        <w:rPr>
          <w:rFonts w:ascii="宋体" w:hAnsi="宋体" w:eastAsia="黑体"/>
          <w:b/>
          <w:color w:val="000000" w:themeColor="text1"/>
          <w:sz w:val="28"/>
          <w:szCs w:val="21"/>
          <w:highlight w:val="none"/>
          <w14:textFill>
            <w14:solidFill>
              <w14:schemeClr w14:val="tx1"/>
            </w14:solidFill>
          </w14:textFill>
        </w:rPr>
        <w:t>14. 竣工结算</w:t>
      </w:r>
      <w:bookmarkEnd w:id="669"/>
    </w:p>
    <w:p w14:paraId="16CD669A">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14.1 竣工付款申请</w:t>
      </w:r>
    </w:p>
    <w:p w14:paraId="20C597D1">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承包人提交竣工付款申请单的期限：</w:t>
      </w:r>
      <w:r>
        <w:rPr>
          <w:rFonts w:hint="eastAsia" w:ascii="宋体" w:hAnsi="宋体"/>
          <w:color w:val="000000" w:themeColor="text1"/>
          <w:szCs w:val="21"/>
          <w:highlight w:val="none"/>
          <w:u w:val="single"/>
          <w14:textFill>
            <w14:solidFill>
              <w14:schemeClr w14:val="tx1"/>
            </w14:solidFill>
          </w14:textFill>
        </w:rPr>
        <w:t>承包人应在工程竣工验收后28天内向监理人提交一式伍份的资料完整的竣工结算申请单，并提供相关证明材料。承包人未在约定的时间内提供完整的工程竣工结算资料，经发包人书面催促后28天内仍未提交，则发包人有权将已有资料送给造价咨询审核结算部门审核，由此产生的责任由承包人自负</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除此之外，承包人还应就延迟提交工程竣工结算资料向发包人支付违约金。</w:t>
      </w:r>
    </w:p>
    <w:p w14:paraId="535EFCF5">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竣工付款申请单应包括的内容：</w:t>
      </w:r>
      <w:r>
        <w:rPr>
          <w:rFonts w:hint="eastAsia" w:ascii="宋体" w:hAnsi="宋体"/>
          <w:color w:val="000000" w:themeColor="text1"/>
          <w:szCs w:val="21"/>
          <w:highlight w:val="none"/>
          <w:u w:val="single"/>
          <w14:textFill>
            <w14:solidFill>
              <w14:schemeClr w14:val="tx1"/>
            </w14:solidFill>
          </w14:textFill>
        </w:rPr>
        <w:t>竣工结算合同价格、发包人已支付承包人的工程价款、应扣留的质量保证金、应支付的竣工付款金额</w:t>
      </w:r>
      <w:r>
        <w:rPr>
          <w:rFonts w:ascii="宋体" w:hAnsi="宋体"/>
          <w:color w:val="000000" w:themeColor="text1"/>
          <w:szCs w:val="21"/>
          <w:highlight w:val="none"/>
          <w14:textFill>
            <w14:solidFill>
              <w14:schemeClr w14:val="tx1"/>
            </w14:solidFill>
          </w14:textFill>
        </w:rPr>
        <w:t xml:space="preserve"> 。</w:t>
      </w:r>
    </w:p>
    <w:p w14:paraId="083F96D1">
      <w:pPr>
        <w:spacing w:after="120" w:line="40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14.2 竣工结算审核</w:t>
      </w:r>
    </w:p>
    <w:p w14:paraId="5896DC70">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w:t>
      </w:r>
      <w:r>
        <w:rPr>
          <w:rFonts w:hint="eastAsia" w:ascii="宋体" w:hAnsi="宋体"/>
          <w:color w:val="000000" w:themeColor="text1"/>
          <w:szCs w:val="21"/>
          <w:highlight w:val="none"/>
          <w14:textFill>
            <w14:solidFill>
              <w14:schemeClr w14:val="tx1"/>
            </w14:solidFill>
          </w14:textFill>
        </w:rPr>
        <w:t>审批</w:t>
      </w:r>
      <w:r>
        <w:rPr>
          <w:rFonts w:ascii="宋体" w:hAnsi="宋体"/>
          <w:color w:val="000000" w:themeColor="text1"/>
          <w:szCs w:val="21"/>
          <w:highlight w:val="none"/>
          <w14:textFill>
            <w14:solidFill>
              <w14:schemeClr w14:val="tx1"/>
            </w14:solidFill>
          </w14:textFill>
        </w:rPr>
        <w:t>竣工付款申请单的期限：</w:t>
      </w:r>
      <w:r>
        <w:rPr>
          <w:rFonts w:hint="eastAsia" w:ascii="宋体" w:hAnsi="宋体"/>
          <w:color w:val="000000" w:themeColor="text1"/>
          <w:szCs w:val="21"/>
          <w:highlight w:val="none"/>
          <w:u w:val="single"/>
          <w14:textFill>
            <w14:solidFill>
              <w14:schemeClr w14:val="tx1"/>
            </w14:solidFill>
          </w14:textFill>
        </w:rPr>
        <w:t>承包人应在工程竣工验收后28天内向监理人提交一式伍份的资料完整的竣工结算申请单</w:t>
      </w:r>
      <w:r>
        <w:rPr>
          <w:rFonts w:hint="eastAsia" w:ascii="宋体" w:hAnsi="宋体"/>
          <w:color w:val="000000" w:themeColor="text1"/>
          <w:szCs w:val="21"/>
          <w:highlight w:val="none"/>
          <w:u w:val="single"/>
          <w14:textFill>
            <w14:solidFill>
              <w14:schemeClr w14:val="tx1"/>
            </w14:solidFill>
          </w14:textFill>
        </w:rPr>
        <w:t>，并提供相关证明材料。承包人未在约定的时间内提供完整的工程竣工结算资料，经发包人书面催促后28天内仍未提交，则发包人有权将已有资料送审计部门或第三方有资质的审计机构出具审核报告后，由此产生的责任由承包人自负</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除此之外，承包人还应就延迟提交工程竣工结算资料向发包人支付违约金。</w:t>
      </w:r>
    </w:p>
    <w:p w14:paraId="6BEE4CE7">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发包人完成竣工付款的期限：</w:t>
      </w:r>
      <w:r>
        <w:rPr>
          <w:rFonts w:ascii="宋体" w:hAnsi="宋体" w:cs="楷体_GB2312"/>
          <w:color w:val="000000" w:themeColor="text1"/>
          <w:szCs w:val="21"/>
          <w:highlight w:val="none"/>
          <w:u w:val="single"/>
          <w14:textFill>
            <w14:solidFill>
              <w14:schemeClr w14:val="tx1"/>
            </w14:solidFill>
          </w14:textFill>
        </w:rPr>
        <w:t>56</w:t>
      </w:r>
      <w:r>
        <w:rPr>
          <w:rFonts w:hint="eastAsia" w:ascii="宋体" w:hAnsi="宋体" w:cs="楷体_GB2312"/>
          <w:color w:val="000000" w:themeColor="text1"/>
          <w:szCs w:val="21"/>
          <w:highlight w:val="none"/>
          <w:u w:val="single"/>
          <w14:textFill>
            <w14:solidFill>
              <w14:schemeClr w14:val="tx1"/>
            </w14:solidFill>
          </w14:textFill>
        </w:rPr>
        <w:t>天（</w:t>
      </w:r>
      <w:r>
        <w:rPr>
          <w:rFonts w:hint="eastAsia" w:ascii="宋体" w:hAnsi="宋体" w:cs="楷体_GB2312"/>
          <w:color w:val="000000" w:themeColor="text1"/>
          <w:szCs w:val="21"/>
          <w:highlight w:val="none"/>
          <w:u w:val="single"/>
          <w14:textFill>
            <w14:solidFill>
              <w14:schemeClr w14:val="tx1"/>
            </w14:solidFill>
          </w14:textFill>
        </w:rPr>
        <w:t>超过</w:t>
      </w:r>
      <w:r>
        <w:rPr>
          <w:rFonts w:ascii="宋体" w:hAnsi="宋体" w:cs="楷体_GB2312"/>
          <w:color w:val="000000" w:themeColor="text1"/>
          <w:szCs w:val="21"/>
          <w:highlight w:val="none"/>
          <w:u w:val="single"/>
          <w14:textFill>
            <w14:solidFill>
              <w14:schemeClr w14:val="tx1"/>
            </w14:solidFill>
          </w14:textFill>
        </w:rPr>
        <w:t>56天</w:t>
      </w:r>
      <w:r>
        <w:rPr>
          <w:rFonts w:hint="eastAsia" w:ascii="宋体" w:hAnsi="宋体" w:cs="楷体_GB2312"/>
          <w:color w:val="000000" w:themeColor="text1"/>
          <w:szCs w:val="21"/>
          <w:highlight w:val="none"/>
          <w:u w:val="single"/>
          <w14:textFill>
            <w14:solidFill>
              <w14:schemeClr w14:val="tx1"/>
            </w14:solidFill>
          </w14:textFill>
        </w:rPr>
        <w:t>按中国人民银行同期贷款基准利率计算）</w:t>
      </w:r>
      <w:r>
        <w:rPr>
          <w:rFonts w:hint="eastAsia" w:hAnsi="宋体"/>
          <w:color w:val="000000" w:themeColor="text1"/>
          <w:szCs w:val="21"/>
          <w:highlight w:val="none"/>
          <w14:textFill>
            <w14:solidFill>
              <w14:schemeClr w14:val="tx1"/>
            </w14:solidFill>
          </w14:textFill>
        </w:rPr>
        <w:t>。</w:t>
      </w:r>
    </w:p>
    <w:p w14:paraId="2DF4F979">
      <w:pPr>
        <w:spacing w:after="120" w:line="44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关于竣工付款证书异议部分复核的方式和程序：</w:t>
      </w:r>
      <w:r>
        <w:rPr>
          <w:rFonts w:hint="eastAsia" w:ascii="宋体" w:hAnsi="宋体"/>
          <w:color w:val="000000" w:themeColor="text1"/>
          <w:szCs w:val="21"/>
          <w:highlight w:val="none"/>
          <w:u w:val="single"/>
          <w14:textFill>
            <w14:solidFill>
              <w14:schemeClr w14:val="tx1"/>
            </w14:solidFill>
          </w14:textFill>
        </w:rPr>
        <w:t>按《通用合同条款》</w:t>
      </w:r>
      <w:r>
        <w:rPr>
          <w:rFonts w:ascii="宋体" w:hAnsi="宋体"/>
          <w:color w:val="000000" w:themeColor="text1"/>
          <w:szCs w:val="21"/>
          <w:highlight w:val="none"/>
          <w14:textFill>
            <w14:solidFill>
              <w14:schemeClr w14:val="tx1"/>
            </w14:solidFill>
          </w14:textFill>
        </w:rPr>
        <w:t>。</w:t>
      </w:r>
    </w:p>
    <w:p w14:paraId="121F135A">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最终结清</w:t>
      </w:r>
    </w:p>
    <w:p w14:paraId="6192CC2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.1 最终结清申请单</w:t>
      </w:r>
    </w:p>
    <w:p w14:paraId="12B6D567">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承包人提交最终结清申请单的份数：</w:t>
      </w:r>
      <w:r>
        <w:rPr>
          <w:rFonts w:hint="eastAsia" w:ascii="宋体" w:hAnsi="宋体"/>
          <w:color w:val="000000" w:themeColor="text1"/>
          <w:szCs w:val="21"/>
          <w:highlight w:val="none"/>
          <w:u w:val="single"/>
          <w14:textFill>
            <w14:solidFill>
              <w14:schemeClr w14:val="tx1"/>
            </w14:solidFill>
          </w14:textFill>
        </w:rPr>
        <w:t>提交最终结清申请书一式五份</w:t>
      </w:r>
      <w:r>
        <w:rPr>
          <w:rFonts w:ascii="宋体" w:hAnsi="宋体"/>
          <w:color w:val="000000" w:themeColor="text1"/>
          <w:szCs w:val="21"/>
          <w:highlight w:val="none"/>
          <w14:textFill>
            <w14:solidFill>
              <w14:schemeClr w14:val="tx1"/>
            </w14:solidFill>
          </w14:textFill>
        </w:rPr>
        <w:t>。</w:t>
      </w:r>
    </w:p>
    <w:p w14:paraId="663B087C">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承包人提交最终结算申请单的期限：</w:t>
      </w:r>
      <w:r>
        <w:rPr>
          <w:rFonts w:hint="eastAsia" w:ascii="宋体" w:hAnsi="宋体"/>
          <w:color w:val="000000" w:themeColor="text1"/>
          <w:szCs w:val="21"/>
          <w:highlight w:val="none"/>
          <w:u w:val="single"/>
          <w14:textFill>
            <w14:solidFill>
              <w14:schemeClr w14:val="tx1"/>
            </w14:solidFill>
          </w14:textFill>
        </w:rPr>
        <w:t>缺陷责任期终止证书签发后</w:t>
      </w:r>
      <w:r>
        <w:rPr>
          <w:rFonts w:hint="eastAsia" w:ascii="宋体" w:hAnsi="宋体"/>
          <w:color w:val="000000" w:themeColor="text1"/>
          <w:szCs w:val="21"/>
          <w:highlight w:val="none"/>
          <w:u w:val="single"/>
          <w14:textFill>
            <w14:solidFill>
              <w14:schemeClr w14:val="tx1"/>
            </w14:solidFill>
          </w14:textFill>
        </w:rPr>
        <w:t>56天</w:t>
      </w:r>
      <w:r>
        <w:rPr>
          <w:rFonts w:ascii="宋体" w:hAnsi="宋体"/>
          <w:color w:val="000000" w:themeColor="text1"/>
          <w:szCs w:val="21"/>
          <w:highlight w:val="none"/>
          <w:u w:val="single"/>
          <w14:textFill>
            <w14:solidFill>
              <w14:schemeClr w14:val="tx1"/>
            </w14:solidFill>
          </w14:textFill>
        </w:rPr>
        <w:t>内</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 xml:space="preserve"> </w:t>
      </w:r>
    </w:p>
    <w:p w14:paraId="251CE8B8">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.2 最终结清证书和支付</w:t>
      </w:r>
    </w:p>
    <w:p w14:paraId="3078C2D4">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（1）发包人完成最终结清申请单的</w:t>
      </w:r>
      <w:r>
        <w:rPr>
          <w:rFonts w:hint="eastAsia" w:ascii="宋体" w:hAnsi="宋体"/>
          <w:color w:val="000000" w:themeColor="text1"/>
          <w:szCs w:val="21"/>
          <w:highlight w:val="none"/>
          <w14:textFill>
            <w14:solidFill>
              <w14:schemeClr w14:val="tx1"/>
            </w14:solidFill>
          </w14:textFill>
        </w:rPr>
        <w:t>审批</w:t>
      </w:r>
      <w:r>
        <w:rPr>
          <w:rFonts w:ascii="宋体" w:hAnsi="宋体"/>
          <w:color w:val="000000" w:themeColor="text1"/>
          <w:szCs w:val="21"/>
          <w:highlight w:val="none"/>
          <w14:textFill>
            <w14:solidFill>
              <w14:schemeClr w14:val="tx1"/>
            </w14:solidFill>
          </w14:textFill>
        </w:rPr>
        <w:t>并颁发最终结清证书的期限：</w:t>
      </w:r>
      <w:r>
        <w:rPr>
          <w:color w:val="000000" w:themeColor="text1"/>
          <w:szCs w:val="21"/>
          <w:highlight w:val="none"/>
          <w:u w:val="single"/>
          <w14:textFill>
            <w14:solidFill>
              <w14:schemeClr w14:val="tx1"/>
            </w14:solidFill>
          </w14:textFill>
        </w:rPr>
        <w:t>28</w:t>
      </w:r>
      <w:r>
        <w:rPr>
          <w:rFonts w:hint="eastAsia"/>
          <w:color w:val="000000" w:themeColor="text1"/>
          <w:szCs w:val="21"/>
          <w:highlight w:val="none"/>
          <w:u w:val="single"/>
          <w14:textFill>
            <w14:solidFill>
              <w14:schemeClr w14:val="tx1"/>
            </w14:solidFill>
          </w14:textFill>
        </w:rPr>
        <w:t>天</w:t>
      </w:r>
      <w:r>
        <w:rPr>
          <w:rFonts w:ascii="宋体" w:hAnsi="宋体"/>
          <w:color w:val="000000" w:themeColor="text1"/>
          <w:szCs w:val="21"/>
          <w:highlight w:val="none"/>
          <w14:textFill>
            <w14:solidFill>
              <w14:schemeClr w14:val="tx1"/>
            </w14:solidFill>
          </w14:textFill>
        </w:rPr>
        <w:t xml:space="preserve"> 。</w:t>
      </w:r>
    </w:p>
    <w:p w14:paraId="770F162C">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（2）发包人完成支付的期限：</w:t>
      </w:r>
      <w:r>
        <w:rPr>
          <w:color w:val="000000" w:themeColor="text1"/>
          <w:szCs w:val="21"/>
          <w:highlight w:val="none"/>
          <w:u w:val="single"/>
          <w14:textFill>
            <w14:solidFill>
              <w14:schemeClr w14:val="tx1"/>
            </w14:solidFill>
          </w14:textFill>
        </w:rPr>
        <w:t>28</w:t>
      </w:r>
      <w:r>
        <w:rPr>
          <w:rFonts w:hint="eastAsia"/>
          <w:color w:val="000000" w:themeColor="text1"/>
          <w:szCs w:val="21"/>
          <w:highlight w:val="none"/>
          <w:u w:val="single"/>
          <w14:textFill>
            <w14:solidFill>
              <w14:schemeClr w14:val="tx1"/>
            </w14:solidFill>
          </w14:textFill>
        </w:rPr>
        <w:t>天</w:t>
      </w:r>
      <w:r>
        <w:rPr>
          <w:rFonts w:hint="eastAsia" w:hAnsi="宋体"/>
          <w:color w:val="000000" w:themeColor="text1"/>
          <w:szCs w:val="21"/>
          <w:highlight w:val="none"/>
          <w14:textFill>
            <w14:solidFill>
              <w14:schemeClr w14:val="tx1"/>
            </w14:solidFill>
          </w14:textFill>
        </w:rPr>
        <w:t>。</w:t>
      </w:r>
      <w:bookmarkEnd w:id="670"/>
      <w:bookmarkEnd w:id="671"/>
      <w:bookmarkEnd w:id="672"/>
      <w:bookmarkEnd w:id="673"/>
      <w:bookmarkEnd w:id="674"/>
      <w:bookmarkEnd w:id="675"/>
      <w:bookmarkEnd w:id="676"/>
      <w:bookmarkEnd w:id="677"/>
    </w:p>
    <w:p w14:paraId="2C89E297">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730" w:name="_Toc351203647"/>
      <w:bookmarkStart w:id="731" w:name="_Toc267251483"/>
      <w:bookmarkStart w:id="732" w:name="_Toc267251484"/>
      <w:bookmarkStart w:id="733" w:name="_Toc267251482"/>
      <w:bookmarkStart w:id="734" w:name="_Toc267251485"/>
      <w:bookmarkStart w:id="735" w:name="_Toc267251490"/>
      <w:bookmarkStart w:id="736" w:name="_Toc267251488"/>
      <w:bookmarkStart w:id="737" w:name="_Toc267251489"/>
      <w:bookmarkStart w:id="738" w:name="_Toc267251486"/>
      <w:bookmarkStart w:id="739" w:name="_Toc267251503"/>
      <w:bookmarkStart w:id="740" w:name="_Toc267251497"/>
      <w:bookmarkStart w:id="741" w:name="_Toc267251496"/>
      <w:bookmarkStart w:id="742" w:name="_Toc267251494"/>
      <w:bookmarkStart w:id="743" w:name="_Toc267251498"/>
      <w:bookmarkStart w:id="744" w:name="_Toc267251491"/>
      <w:bookmarkStart w:id="745" w:name="_Toc267251499"/>
      <w:bookmarkStart w:id="746" w:name="_Toc267251492"/>
      <w:bookmarkStart w:id="747" w:name="_Toc267251501"/>
      <w:bookmarkStart w:id="748" w:name="_Toc267251495"/>
      <w:bookmarkStart w:id="749" w:name="_Toc267251502"/>
      <w:bookmarkStart w:id="750" w:name="_Toc267251493"/>
      <w:bookmarkStart w:id="751" w:name="_Toc267251506"/>
      <w:bookmarkStart w:id="752" w:name="_Toc267251504"/>
      <w:bookmarkStart w:id="753" w:name="_Toc267251507"/>
      <w:bookmarkStart w:id="754" w:name="_Toc267251508"/>
      <w:bookmarkStart w:id="755" w:name="_Toc267251509"/>
      <w:bookmarkStart w:id="756" w:name="_Toc267251515"/>
      <w:bookmarkStart w:id="757" w:name="_Toc267251510"/>
      <w:bookmarkStart w:id="758" w:name="_Toc267251511"/>
      <w:bookmarkStart w:id="759" w:name="_Toc267251513"/>
      <w:bookmarkStart w:id="760" w:name="_Toc267251514"/>
      <w:r>
        <w:rPr>
          <w:rFonts w:ascii="宋体" w:hAnsi="宋体" w:eastAsia="黑体"/>
          <w:b/>
          <w:color w:val="000000" w:themeColor="text1"/>
          <w:sz w:val="28"/>
          <w:szCs w:val="21"/>
          <w:highlight w:val="none"/>
          <w14:textFill>
            <w14:solidFill>
              <w14:schemeClr w14:val="tx1"/>
            </w14:solidFill>
          </w14:textFill>
        </w:rPr>
        <w:t>15. 缺陷责任期与保修</w:t>
      </w:r>
      <w:bookmarkEnd w:id="730"/>
    </w:p>
    <w:p w14:paraId="104D5F6E">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缺陷责任期</w:t>
      </w:r>
      <w:bookmarkEnd w:id="731"/>
    </w:p>
    <w:p w14:paraId="26536D74">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缺陷责任期的具体期限：</w:t>
      </w:r>
      <w:r>
        <w:rPr>
          <w:rFonts w:hint="eastAsia" w:ascii="宋体" w:hAnsi="宋体"/>
          <w:color w:val="000000" w:themeColor="text1"/>
          <w:szCs w:val="21"/>
          <w:highlight w:val="none"/>
          <w:u w:val="single"/>
          <w:lang w:val="en-US" w:eastAsia="zh-CN"/>
          <w14:textFill>
            <w14:solidFill>
              <w14:schemeClr w14:val="tx1"/>
            </w14:solidFill>
          </w14:textFill>
        </w:rPr>
        <w:t xml:space="preserve"> 24</w:t>
      </w:r>
      <w:r>
        <w:rPr>
          <w:rFonts w:hint="eastAsia" w:ascii="宋体" w:hAnsi="宋体"/>
          <w:color w:val="000000" w:themeColor="text1"/>
          <w:szCs w:val="21"/>
          <w:highlight w:val="none"/>
          <w14:textFill>
            <w14:solidFill>
              <w14:schemeClr w14:val="tx1"/>
            </w14:solidFill>
          </w14:textFill>
        </w:rPr>
        <w:t>个月</w:t>
      </w:r>
      <w:r>
        <w:rPr>
          <w:rFonts w:ascii="宋体" w:hAnsi="宋体"/>
          <w:color w:val="000000" w:themeColor="text1"/>
          <w:szCs w:val="21"/>
          <w:highlight w:val="none"/>
          <w14:textFill>
            <w14:solidFill>
              <w14:schemeClr w14:val="tx1"/>
            </w14:solidFill>
          </w14:textFill>
        </w:rPr>
        <w:t>。</w:t>
      </w:r>
    </w:p>
    <w:p w14:paraId="306F712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质量保证金</w:t>
      </w:r>
    </w:p>
    <w:p w14:paraId="05B7EB10">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关于质量保证金的约定：预留结算总价的3%作为质量保证金</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w:t>
      </w:r>
    </w:p>
    <w:p w14:paraId="0A9A22C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.1 </w:t>
      </w:r>
      <w:r>
        <w:rPr>
          <w:rFonts w:hint="eastAsia" w:ascii="宋体" w:hAnsi="宋体"/>
          <w:color w:val="000000" w:themeColor="text1"/>
          <w:szCs w:val="21"/>
          <w:highlight w:val="none"/>
          <w14:textFill>
            <w14:solidFill>
              <w14:schemeClr w14:val="tx1"/>
            </w14:solidFill>
          </w14:textFill>
        </w:rPr>
        <w:t>承包人提供</w:t>
      </w:r>
      <w:r>
        <w:rPr>
          <w:rFonts w:ascii="宋体" w:hAnsi="宋体"/>
          <w:color w:val="000000" w:themeColor="text1"/>
          <w:szCs w:val="21"/>
          <w:highlight w:val="none"/>
          <w14:textFill>
            <w14:solidFill>
              <w14:schemeClr w14:val="tx1"/>
            </w14:solidFill>
          </w14:textFill>
        </w:rPr>
        <w:t>质量保证金的</w:t>
      </w:r>
      <w:r>
        <w:rPr>
          <w:rFonts w:hint="eastAsia" w:ascii="宋体" w:hAnsi="宋体"/>
          <w:color w:val="000000" w:themeColor="text1"/>
          <w:szCs w:val="21"/>
          <w:highlight w:val="none"/>
          <w14:textFill>
            <w14:solidFill>
              <w14:schemeClr w14:val="tx1"/>
            </w14:solidFill>
          </w14:textFill>
        </w:rPr>
        <w:t>方</w:t>
      </w:r>
      <w:r>
        <w:rPr>
          <w:rFonts w:ascii="宋体" w:hAnsi="宋体"/>
          <w:color w:val="000000" w:themeColor="text1"/>
          <w:szCs w:val="21"/>
          <w:highlight w:val="none"/>
          <w14:textFill>
            <w14:solidFill>
              <w14:schemeClr w14:val="tx1"/>
            </w14:solidFill>
          </w14:textFill>
        </w:rPr>
        <w:t>式</w:t>
      </w:r>
    </w:p>
    <w:p w14:paraId="1845BD3F">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质量保证金采用以下第</w:t>
      </w:r>
      <w:r>
        <w:rPr>
          <w:rFonts w:hint="eastAsia" w:ascii="宋体" w:hAnsi="宋体"/>
          <w:color w:val="000000" w:themeColor="text1"/>
          <w:szCs w:val="21"/>
          <w:highlight w:val="none"/>
          <w:u w:val="single"/>
          <w14:textFill>
            <w14:solidFill>
              <w14:schemeClr w14:val="tx1"/>
            </w14:solidFill>
          </w14:textFill>
        </w:rPr>
        <w:t>2</w:t>
      </w:r>
      <w:r>
        <w:rPr>
          <w:rFonts w:ascii="宋体" w:hAnsi="宋体"/>
          <w:color w:val="000000" w:themeColor="text1"/>
          <w:szCs w:val="21"/>
          <w:highlight w:val="none"/>
          <w14:textFill>
            <w14:solidFill>
              <w14:schemeClr w14:val="tx1"/>
            </w14:solidFill>
          </w14:textFill>
        </w:rPr>
        <w:t>种方式：</w:t>
      </w:r>
    </w:p>
    <w:p w14:paraId="0CDBE05D">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（1）质量保证金保函，保证金额为： </w:t>
      </w:r>
    </w:p>
    <w:p w14:paraId="0F15BA96">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预留</w:t>
      </w:r>
      <w:r>
        <w:rPr>
          <w:rFonts w:hAnsi="宋体"/>
          <w:bCs/>
          <w:color w:val="000000" w:themeColor="text1"/>
          <w:szCs w:val="21"/>
          <w:highlight w:val="none"/>
          <w14:textFill>
            <w14:solidFill>
              <w14:schemeClr w14:val="tx1"/>
            </w14:solidFill>
          </w14:textFill>
        </w:rPr>
        <w:t>结算总价</w:t>
      </w:r>
      <w:r>
        <w:rPr>
          <w:rFonts w:hint="eastAsia" w:hAnsi="宋体"/>
          <w:bCs/>
          <w:color w:val="000000" w:themeColor="text1"/>
          <w:szCs w:val="21"/>
          <w:highlight w:val="none"/>
          <w14:textFill>
            <w14:solidFill>
              <w14:schemeClr w14:val="tx1"/>
            </w14:solidFill>
          </w14:textFill>
        </w:rPr>
        <w:t>的</w:t>
      </w:r>
      <w:r>
        <w:rPr>
          <w:rFonts w:hint="eastAsia"/>
          <w:bCs/>
          <w:color w:val="000000" w:themeColor="text1"/>
          <w:szCs w:val="21"/>
          <w:highlight w:val="none"/>
          <w14:textFill>
            <w14:solidFill>
              <w14:schemeClr w14:val="tx1"/>
            </w14:solidFill>
          </w14:textFill>
        </w:rPr>
        <w:t>3%作为质量</w:t>
      </w:r>
      <w:r>
        <w:rPr>
          <w:rFonts w:hint="eastAsia" w:hAnsi="宋体"/>
          <w:bCs/>
          <w:color w:val="000000" w:themeColor="text1"/>
          <w:szCs w:val="21"/>
          <w:highlight w:val="none"/>
          <w14:textFill>
            <w14:solidFill>
              <w14:schemeClr w14:val="tx1"/>
            </w14:solidFill>
          </w14:textFill>
        </w:rPr>
        <w:t>保证金</w:t>
      </w:r>
      <w:r>
        <w:rPr>
          <w:rFonts w:hint="eastAsia" w:ascii="宋体" w:hAnsi="宋体"/>
          <w:color w:val="000000" w:themeColor="text1"/>
          <w:szCs w:val="21"/>
          <w:highlight w:val="none"/>
          <w:lang w:eastAsia="zh-CN"/>
          <w14:textFill>
            <w14:solidFill>
              <w14:schemeClr w14:val="tx1"/>
            </w14:solidFill>
          </w14:textFill>
        </w:rPr>
        <w:t>；</w:t>
      </w:r>
    </w:p>
    <w:p w14:paraId="0772EABF">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方</w:t>
      </w:r>
      <w:r>
        <w:rPr>
          <w:rFonts w:ascii="宋体" w:hAnsi="宋体"/>
          <w:color w:val="000000" w:themeColor="text1"/>
          <w:szCs w:val="21"/>
          <w:highlight w:val="none"/>
          <w14:textFill>
            <w14:solidFill>
              <w14:schemeClr w14:val="tx1"/>
            </w14:solidFill>
          </w14:textFill>
        </w:rPr>
        <w:t>式:</w:t>
      </w:r>
      <w:r>
        <w:rPr>
          <w:rFonts w:hint="eastAsia" w:ascii="宋体" w:hAnsi="宋体"/>
          <w:bCs/>
          <w:color w:val="000000" w:themeColor="text1"/>
          <w:szCs w:val="21"/>
          <w:highlight w:val="none"/>
          <w:u w:val="single"/>
          <w14:textFill>
            <w14:solidFill>
              <w14:schemeClr w14:val="tx1"/>
            </w14:solidFill>
          </w14:textFill>
        </w:rPr>
        <w:t>待工程质量</w:t>
      </w:r>
      <w:r>
        <w:rPr>
          <w:rFonts w:ascii="宋体" w:hAnsi="宋体"/>
          <w:color w:val="000000" w:themeColor="text1"/>
          <w:szCs w:val="21"/>
          <w:highlight w:val="none"/>
          <w:u w:val="single"/>
          <w14:textFill>
            <w14:solidFill>
              <w14:schemeClr w14:val="tx1"/>
            </w14:solidFill>
          </w14:textFill>
        </w:rPr>
        <w:t>缺陷责任期</w:t>
      </w:r>
      <w:r>
        <w:rPr>
          <w:rFonts w:hint="eastAsia" w:ascii="宋体" w:hAnsi="宋体"/>
          <w:bCs/>
          <w:color w:val="000000" w:themeColor="text1"/>
          <w:szCs w:val="21"/>
          <w:highlight w:val="none"/>
          <w:u w:val="single"/>
          <w14:textFill>
            <w14:solidFill>
              <w14:schemeClr w14:val="tx1"/>
            </w14:solidFill>
          </w14:textFill>
        </w:rPr>
        <w:t>满后返还。</w:t>
      </w:r>
    </w:p>
    <w:p w14:paraId="2C12D01D">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.2 质量保证金的扣留 </w:t>
      </w:r>
    </w:p>
    <w:p w14:paraId="5597CBCA">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质量保证金的扣留采取以下第</w:t>
      </w:r>
      <w:r>
        <w:rPr>
          <w:rFonts w:hint="eastAsia" w:ascii="宋体" w:hAnsi="宋体"/>
          <w:color w:val="000000" w:themeColor="text1"/>
          <w:szCs w:val="21"/>
          <w:highlight w:val="none"/>
          <w:u w:val="single"/>
          <w14:textFill>
            <w14:solidFill>
              <w14:schemeClr w14:val="tx1"/>
            </w14:solidFill>
          </w14:textFill>
        </w:rPr>
        <w:t xml:space="preserve"> 2</w:t>
      </w:r>
      <w:r>
        <w:rPr>
          <w:rFonts w:ascii="宋体" w:hAnsi="宋体"/>
          <w:color w:val="000000" w:themeColor="text1"/>
          <w:szCs w:val="21"/>
          <w:highlight w:val="none"/>
          <w14:textFill>
            <w14:solidFill>
              <w14:schemeClr w14:val="tx1"/>
            </w14:solidFill>
          </w14:textFill>
        </w:rPr>
        <w:t>种方式：</w:t>
      </w:r>
    </w:p>
    <w:p w14:paraId="5651ACC5">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（1）在支付工程进度款时逐次扣留，在此情形下，质量保证金的计算基数不包括预付款的支付、扣回以及价格调整的金额</w:t>
      </w:r>
      <w:r>
        <w:rPr>
          <w:rFonts w:hint="eastAsia" w:ascii="宋体" w:hAnsi="宋体"/>
          <w:color w:val="000000" w:themeColor="text1"/>
          <w:szCs w:val="21"/>
          <w:highlight w:val="none"/>
          <w:lang w:eastAsia="zh-CN"/>
          <w14:textFill>
            <w14:solidFill>
              <w14:schemeClr w14:val="tx1"/>
            </w14:solidFill>
          </w14:textFill>
        </w:rPr>
        <w:t>；</w:t>
      </w:r>
    </w:p>
    <w:p w14:paraId="0749F74F">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预留</w:t>
      </w:r>
      <w:r>
        <w:rPr>
          <w:rFonts w:hAnsi="宋体"/>
          <w:bCs/>
          <w:color w:val="000000" w:themeColor="text1"/>
          <w:szCs w:val="21"/>
          <w:highlight w:val="none"/>
          <w14:textFill>
            <w14:solidFill>
              <w14:schemeClr w14:val="tx1"/>
            </w14:solidFill>
          </w14:textFill>
        </w:rPr>
        <w:t>结算总价</w:t>
      </w:r>
      <w:r>
        <w:rPr>
          <w:rFonts w:hint="eastAsia" w:hAnsi="宋体"/>
          <w:bCs/>
          <w:color w:val="000000" w:themeColor="text1"/>
          <w:szCs w:val="21"/>
          <w:highlight w:val="none"/>
          <w14:textFill>
            <w14:solidFill>
              <w14:schemeClr w14:val="tx1"/>
            </w14:solidFill>
          </w14:textFill>
        </w:rPr>
        <w:t>的</w:t>
      </w:r>
      <w:r>
        <w:rPr>
          <w:rFonts w:hint="eastAsia"/>
          <w:bCs/>
          <w:color w:val="000000" w:themeColor="text1"/>
          <w:szCs w:val="21"/>
          <w:highlight w:val="none"/>
          <w14:textFill>
            <w14:solidFill>
              <w14:schemeClr w14:val="tx1"/>
            </w14:solidFill>
          </w14:textFill>
        </w:rPr>
        <w:t>3%作为质量</w:t>
      </w:r>
      <w:r>
        <w:rPr>
          <w:rFonts w:hint="eastAsia" w:hAnsi="宋体"/>
          <w:bCs/>
          <w:color w:val="000000" w:themeColor="text1"/>
          <w:szCs w:val="21"/>
          <w:highlight w:val="none"/>
          <w14:textFill>
            <w14:solidFill>
              <w14:schemeClr w14:val="tx1"/>
            </w14:solidFill>
          </w14:textFill>
        </w:rPr>
        <w:t>保证金</w:t>
      </w:r>
      <w:r>
        <w:rPr>
          <w:rFonts w:hint="eastAsia" w:ascii="宋体" w:hAnsi="宋体"/>
          <w:color w:val="000000" w:themeColor="text1"/>
          <w:szCs w:val="21"/>
          <w:highlight w:val="none"/>
          <w14:textFill>
            <w14:solidFill>
              <w14:schemeClr w14:val="tx1"/>
            </w14:solidFill>
          </w14:textFill>
        </w:rPr>
        <w:t>。</w:t>
      </w:r>
    </w:p>
    <w:p w14:paraId="22D6B60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关于质量保证金的补充约定：。</w:t>
      </w:r>
      <w:bookmarkEnd w:id="732"/>
      <w:bookmarkEnd w:id="733"/>
    </w:p>
    <w:p w14:paraId="4C1E7B6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保修</w:t>
      </w:r>
      <w:bookmarkEnd w:id="734"/>
    </w:p>
    <w:p w14:paraId="77A08AB0">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质量保修期从工程实际竣工之日算起。分单项竣工验收的工程，按单项工程分别计算质量保修期。</w:t>
      </w:r>
    </w:p>
    <w:p w14:paraId="284CF3E4">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双方根据国家有关规定，结合具体工程约定质量保修期如下：</w:t>
      </w:r>
    </w:p>
    <w:p w14:paraId="10B5CE55">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(1)地基基础工程、主体结构工程为设计文件规定的合理使用年限;</w:t>
      </w:r>
    </w:p>
    <w:p w14:paraId="58BD025C">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(2)屋面防水工程、有防水要求的卫生间、房间和外墙面的防渗漏：</w:t>
      </w:r>
      <w:r>
        <w:rPr>
          <w:rFonts w:hint="eastAsia" w:ascii="宋体" w:hAnsi="宋体"/>
          <w:color w:val="000000" w:themeColor="text1"/>
          <w:szCs w:val="21"/>
          <w:highlight w:val="none"/>
          <w:u w:val="singl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年;</w:t>
      </w:r>
    </w:p>
    <w:p w14:paraId="7859EFDA">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(3)供热及供冷系统为 </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个采暖期及供冷期</w:t>
      </w:r>
      <w:r>
        <w:rPr>
          <w:rFonts w:hint="eastAsia" w:ascii="宋体" w:hAnsi="宋体"/>
          <w:color w:val="000000" w:themeColor="text1"/>
          <w:szCs w:val="21"/>
          <w:highlight w:val="none"/>
          <w:lang w:eastAsia="zh-CN"/>
          <w14:textFill>
            <w14:solidFill>
              <w14:schemeClr w14:val="tx1"/>
            </w14:solidFill>
          </w14:textFill>
        </w:rPr>
        <w:t>；</w:t>
      </w:r>
    </w:p>
    <w:p w14:paraId="73ADAE44">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(4)电气管线、给排水管道、设备安装为</w:t>
      </w:r>
      <w:r>
        <w:rPr>
          <w:rFonts w:hint="eastAsia" w:ascii="宋体" w:hAnsi="宋体"/>
          <w:color w:val="000000" w:themeColor="text1"/>
          <w:szCs w:val="21"/>
          <w:highlight w:val="none"/>
          <w:u w:val="single"/>
          <w14:textFill>
            <w14:solidFill>
              <w14:schemeClr w14:val="tx1"/>
            </w14:solidFill>
          </w14:textFill>
        </w:rPr>
        <w:t xml:space="preserve"> 2</w:t>
      </w:r>
      <w:r>
        <w:rPr>
          <w:rFonts w:hint="eastAsia" w:ascii="宋体" w:hAnsi="宋体"/>
          <w:color w:val="000000" w:themeColor="text1"/>
          <w:szCs w:val="21"/>
          <w:highlight w:val="none"/>
          <w14:textFill>
            <w14:solidFill>
              <w14:schemeClr w14:val="tx1"/>
            </w14:solidFill>
          </w14:textFill>
        </w:rPr>
        <w:t xml:space="preserve"> 年</w:t>
      </w:r>
      <w:r>
        <w:rPr>
          <w:rFonts w:hint="eastAsia" w:ascii="宋体" w:hAnsi="宋体"/>
          <w:color w:val="000000" w:themeColor="text1"/>
          <w:szCs w:val="21"/>
          <w:highlight w:val="none"/>
          <w:lang w:eastAsia="zh-CN"/>
          <w14:textFill>
            <w14:solidFill>
              <w14:schemeClr w14:val="tx1"/>
            </w14:solidFill>
          </w14:textFill>
        </w:rPr>
        <w:t>；</w:t>
      </w:r>
    </w:p>
    <w:p w14:paraId="2781DF27">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(5)装修工程为 </w:t>
      </w: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eastAsia="zh-CN"/>
          <w14:textFill>
            <w14:solidFill>
              <w14:schemeClr w14:val="tx1"/>
            </w14:solidFill>
          </w14:textFill>
        </w:rPr>
        <w:t>；</w:t>
      </w:r>
    </w:p>
    <w:p w14:paraId="0BD99C16">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(6)室外的上下水和小区道路等市政公用工程为 </w:t>
      </w:r>
      <w:r>
        <w:rPr>
          <w:rFonts w:hint="eastAsia" w:ascii="宋体" w:hAnsi="宋体"/>
          <w:color w:val="000000" w:themeColor="text1"/>
          <w:szCs w:val="21"/>
          <w:highlight w:val="none"/>
          <w:u w:val="single"/>
          <w14:textFill>
            <w14:solidFill>
              <w14:schemeClr w14:val="tx1"/>
            </w14:solidFill>
          </w14:textFill>
        </w:rPr>
        <w:t xml:space="preserve"> 2 </w:t>
      </w:r>
      <w:r>
        <w:rPr>
          <w:rFonts w:hint="eastAsia" w:ascii="宋体" w:hAnsi="宋体"/>
          <w:color w:val="000000" w:themeColor="text1"/>
          <w:szCs w:val="21"/>
          <w:highlight w:val="none"/>
          <w14:textFill>
            <w14:solidFill>
              <w14:schemeClr w14:val="tx1"/>
            </w14:solidFill>
          </w14:textFill>
        </w:rPr>
        <w:t xml:space="preserve"> 年</w:t>
      </w:r>
      <w:r>
        <w:rPr>
          <w:rFonts w:hint="eastAsia" w:ascii="宋体" w:hAnsi="宋体"/>
          <w:color w:val="000000" w:themeColor="text1"/>
          <w:szCs w:val="21"/>
          <w:highlight w:val="none"/>
          <w:lang w:eastAsia="zh-CN"/>
          <w14:textFill>
            <w14:solidFill>
              <w14:schemeClr w14:val="tx1"/>
            </w14:solidFill>
          </w14:textFill>
        </w:rPr>
        <w:t>；</w:t>
      </w:r>
    </w:p>
    <w:p w14:paraId="63789B4B">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(7)在没有明文规定下，</w:t>
      </w:r>
      <w:r>
        <w:rPr>
          <w:rFonts w:hint="eastAsia" w:ascii="宋体" w:hAnsi="宋体"/>
          <w:color w:val="000000" w:themeColor="text1"/>
          <w:szCs w:val="21"/>
          <w:highlight w:val="none"/>
          <w14:textFill>
            <w14:solidFill>
              <w14:schemeClr w14:val="tx1"/>
            </w14:solidFill>
          </w14:textFill>
        </w:rPr>
        <w:t>参照建设工程质量保修条例</w:t>
      </w:r>
      <w:r>
        <w:rPr>
          <w:rFonts w:hint="eastAsia" w:ascii="宋体" w:hAnsi="宋体"/>
          <w:color w:val="000000" w:themeColor="text1"/>
          <w:szCs w:val="21"/>
          <w:highlight w:val="none"/>
          <w14:textFill>
            <w14:solidFill>
              <w14:schemeClr w14:val="tx1"/>
            </w14:solidFill>
          </w14:textFill>
        </w:rPr>
        <w:t>，双方协商为设计文件规定的该工程的合理使用年限内保修</w:t>
      </w:r>
      <w:r>
        <w:rPr>
          <w:rFonts w:hint="eastAsia" w:ascii="宋体" w:hAnsi="宋体"/>
          <w:color w:val="000000" w:themeColor="text1"/>
          <w:szCs w:val="21"/>
          <w:highlight w:val="none"/>
          <w:lang w:eastAsia="zh-CN"/>
          <w14:textFill>
            <w14:solidFill>
              <w14:schemeClr w14:val="tx1"/>
            </w14:solidFill>
          </w14:textFill>
        </w:rPr>
        <w:t>；</w:t>
      </w:r>
    </w:p>
    <w:p w14:paraId="2EEF38FE">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(8)其他约定：</w:t>
      </w:r>
      <w:bookmarkEnd w:id="735"/>
      <w:bookmarkEnd w:id="736"/>
      <w:bookmarkEnd w:id="737"/>
      <w:bookmarkEnd w:id="738"/>
    </w:p>
    <w:p w14:paraId="1CCC8208">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761" w:name="_Toc351203648"/>
      <w:bookmarkStart w:id="762" w:name="_Toc280868717"/>
      <w:bookmarkStart w:id="763" w:name="_Toc280868718"/>
      <w:r>
        <w:rPr>
          <w:rFonts w:ascii="宋体" w:hAnsi="宋体" w:eastAsia="黑体"/>
          <w:b/>
          <w:color w:val="000000" w:themeColor="text1"/>
          <w:sz w:val="28"/>
          <w:szCs w:val="21"/>
          <w:highlight w:val="none"/>
          <w14:textFill>
            <w14:solidFill>
              <w14:schemeClr w14:val="tx1"/>
            </w14:solidFill>
          </w14:textFill>
        </w:rPr>
        <w:t>16. 违约</w:t>
      </w:r>
      <w:bookmarkEnd w:id="761"/>
    </w:p>
    <w:p w14:paraId="25539E59">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16.1 发包人违约</w:t>
      </w:r>
    </w:p>
    <w:p w14:paraId="6C9E3A98">
      <w:pPr>
        <w:spacing w:line="360" w:lineRule="auto"/>
        <w:ind w:firstLine="420"/>
        <w:jc w:val="left"/>
        <w:rPr>
          <w:color w:val="000000" w:themeColor="text1"/>
          <w:szCs w:val="21"/>
          <w:highlight w:val="none"/>
          <w14:textFill>
            <w14:solidFill>
              <w14:schemeClr w14:val="tx1"/>
            </w14:solidFill>
          </w14:textFill>
        </w:rPr>
      </w:pPr>
      <w:bookmarkStart w:id="764" w:name="_Toc351203649"/>
      <w:r>
        <w:rPr>
          <w:color w:val="000000" w:themeColor="text1"/>
          <w:szCs w:val="21"/>
          <w:highlight w:val="none"/>
          <w14:textFill>
            <w14:solidFill>
              <w14:schemeClr w14:val="tx1"/>
            </w14:solidFill>
          </w14:textFill>
        </w:rPr>
        <w:t>16.1.1</w:t>
      </w:r>
      <w:r>
        <w:rPr>
          <w:rFonts w:hAnsi="宋体"/>
          <w:color w:val="000000" w:themeColor="text1"/>
          <w:szCs w:val="21"/>
          <w:highlight w:val="none"/>
          <w14:textFill>
            <w14:solidFill>
              <w14:schemeClr w14:val="tx1"/>
            </w14:solidFill>
          </w14:textFill>
        </w:rPr>
        <w:t>发包人违约的情形</w:t>
      </w:r>
    </w:p>
    <w:p w14:paraId="43EB5B3A">
      <w:pPr>
        <w:spacing w:line="360" w:lineRule="auto"/>
        <w:ind w:firstLine="42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发包人违约的其他情形：</w:t>
      </w:r>
      <w:r>
        <w:rPr>
          <w:rFonts w:hint="eastAsia"/>
          <w:color w:val="000000" w:themeColor="text1"/>
          <w:szCs w:val="21"/>
          <w:highlight w:val="none"/>
          <w:u w:val="single"/>
          <w14:textFill>
            <w14:solidFill>
              <w14:schemeClr w14:val="tx1"/>
            </w14:solidFill>
          </w14:textFill>
        </w:rPr>
        <w:t>无</w:t>
      </w:r>
      <w:r>
        <w:rPr>
          <w:rFonts w:hAnsi="宋体"/>
          <w:color w:val="000000" w:themeColor="text1"/>
          <w:szCs w:val="21"/>
          <w:highlight w:val="none"/>
          <w14:textFill>
            <w14:solidFill>
              <w14:schemeClr w14:val="tx1"/>
            </w14:solidFill>
          </w14:textFill>
        </w:rPr>
        <w:t>。</w:t>
      </w:r>
    </w:p>
    <w:p w14:paraId="20877FE8">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16.1.2 </w:t>
      </w:r>
      <w:r>
        <w:rPr>
          <w:rFonts w:hAnsi="宋体"/>
          <w:color w:val="000000" w:themeColor="text1"/>
          <w:szCs w:val="21"/>
          <w:highlight w:val="none"/>
          <w14:textFill>
            <w14:solidFill>
              <w14:schemeClr w14:val="tx1"/>
            </w14:solidFill>
          </w14:textFill>
        </w:rPr>
        <w:t>发包人违约的责任</w:t>
      </w:r>
    </w:p>
    <w:p w14:paraId="4B2AB31C">
      <w:pPr>
        <w:spacing w:line="360" w:lineRule="auto"/>
        <w:ind w:firstLine="42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发包人违约责任的承担方式和计算方法：</w:t>
      </w:r>
    </w:p>
    <w:p w14:paraId="06C0DCF2">
      <w:pPr>
        <w:spacing w:line="400" w:lineRule="exact"/>
        <w:ind w:firstLine="420"/>
        <w:jc w:val="left"/>
        <w:rPr>
          <w:rFonts w:ascii="宋体"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）因发包人原因未能在计划开工日期前</w:t>
      </w:r>
      <w:r>
        <w:rPr>
          <w:color w:val="000000" w:themeColor="text1"/>
          <w:szCs w:val="21"/>
          <w:highlight w:val="none"/>
          <w14:textFill>
            <w14:solidFill>
              <w14:schemeClr w14:val="tx1"/>
            </w14:solidFill>
          </w14:textFill>
        </w:rPr>
        <w:t>7</w:t>
      </w:r>
      <w:r>
        <w:rPr>
          <w:rFonts w:hAnsi="宋体"/>
          <w:color w:val="000000" w:themeColor="text1"/>
          <w:szCs w:val="21"/>
          <w:highlight w:val="none"/>
          <w14:textFill>
            <w14:solidFill>
              <w14:schemeClr w14:val="tx1"/>
            </w14:solidFill>
          </w14:textFill>
        </w:rPr>
        <w:t>天内下达开工通知的违约责任：</w:t>
      </w:r>
      <w:r>
        <w:rPr>
          <w:rFonts w:hint="eastAsia" w:ascii="宋体" w:hAnsi="宋体"/>
          <w:color w:val="000000" w:themeColor="text1"/>
          <w:szCs w:val="21"/>
          <w:highlight w:val="none"/>
          <w14:textFill>
            <w14:solidFill>
              <w14:schemeClr w14:val="tx1"/>
            </w14:solidFill>
          </w14:textFill>
        </w:rPr>
        <w:t>开工时间相应顺延 。</w:t>
      </w:r>
    </w:p>
    <w:p w14:paraId="6E3C0F2E">
      <w:pPr>
        <w:spacing w:line="360" w:lineRule="auto"/>
        <w:ind w:firstLine="42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）因发包人原因未能按合同约定支付合同价款的违约责任：</w:t>
      </w:r>
      <w:r>
        <w:rPr>
          <w:rFonts w:hint="eastAsia" w:ascii="宋体" w:hAnsi="宋体"/>
          <w:color w:val="000000" w:themeColor="text1"/>
          <w:szCs w:val="21"/>
          <w:highlight w:val="none"/>
          <w14:textFill>
            <w14:solidFill>
              <w14:schemeClr w14:val="tx1"/>
            </w14:solidFill>
          </w14:textFill>
        </w:rPr>
        <w:t>每逾期一天，发包人应以逾期付款额为基数，按中国人民银行发布的同期同类贷款基准利率支付违约金</w:t>
      </w:r>
      <w:r>
        <w:rPr>
          <w:rFonts w:hAnsi="宋体"/>
          <w:color w:val="000000" w:themeColor="text1"/>
          <w:szCs w:val="21"/>
          <w:highlight w:val="none"/>
          <w14:textFill>
            <w14:solidFill>
              <w14:schemeClr w14:val="tx1"/>
            </w14:solidFill>
          </w14:textFill>
        </w:rPr>
        <w:t>。</w:t>
      </w:r>
    </w:p>
    <w:p w14:paraId="0FE72E13">
      <w:pPr>
        <w:spacing w:line="360" w:lineRule="auto"/>
        <w:ind w:firstLine="420"/>
        <w:jc w:val="left"/>
        <w:rPr>
          <w:rFonts w:ascii="宋体"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）发包人违反第</w:t>
      </w:r>
      <w:r>
        <w:rPr>
          <w:color w:val="000000" w:themeColor="text1"/>
          <w:szCs w:val="21"/>
          <w:highlight w:val="none"/>
          <w14:textFill>
            <w14:solidFill>
              <w14:schemeClr w14:val="tx1"/>
            </w14:solidFill>
          </w14:textFill>
        </w:rPr>
        <w:t>10.1</w:t>
      </w:r>
      <w:r>
        <w:rPr>
          <w:rFonts w:hAnsi="宋体"/>
          <w:color w:val="000000" w:themeColor="text1"/>
          <w:szCs w:val="21"/>
          <w:highlight w:val="none"/>
          <w14:textFill>
            <w14:solidFill>
              <w14:schemeClr w14:val="tx1"/>
            </w14:solidFill>
          </w14:textFill>
        </w:rPr>
        <w:t>款〔变更的范围〕第（</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）项约定，自行实施被取消的工作或转由他人实施的违约责任：</w:t>
      </w:r>
      <w:r>
        <w:rPr>
          <w:rFonts w:hint="eastAsia"/>
          <w:color w:val="000000" w:themeColor="text1"/>
          <w:szCs w:val="21"/>
          <w:highlight w:val="none"/>
          <w14:textFill>
            <w14:solidFill>
              <w14:schemeClr w14:val="tx1"/>
            </w14:solidFill>
          </w14:textFill>
        </w:rPr>
        <w:t>双</w:t>
      </w:r>
      <w:r>
        <w:rPr>
          <w:rFonts w:hint="eastAsia" w:ascii="宋体" w:hAnsi="宋体"/>
          <w:color w:val="000000" w:themeColor="text1"/>
          <w:szCs w:val="21"/>
          <w:highlight w:val="none"/>
          <w14:textFill>
            <w14:solidFill>
              <w14:schemeClr w14:val="tx1"/>
            </w14:solidFill>
          </w14:textFill>
        </w:rPr>
        <w:t>方另行商定，如承包人不同意实施的除外。</w:t>
      </w:r>
    </w:p>
    <w:p w14:paraId="08A0E278">
      <w:pPr>
        <w:spacing w:line="400" w:lineRule="exact"/>
        <w:ind w:firstLine="420"/>
        <w:jc w:val="left"/>
        <w:rPr>
          <w:rFonts w:ascii="宋体"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）发包人提供的材料、工程设备的规格、数量或质量不符合合同约定，或因发包人原因导致交货日期延误或交货地点变更等情况的违约责任：</w:t>
      </w:r>
      <w:r>
        <w:rPr>
          <w:rFonts w:hint="eastAsia" w:ascii="宋体" w:hAnsi="宋体"/>
          <w:color w:val="000000" w:themeColor="text1"/>
          <w:szCs w:val="21"/>
          <w:highlight w:val="none"/>
          <w14:textFill>
            <w14:solidFill>
              <w14:schemeClr w14:val="tx1"/>
            </w14:solidFill>
          </w14:textFill>
        </w:rPr>
        <w:t>发包人提供的材料、工程设备的规格、数量或质量不符合合同约定，如影响工期的，工期相应顺延由发包人负责</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如造成承包人返工的，发包人应负责承担返工费用。</w:t>
      </w:r>
    </w:p>
    <w:p w14:paraId="2A02D984">
      <w:pPr>
        <w:spacing w:line="360" w:lineRule="auto"/>
        <w:ind w:firstLine="42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）因发包人违反合同约定造成暂停施工的违约责任：</w:t>
      </w:r>
      <w:r>
        <w:rPr>
          <w:rFonts w:hint="eastAsia"/>
          <w:color w:val="000000" w:themeColor="text1"/>
          <w:szCs w:val="21"/>
          <w:highlight w:val="none"/>
          <w14:textFill>
            <w14:solidFill>
              <w14:schemeClr w14:val="tx1"/>
            </w14:solidFill>
          </w14:textFill>
        </w:rPr>
        <w:t>工期顺延</w:t>
      </w:r>
      <w:r>
        <w:rPr>
          <w:rFonts w:hAnsi="宋体"/>
          <w:color w:val="000000" w:themeColor="text1"/>
          <w:szCs w:val="21"/>
          <w:highlight w:val="none"/>
          <w14:textFill>
            <w14:solidFill>
              <w14:schemeClr w14:val="tx1"/>
            </w14:solidFill>
          </w14:textFill>
        </w:rPr>
        <w:t>。</w:t>
      </w:r>
    </w:p>
    <w:p w14:paraId="07AC95AA">
      <w:pPr>
        <w:spacing w:line="360" w:lineRule="auto"/>
        <w:ind w:firstLine="42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6</w:t>
      </w:r>
      <w:r>
        <w:rPr>
          <w:rFonts w:hAnsi="宋体"/>
          <w:color w:val="000000" w:themeColor="text1"/>
          <w:szCs w:val="21"/>
          <w:highlight w:val="none"/>
          <w14:textFill>
            <w14:solidFill>
              <w14:schemeClr w14:val="tx1"/>
            </w14:solidFill>
          </w14:textFill>
        </w:rPr>
        <w:t>）发包人无正当理由没有在约定期限内发出复工指示，导致承包人无法复工的违约责任：</w:t>
      </w:r>
      <w:r>
        <w:rPr>
          <w:rFonts w:hint="eastAsia"/>
          <w:color w:val="000000" w:themeColor="text1"/>
          <w:szCs w:val="21"/>
          <w:highlight w:val="none"/>
          <w:u w:val="single"/>
          <w14:textFill>
            <w14:solidFill>
              <w14:schemeClr w14:val="tx1"/>
            </w14:solidFill>
          </w14:textFill>
        </w:rPr>
        <w:t>工期顺延</w:t>
      </w:r>
      <w:r>
        <w:rPr>
          <w:rFonts w:hAnsi="宋体"/>
          <w:color w:val="000000" w:themeColor="text1"/>
          <w:szCs w:val="21"/>
          <w:highlight w:val="none"/>
          <w14:textFill>
            <w14:solidFill>
              <w14:schemeClr w14:val="tx1"/>
            </w14:solidFill>
          </w14:textFill>
        </w:rPr>
        <w:t>。</w:t>
      </w:r>
    </w:p>
    <w:p w14:paraId="40F5368D">
      <w:pPr>
        <w:spacing w:line="360" w:lineRule="auto"/>
        <w:ind w:firstLine="42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7</w:t>
      </w:r>
      <w:r>
        <w:rPr>
          <w:rFonts w:hAnsi="宋体"/>
          <w:color w:val="000000" w:themeColor="text1"/>
          <w:szCs w:val="21"/>
          <w:highlight w:val="none"/>
          <w14:textFill>
            <w14:solidFill>
              <w14:schemeClr w14:val="tx1"/>
            </w14:solidFill>
          </w14:textFill>
        </w:rPr>
        <w:t>）其他：</w:t>
      </w:r>
      <w:r>
        <w:rPr>
          <w:rFonts w:hint="eastAsia"/>
          <w:color w:val="000000" w:themeColor="text1"/>
          <w:szCs w:val="21"/>
          <w:highlight w:val="none"/>
          <w:u w:val="single"/>
          <w14:textFill>
            <w14:solidFill>
              <w14:schemeClr w14:val="tx1"/>
            </w14:solidFill>
          </w14:textFill>
        </w:rPr>
        <w:t>无</w:t>
      </w:r>
      <w:r>
        <w:rPr>
          <w:rFonts w:hAnsi="宋体"/>
          <w:color w:val="000000" w:themeColor="text1"/>
          <w:szCs w:val="21"/>
          <w:highlight w:val="none"/>
          <w14:textFill>
            <w14:solidFill>
              <w14:schemeClr w14:val="tx1"/>
            </w14:solidFill>
          </w14:textFill>
        </w:rPr>
        <w:t>。</w:t>
      </w:r>
    </w:p>
    <w:p w14:paraId="43D954C7">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16.1.3 </w:t>
      </w:r>
      <w:r>
        <w:rPr>
          <w:rFonts w:hAnsi="宋体"/>
          <w:color w:val="000000" w:themeColor="text1"/>
          <w:szCs w:val="21"/>
          <w:highlight w:val="none"/>
          <w14:textFill>
            <w14:solidFill>
              <w14:schemeClr w14:val="tx1"/>
            </w14:solidFill>
          </w14:textFill>
        </w:rPr>
        <w:t>因发包人违约解除合同</w:t>
      </w:r>
    </w:p>
    <w:p w14:paraId="046CF84A">
      <w:pPr>
        <w:spacing w:line="360" w:lineRule="auto"/>
        <w:ind w:firstLine="42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承包人按</w:t>
      </w:r>
      <w:r>
        <w:rPr>
          <w:color w:val="000000" w:themeColor="text1"/>
          <w:szCs w:val="21"/>
          <w:highlight w:val="none"/>
          <w14:textFill>
            <w14:solidFill>
              <w14:schemeClr w14:val="tx1"/>
            </w14:solidFill>
          </w14:textFill>
        </w:rPr>
        <w:t>16.1.1</w:t>
      </w:r>
      <w:r>
        <w:rPr>
          <w:rFonts w:hAnsi="宋体"/>
          <w:color w:val="000000" w:themeColor="text1"/>
          <w:szCs w:val="21"/>
          <w:highlight w:val="none"/>
          <w14:textFill>
            <w14:solidFill>
              <w14:schemeClr w14:val="tx1"/>
            </w14:solidFill>
          </w14:textFill>
        </w:rPr>
        <w:t>项〔发包人违约的情形〕约定暂停施工满</w:t>
      </w:r>
      <w:r>
        <w:rPr>
          <w:color w:val="000000" w:themeColor="text1"/>
          <w:szCs w:val="21"/>
          <w:highlight w:val="none"/>
          <w:u w:val="single"/>
          <w14:textFill>
            <w14:solidFill>
              <w14:schemeClr w14:val="tx1"/>
            </w14:solidFill>
          </w14:textFill>
        </w:rPr>
        <w:t xml:space="preserve"> 90 </w:t>
      </w:r>
      <w:r>
        <w:rPr>
          <w:rFonts w:hAnsi="宋体"/>
          <w:color w:val="000000" w:themeColor="text1"/>
          <w:szCs w:val="21"/>
          <w:highlight w:val="none"/>
          <w14:textFill>
            <w14:solidFill>
              <w14:schemeClr w14:val="tx1"/>
            </w14:solidFill>
          </w14:textFill>
        </w:rPr>
        <w:t>天后发包人仍不纠正其违约行为并致使合同目的不能实现的，承包人有权解除合同。</w:t>
      </w:r>
    </w:p>
    <w:p w14:paraId="2B2A0DC0">
      <w:pPr>
        <w:keepNext/>
        <w:keepLines/>
        <w:spacing w:before="260" w:after="260" w:line="24" w:lineRule="auto"/>
        <w:outlineLvl w:val="2"/>
        <w:rPr>
          <w:rFonts w:ascii="宋体" w:hAnsi="宋体"/>
          <w:b/>
          <w:bCs/>
          <w:color w:val="000000" w:themeColor="text1"/>
          <w:sz w:val="24"/>
          <w:szCs w:val="32"/>
          <w:highlight w:val="none"/>
          <w14:textFill>
            <w14:solidFill>
              <w14:schemeClr w14:val="tx1"/>
            </w14:solidFill>
          </w14:textFill>
        </w:rPr>
      </w:pPr>
      <w:bookmarkStart w:id="765" w:name="_Toc373227768"/>
      <w:bookmarkStart w:id="766" w:name="_Toc465114928"/>
      <w:bookmarkStart w:id="767" w:name="_Toc373478415"/>
      <w:bookmarkStart w:id="768" w:name="_Toc389065333"/>
      <w:r>
        <w:rPr>
          <w:rFonts w:ascii="宋体" w:hAnsi="宋体"/>
          <w:b/>
          <w:bCs/>
          <w:color w:val="000000" w:themeColor="text1"/>
          <w:sz w:val="24"/>
          <w:szCs w:val="32"/>
          <w:highlight w:val="none"/>
          <w14:textFill>
            <w14:solidFill>
              <w14:schemeClr w14:val="tx1"/>
            </w14:solidFill>
          </w14:textFill>
        </w:rPr>
        <w:t>16.2 承包人违约</w:t>
      </w:r>
      <w:bookmarkEnd w:id="765"/>
      <w:bookmarkEnd w:id="766"/>
      <w:bookmarkEnd w:id="767"/>
      <w:bookmarkEnd w:id="768"/>
    </w:p>
    <w:p w14:paraId="7E7EDB01">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16.2.1 </w:t>
      </w:r>
      <w:r>
        <w:rPr>
          <w:rFonts w:hAnsi="宋体"/>
          <w:color w:val="000000" w:themeColor="text1"/>
          <w:szCs w:val="21"/>
          <w:highlight w:val="none"/>
          <w14:textFill>
            <w14:solidFill>
              <w14:schemeClr w14:val="tx1"/>
            </w14:solidFill>
          </w14:textFill>
        </w:rPr>
        <w:t>承包人违约的情形</w:t>
      </w:r>
    </w:p>
    <w:p w14:paraId="3EF4B18D">
      <w:pPr>
        <w:spacing w:line="360" w:lineRule="auto"/>
        <w:ind w:firstLine="420"/>
        <w:jc w:val="left"/>
        <w:rPr>
          <w:color w:val="000000" w:themeColor="text1"/>
          <w:szCs w:val="21"/>
          <w:highlight w:val="none"/>
          <w:u w:val="single"/>
          <w14:textFill>
            <w14:solidFill>
              <w14:schemeClr w14:val="tx1"/>
            </w14:solidFill>
          </w14:textFill>
        </w:rPr>
      </w:pPr>
      <w:r>
        <w:rPr>
          <w:rFonts w:hAnsi="宋体"/>
          <w:color w:val="000000" w:themeColor="text1"/>
          <w:szCs w:val="21"/>
          <w:highlight w:val="none"/>
          <w14:textFill>
            <w14:solidFill>
              <w14:schemeClr w14:val="tx1"/>
            </w14:solidFill>
          </w14:textFill>
        </w:rPr>
        <w:t>承包人违约的其他情形：</w:t>
      </w:r>
      <w:r>
        <w:rPr>
          <w:rFonts w:hint="eastAsia"/>
          <w:color w:val="000000" w:themeColor="text1"/>
          <w:szCs w:val="21"/>
          <w:highlight w:val="none"/>
          <w:u w:val="single"/>
          <w14:textFill>
            <w14:solidFill>
              <w14:schemeClr w14:val="tx1"/>
            </w14:solidFill>
          </w14:textFill>
        </w:rPr>
        <w:t>承包人未在约定的时间内提供完整的工程竣工结算资料，经发包人书面催促后28天内仍未提交。</w:t>
      </w:r>
    </w:p>
    <w:p w14:paraId="023B02CF">
      <w:pPr>
        <w:spacing w:line="360" w:lineRule="auto"/>
        <w:ind w:firstLine="42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16.2.2</w:t>
      </w:r>
      <w:r>
        <w:rPr>
          <w:rFonts w:hAnsi="宋体"/>
          <w:color w:val="000000" w:themeColor="text1"/>
          <w:szCs w:val="21"/>
          <w:highlight w:val="none"/>
          <w14:textFill>
            <w14:solidFill>
              <w14:schemeClr w14:val="tx1"/>
            </w14:solidFill>
          </w14:textFill>
        </w:rPr>
        <w:t>承包人违约的责任</w:t>
      </w:r>
    </w:p>
    <w:p w14:paraId="3612580D">
      <w:pPr>
        <w:spacing w:line="360" w:lineRule="auto"/>
        <w:ind w:firstLine="420"/>
        <w:jc w:val="left"/>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承包人违约责任的承担方式和计算方法：</w:t>
      </w:r>
    </w:p>
    <w:p w14:paraId="12970CC0">
      <w:pPr>
        <w:spacing w:line="360" w:lineRule="auto"/>
        <w:ind w:firstLine="42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）承包人未按本合同通用条款第</w:t>
      </w:r>
      <w:r>
        <w:rPr>
          <w:color w:val="000000" w:themeColor="text1"/>
          <w:szCs w:val="21"/>
          <w:highlight w:val="none"/>
          <w14:textFill>
            <w14:solidFill>
              <w14:schemeClr w14:val="tx1"/>
            </w14:solidFill>
          </w14:textFill>
        </w:rPr>
        <w:t>16.2.1</w:t>
      </w: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）条内容完成的，承包人无条件返工处理，修复至工程质量要求并承担相关费用，并在发包人规定的时间内完成返工，否则发包人有权扣罚</w:t>
      </w:r>
      <w:r>
        <w:rPr>
          <w:rFonts w:hAnsi="宋体"/>
          <w:color w:val="000000" w:themeColor="text1"/>
          <w:szCs w:val="21"/>
          <w:highlight w:val="none"/>
          <w14:textFill>
            <w14:solidFill>
              <w14:schemeClr w14:val="tx1"/>
            </w14:solidFill>
          </w14:textFill>
        </w:rPr>
        <w:t>该分项工程</w:t>
      </w:r>
      <w:r>
        <w:rPr>
          <w:rFonts w:hint="eastAsia" w:hAnsi="宋体"/>
          <w:color w:val="000000" w:themeColor="text1"/>
          <w:szCs w:val="21"/>
          <w:highlight w:val="none"/>
          <w:u w:val="single"/>
          <w:lang w:val="en-US" w:eastAsia="zh-CN"/>
          <w14:textFill>
            <w14:solidFill>
              <w14:schemeClr w14:val="tx1"/>
            </w14:solidFill>
          </w14:textFill>
        </w:rPr>
        <w:t xml:space="preserve">   </w:t>
      </w:r>
      <w:r>
        <w:rPr>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的工程款</w:t>
      </w:r>
      <w:r>
        <w:rPr>
          <w:rFonts w:hAnsi="宋体"/>
          <w:color w:val="000000" w:themeColor="text1"/>
          <w:szCs w:val="21"/>
          <w:highlight w:val="none"/>
          <w14:textFill>
            <w14:solidFill>
              <w14:schemeClr w14:val="tx1"/>
            </w14:solidFill>
          </w14:textFill>
        </w:rPr>
        <w:t>作为处罚。</w:t>
      </w:r>
    </w:p>
    <w:p w14:paraId="1221546C">
      <w:pPr>
        <w:spacing w:line="360" w:lineRule="auto"/>
        <w:ind w:firstLine="42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）承包人有本合同通用条款第</w:t>
      </w:r>
      <w:r>
        <w:rPr>
          <w:color w:val="000000" w:themeColor="text1"/>
          <w:szCs w:val="21"/>
          <w:highlight w:val="none"/>
          <w14:textFill>
            <w14:solidFill>
              <w14:schemeClr w14:val="tx1"/>
            </w14:solidFill>
          </w14:textFill>
        </w:rPr>
        <w:t>16.2.1</w:t>
      </w: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6</w:t>
      </w:r>
      <w:r>
        <w:rPr>
          <w:rFonts w:hAnsi="宋体"/>
          <w:color w:val="000000" w:themeColor="text1"/>
          <w:szCs w:val="21"/>
          <w:highlight w:val="none"/>
          <w14:textFill>
            <w14:solidFill>
              <w14:schemeClr w14:val="tx1"/>
            </w14:solidFill>
          </w14:textFill>
        </w:rPr>
        <w:t>）条情形的，或经监理人检验认为修复质量不合格而承包人拒绝再进行修补的，发包人将扣除承包人全部质量保修金。</w:t>
      </w:r>
    </w:p>
    <w:p w14:paraId="5BA6A7CD">
      <w:pPr>
        <w:spacing w:line="360" w:lineRule="auto"/>
        <w:ind w:firstLine="42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）承包人有本专用合同条款</w:t>
      </w:r>
      <w:r>
        <w:rPr>
          <w:color w:val="000000" w:themeColor="text1"/>
          <w:szCs w:val="21"/>
          <w:highlight w:val="none"/>
          <w14:textFill>
            <w14:solidFill>
              <w14:schemeClr w14:val="tx1"/>
            </w14:solidFill>
          </w14:textFill>
        </w:rPr>
        <w:t>3.2</w:t>
      </w:r>
      <w:r>
        <w:rPr>
          <w:rFonts w:hAnsi="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3.3</w:t>
      </w:r>
      <w:r>
        <w:rPr>
          <w:rFonts w:hAnsi="宋体"/>
          <w:color w:val="000000" w:themeColor="text1"/>
          <w:szCs w:val="21"/>
          <w:highlight w:val="none"/>
          <w14:textFill>
            <w14:solidFill>
              <w14:schemeClr w14:val="tx1"/>
            </w14:solidFill>
          </w14:textFill>
        </w:rPr>
        <w:t>条违约责任的，发包人有权扣除承包人的违约金。违约金金额均在承包人的计量支付款内扣除。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2B16A39">
      <w:pPr>
        <w:spacing w:line="360" w:lineRule="auto"/>
        <w:ind w:firstLine="420"/>
        <w:jc w:val="left"/>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16.2.3 </w:t>
      </w:r>
      <w:r>
        <w:rPr>
          <w:rFonts w:hAnsi="宋体"/>
          <w:color w:val="000000" w:themeColor="text1"/>
          <w:szCs w:val="21"/>
          <w:highlight w:val="none"/>
          <w14:textFill>
            <w14:solidFill>
              <w14:schemeClr w14:val="tx1"/>
            </w14:solidFill>
          </w14:textFill>
        </w:rPr>
        <w:t>因承包人违约解除合同</w:t>
      </w:r>
    </w:p>
    <w:p w14:paraId="398FB611">
      <w:pPr>
        <w:spacing w:line="360" w:lineRule="auto"/>
        <w:ind w:firstLine="42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关于承包人违约解除合同的特别约定：</w:t>
      </w:r>
      <w:r>
        <w:rPr>
          <w:rFonts w:hAnsi="宋体"/>
          <w:color w:val="000000" w:themeColor="text1"/>
          <w:szCs w:val="21"/>
          <w:highlight w:val="none"/>
          <w:u w:val="single"/>
          <w14:textFill>
            <w14:solidFill>
              <w14:schemeClr w14:val="tx1"/>
            </w14:solidFill>
          </w14:textFill>
        </w:rPr>
        <w:t>承包人有违反以下情况之一的，发包人有权解除合同</w:t>
      </w:r>
      <w:r>
        <w:rPr>
          <w:rFonts w:hAnsi="宋体"/>
          <w:color w:val="000000" w:themeColor="text1"/>
          <w:szCs w:val="21"/>
          <w:highlight w:val="none"/>
          <w14:textFill>
            <w14:solidFill>
              <w14:schemeClr w14:val="tx1"/>
            </w14:solidFill>
          </w14:textFill>
        </w:rPr>
        <w:t>。</w:t>
      </w:r>
    </w:p>
    <w:p w14:paraId="69197C89">
      <w:pPr>
        <w:spacing w:line="360" w:lineRule="auto"/>
        <w:ind w:firstLine="420"/>
        <w:jc w:val="left"/>
        <w:rPr>
          <w:rFonts w:hint="eastAsia" w:hAnsi="宋体"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承包人无正当理由不按开工通知的要求及时进场组织施工和不按签订协议书时商</w:t>
      </w:r>
      <w:r>
        <w:rPr>
          <w:rFonts w:hint="eastAsia" w:hAnsi="宋体"/>
          <w:color w:val="000000" w:themeColor="text1"/>
          <w:szCs w:val="21"/>
          <w:highlight w:val="none"/>
          <w14:textFill>
            <w14:solidFill>
              <w14:schemeClr w14:val="tx1"/>
            </w14:solidFill>
          </w14:textFill>
        </w:rPr>
        <w:t>定</w:t>
      </w:r>
      <w:r>
        <w:rPr>
          <w:rFonts w:hAnsi="宋体"/>
          <w:color w:val="000000" w:themeColor="text1"/>
          <w:szCs w:val="21"/>
          <w:highlight w:val="none"/>
          <w14:textFill>
            <w14:solidFill>
              <w14:schemeClr w14:val="tx1"/>
            </w14:solidFill>
          </w14:textFill>
        </w:rPr>
        <w:t>的进度计划有效地开展施工准备，造成工期延误的</w:t>
      </w:r>
      <w:r>
        <w:rPr>
          <w:rFonts w:hint="eastAsia" w:hAnsi="宋体"/>
          <w:color w:val="000000" w:themeColor="text1"/>
          <w:szCs w:val="21"/>
          <w:highlight w:val="none"/>
          <w:lang w:eastAsia="zh-CN"/>
          <w14:textFill>
            <w14:solidFill>
              <w14:schemeClr w14:val="tx1"/>
            </w14:solidFill>
          </w14:textFill>
        </w:rPr>
        <w:t>；</w:t>
      </w:r>
    </w:p>
    <w:p w14:paraId="38F04102">
      <w:pPr>
        <w:spacing w:line="360" w:lineRule="auto"/>
        <w:ind w:firstLine="420"/>
        <w:jc w:val="left"/>
        <w:rPr>
          <w:rFonts w:hint="eastAsia" w:hAnsi="宋体"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承包人违反本合同通用条款第</w:t>
      </w:r>
      <w:r>
        <w:rPr>
          <w:color w:val="000000" w:themeColor="text1"/>
          <w:szCs w:val="21"/>
          <w:highlight w:val="none"/>
          <w14:textFill>
            <w14:solidFill>
              <w14:schemeClr w14:val="tx1"/>
            </w14:solidFill>
          </w14:textFill>
        </w:rPr>
        <w:t>3.5</w:t>
      </w:r>
      <w:r>
        <w:rPr>
          <w:rFonts w:hAnsi="宋体"/>
          <w:color w:val="000000" w:themeColor="text1"/>
          <w:szCs w:val="21"/>
          <w:highlight w:val="none"/>
          <w14:textFill>
            <w14:solidFill>
              <w14:schemeClr w14:val="tx1"/>
            </w14:solidFill>
          </w14:textFill>
        </w:rPr>
        <w:t>条规定私自将合同或合同的任何部分或任何权利转让给其他人，或私自将工程或工程的一部分分包出去的</w:t>
      </w:r>
      <w:r>
        <w:rPr>
          <w:rFonts w:hint="eastAsia" w:hAnsi="宋体"/>
          <w:color w:val="000000" w:themeColor="text1"/>
          <w:szCs w:val="21"/>
          <w:highlight w:val="none"/>
          <w:lang w:eastAsia="zh-CN"/>
          <w14:textFill>
            <w14:solidFill>
              <w14:schemeClr w14:val="tx1"/>
            </w14:solidFill>
          </w14:textFill>
        </w:rPr>
        <w:t>；</w:t>
      </w:r>
    </w:p>
    <w:p w14:paraId="13EE9B81">
      <w:pPr>
        <w:spacing w:line="360" w:lineRule="auto"/>
        <w:ind w:firstLine="420"/>
        <w:jc w:val="left"/>
        <w:rPr>
          <w:rFonts w:hint="eastAsia" w:hAnsi="宋体"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未经监理人批准，承包人私自将已按</w:t>
      </w:r>
      <w:r>
        <w:rPr>
          <w:rFonts w:hint="eastAsia" w:hAnsi="宋体"/>
          <w:color w:val="000000" w:themeColor="text1"/>
          <w:szCs w:val="21"/>
          <w:highlight w:val="none"/>
          <w14:textFill>
            <w14:solidFill>
              <w14:schemeClr w14:val="tx1"/>
            </w14:solidFill>
          </w14:textFill>
        </w:rPr>
        <w:t>竞标</w:t>
      </w:r>
      <w:r>
        <w:rPr>
          <w:rFonts w:hAnsi="宋体"/>
          <w:color w:val="000000" w:themeColor="text1"/>
          <w:szCs w:val="21"/>
          <w:highlight w:val="none"/>
          <w14:textFill>
            <w14:solidFill>
              <w14:schemeClr w14:val="tx1"/>
            </w14:solidFill>
          </w14:textFill>
        </w:rPr>
        <w:t>文件承诺进入工地的工程设备、施工设备、临时工程或材料撤离工地的</w:t>
      </w:r>
      <w:r>
        <w:rPr>
          <w:rFonts w:hint="eastAsia" w:hAnsi="宋体"/>
          <w:color w:val="000000" w:themeColor="text1"/>
          <w:szCs w:val="21"/>
          <w:highlight w:val="none"/>
          <w:lang w:eastAsia="zh-CN"/>
          <w14:textFill>
            <w14:solidFill>
              <w14:schemeClr w14:val="tx1"/>
            </w14:solidFill>
          </w14:textFill>
        </w:rPr>
        <w:t>；</w:t>
      </w:r>
    </w:p>
    <w:p w14:paraId="1AA8A600">
      <w:pPr>
        <w:spacing w:line="360" w:lineRule="auto"/>
        <w:ind w:firstLine="420"/>
        <w:jc w:val="left"/>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由于承包人原因拒绝按合同进度计划及时完成合同规定的工程，而又未采取有效措施赶上进度，造成工期</w:t>
      </w:r>
      <w:r>
        <w:rPr>
          <w:rFonts w:hint="eastAsia" w:hAnsi="宋体"/>
          <w:color w:val="000000" w:themeColor="text1"/>
          <w:szCs w:val="21"/>
          <w:highlight w:val="none"/>
          <w14:textFill>
            <w14:solidFill>
              <w14:schemeClr w14:val="tx1"/>
            </w14:solidFill>
          </w14:textFill>
        </w:rPr>
        <w:t>严重</w:t>
      </w:r>
      <w:r>
        <w:rPr>
          <w:rFonts w:hAnsi="宋体"/>
          <w:color w:val="000000" w:themeColor="text1"/>
          <w:szCs w:val="21"/>
          <w:highlight w:val="none"/>
          <w14:textFill>
            <w14:solidFill>
              <w14:schemeClr w14:val="tx1"/>
            </w14:solidFill>
          </w14:textFill>
        </w:rPr>
        <w:t>延误的</w:t>
      </w:r>
      <w:r>
        <w:rPr>
          <w:rFonts w:hint="eastAsia" w:hAnsi="宋体"/>
          <w:color w:val="000000" w:themeColor="text1"/>
          <w:szCs w:val="21"/>
          <w:highlight w:val="none"/>
          <w:lang w:eastAsia="zh-CN"/>
          <w14:textFill>
            <w14:solidFill>
              <w14:schemeClr w14:val="tx1"/>
            </w14:solidFill>
          </w14:textFill>
        </w:rPr>
        <w:t>；</w:t>
      </w:r>
    </w:p>
    <w:p w14:paraId="51623B16">
      <w:pPr>
        <w:spacing w:line="360" w:lineRule="auto"/>
        <w:ind w:firstLine="420"/>
        <w:rPr>
          <w:rFonts w:hint="eastAsia" w:eastAsia="宋体"/>
          <w:color w:val="000000" w:themeColor="text1"/>
          <w:szCs w:val="21"/>
          <w:highlight w:val="none"/>
          <w:lang w:eastAsia="zh-CN"/>
          <w14:textFill>
            <w14:solidFill>
              <w14:schemeClr w14:val="tx1"/>
            </w14:solidFill>
          </w14:textFill>
        </w:rPr>
      </w:pPr>
      <w:r>
        <w:rPr>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承包人否认合同有效或拒绝履行合同规定的承包人义务，或由于法律、财务等原因导致承包人无法继续履行或实质上已停止履行合同的义务的</w:t>
      </w:r>
      <w:r>
        <w:rPr>
          <w:rFonts w:hint="eastAsia" w:hAnsi="宋体"/>
          <w:color w:val="000000" w:themeColor="text1"/>
          <w:szCs w:val="21"/>
          <w:highlight w:val="none"/>
          <w:lang w:eastAsia="zh-CN"/>
          <w14:textFill>
            <w14:solidFill>
              <w14:schemeClr w14:val="tx1"/>
            </w14:solidFill>
          </w14:textFill>
        </w:rPr>
        <w:t>；</w:t>
      </w:r>
    </w:p>
    <w:p w14:paraId="152C6552">
      <w:pPr>
        <w:spacing w:line="360" w:lineRule="auto"/>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(6)</w:t>
      </w:r>
      <w:r>
        <w:rPr>
          <w:rFonts w:hAnsi="宋体"/>
          <w:color w:val="000000" w:themeColor="text1"/>
          <w:szCs w:val="21"/>
          <w:highlight w:val="none"/>
          <w14:textFill>
            <w14:solidFill>
              <w14:schemeClr w14:val="tx1"/>
            </w14:solidFill>
          </w14:textFill>
        </w:rPr>
        <w:t>合同签订之日起十五日内，承包人无法按合同规定及</w:t>
      </w:r>
      <w:r>
        <w:rPr>
          <w:rFonts w:hint="eastAsia" w:hAnsi="宋体"/>
          <w:color w:val="000000" w:themeColor="text1"/>
          <w:szCs w:val="21"/>
          <w:highlight w:val="none"/>
          <w14:textFill>
            <w14:solidFill>
              <w14:schemeClr w14:val="tx1"/>
            </w14:solidFill>
          </w14:textFill>
        </w:rPr>
        <w:t>竞标</w:t>
      </w:r>
      <w:r>
        <w:rPr>
          <w:rFonts w:hAnsi="宋体"/>
          <w:color w:val="000000" w:themeColor="text1"/>
          <w:szCs w:val="21"/>
          <w:highlight w:val="none"/>
          <w14:textFill>
            <w14:solidFill>
              <w14:schemeClr w14:val="tx1"/>
            </w14:solidFill>
          </w14:textFill>
        </w:rPr>
        <w:t>文件的承诺进场经监理工程师认可的全部人员和机械的。</w:t>
      </w:r>
    </w:p>
    <w:p w14:paraId="6B36DDC8">
      <w:pPr>
        <w:spacing w:line="360" w:lineRule="auto"/>
        <w:ind w:firstLine="420"/>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color w:val="000000" w:themeColor="text1"/>
          <w:szCs w:val="21"/>
          <w:highlight w:val="none"/>
          <w14:textFill>
            <w14:solidFill>
              <w14:schemeClr w14:val="tx1"/>
            </w14:solidFill>
          </w14:textFill>
        </w:rPr>
        <w:t>发包人应支付相应的费用</w:t>
      </w:r>
      <w:r>
        <w:rPr>
          <w:rFonts w:hAnsi="宋体"/>
          <w:color w:val="000000" w:themeColor="text1"/>
          <w:szCs w:val="21"/>
          <w:highlight w:val="none"/>
          <w14:textFill>
            <w14:solidFill>
              <w14:schemeClr w14:val="tx1"/>
            </w14:solidFill>
          </w14:textFill>
        </w:rPr>
        <w:t>。</w:t>
      </w:r>
    </w:p>
    <w:p w14:paraId="7F442207">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r>
        <w:rPr>
          <w:rFonts w:ascii="宋体" w:hAnsi="宋体" w:eastAsia="黑体"/>
          <w:b/>
          <w:color w:val="000000" w:themeColor="text1"/>
          <w:sz w:val="28"/>
          <w:szCs w:val="21"/>
          <w:highlight w:val="none"/>
          <w14:textFill>
            <w14:solidFill>
              <w14:schemeClr w14:val="tx1"/>
            </w14:solidFill>
          </w14:textFill>
        </w:rPr>
        <w:t>17. 不可抗力</w:t>
      </w:r>
      <w:bookmarkEnd w:id="762"/>
      <w:bookmarkEnd w:id="764"/>
    </w:p>
    <w:p w14:paraId="4FA16A75">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17.1 不可抗力的确认</w:t>
      </w:r>
    </w:p>
    <w:p w14:paraId="7D7608F0">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除通用合同条款约定的不可抗力事件之外，视为不可抗力的其他情形： 。</w:t>
      </w:r>
    </w:p>
    <w:p w14:paraId="5042F1CA">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17.</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 因不可抗力解除合同</w:t>
      </w:r>
    </w:p>
    <w:p w14:paraId="492D6030">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合同解除后，发包人</w:t>
      </w:r>
      <w:r>
        <w:rPr>
          <w:rFonts w:ascii="宋体" w:hAnsi="宋体"/>
          <w:color w:val="000000" w:themeColor="text1"/>
          <w:szCs w:val="21"/>
          <w:highlight w:val="none"/>
          <w14:textFill>
            <w14:solidFill>
              <w14:schemeClr w14:val="tx1"/>
            </w14:solidFill>
          </w14:textFill>
        </w:rPr>
        <w:t>应在商定或确定发包人应支付款项后</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天内完成款项的支付</w:t>
      </w:r>
      <w:r>
        <w:rPr>
          <w:rFonts w:ascii="宋体" w:hAnsi="宋体"/>
          <w:color w:val="000000" w:themeColor="text1"/>
          <w:szCs w:val="21"/>
          <w:highlight w:val="none"/>
          <w14:textFill>
            <w14:solidFill>
              <w14:schemeClr w14:val="tx1"/>
            </w14:solidFill>
          </w14:textFill>
        </w:rPr>
        <w:t>。</w:t>
      </w:r>
    </w:p>
    <w:p w14:paraId="4C9E8622">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769" w:name="_Toc351203650"/>
      <w:r>
        <w:rPr>
          <w:rFonts w:ascii="宋体" w:hAnsi="宋体" w:eastAsia="黑体"/>
          <w:b/>
          <w:color w:val="000000" w:themeColor="text1"/>
          <w:sz w:val="28"/>
          <w:szCs w:val="21"/>
          <w:highlight w:val="none"/>
          <w14:textFill>
            <w14:solidFill>
              <w14:schemeClr w14:val="tx1"/>
            </w14:solidFill>
          </w14:textFill>
        </w:rPr>
        <w:t>18. 保险</w:t>
      </w:r>
      <w:bookmarkEnd w:id="763"/>
      <w:bookmarkEnd w:id="769"/>
    </w:p>
    <w:p w14:paraId="15468E2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18.1 工程保险</w:t>
      </w:r>
    </w:p>
    <w:p w14:paraId="29CBCC12">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关于其他保险的约定：</w:t>
      </w:r>
      <w:r>
        <w:rPr>
          <w:rFonts w:ascii="宋体" w:hAnsi="宋体"/>
          <w:b/>
          <w:bCs/>
          <w:color w:val="000000" w:themeColor="text1"/>
          <w:szCs w:val="21"/>
          <w:highlight w:val="none"/>
          <w:u w:val="single"/>
          <w14:textFill>
            <w14:solidFill>
              <w14:schemeClr w14:val="tx1"/>
            </w14:solidFill>
          </w14:textFill>
        </w:rPr>
        <w:t>承包人必须为施工现场从事施工的所有作业人员和管理人员办理意外伤害保险，</w:t>
      </w:r>
      <w:r>
        <w:rPr>
          <w:rFonts w:hint="eastAsia" w:ascii="宋体" w:hAnsi="宋体"/>
          <w:b/>
          <w:bCs/>
          <w:color w:val="000000" w:themeColor="text1"/>
          <w:szCs w:val="21"/>
          <w:highlight w:val="none"/>
          <w:u w:val="single"/>
          <w14:textFill>
            <w14:solidFill>
              <w14:schemeClr w14:val="tx1"/>
            </w14:solidFill>
          </w14:textFill>
        </w:rPr>
        <w:t>并</w:t>
      </w:r>
      <w:r>
        <w:rPr>
          <w:rFonts w:ascii="宋体" w:hAnsi="宋体"/>
          <w:b/>
          <w:bCs/>
          <w:color w:val="000000" w:themeColor="text1"/>
          <w:szCs w:val="21"/>
          <w:highlight w:val="none"/>
          <w:u w:val="single"/>
          <w14:textFill>
            <w14:solidFill>
              <w14:schemeClr w14:val="tx1"/>
            </w14:solidFill>
          </w14:textFill>
        </w:rPr>
        <w:t>支付保险费。</w:t>
      </w:r>
    </w:p>
    <w:p w14:paraId="4F98661A">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18.</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其他保险</w:t>
      </w:r>
    </w:p>
    <w:p w14:paraId="72B31FA1">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关于其他保险的约定：。</w:t>
      </w:r>
    </w:p>
    <w:p w14:paraId="67871434">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承包人是否应为其施工设备等办理财产保险：。</w:t>
      </w:r>
    </w:p>
    <w:p w14:paraId="180D8B31">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18.</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 xml:space="preserve"> 通知义务</w:t>
      </w:r>
    </w:p>
    <w:p w14:paraId="6B97A0F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关于变更保险合同时的通知义务的约定：。</w:t>
      </w:r>
      <w:bookmarkEnd w:id="739"/>
      <w:bookmarkEnd w:id="740"/>
      <w:bookmarkEnd w:id="741"/>
      <w:bookmarkEnd w:id="742"/>
      <w:bookmarkEnd w:id="743"/>
      <w:bookmarkEnd w:id="744"/>
      <w:bookmarkEnd w:id="745"/>
      <w:bookmarkEnd w:id="746"/>
      <w:bookmarkEnd w:id="747"/>
      <w:bookmarkEnd w:id="748"/>
      <w:bookmarkEnd w:id="749"/>
      <w:bookmarkEnd w:id="750"/>
    </w:p>
    <w:p w14:paraId="227529A4">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bookmarkStart w:id="770" w:name="_Toc351203651"/>
      <w:r>
        <w:rPr>
          <w:rFonts w:hint="eastAsia" w:ascii="宋体" w:hAnsi="宋体" w:eastAsia="黑体"/>
          <w:b/>
          <w:color w:val="000000" w:themeColor="text1"/>
          <w:sz w:val="28"/>
          <w:szCs w:val="21"/>
          <w:highlight w:val="none"/>
          <w14:textFill>
            <w14:solidFill>
              <w14:schemeClr w14:val="tx1"/>
            </w14:solidFill>
          </w14:textFill>
        </w:rPr>
        <w:t>19</w:t>
      </w:r>
      <w:r>
        <w:rPr>
          <w:rFonts w:ascii="宋体" w:hAnsi="宋体" w:eastAsia="黑体"/>
          <w:b/>
          <w:color w:val="000000" w:themeColor="text1"/>
          <w:sz w:val="28"/>
          <w:szCs w:val="21"/>
          <w:highlight w:val="none"/>
          <w14:textFill>
            <w14:solidFill>
              <w14:schemeClr w14:val="tx1"/>
            </w14:solidFill>
          </w14:textFill>
        </w:rPr>
        <w:t>. 争议解决</w:t>
      </w:r>
      <w:bookmarkEnd w:id="751"/>
      <w:bookmarkEnd w:id="752"/>
      <w:bookmarkEnd w:id="770"/>
    </w:p>
    <w:p w14:paraId="0F88354C">
      <w:pPr>
        <w:spacing w:after="120" w:line="44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r>
        <w:rPr>
          <w:rFonts w:ascii="宋体" w:hAnsi="宋体"/>
          <w:color w:val="000000" w:themeColor="text1"/>
          <w:szCs w:val="21"/>
          <w:highlight w:val="none"/>
          <w14:textFill>
            <w14:solidFill>
              <w14:schemeClr w14:val="tx1"/>
            </w14:solidFill>
          </w14:textFill>
        </w:rPr>
        <w:t xml:space="preserve"> 争</w:t>
      </w:r>
      <w:bookmarkEnd w:id="753"/>
      <w:r>
        <w:rPr>
          <w:rFonts w:ascii="宋体" w:hAnsi="宋体"/>
          <w:color w:val="000000" w:themeColor="text1"/>
          <w:szCs w:val="21"/>
          <w:highlight w:val="none"/>
          <w14:textFill>
            <w14:solidFill>
              <w14:schemeClr w14:val="tx1"/>
            </w14:solidFill>
          </w14:textFill>
        </w:rPr>
        <w:t>议评审</w:t>
      </w:r>
    </w:p>
    <w:p w14:paraId="42C3EEC3">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合同当事人是否同意将工程争议提交争议评审小组决</w:t>
      </w:r>
      <w:r>
        <w:rPr>
          <w:rFonts w:hint="eastAsia" w:ascii="宋体" w:hAnsi="宋体"/>
          <w:color w:val="000000" w:themeColor="text1"/>
          <w:szCs w:val="21"/>
          <w:highlight w:val="none"/>
          <w14:textFill>
            <w14:solidFill>
              <w14:schemeClr w14:val="tx1"/>
            </w14:solidFill>
          </w14:textFill>
        </w:rPr>
        <w:t xml:space="preserve">定：。  </w:t>
      </w:r>
    </w:p>
    <w:p w14:paraId="3C3810D7">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19.1.1</w:t>
      </w:r>
      <w:r>
        <w:rPr>
          <w:rFonts w:ascii="宋体" w:hAnsi="宋体"/>
          <w:color w:val="000000" w:themeColor="text1"/>
          <w:szCs w:val="21"/>
          <w:highlight w:val="none"/>
          <w14:textFill>
            <w14:solidFill>
              <w14:schemeClr w14:val="tx1"/>
            </w14:solidFill>
          </w14:textFill>
        </w:rPr>
        <w:t xml:space="preserve"> 争议评审小组的确定</w:t>
      </w:r>
    </w:p>
    <w:p w14:paraId="18B53402">
      <w:pPr>
        <w:spacing w:line="440" w:lineRule="exact"/>
        <w:ind w:firstLine="420"/>
        <w:jc w:val="left"/>
        <w:rPr>
          <w:rFonts w:ascii="宋体" w:hAnsi="宋体"/>
          <w:color w:val="000000" w:themeColor="text1"/>
          <w:szCs w:val="21"/>
          <w:highlight w:val="none"/>
          <w:u w:val="single"/>
          <w14:textFill>
            <w14:solidFill>
              <w14:schemeClr w14:val="tx1"/>
            </w14:solidFill>
          </w14:textFill>
        </w:rPr>
      </w:pPr>
      <w:r>
        <w:rPr>
          <w:rFonts w:ascii="宋体" w:hAnsi="宋体"/>
          <w:color w:val="000000" w:themeColor="text1"/>
          <w:szCs w:val="21"/>
          <w:highlight w:val="none"/>
          <w14:textFill>
            <w14:solidFill>
              <w14:schemeClr w14:val="tx1"/>
            </w14:solidFill>
          </w14:textFill>
        </w:rPr>
        <w:t>争议评审小组成员的确定：。</w:t>
      </w:r>
    </w:p>
    <w:p w14:paraId="5F5BD763">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选定争议评审员的期限：。</w:t>
      </w:r>
    </w:p>
    <w:p w14:paraId="6B8A4033">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争议评审小组成员的报酬承担方式：。</w:t>
      </w:r>
    </w:p>
    <w:p w14:paraId="340189DE">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其他事项的约定：。</w:t>
      </w:r>
    </w:p>
    <w:p w14:paraId="62EEC45F">
      <w:pPr>
        <w:spacing w:line="44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19.1.2</w:t>
      </w:r>
      <w:r>
        <w:rPr>
          <w:rFonts w:ascii="宋体" w:hAnsi="宋体"/>
          <w:color w:val="000000" w:themeColor="text1"/>
          <w:szCs w:val="21"/>
          <w:highlight w:val="none"/>
          <w14:textFill>
            <w14:solidFill>
              <w14:schemeClr w14:val="tx1"/>
            </w14:solidFill>
          </w14:textFill>
        </w:rPr>
        <w:t xml:space="preserve"> 争议评审小组的决定</w:t>
      </w:r>
    </w:p>
    <w:p w14:paraId="6DA9D1F5">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合同当事人关于本项的约定：。</w:t>
      </w:r>
    </w:p>
    <w:p w14:paraId="73A03A07">
      <w:pPr>
        <w:spacing w:after="120" w:line="44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仲裁或诉讼</w:t>
      </w:r>
      <w:bookmarkEnd w:id="754"/>
    </w:p>
    <w:p w14:paraId="6463319D">
      <w:pPr>
        <w:spacing w:after="120" w:line="44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因合同及合同有关事项发生的争议，按下列第</w:t>
      </w:r>
      <w:r>
        <w:rPr>
          <w:rFonts w:hint="eastAsia" w:ascii="宋体" w:hAnsi="宋体"/>
          <w:color w:val="000000" w:themeColor="text1"/>
          <w:szCs w:val="21"/>
          <w:highlight w:val="none"/>
          <w:u w:val="single"/>
          <w14:textFill>
            <w14:solidFill>
              <w14:schemeClr w14:val="tx1"/>
            </w14:solidFill>
          </w14:textFill>
        </w:rPr>
        <w:t>2</w:t>
      </w:r>
      <w:r>
        <w:rPr>
          <w:rFonts w:ascii="宋体" w:hAnsi="宋体"/>
          <w:color w:val="000000" w:themeColor="text1"/>
          <w:szCs w:val="21"/>
          <w:highlight w:val="none"/>
          <w14:textFill>
            <w14:solidFill>
              <w14:schemeClr w14:val="tx1"/>
            </w14:solidFill>
          </w14:textFill>
        </w:rPr>
        <w:t>种方式</w:t>
      </w:r>
      <w:r>
        <w:rPr>
          <w:rFonts w:hint="eastAsia" w:ascii="宋体" w:hAnsi="宋体"/>
          <w:color w:val="000000" w:themeColor="text1"/>
          <w:szCs w:val="21"/>
          <w:highlight w:val="none"/>
          <w14:textFill>
            <w14:solidFill>
              <w14:schemeClr w14:val="tx1"/>
            </w14:solidFill>
          </w14:textFill>
        </w:rPr>
        <w:t>解</w:t>
      </w:r>
      <w:r>
        <w:rPr>
          <w:rFonts w:ascii="宋体" w:hAnsi="宋体"/>
          <w:color w:val="000000" w:themeColor="text1"/>
          <w:szCs w:val="21"/>
          <w:highlight w:val="none"/>
          <w14:textFill>
            <w14:solidFill>
              <w14:schemeClr w14:val="tx1"/>
            </w14:solidFill>
          </w14:textFill>
        </w:rPr>
        <w:t>决：</w:t>
      </w:r>
    </w:p>
    <w:p w14:paraId="2B21638F">
      <w:pPr>
        <w:spacing w:line="44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（1）向</w:t>
      </w:r>
      <w:r>
        <w:rPr>
          <w:rFonts w:hint="eastAsia" w:ascii="宋体" w:hAnsi="宋体"/>
          <w:color w:val="000000" w:themeColor="text1"/>
          <w:szCs w:val="21"/>
          <w:highlight w:val="none"/>
          <w:u w:val="single"/>
          <w14:textFill>
            <w14:solidFill>
              <w14:schemeClr w14:val="tx1"/>
            </w14:solidFill>
          </w14:textFill>
        </w:rPr>
        <w:t>广西钦州市</w:t>
      </w:r>
      <w:r>
        <w:rPr>
          <w:rFonts w:ascii="宋体" w:hAnsi="宋体"/>
          <w:color w:val="000000" w:themeColor="text1"/>
          <w:szCs w:val="21"/>
          <w:highlight w:val="none"/>
          <w14:textFill>
            <w14:solidFill>
              <w14:schemeClr w14:val="tx1"/>
            </w14:solidFill>
          </w14:textFill>
        </w:rPr>
        <w:t>仲裁委员会申请仲裁</w:t>
      </w:r>
      <w:r>
        <w:rPr>
          <w:rFonts w:hint="eastAsia" w:ascii="宋体" w:hAnsi="宋体"/>
          <w:color w:val="000000" w:themeColor="text1"/>
          <w:szCs w:val="21"/>
          <w:highlight w:val="none"/>
          <w:lang w:eastAsia="zh-CN"/>
          <w14:textFill>
            <w14:solidFill>
              <w14:schemeClr w14:val="tx1"/>
            </w14:solidFill>
          </w14:textFill>
        </w:rPr>
        <w:t>；</w:t>
      </w:r>
    </w:p>
    <w:p w14:paraId="44125E90">
      <w:pPr>
        <w:spacing w:line="440" w:lineRule="exact"/>
        <w:ind w:firstLine="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bookmarkEnd w:id="755"/>
      <w:bookmarkEnd w:id="756"/>
      <w:bookmarkEnd w:id="757"/>
      <w:bookmarkEnd w:id="758"/>
      <w:bookmarkEnd w:id="759"/>
      <w:bookmarkEnd w:id="760"/>
      <w:r>
        <w:rPr>
          <w:rFonts w:ascii="宋体" w:hAnsi="宋体"/>
          <w:color w:val="000000" w:themeColor="text1"/>
          <w:szCs w:val="21"/>
          <w:highlight w:val="none"/>
          <w14:textFill>
            <w14:solidFill>
              <w14:schemeClr w14:val="tx1"/>
            </w14:solidFill>
          </w14:textFill>
        </w:rPr>
        <w:t>向</w:t>
      </w:r>
      <w:r>
        <w:rPr>
          <w:rFonts w:hint="eastAsia" w:ascii="宋体" w:hAnsi="宋体"/>
          <w:color w:val="000000" w:themeColor="text1"/>
          <w:szCs w:val="21"/>
          <w:highlight w:val="none"/>
          <w14:textFill>
            <w14:solidFill>
              <w14:schemeClr w14:val="tx1"/>
            </w14:solidFill>
          </w14:textFill>
        </w:rPr>
        <w:t>工程所在地钦州市钦北区</w:t>
      </w:r>
      <w:r>
        <w:rPr>
          <w:rFonts w:ascii="宋体" w:hAnsi="宋体"/>
          <w:color w:val="000000" w:themeColor="text1"/>
          <w:szCs w:val="21"/>
          <w:highlight w:val="none"/>
          <w14:textFill>
            <w14:solidFill>
              <w14:schemeClr w14:val="tx1"/>
            </w14:solidFill>
          </w14:textFill>
        </w:rPr>
        <w:t>人民法院起诉。</w:t>
      </w:r>
    </w:p>
    <w:p w14:paraId="2222934C">
      <w:pPr>
        <w:keepNext/>
        <w:keepLines/>
        <w:widowControl/>
        <w:spacing w:before="120" w:after="120" w:line="440" w:lineRule="exact"/>
        <w:outlineLvl w:val="3"/>
        <w:rPr>
          <w:rFonts w:ascii="宋体" w:hAnsi="宋体" w:eastAsia="黑体"/>
          <w:b/>
          <w:color w:val="000000" w:themeColor="text1"/>
          <w:sz w:val="28"/>
          <w:szCs w:val="21"/>
          <w:highlight w:val="none"/>
          <w14:textFill>
            <w14:solidFill>
              <w14:schemeClr w14:val="tx1"/>
            </w14:solidFill>
          </w14:textFill>
        </w:rPr>
      </w:pPr>
      <w:r>
        <w:rPr>
          <w:rFonts w:hint="eastAsia" w:ascii="宋体" w:hAnsi="宋体" w:eastAsia="黑体"/>
          <w:b/>
          <w:color w:val="000000" w:themeColor="text1"/>
          <w:sz w:val="28"/>
          <w:szCs w:val="21"/>
          <w:highlight w:val="none"/>
          <w14:textFill>
            <w14:solidFill>
              <w14:schemeClr w14:val="tx1"/>
            </w14:solidFill>
          </w14:textFill>
        </w:rPr>
        <w:t>20</w:t>
      </w:r>
      <w:r>
        <w:rPr>
          <w:rFonts w:ascii="宋体" w:hAnsi="宋体" w:eastAsia="黑体"/>
          <w:b/>
          <w:color w:val="000000" w:themeColor="text1"/>
          <w:sz w:val="28"/>
          <w:szCs w:val="21"/>
          <w:highlight w:val="none"/>
          <w14:textFill>
            <w14:solidFill>
              <w14:schemeClr w14:val="tx1"/>
            </w14:solidFill>
          </w14:textFill>
        </w:rPr>
        <w:t>.</w:t>
      </w:r>
      <w:r>
        <w:rPr>
          <w:rFonts w:hint="eastAsia" w:ascii="宋体" w:hAnsi="宋体" w:eastAsia="黑体"/>
          <w:b/>
          <w:color w:val="000000" w:themeColor="text1"/>
          <w:sz w:val="28"/>
          <w:szCs w:val="21"/>
          <w:highlight w:val="none"/>
          <w14:textFill>
            <w14:solidFill>
              <w14:schemeClr w14:val="tx1"/>
            </w14:solidFill>
          </w14:textFill>
        </w:rPr>
        <w:t>补充条款</w:t>
      </w:r>
    </w:p>
    <w:p w14:paraId="640C4C8F">
      <w:pPr>
        <w:keepNext/>
        <w:keepLines/>
        <w:widowControl/>
        <w:spacing w:before="260" w:after="260" w:line="360" w:lineRule="auto"/>
        <w:jc w:val="center"/>
        <w:outlineLvl w:val="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20.1实行农民工工资保障制度，承包人应按《不拖欠农民工工资保障金承诺书》履行，承包人向发包人保证不拖欠农民工工资。并按有关规定交纳农民工工资保证金，否则发包人有权解除合同。</w:t>
      </w:r>
    </w:p>
    <w:p w14:paraId="71A8375C">
      <w:pPr>
        <w:keepNext/>
        <w:keepLines/>
        <w:widowControl/>
        <w:spacing w:before="260" w:after="260" w:line="360" w:lineRule="auto"/>
        <w:jc w:val="left"/>
        <w:outlineLvl w:val="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20.2承包人应根据</w:t>
      </w:r>
      <w:r>
        <w:rPr>
          <w:rFonts w:hint="eastAsia" w:ascii="宋体" w:hAnsi="宋体"/>
          <w:color w:val="000000" w:themeColor="text1"/>
          <w:szCs w:val="21"/>
          <w:highlight w:val="none"/>
          <w14:textFill>
            <w14:solidFill>
              <w14:schemeClr w14:val="tx1"/>
            </w14:solidFill>
          </w14:textFill>
        </w:rPr>
        <w:t>钦州市建管规定【2017】49号文</w:t>
      </w:r>
      <w:r>
        <w:rPr>
          <w:rFonts w:hint="eastAsia" w:ascii="宋体" w:hAnsi="宋体"/>
          <w:color w:val="000000" w:themeColor="text1"/>
          <w:szCs w:val="21"/>
          <w:highlight w:val="none"/>
          <w14:textFill>
            <w14:solidFill>
              <w14:schemeClr w14:val="tx1"/>
            </w14:solidFill>
          </w14:textFill>
        </w:rPr>
        <w:t>以及《钦州市建设领域农民工工资支付监管暂行办法》等相关规定，设立农民工工资支付专用账户，并遵照规定做好农民工工资支付管理及劳动用工管理</w:t>
      </w:r>
      <w:r>
        <w:rPr>
          <w:rFonts w:hint="eastAsia" w:ascii="宋体" w:hAnsi="宋体"/>
          <w:color w:val="000000" w:themeColor="text1"/>
          <w:szCs w:val="21"/>
          <w:highlight w:val="none"/>
          <w:lang w:val="en-US" w:eastAsia="zh-CN"/>
          <w14:textFill>
            <w14:solidFill>
              <w14:schemeClr w14:val="tx1"/>
            </w14:solidFill>
          </w14:textFill>
        </w:rPr>
        <w:t>工作</w:t>
      </w:r>
      <w:r>
        <w:rPr>
          <w:rFonts w:hint="eastAsia" w:ascii="宋体" w:hAnsi="宋体"/>
          <w:color w:val="000000" w:themeColor="text1"/>
          <w:szCs w:val="21"/>
          <w:highlight w:val="none"/>
          <w14:textFill>
            <w14:solidFill>
              <w14:schemeClr w14:val="tx1"/>
            </w14:solidFill>
          </w14:textFill>
        </w:rPr>
        <w:t>，并接受监理工程师、发包人及相关职能部门的监督检查。发包人在支付工程进度款时，将工人工资从进度款中单独分开拨付到承包人开设的农民工工资专用账户，其中拨付的工程进度款中工人工资所占的比例为工程进度款应付金额的20%。承包人必须通过农民工工资支付账户，</w:t>
      </w:r>
      <w:r>
        <w:rPr>
          <w:rFonts w:hint="eastAsia" w:ascii="宋体" w:hAnsi="宋体"/>
          <w:color w:val="000000" w:themeColor="text1"/>
          <w:szCs w:val="21"/>
          <w:highlight w:val="none"/>
          <w14:textFill>
            <w14:solidFill>
              <w14:schemeClr w14:val="tx1"/>
            </w14:solidFill>
          </w14:textFill>
        </w:rPr>
        <w:t>已发按时足额</w:t>
      </w:r>
      <w:r>
        <w:rPr>
          <w:rFonts w:hint="eastAsia" w:ascii="宋体" w:hAnsi="宋体"/>
          <w:color w:val="000000" w:themeColor="text1"/>
          <w:szCs w:val="21"/>
          <w:highlight w:val="none"/>
          <w14:textFill>
            <w14:solidFill>
              <w14:schemeClr w14:val="tx1"/>
            </w14:solidFill>
          </w14:textFill>
        </w:rPr>
        <w:t>将农民工工资支付明细报发包人和当地</w:t>
      </w:r>
      <w:r>
        <w:rPr>
          <w:rFonts w:hint="eastAsia" w:ascii="宋体" w:hAnsi="宋体"/>
          <w:color w:val="000000" w:themeColor="text1"/>
          <w:szCs w:val="21"/>
          <w:highlight w:val="none"/>
          <w14:textFill>
            <w14:solidFill>
              <w14:schemeClr w14:val="tx1"/>
            </w14:solidFill>
          </w14:textFill>
        </w:rPr>
        <w:t>劳动保障</w:t>
      </w:r>
      <w:r>
        <w:rPr>
          <w:rFonts w:hint="eastAsia" w:ascii="宋体" w:hAnsi="宋体"/>
          <w:color w:val="000000" w:themeColor="text1"/>
          <w:szCs w:val="21"/>
          <w:highlight w:val="none"/>
          <w:lang w:val="en-US" w:eastAsia="zh-CN"/>
          <w14:textFill>
            <w14:solidFill>
              <w14:schemeClr w14:val="tx1"/>
            </w14:solidFill>
          </w14:textFill>
        </w:rPr>
        <w:t>监察</w:t>
      </w:r>
      <w:r>
        <w:rPr>
          <w:rFonts w:hint="eastAsia" w:ascii="宋体" w:hAnsi="宋体"/>
          <w:color w:val="000000" w:themeColor="text1"/>
          <w:szCs w:val="21"/>
          <w:highlight w:val="none"/>
          <w14:textFill>
            <w14:solidFill>
              <w14:schemeClr w14:val="tx1"/>
            </w14:solidFill>
          </w14:textFill>
        </w:rPr>
        <w:t>部门</w:t>
      </w:r>
      <w:r>
        <w:rPr>
          <w:rFonts w:hint="eastAsia" w:ascii="宋体" w:hAnsi="宋体"/>
          <w:color w:val="000000" w:themeColor="text1"/>
          <w:szCs w:val="21"/>
          <w:highlight w:val="none"/>
          <w14:textFill>
            <w14:solidFill>
              <w14:schemeClr w14:val="tx1"/>
            </w14:solidFill>
          </w14:textFill>
        </w:rPr>
        <w:t>备案。</w:t>
      </w:r>
    </w:p>
    <w:p w14:paraId="7C321DB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20.3承包人应据实编制工程项目结算资料，承包人报送工程结算价超过发包人送钦州市公共投资审计中心或委托有资质的造价咨询机构最终审定的结果</w:t>
      </w:r>
      <w:r>
        <w:rPr>
          <w:color w:val="000000" w:themeColor="text1"/>
          <w:highlight w:val="none"/>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的，构成承包人违约，承包人应向发包人支付违约金。违约金按本工程结算审核委托造价咨询机构产生的审核费用（包括发包人直接委托或审计部门委托产生的费用）全部由承包人承担，并由发包人在支付承包人的工程款中代扣支付给造价咨询机构。</w:t>
      </w:r>
    </w:p>
    <w:p w14:paraId="5326E143">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0</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凡进入本工程工作的妇女应持有计生证、否则不准安排工作</w:t>
      </w:r>
      <w:r>
        <w:rPr>
          <w:rFonts w:hAnsi="宋体"/>
          <w:color w:val="000000" w:themeColor="text1"/>
          <w:szCs w:val="21"/>
          <w:highlight w:val="none"/>
          <w14:textFill>
            <w14:solidFill>
              <w14:schemeClr w14:val="tx1"/>
            </w14:solidFill>
          </w14:textFill>
        </w:rPr>
        <w:t>，禁止使用童工。</w:t>
      </w:r>
    </w:p>
    <w:p w14:paraId="4C3D4D5D">
      <w:pPr>
        <w:widowControl/>
        <w:jc w:val="left"/>
        <w:rPr>
          <w:rFonts w:hAnsi="宋体" w:cs="宋体"/>
          <w:color w:val="000000" w:themeColor="text1"/>
          <w:sz w:val="30"/>
          <w:szCs w:val="30"/>
          <w:highlight w:val="none"/>
          <w14:textFill>
            <w14:solidFill>
              <w14:schemeClr w14:val="tx1"/>
            </w14:solidFill>
          </w14:textFill>
        </w:rPr>
      </w:pPr>
      <w:r>
        <w:rPr>
          <w:rFonts w:hAnsi="宋体" w:cs="宋体"/>
          <w:color w:val="000000" w:themeColor="text1"/>
          <w:sz w:val="30"/>
          <w:szCs w:val="30"/>
          <w:highlight w:val="none"/>
          <w14:textFill>
            <w14:solidFill>
              <w14:schemeClr w14:val="tx1"/>
            </w14:solidFill>
          </w14:textFill>
        </w:rPr>
        <w:br w:type="page" w:clear="all"/>
      </w:r>
    </w:p>
    <w:p w14:paraId="0A51399C">
      <w:pPr>
        <w:spacing w:line="440" w:lineRule="exact"/>
        <w:rPr>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附件1：</w:t>
      </w:r>
    </w:p>
    <w:p w14:paraId="0ECD033D">
      <w:pPr>
        <w:spacing w:line="440" w:lineRule="exact"/>
        <w:jc w:val="center"/>
        <w:rPr>
          <w:rFonts w:ascii="黑体" w:eastAsia="黑体"/>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sz w:val="32"/>
          <w:szCs w:val="32"/>
          <w:highlight w:val="none"/>
          <w14:textFill>
            <w14:solidFill>
              <w14:schemeClr w14:val="tx1"/>
            </w14:solidFill>
          </w14:textFill>
        </w:rPr>
        <w:t>工程质量保修书（房屋建筑工程）</w:t>
      </w:r>
    </w:p>
    <w:p w14:paraId="1D999848">
      <w:pPr>
        <w:spacing w:line="440" w:lineRule="exact"/>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发包人（全称）：</w:t>
      </w:r>
    </w:p>
    <w:p w14:paraId="0DC772F1">
      <w:pPr>
        <w:spacing w:line="440" w:lineRule="exact"/>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承包人（全称）：</w:t>
      </w:r>
    </w:p>
    <w:p w14:paraId="3A557029">
      <w:pPr>
        <w:spacing w:line="440" w:lineRule="exact"/>
        <w:rPr>
          <w:color w:val="000000" w:themeColor="text1"/>
          <w:highlight w:val="none"/>
          <w14:textFill>
            <w14:solidFill>
              <w14:schemeClr w14:val="tx1"/>
            </w14:solidFill>
          </w14:textFill>
        </w:rPr>
      </w:pPr>
    </w:p>
    <w:p w14:paraId="50AB1078">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发包人和承包人根据《中华人民共和国建筑法》和《建设工程质量管理条例》，经协商一致就（工程全称）签订工程质量保修书。</w:t>
      </w:r>
    </w:p>
    <w:p w14:paraId="120F28E3">
      <w:pPr>
        <w:spacing w:line="360" w:lineRule="auto"/>
        <w:ind w:firstLine="420"/>
        <w:rPr>
          <w:rFonts w:ascii="黑体" w:hAnsi="宋体" w:eastAsia="黑体"/>
          <w:color w:val="000000" w:themeColor="text1"/>
          <w:highlight w:val="none"/>
          <w14:textFill>
            <w14:solidFill>
              <w14:schemeClr w14:val="tx1"/>
            </w14:solidFill>
          </w14:textFill>
        </w:rPr>
      </w:pPr>
      <w:r>
        <w:rPr>
          <w:rFonts w:hint="eastAsia" w:ascii="黑体" w:hAnsi="宋体" w:eastAsia="黑体" w:cs="黑体"/>
          <w:color w:val="000000" w:themeColor="text1"/>
          <w:highlight w:val="none"/>
          <w14:textFill>
            <w14:solidFill>
              <w14:schemeClr w14:val="tx1"/>
            </w14:solidFill>
          </w14:textFill>
        </w:rPr>
        <w:t>一、工程质量保修范围和内容</w:t>
      </w:r>
    </w:p>
    <w:p w14:paraId="0460F445">
      <w:pPr>
        <w:spacing w:line="360" w:lineRule="auto"/>
        <w:ind w:firstLine="42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承包人在质量保修期内，按照有关法律规定和合同约定，承担工程质量保修责任。</w:t>
      </w:r>
    </w:p>
    <w:p w14:paraId="57288F46">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5409A75">
      <w:pPr>
        <w:spacing w:line="360" w:lineRule="auto"/>
        <w:ind w:firstLine="420"/>
        <w:rPr>
          <w:rFonts w:ascii="黑体" w:hAnsi="宋体" w:eastAsia="黑体"/>
          <w:color w:val="000000" w:themeColor="text1"/>
          <w:highlight w:val="none"/>
          <w14:textFill>
            <w14:solidFill>
              <w14:schemeClr w14:val="tx1"/>
            </w14:solidFill>
          </w14:textFill>
        </w:rPr>
      </w:pPr>
      <w:r>
        <w:rPr>
          <w:rFonts w:hint="eastAsia" w:ascii="黑体" w:hAnsi="宋体" w:eastAsia="黑体" w:cs="黑体"/>
          <w:color w:val="000000" w:themeColor="text1"/>
          <w:highlight w:val="none"/>
          <w14:textFill>
            <w14:solidFill>
              <w14:schemeClr w14:val="tx1"/>
            </w14:solidFill>
          </w14:textFill>
        </w:rPr>
        <w:t>二、质量保修期</w:t>
      </w:r>
    </w:p>
    <w:p w14:paraId="00505135">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根据《建设工程质量管理条例》及有关规定，工程的质量保修期如下：</w:t>
      </w:r>
    </w:p>
    <w:p w14:paraId="6C0268E5">
      <w:pPr>
        <w:spacing w:line="40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保修期限约定如下：</w:t>
      </w:r>
      <w:r>
        <w:rPr>
          <w:rFonts w:hint="eastAsia" w:ascii="宋体" w:hAnsi="宋体" w:cs="宋体"/>
          <w:color w:val="000000" w:themeColor="text1"/>
          <w:szCs w:val="21"/>
          <w:highlight w:val="none"/>
          <w:u w:val="single"/>
          <w14:textFill>
            <w14:solidFill>
              <w14:schemeClr w14:val="tx1"/>
            </w14:solidFill>
          </w14:textFill>
        </w:rPr>
        <w:t>2年。</w:t>
      </w:r>
    </w:p>
    <w:p w14:paraId="6EC2C59E">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质量保修期自工程竣工验收合格之日起计算。</w:t>
      </w:r>
    </w:p>
    <w:p w14:paraId="2F12C29E">
      <w:pPr>
        <w:spacing w:line="360" w:lineRule="auto"/>
        <w:ind w:firstLine="420"/>
        <w:rPr>
          <w:rFonts w:ascii="黑体" w:hAnsi="宋体" w:eastAsia="黑体"/>
          <w:color w:val="000000" w:themeColor="text1"/>
          <w:highlight w:val="none"/>
          <w14:textFill>
            <w14:solidFill>
              <w14:schemeClr w14:val="tx1"/>
            </w14:solidFill>
          </w14:textFill>
        </w:rPr>
      </w:pPr>
      <w:r>
        <w:rPr>
          <w:rFonts w:hint="eastAsia" w:ascii="黑体" w:hAnsi="宋体" w:eastAsia="黑体" w:cs="黑体"/>
          <w:color w:val="000000" w:themeColor="text1"/>
          <w:highlight w:val="none"/>
          <w14:textFill>
            <w14:solidFill>
              <w14:schemeClr w14:val="tx1"/>
            </w14:solidFill>
          </w14:textFill>
        </w:rPr>
        <w:t>三、缺陷责任期</w:t>
      </w:r>
    </w:p>
    <w:p w14:paraId="354271CB">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工程缺陷责任期为</w:t>
      </w:r>
      <w:r>
        <w:rPr>
          <w:rFonts w:hint="eastAsia" w:hAnsi="宋体" w:cs="宋体"/>
          <w:color w:val="000000" w:themeColor="text1"/>
          <w:highlight w:val="none"/>
          <w:lang w:val="en-US" w:eastAsia="zh-CN"/>
          <w14:textFill>
            <w14:solidFill>
              <w14:schemeClr w14:val="tx1"/>
            </w14:solidFill>
          </w14:textFill>
        </w:rPr>
        <w:t>24</w:t>
      </w:r>
      <w:r>
        <w:rPr>
          <w:rFonts w:hint="eastAsia" w:hAnsi="宋体" w:cs="宋体"/>
          <w:color w:val="000000" w:themeColor="text1"/>
          <w:highlight w:val="none"/>
          <w14:textFill>
            <w14:solidFill>
              <w14:schemeClr w14:val="tx1"/>
            </w14:solidFill>
          </w14:textFill>
        </w:rPr>
        <w:t>个月</w:t>
      </w:r>
      <w:r>
        <w:rPr>
          <w:rFonts w:hint="eastAsia" w:hAnsi="宋体" w:cs="宋体"/>
          <w:color w:val="000000" w:themeColor="text1"/>
          <w:highlight w:val="none"/>
          <w14:textFill>
            <w14:solidFill>
              <w14:schemeClr w14:val="tx1"/>
            </w14:solidFill>
          </w14:textFill>
        </w:rPr>
        <w:t>（最长不超过</w:t>
      </w:r>
      <w:r>
        <w:rPr>
          <w:rFonts w:hAnsi="宋体"/>
          <w:color w:val="000000" w:themeColor="text1"/>
          <w:highlight w:val="none"/>
          <w14:textFill>
            <w14:solidFill>
              <w14:schemeClr w14:val="tx1"/>
            </w14:solidFill>
          </w14:textFill>
        </w:rPr>
        <w:t>24</w:t>
      </w:r>
      <w:r>
        <w:rPr>
          <w:rFonts w:hint="eastAsia" w:hAnsi="宋体" w:cs="宋体"/>
          <w:color w:val="000000" w:themeColor="text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08EE51EA">
      <w:pPr>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缺陷责任期</w:t>
      </w:r>
      <w:r>
        <w:rPr>
          <w:rFonts w:hint="eastAsia" w:hAnsi="宋体" w:cs="宋体"/>
          <w:color w:val="000000" w:themeColor="text1"/>
          <w:highlight w:val="none"/>
          <w:u w:val="single"/>
          <w14:textFill>
            <w14:solidFill>
              <w14:schemeClr w14:val="tx1"/>
            </w14:solidFill>
          </w14:textFill>
        </w:rPr>
        <w:t>满</w:t>
      </w:r>
      <w:r>
        <w:rPr>
          <w:rFonts w:hint="eastAsia" w:ascii="仿宋_GB2312" w:hAnsi="宋体"/>
          <w:color w:val="000000" w:themeColor="text1"/>
          <w:highlight w:val="none"/>
          <w14:textFill>
            <w14:solidFill>
              <w14:schemeClr w14:val="tx1"/>
            </w14:solidFill>
          </w14:textFill>
        </w:rPr>
        <w:t>之日起</w:t>
      </w:r>
      <w:r>
        <w:rPr>
          <w:rFonts w:hint="eastAsia" w:ascii="仿宋_GB2312" w:hAnsi="宋体"/>
          <w:color w:val="000000" w:themeColor="text1"/>
          <w:highlight w:val="none"/>
          <w:u w:val="single"/>
          <w:lang w:val="en-US" w:eastAsia="zh-CN"/>
          <w14:textFill>
            <w14:solidFill>
              <w14:schemeClr w14:val="tx1"/>
            </w14:solidFill>
          </w14:textFill>
        </w:rPr>
        <w:t xml:space="preserve">    </w:t>
      </w:r>
      <w:r>
        <w:rPr>
          <w:rFonts w:hint="eastAsia" w:ascii="仿宋_GB2312" w:hAnsi="宋体"/>
          <w:color w:val="000000" w:themeColor="text1"/>
          <w:highlight w:val="none"/>
          <w14:textFill>
            <w14:solidFill>
              <w14:schemeClr w14:val="tx1"/>
            </w14:solidFill>
          </w14:textFill>
        </w:rPr>
        <w:t>天</w:t>
      </w:r>
      <w:r>
        <w:rPr>
          <w:rFonts w:hint="eastAsia" w:hAnsi="宋体" w:cs="宋体"/>
          <w:color w:val="000000" w:themeColor="text1"/>
          <w:highlight w:val="none"/>
          <w:u w:val="single"/>
          <w14:textFill>
            <w14:solidFill>
              <w14:schemeClr w14:val="tx1"/>
            </w14:solidFill>
          </w14:textFill>
        </w:rPr>
        <w:t>（按</w:t>
      </w:r>
      <w:r>
        <w:rPr>
          <w:rFonts w:hAnsi="宋体" w:cs="宋体"/>
          <w:color w:val="000000" w:themeColor="text1"/>
          <w:highlight w:val="none"/>
          <w:u w:val="single"/>
          <w14:textFill>
            <w14:solidFill>
              <w14:schemeClr w14:val="tx1"/>
            </w14:solidFill>
          </w14:textFill>
        </w:rPr>
        <w:t>合同约定期限）</w:t>
      </w:r>
      <w:r>
        <w:rPr>
          <w:rFonts w:hint="eastAsia" w:hAnsi="宋体" w:cs="宋体"/>
          <w:color w:val="000000" w:themeColor="text1"/>
          <w:highlight w:val="none"/>
          <w:u w:val="single"/>
          <w14:textFill>
            <w14:solidFill>
              <w14:schemeClr w14:val="tx1"/>
            </w14:solidFill>
          </w14:textFill>
        </w:rPr>
        <w:t>，</w:t>
      </w:r>
      <w:r>
        <w:rPr>
          <w:rFonts w:hint="eastAsia" w:hAnsi="宋体" w:cs="宋体"/>
          <w:color w:val="000000" w:themeColor="text1"/>
          <w:highlight w:val="none"/>
          <w14:textFill>
            <w14:solidFill>
              <w14:schemeClr w14:val="tx1"/>
            </w14:solidFill>
          </w14:textFill>
        </w:rPr>
        <w:t>发包人应退还剩余的质量保证金。</w:t>
      </w:r>
    </w:p>
    <w:p w14:paraId="477E9B00">
      <w:pPr>
        <w:spacing w:line="360" w:lineRule="auto"/>
        <w:ind w:firstLine="420"/>
        <w:rPr>
          <w:rFonts w:ascii="黑体" w:hAnsi="宋体" w:eastAsia="黑体"/>
          <w:color w:val="000000" w:themeColor="text1"/>
          <w:highlight w:val="none"/>
          <w14:textFill>
            <w14:solidFill>
              <w14:schemeClr w14:val="tx1"/>
            </w14:solidFill>
          </w14:textFill>
        </w:rPr>
      </w:pPr>
      <w:r>
        <w:rPr>
          <w:rFonts w:hint="eastAsia" w:ascii="黑体" w:hAnsi="宋体" w:eastAsia="黑体" w:cs="黑体"/>
          <w:color w:val="000000" w:themeColor="text1"/>
          <w:highlight w:val="none"/>
          <w14:textFill>
            <w14:solidFill>
              <w14:schemeClr w14:val="tx1"/>
            </w14:solidFill>
          </w14:textFill>
        </w:rPr>
        <w:t>四、质量保修责任</w:t>
      </w:r>
    </w:p>
    <w:p w14:paraId="0223B26A">
      <w:pPr>
        <w:spacing w:line="360" w:lineRule="auto"/>
        <w:ind w:left="105" w:firstLine="43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．属于保修范围、内容的项目，承包人应当在接到保修通知之日起</w:t>
      </w:r>
      <w:r>
        <w:rPr>
          <w:rFonts w:hint="eastAsia"/>
          <w:color w:val="000000" w:themeColor="text1"/>
          <w:highlight w:val="none"/>
          <w:u w:val="single"/>
          <w14:textFill>
            <w14:solidFill>
              <w14:schemeClr w14:val="tx1"/>
            </w14:solidFill>
          </w14:textFill>
        </w:rPr>
        <w:t>5</w:t>
      </w:r>
      <w:r>
        <w:rPr>
          <w:rFonts w:hint="eastAsia" w:hAnsi="宋体" w:cs="宋体"/>
          <w:color w:val="000000" w:themeColor="text1"/>
          <w:highlight w:val="none"/>
          <w14:textFill>
            <w14:solidFill>
              <w14:schemeClr w14:val="tx1"/>
            </w14:solidFill>
          </w14:textFill>
        </w:rPr>
        <w:t>天内派人保修。承包人不在约定期限内派人保修的，发包人可以委托他人修理，修理费用从质量保证金内扣除。</w:t>
      </w:r>
    </w:p>
    <w:p w14:paraId="1CEA8483">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．发生紧急事故需抢修的，承包人在接到事故通知后，应当立即到达事故现场抢修。</w:t>
      </w:r>
    </w:p>
    <w:p w14:paraId="29070DEB">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r>
        <w:rPr>
          <w:rFonts w:hint="eastAsia" w:hAnsi="宋体" w:cs="宋体"/>
          <w:color w:val="000000" w:themeColor="text1"/>
          <w:highlight w:val="none"/>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127E359">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r>
        <w:rPr>
          <w:rFonts w:hint="eastAsia" w:hAnsi="宋体" w:cs="宋体"/>
          <w:color w:val="000000" w:themeColor="text1"/>
          <w:highlight w:val="none"/>
          <w14:textFill>
            <w14:solidFill>
              <w14:schemeClr w14:val="tx1"/>
            </w14:solidFill>
          </w14:textFill>
        </w:rPr>
        <w:t>．质量保修完成后，由发包人组织验收。</w:t>
      </w:r>
    </w:p>
    <w:p w14:paraId="75403E05">
      <w:pPr>
        <w:spacing w:line="360" w:lineRule="auto"/>
        <w:ind w:firstLine="420"/>
        <w:rPr>
          <w:rFonts w:ascii="黑体" w:hAnsi="宋体" w:eastAsia="黑体"/>
          <w:color w:val="000000" w:themeColor="text1"/>
          <w:highlight w:val="none"/>
          <w14:textFill>
            <w14:solidFill>
              <w14:schemeClr w14:val="tx1"/>
            </w14:solidFill>
          </w14:textFill>
        </w:rPr>
      </w:pPr>
      <w:r>
        <w:rPr>
          <w:rFonts w:hint="eastAsia" w:ascii="黑体" w:hAnsi="宋体" w:eastAsia="黑体" w:cs="黑体"/>
          <w:color w:val="000000" w:themeColor="text1"/>
          <w:highlight w:val="none"/>
          <w14:textFill>
            <w14:solidFill>
              <w14:schemeClr w14:val="tx1"/>
            </w14:solidFill>
          </w14:textFill>
        </w:rPr>
        <w:t>五、保修费用</w:t>
      </w:r>
    </w:p>
    <w:p w14:paraId="5C628A36">
      <w:pPr>
        <w:tabs>
          <w:tab w:val="left" w:pos="7380"/>
        </w:tabs>
        <w:spacing w:line="360" w:lineRule="auto"/>
        <w:ind w:firstLine="42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保修费用由造成质量缺陷的责任方承担。</w:t>
      </w:r>
    </w:p>
    <w:p w14:paraId="5607FECA">
      <w:pPr>
        <w:spacing w:line="360" w:lineRule="auto"/>
        <w:ind w:firstLine="420"/>
        <w:rPr>
          <w:color w:val="000000" w:themeColor="text1"/>
          <w:highlight w:val="none"/>
          <w14:textFill>
            <w14:solidFill>
              <w14:schemeClr w14:val="tx1"/>
            </w14:solidFill>
          </w14:textFill>
        </w:rPr>
      </w:pPr>
      <w:r>
        <w:rPr>
          <w:rFonts w:hint="eastAsia" w:ascii="黑体" w:hAnsi="宋体" w:eastAsia="黑体" w:cs="黑体"/>
          <w:color w:val="000000" w:themeColor="text1"/>
          <w:highlight w:val="none"/>
          <w14:textFill>
            <w14:solidFill>
              <w14:schemeClr w14:val="tx1"/>
            </w14:solidFill>
          </w14:textFill>
        </w:rPr>
        <w:t>六、双方约定的其他工程质量保修事项：</w:t>
      </w:r>
      <w:r>
        <w:rPr>
          <w:rFonts w:hint="eastAsia" w:hAnsi="宋体" w:cs="宋体"/>
          <w:color w:val="000000" w:themeColor="text1"/>
          <w:highlight w:val="none"/>
          <w14:textFill>
            <w14:solidFill>
              <w14:schemeClr w14:val="tx1"/>
            </w14:solidFill>
          </w14:textFill>
        </w:rPr>
        <w:t>。</w:t>
      </w:r>
    </w:p>
    <w:p w14:paraId="4E79D735">
      <w:pPr>
        <w:spacing w:line="360" w:lineRule="auto"/>
        <w:ind w:firstLine="39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工程质量保修书由发包人、承包人在工程竣工验收前共同签署，作为施工合同附件，其有效期限至保修期满。</w:t>
      </w:r>
    </w:p>
    <w:p w14:paraId="309B07D4">
      <w:pPr>
        <w:spacing w:line="360" w:lineRule="auto"/>
        <w:ind w:firstLine="420"/>
        <w:rPr>
          <w:color w:val="000000" w:themeColor="text1"/>
          <w:highlight w:val="none"/>
          <w14:textFill>
            <w14:solidFill>
              <w14:schemeClr w14:val="tx1"/>
            </w14:solidFill>
          </w14:textFill>
        </w:rPr>
      </w:pPr>
    </w:p>
    <w:p w14:paraId="198D5E38">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发包人</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公章</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承包人</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公章</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ascii="宋体" w:hAnsi="宋体"/>
          <w:color w:val="000000" w:themeColor="text1"/>
          <w:highlight w:val="none"/>
          <w:u w:val="single"/>
          <w14:textFill>
            <w14:solidFill>
              <w14:schemeClr w14:val="tx1"/>
            </w14:solidFill>
          </w14:textFill>
        </w:rPr>
        <w:t></w:t>
      </w:r>
    </w:p>
    <w:p w14:paraId="575DC66C">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地址：</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地址：</w:t>
      </w:r>
      <w:r>
        <w:rPr>
          <w:rFonts w:ascii="宋体" w:hAnsi="宋体"/>
          <w:color w:val="000000" w:themeColor="text1"/>
          <w:highlight w:val="none"/>
          <w:u w:val="single"/>
          <w14:textFill>
            <w14:solidFill>
              <w14:schemeClr w14:val="tx1"/>
            </w14:solidFill>
          </w14:textFill>
        </w:rPr>
        <w:t></w:t>
      </w:r>
    </w:p>
    <w:p w14:paraId="05F78D37">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法定代表人</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签字</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法定代表人</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签字</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ascii="宋体" w:hAnsi="宋体"/>
          <w:color w:val="000000" w:themeColor="text1"/>
          <w:highlight w:val="none"/>
          <w:u w:val="single"/>
          <w14:textFill>
            <w14:solidFill>
              <w14:schemeClr w14:val="tx1"/>
            </w14:solidFill>
          </w14:textFill>
        </w:rPr>
        <w:t></w:t>
      </w:r>
    </w:p>
    <w:p w14:paraId="0DC60333">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委托代理人</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签字</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委托代理人</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签字</w:t>
      </w:r>
      <w:r>
        <w:rPr>
          <w:rFonts w:hint="eastAsia"/>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w:t>
      </w:r>
      <w:r>
        <w:rPr>
          <w:rFonts w:ascii="宋体" w:hAnsi="宋体"/>
          <w:color w:val="000000" w:themeColor="text1"/>
          <w:highlight w:val="none"/>
          <w:u w:val="single"/>
          <w14:textFill>
            <w14:solidFill>
              <w14:schemeClr w14:val="tx1"/>
            </w14:solidFill>
          </w14:textFill>
        </w:rPr>
        <w:t></w:t>
      </w:r>
    </w:p>
    <w:p w14:paraId="173A3688">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电话：</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电话：</w:t>
      </w:r>
      <w:r>
        <w:rPr>
          <w:rFonts w:ascii="宋体" w:hAnsi="宋体"/>
          <w:color w:val="000000" w:themeColor="text1"/>
          <w:highlight w:val="none"/>
          <w:u w:val="single"/>
          <w14:textFill>
            <w14:solidFill>
              <w14:schemeClr w14:val="tx1"/>
            </w14:solidFill>
          </w14:textFill>
        </w:rPr>
        <w:t></w:t>
      </w:r>
    </w:p>
    <w:p w14:paraId="515038F5">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传真：</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传真：</w:t>
      </w:r>
      <w:r>
        <w:rPr>
          <w:rFonts w:ascii="宋体" w:hAnsi="宋体"/>
          <w:color w:val="000000" w:themeColor="text1"/>
          <w:highlight w:val="none"/>
          <w:u w:val="single"/>
          <w14:textFill>
            <w14:solidFill>
              <w14:schemeClr w14:val="tx1"/>
            </w14:solidFill>
          </w14:textFill>
        </w:rPr>
        <w:t></w:t>
      </w:r>
    </w:p>
    <w:p w14:paraId="06E09CA1">
      <w:pPr>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开户银行：</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开户银行：</w:t>
      </w:r>
      <w:r>
        <w:rPr>
          <w:rFonts w:ascii="宋体" w:hAnsi="宋体"/>
          <w:color w:val="000000" w:themeColor="text1"/>
          <w:highlight w:val="none"/>
          <w:u w:val="single"/>
          <w14:textFill>
            <w14:solidFill>
              <w14:schemeClr w14:val="tx1"/>
            </w14:solidFill>
          </w14:textFill>
        </w:rPr>
        <w:t></w:t>
      </w:r>
    </w:p>
    <w:p w14:paraId="5E3E16D2">
      <w:pPr>
        <w:tabs>
          <w:tab w:val="left" w:pos="2880"/>
          <w:tab w:val="left" w:pos="3060"/>
          <w:tab w:val="left" w:pos="4500"/>
        </w:tabs>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账号：</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账号：</w:t>
      </w:r>
      <w:r>
        <w:rPr>
          <w:rFonts w:ascii="宋体" w:hAnsi="宋体"/>
          <w:color w:val="000000" w:themeColor="text1"/>
          <w:highlight w:val="none"/>
          <w:u w:val="single"/>
          <w14:textFill>
            <w14:solidFill>
              <w14:schemeClr w14:val="tx1"/>
            </w14:solidFill>
          </w14:textFill>
        </w:rPr>
        <w:t></w:t>
      </w:r>
    </w:p>
    <w:p w14:paraId="69D60F3F">
      <w:pPr>
        <w:tabs>
          <w:tab w:val="left" w:pos="7200"/>
          <w:tab w:val="left" w:pos="7380"/>
          <w:tab w:val="left" w:pos="7560"/>
        </w:tabs>
        <w:spacing w:line="360" w:lineRule="auto"/>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邮政编码：</w:t>
      </w:r>
      <w:r>
        <w:rPr>
          <w:rFonts w:ascii="宋体"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邮政编码：</w:t>
      </w:r>
      <w:r>
        <w:rPr>
          <w:rFonts w:ascii="宋体" w:hAnsi="宋体"/>
          <w:color w:val="000000" w:themeColor="text1"/>
          <w:highlight w:val="none"/>
          <w:u w:val="single"/>
          <w14:textFill>
            <w14:solidFill>
              <w14:schemeClr w14:val="tx1"/>
            </w14:solidFill>
          </w14:textFill>
        </w:rPr>
        <w:t></w:t>
      </w:r>
    </w:p>
    <w:p w14:paraId="2BE36A33">
      <w:pPr>
        <w:spacing w:line="440" w:lineRule="exact"/>
        <w:jc w:val="center"/>
        <w:rPr>
          <w:rFonts w:ascii="黑体" w:hAnsi="宋体" w:eastAsia="黑体"/>
          <w:color w:val="000000" w:themeColor="text1"/>
          <w:sz w:val="32"/>
          <w:szCs w:val="32"/>
          <w:highlight w:val="none"/>
          <w14:textFill>
            <w14:solidFill>
              <w14:schemeClr w14:val="tx1"/>
            </w14:solidFill>
          </w14:textFill>
        </w:rPr>
      </w:pPr>
    </w:p>
    <w:p w14:paraId="5F58751D">
      <w:pPr>
        <w:spacing w:line="440" w:lineRule="exact"/>
        <w:jc w:val="center"/>
        <w:rPr>
          <w:rFonts w:ascii="黑体" w:hAnsi="宋体" w:eastAsia="黑体"/>
          <w:color w:val="000000" w:themeColor="text1"/>
          <w:sz w:val="32"/>
          <w:szCs w:val="32"/>
          <w:highlight w:val="none"/>
          <w14:textFill>
            <w14:solidFill>
              <w14:schemeClr w14:val="tx1"/>
            </w14:solidFill>
          </w14:textFill>
        </w:rPr>
      </w:pPr>
      <w:r>
        <w:rPr>
          <w:rFonts w:ascii="黑体" w:hAnsi="宋体" w:eastAsia="黑体"/>
          <w:color w:val="000000" w:themeColor="text1"/>
          <w:sz w:val="32"/>
          <w:szCs w:val="32"/>
          <w:highlight w:val="none"/>
          <w14:textFill>
            <w14:solidFill>
              <w14:schemeClr w14:val="tx1"/>
            </w14:solidFill>
          </w14:textFill>
        </w:rPr>
        <w:br w:type="page" w:clear="all"/>
      </w:r>
    </w:p>
    <w:p w14:paraId="738D641B">
      <w:pPr>
        <w:widowControl/>
        <w:jc w:val="left"/>
        <w:rPr>
          <w:rFonts w:hAnsi="宋体" w:cs="宋体"/>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附件2：</w:t>
      </w:r>
    </w:p>
    <w:p w14:paraId="3EC7E695">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履约保函示范文本</w:t>
      </w:r>
    </w:p>
    <w:p w14:paraId="526420C0">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（独立保函）</w:t>
      </w:r>
    </w:p>
    <w:p w14:paraId="1FA1D53A">
      <w:pPr>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21D5A2B6">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申请人：</w:t>
      </w:r>
    </w:p>
    <w:p w14:paraId="77119E3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0244408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w:t>
      </w:r>
    </w:p>
    <w:p w14:paraId="39C06C30">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442FFFA6">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开立人：</w:t>
      </w:r>
    </w:p>
    <w:p w14:paraId="2DAED6E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1FFEC457">
      <w:pPr>
        <w:spacing w:line="360" w:lineRule="auto"/>
        <w:rPr>
          <w:rFonts w:ascii="宋体" w:hAnsi="宋体"/>
          <w:color w:val="000000" w:themeColor="text1"/>
          <w:sz w:val="24"/>
          <w:highlight w:val="none"/>
          <w14:textFill>
            <w14:solidFill>
              <w14:schemeClr w14:val="tx1"/>
            </w14:solidFill>
          </w14:textFill>
        </w:rPr>
      </w:pPr>
    </w:p>
    <w:p w14:paraId="5758A73B">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（受益人名称）： </w:t>
      </w:r>
    </w:p>
    <w:p w14:paraId="6F819CA4">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鉴于（以下简称“受益人”）与（以下简称“申请人”）于年月日就工程（以下简称“本工程”）施工和有关事项协商一致共同签订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5E30A78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一、本保函担保范围：承包人未按照基础合同的约定履行义务，应当向贵方承担违约责任和赔偿因此造成的损失、利息、律师费、诉讼费用等实现债权的费用。</w:t>
      </w:r>
    </w:p>
    <w:p w14:paraId="0B667B8D">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二、本保函担保金额最高不超过人民币（大写）元（¥）。 </w:t>
      </w:r>
    </w:p>
    <w:p w14:paraId="35C9C84C">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三、本保函有效期自开立之日起至基础合同约定的缺陷责任期后日止，最迟不超过年月日。 </w:t>
      </w:r>
    </w:p>
    <w:p w14:paraId="5997E9E6">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四、我方承诺，在收到受益人发来的书面付款通知后的日内无条件支付，前述书面付款通知即为付款要求之单据，且应满足以下要求：</w:t>
      </w:r>
    </w:p>
    <w:p w14:paraId="7C3073F3">
      <w:pPr>
        <w:spacing w:line="360" w:lineRule="auto"/>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（1）付款通知到达的日期在本保函的有效期内</w:t>
      </w:r>
      <w:r>
        <w:rPr>
          <w:rFonts w:hint="eastAsia" w:ascii="宋体" w:hAnsi="宋体"/>
          <w:color w:val="000000" w:themeColor="text1"/>
          <w:sz w:val="24"/>
          <w:highlight w:val="none"/>
          <w:lang w:eastAsia="zh-CN"/>
          <w14:textFill>
            <w14:solidFill>
              <w14:schemeClr w14:val="tx1"/>
            </w14:solidFill>
          </w14:textFill>
        </w:rPr>
        <w:t>；</w:t>
      </w:r>
    </w:p>
    <w:p w14:paraId="65921F86">
      <w:pPr>
        <w:spacing w:line="360" w:lineRule="auto"/>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（2）载明要求支付的金额</w:t>
      </w:r>
      <w:r>
        <w:rPr>
          <w:rFonts w:hint="eastAsia" w:ascii="宋体" w:hAnsi="宋体"/>
          <w:color w:val="000000" w:themeColor="text1"/>
          <w:sz w:val="24"/>
          <w:highlight w:val="none"/>
          <w:lang w:eastAsia="zh-CN"/>
          <w14:textFill>
            <w14:solidFill>
              <w14:schemeClr w14:val="tx1"/>
            </w14:solidFill>
          </w14:textFill>
        </w:rPr>
        <w:t>；</w:t>
      </w:r>
    </w:p>
    <w:p w14:paraId="760DB4E8">
      <w:pPr>
        <w:spacing w:line="360" w:lineRule="auto"/>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（3）载明申请人违反合同义务的条款和内容</w:t>
      </w:r>
      <w:r>
        <w:rPr>
          <w:rFonts w:hint="eastAsia" w:ascii="宋体" w:hAnsi="宋体"/>
          <w:color w:val="000000" w:themeColor="text1"/>
          <w:sz w:val="24"/>
          <w:highlight w:val="none"/>
          <w:lang w:eastAsia="zh-CN"/>
          <w14:textFill>
            <w14:solidFill>
              <w14:schemeClr w14:val="tx1"/>
            </w14:solidFill>
          </w14:textFill>
        </w:rPr>
        <w:t>；</w:t>
      </w:r>
    </w:p>
    <w:p w14:paraId="20DD50F0">
      <w:pPr>
        <w:spacing w:line="360" w:lineRule="auto"/>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（4）声明不存在合同文件约定或我国法律规定免除申请人或开立人支付责任的情形</w:t>
      </w:r>
      <w:r>
        <w:rPr>
          <w:rFonts w:hint="eastAsia" w:ascii="宋体" w:hAnsi="宋体"/>
          <w:color w:val="000000" w:themeColor="text1"/>
          <w:sz w:val="24"/>
          <w:highlight w:val="none"/>
          <w:lang w:eastAsia="zh-CN"/>
          <w14:textFill>
            <w14:solidFill>
              <w14:schemeClr w14:val="tx1"/>
            </w14:solidFill>
          </w14:textFill>
        </w:rPr>
        <w:t>；</w:t>
      </w:r>
    </w:p>
    <w:p w14:paraId="6F21A379">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（5）付款通知应在本保函有效期内到达的地址是：。</w:t>
      </w:r>
    </w:p>
    <w:p w14:paraId="312BA59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受益人发出的书面付款通知应由其为鉴明受益人法定代表人（负责人）或授权代理人签字并加盖公章。</w:t>
      </w:r>
    </w:p>
    <w:p w14:paraId="337A9361">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54965BBE">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六、与本保函有关的基础合同不成立、不生效、无效、被撤销、被解除，不影响本保函的独立有效。 </w:t>
      </w:r>
    </w:p>
    <w:p w14:paraId="09EB4A2F">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508A82F4">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八、本保函适用的法律为中华人民共和国法律，争议裁判管辖地为中华人民共和国。 </w:t>
      </w:r>
    </w:p>
    <w:p w14:paraId="7CE7A2A1">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九、本保函自我方法定代表人或授权代表签字并加盖公章之日起生效。 </w:t>
      </w:r>
    </w:p>
    <w:p w14:paraId="153BEBB9">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开 立 人：                              （公章） </w:t>
      </w:r>
    </w:p>
    <w:p w14:paraId="4DAB5BD6">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法定代表人（或授权代表）：               （签字） </w:t>
      </w:r>
    </w:p>
    <w:p w14:paraId="7975FC03">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p>
    <w:p w14:paraId="20654E9C">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p>
    <w:p w14:paraId="20875751">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电    话：                 </w:t>
      </w:r>
    </w:p>
    <w:p w14:paraId="57663FF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传    真：                 </w:t>
      </w:r>
    </w:p>
    <w:p w14:paraId="0CB8C462">
      <w:pPr>
        <w:spacing w:line="360" w:lineRule="auto"/>
        <w:ind w:firstLine="480"/>
        <w:rPr>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开立时间：      年      月    </w:t>
      </w:r>
    </w:p>
    <w:p w14:paraId="412DA924">
      <w:pPr>
        <w:spacing w:line="360" w:lineRule="auto"/>
        <w:jc w:val="left"/>
        <w:rPr>
          <w:rFonts w:eastAsia="仿宋_GB2312"/>
          <w:color w:val="000000" w:themeColor="text1"/>
          <w:sz w:val="30"/>
          <w:szCs w:val="30"/>
          <w:highlight w:val="none"/>
          <w14:textFill>
            <w14:solidFill>
              <w14:schemeClr w14:val="tx1"/>
            </w14:solidFill>
          </w14:textFill>
        </w:rPr>
      </w:pPr>
    </w:p>
    <w:p w14:paraId="2B94535E">
      <w:pPr>
        <w:spacing w:line="360" w:lineRule="auto"/>
        <w:rPr>
          <w:rFonts w:ascii="宋体" w:hAnsi="宋体"/>
          <w:b/>
          <w:bCs/>
          <w:color w:val="000000" w:themeColor="text1"/>
          <w:sz w:val="32"/>
          <w:szCs w:val="32"/>
          <w:highlight w:val="none"/>
          <w14:textFill>
            <w14:solidFill>
              <w14:schemeClr w14:val="tx1"/>
            </w14:solidFill>
          </w14:textFill>
        </w:rPr>
      </w:pPr>
    </w:p>
    <w:p w14:paraId="22C466C8">
      <w:pPr>
        <w:spacing w:line="360" w:lineRule="auto"/>
        <w:jc w:val="center"/>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履约保函示范文本</w:t>
      </w:r>
    </w:p>
    <w:p w14:paraId="421F64E2">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（非独立保函）</w:t>
      </w:r>
    </w:p>
    <w:p w14:paraId="38768A65">
      <w:pPr>
        <w:spacing w:line="360" w:lineRule="auto"/>
        <w:jc w:val="center"/>
        <w:rPr>
          <w:rFonts w:ascii="宋体" w:hAnsi="宋体"/>
          <w:b/>
          <w:bCs/>
          <w:color w:val="000000" w:themeColor="text1"/>
          <w:sz w:val="32"/>
          <w:szCs w:val="32"/>
          <w:highlight w:val="none"/>
          <w14:textFill>
            <w14:solidFill>
              <w14:schemeClr w14:val="tx1"/>
            </w14:solidFill>
          </w14:textFill>
        </w:rPr>
      </w:pPr>
    </w:p>
    <w:p w14:paraId="47AA7BF7">
      <w:pPr>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09ABAD12">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p w14:paraId="00D4038F">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4FC219F5">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担保权人/发包人： </w:t>
      </w:r>
    </w:p>
    <w:p w14:paraId="48AF7C2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12D71500">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保证人：</w:t>
      </w:r>
    </w:p>
    <w:p w14:paraId="51E5471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37652E8A">
      <w:pPr>
        <w:spacing w:line="360" w:lineRule="auto"/>
        <w:rPr>
          <w:rFonts w:ascii="宋体" w:hAnsi="宋体"/>
          <w:color w:val="000000" w:themeColor="text1"/>
          <w:sz w:val="24"/>
          <w:highlight w:val="none"/>
          <w14:textFill>
            <w14:solidFill>
              <w14:schemeClr w14:val="tx1"/>
            </w14:solidFill>
          </w14:textFill>
        </w:rPr>
      </w:pPr>
    </w:p>
    <w:p w14:paraId="3B7EF4E7">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（发包人名称）： </w:t>
      </w:r>
    </w:p>
    <w:p w14:paraId="1D6C8C84">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鉴于（以下简称“发包人”）与（以下简称“承包人”）于年月日就工程（以下简称“本工程”）施工和有关事项协商一致共同签订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xml:space="preserve">（以下简称“主合同”），我方即保证人基于承包人的请求，同意就承包人履行与贵方签订的主合同项下的义务，向贵方提供如下保证担保（以下简称“本保证担保”）。 </w:t>
      </w:r>
    </w:p>
    <w:p w14:paraId="59F95BC6">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一、保证担保的范围及保证担保金额</w:t>
      </w:r>
    </w:p>
    <w:p w14:paraId="1A4664B9">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1.保证担保范围：承包人未按照主合同的约定履行义务，应当向贵方承担的违约责任和赔偿因此造成的损失、利息、律师费、诉讼费用等实现债权的费用。</w:t>
      </w:r>
    </w:p>
    <w:p w14:paraId="1B15728B">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2.保证担保金额最高不超过人民币（大写）元（¥）。 </w:t>
      </w:r>
    </w:p>
    <w:p w14:paraId="27BE27B7">
      <w:pPr>
        <w:spacing w:line="360" w:lineRule="auto"/>
        <w:ind w:firstLine="482"/>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二、保证担保的方式及保证期间 </w:t>
      </w:r>
    </w:p>
    <w:p w14:paraId="147DD470">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1.保证担保方式：连带责任保证。</w:t>
      </w:r>
    </w:p>
    <w:p w14:paraId="126F1A8D">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2.保证期间：自出具之日起至主合同约定的缺陷责任期后日止，最迟不超过年月日。 </w:t>
      </w:r>
    </w:p>
    <w:p w14:paraId="6197A931">
      <w:pPr>
        <w:spacing w:line="360" w:lineRule="auto"/>
        <w:ind w:firstLine="482"/>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三、承担保证担保责任的形式</w:t>
      </w:r>
    </w:p>
    <w:p w14:paraId="57752FB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我方按照贵方的要求以下列方式之一承担保证担保责任： </w:t>
      </w:r>
    </w:p>
    <w:p w14:paraId="771643F2">
      <w:pPr>
        <w:spacing w:line="360" w:lineRule="auto"/>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1.向承包人资金、设备或者技术援助，使其能继续履行合同义务</w:t>
      </w:r>
      <w:r>
        <w:rPr>
          <w:rFonts w:hint="eastAsia" w:ascii="宋体" w:hAnsi="宋体"/>
          <w:color w:val="000000" w:themeColor="text1"/>
          <w:sz w:val="24"/>
          <w:highlight w:val="none"/>
          <w:lang w:eastAsia="zh-CN"/>
          <w14:textFill>
            <w14:solidFill>
              <w14:schemeClr w14:val="tx1"/>
            </w14:solidFill>
          </w14:textFill>
        </w:rPr>
        <w:t>；</w:t>
      </w:r>
    </w:p>
    <w:p w14:paraId="097A4069">
      <w:pPr>
        <w:spacing w:line="360" w:lineRule="auto"/>
        <w:ind w:firstLine="48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2.直接接管该项工程或者委托经贵方同意的其他承包商，继续履行合同义务</w:t>
      </w:r>
      <w:r>
        <w:rPr>
          <w:rFonts w:hint="eastAsia" w:ascii="宋体" w:hAnsi="宋体"/>
          <w:color w:val="000000" w:themeColor="text1"/>
          <w:sz w:val="24"/>
          <w:highlight w:val="none"/>
          <w:lang w:eastAsia="zh-CN"/>
          <w14:textFill>
            <w14:solidFill>
              <w14:schemeClr w14:val="tx1"/>
            </w14:solidFill>
          </w14:textFill>
        </w:rPr>
        <w:t>；</w:t>
      </w:r>
    </w:p>
    <w:p w14:paraId="2D31338C">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3.在保证担保金额最高限额内，按照合同约定，向贵方承担违约责任和赔偿因此造成的损失，以及利息和律师费、诉讼费用等实现债权的费用。</w:t>
      </w:r>
    </w:p>
    <w:p w14:paraId="4B5828E2">
      <w:pPr>
        <w:spacing w:line="360" w:lineRule="auto"/>
        <w:ind w:firstLine="482"/>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四、代偿的安排 </w:t>
      </w:r>
    </w:p>
    <w:p w14:paraId="4CB4DC95">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3EC28639">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2.贵方以工程质量不符合主合同约定标准为由，向我方提出违约索赔的，还需同时提供符合相应条件要求的工程质量检测部门出具的质量说明材料。</w:t>
      </w:r>
    </w:p>
    <w:p w14:paraId="4F50D977">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3.我方收到贵方的书面索赔通知及相应证明材料后，在工作日内进行核定后按照本保函的承诺承担保证责任。</w:t>
      </w:r>
    </w:p>
    <w:p w14:paraId="6C3365A7">
      <w:pPr>
        <w:spacing w:line="360" w:lineRule="auto"/>
        <w:ind w:firstLine="482"/>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五、保证担保责任的解除 </w:t>
      </w:r>
    </w:p>
    <w:p w14:paraId="141575F6">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1.保证期间届满贵方未向我方书面主张保证责任的，自保证期间届满次日起，我方解除保证责任。 </w:t>
      </w:r>
    </w:p>
    <w:p w14:paraId="41131873">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2.我方按照本保证担保向贵方履行了保证担保责任后，自我方向贵方支付的金额达到最高保证担保金额之日起，保证担保责任解除。 </w:t>
      </w:r>
    </w:p>
    <w:p w14:paraId="2392B403">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3.按照法律法规的规定应解除我方保证担保责任的其它情形的，我方在本保证担保项下的保证担保责任亦解除。 </w:t>
      </w:r>
    </w:p>
    <w:p w14:paraId="108722E1">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5022F4EE">
      <w:pPr>
        <w:spacing w:line="360" w:lineRule="auto"/>
        <w:ind w:firstLine="482"/>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六、免责条款 </w:t>
      </w:r>
    </w:p>
    <w:p w14:paraId="14CDC066">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1.因贵方原因致使承包人未按照主合同约定履行义务的，我方不承担保证担保责任。 </w:t>
      </w:r>
    </w:p>
    <w:p w14:paraId="5EEBE414">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2.依照法律规定或</w:t>
      </w:r>
      <w:r>
        <w:rPr>
          <w:rFonts w:hint="eastAsia" w:ascii="宋体" w:hAnsi="宋体"/>
          <w:color w:val="000000" w:themeColor="text1"/>
          <w:sz w:val="24"/>
          <w:highlight w:val="none"/>
          <w14:textFill>
            <w14:solidFill>
              <w14:schemeClr w14:val="tx1"/>
            </w14:solidFill>
          </w14:textFill>
        </w:rPr>
        <w:t>贵方与发包人的另行约定</w:t>
      </w:r>
      <w:r>
        <w:rPr>
          <w:rFonts w:hint="eastAsia" w:ascii="宋体" w:hAnsi="宋体"/>
          <w:color w:val="000000" w:themeColor="text1"/>
          <w:sz w:val="24"/>
          <w:highlight w:val="none"/>
          <w14:textFill>
            <w14:solidFill>
              <w14:schemeClr w14:val="tx1"/>
            </w14:solidFill>
          </w14:textFill>
        </w:rPr>
        <w:t xml:space="preserve">，免除承包人部分或全部义务的，我方亦免除其相应的保证担保责任。 </w:t>
      </w:r>
    </w:p>
    <w:p w14:paraId="50F7A240">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3.因不可抗力造成承包人未按照主合同约定履行义务的，我方不承担保证担保责任。</w:t>
      </w:r>
    </w:p>
    <w:p w14:paraId="60424563">
      <w:pPr>
        <w:spacing w:line="360" w:lineRule="auto"/>
        <w:ind w:firstLine="482"/>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七、其他</w:t>
      </w:r>
    </w:p>
    <w:p w14:paraId="4D20CBDF">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1.本保证担保项下的权利不得转让，不得设定担保。贵方未经我方书面同意转让本保证担保或其项下任何权利，对我方不发生法律效力。 </w:t>
      </w:r>
    </w:p>
    <w:p w14:paraId="6DCAF5D5">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2.本保证担保适用的法律为中华人民共和国法律，争议裁判管辖地为中华人民共和国。 </w:t>
      </w:r>
    </w:p>
    <w:p w14:paraId="1330DA9B">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3.本保证担保自我方法定代表人或授权代表签字并加盖公章之日起生效。 </w:t>
      </w:r>
    </w:p>
    <w:p w14:paraId="211DA93D">
      <w:pPr>
        <w:spacing w:line="360" w:lineRule="auto"/>
        <w:ind w:firstLine="480"/>
        <w:rPr>
          <w:rFonts w:ascii="宋体" w:hAnsi="宋体"/>
          <w:color w:val="000000" w:themeColor="text1"/>
          <w:sz w:val="24"/>
          <w:highlight w:val="none"/>
          <w14:textFill>
            <w14:solidFill>
              <w14:schemeClr w14:val="tx1"/>
            </w14:solidFill>
          </w14:textFill>
        </w:rPr>
      </w:pPr>
    </w:p>
    <w:p w14:paraId="3F987194">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保 证 人：                              （公章） </w:t>
      </w:r>
    </w:p>
    <w:p w14:paraId="716E40B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法定代表人（或授权代表）：               （签字） </w:t>
      </w:r>
    </w:p>
    <w:p w14:paraId="18FB78FC">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p>
    <w:p w14:paraId="3FB7C415">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p>
    <w:p w14:paraId="1CB3BC99">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电    话：                 </w:t>
      </w:r>
    </w:p>
    <w:p w14:paraId="415B2B27">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传    真：                 </w:t>
      </w:r>
    </w:p>
    <w:p w14:paraId="21146AC4">
      <w:pPr>
        <w:widowControl/>
        <w:spacing w:line="360" w:lineRule="auto"/>
        <w:ind w:firstLine="480"/>
        <w:jc w:val="center"/>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    间：      年      月        日</w:t>
      </w:r>
    </w:p>
    <w:p w14:paraId="393937B5">
      <w:pPr>
        <w:spacing w:line="360" w:lineRule="auto"/>
        <w:ind w:left="2940"/>
        <w:rPr>
          <w:rFonts w:ascii="宋体" w:hAnsi="宋体" w:cs="宋体"/>
          <w:color w:val="000000" w:themeColor="text1"/>
          <w:sz w:val="24"/>
          <w:highlight w:val="none"/>
          <w14:textFill>
            <w14:solidFill>
              <w14:schemeClr w14:val="tx1"/>
            </w14:solidFill>
          </w14:textFill>
        </w:rPr>
      </w:pPr>
    </w:p>
    <w:p w14:paraId="4221DCC5">
      <w:pPr>
        <w:rPr>
          <w:color w:val="000000" w:themeColor="text1"/>
          <w:highlight w:val="none"/>
          <w14:textFill>
            <w14:solidFill>
              <w14:schemeClr w14:val="tx1"/>
            </w14:solidFill>
          </w14:textFill>
        </w:rPr>
      </w:pPr>
    </w:p>
    <w:p w14:paraId="1A1AC223">
      <w:pPr>
        <w:rPr>
          <w:color w:val="000000" w:themeColor="text1"/>
          <w:highlight w:val="none"/>
          <w14:textFill>
            <w14:solidFill>
              <w14:schemeClr w14:val="tx1"/>
            </w14:solidFill>
          </w14:textFill>
        </w:rPr>
      </w:pPr>
    </w:p>
    <w:p w14:paraId="12D64825">
      <w:pPr>
        <w:rPr>
          <w:color w:val="000000" w:themeColor="text1"/>
          <w:highlight w:val="none"/>
          <w14:textFill>
            <w14:solidFill>
              <w14:schemeClr w14:val="tx1"/>
            </w14:solidFill>
          </w14:textFill>
        </w:rPr>
      </w:pPr>
    </w:p>
    <w:p w14:paraId="5D857EDF">
      <w:pPr>
        <w:rPr>
          <w:color w:val="000000" w:themeColor="text1"/>
          <w:highlight w:val="none"/>
          <w14:textFill>
            <w14:solidFill>
              <w14:schemeClr w14:val="tx1"/>
            </w14:solidFill>
          </w14:textFill>
        </w:rPr>
      </w:pPr>
    </w:p>
    <w:p w14:paraId="33114ABC">
      <w:pPr>
        <w:rPr>
          <w:color w:val="000000" w:themeColor="text1"/>
          <w:highlight w:val="none"/>
          <w14:textFill>
            <w14:solidFill>
              <w14:schemeClr w14:val="tx1"/>
            </w14:solidFill>
          </w14:textFill>
        </w:rPr>
      </w:pPr>
    </w:p>
    <w:p w14:paraId="5CFEF111">
      <w:pPr>
        <w:rPr>
          <w:color w:val="000000" w:themeColor="text1"/>
          <w:highlight w:val="none"/>
          <w14:textFill>
            <w14:solidFill>
              <w14:schemeClr w14:val="tx1"/>
            </w14:solidFill>
          </w14:textFill>
        </w:rPr>
      </w:pPr>
    </w:p>
    <w:p w14:paraId="74E98436">
      <w:pPr>
        <w:rPr>
          <w:color w:val="000000" w:themeColor="text1"/>
          <w:highlight w:val="none"/>
          <w14:textFill>
            <w14:solidFill>
              <w14:schemeClr w14:val="tx1"/>
            </w14:solidFill>
          </w14:textFill>
        </w:rPr>
      </w:pPr>
    </w:p>
    <w:p w14:paraId="3614E117">
      <w:pPr>
        <w:rPr>
          <w:color w:val="000000" w:themeColor="text1"/>
          <w:highlight w:val="none"/>
          <w14:textFill>
            <w14:solidFill>
              <w14:schemeClr w14:val="tx1"/>
            </w14:solidFill>
          </w14:textFill>
        </w:rPr>
      </w:pPr>
    </w:p>
    <w:p w14:paraId="7EA2697C">
      <w:pPr>
        <w:rPr>
          <w:color w:val="000000" w:themeColor="text1"/>
          <w:highlight w:val="none"/>
          <w14:textFill>
            <w14:solidFill>
              <w14:schemeClr w14:val="tx1"/>
            </w14:solidFill>
          </w14:textFill>
        </w:rPr>
      </w:pPr>
    </w:p>
    <w:p w14:paraId="7E9A2BCC">
      <w:pPr>
        <w:rPr>
          <w:color w:val="000000" w:themeColor="text1"/>
          <w:highlight w:val="none"/>
          <w14:textFill>
            <w14:solidFill>
              <w14:schemeClr w14:val="tx1"/>
            </w14:solidFill>
          </w14:textFill>
        </w:rPr>
      </w:pPr>
    </w:p>
    <w:p w14:paraId="1B8CC914">
      <w:pPr>
        <w:rPr>
          <w:color w:val="000000" w:themeColor="text1"/>
          <w:highlight w:val="none"/>
          <w14:textFill>
            <w14:solidFill>
              <w14:schemeClr w14:val="tx1"/>
            </w14:solidFill>
          </w14:textFill>
        </w:rPr>
      </w:pPr>
    </w:p>
    <w:p w14:paraId="60466782">
      <w:pPr>
        <w:spacing w:before="156" w:after="156" w:line="440" w:lineRule="exact"/>
        <w:jc w:val="center"/>
        <w:rPr>
          <w:rFonts w:ascii="黑体" w:hAnsi="宋体" w:eastAsia="黑体"/>
          <w:color w:val="000000" w:themeColor="text1"/>
          <w:sz w:val="32"/>
          <w:szCs w:val="32"/>
          <w:highlight w:val="none"/>
          <w14:textFill>
            <w14:solidFill>
              <w14:schemeClr w14:val="tx1"/>
            </w14:solidFill>
          </w14:textFill>
        </w:rPr>
      </w:pPr>
    </w:p>
    <w:sectPr>
      <w:footerReference r:id="rId8" w:type="first"/>
      <w:footerReference r:id="rId7" w:type="default"/>
      <w:pgSz w:w="11906" w:h="16838"/>
      <w:pgMar w:top="1440" w:right="1440" w:bottom="1440" w:left="1587" w:header="851" w:footer="992" w:gutter="0"/>
      <w:cols w:space="1701" w:num="1"/>
      <w:titlePg/>
      <w:rtlGutter w:val="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30F7894-68A9-4564-959C-9D7A0C5EC9DC}"/>
  </w:font>
  <w:font w:name="黑体">
    <w:panose1 w:val="02010609060101010101"/>
    <w:charset w:val="86"/>
    <w:family w:val="auto"/>
    <w:pitch w:val="default"/>
    <w:sig w:usb0="800002BF" w:usb1="38CF7CFA" w:usb2="00000016" w:usb3="00000000" w:csb0="00040001" w:csb1="00000000"/>
    <w:embedRegular r:id="rId2" w:fontKey="{58FDF49C-A4BC-4DE4-9D88-30123C6635DE}"/>
  </w:font>
  <w:font w:name="Courier New">
    <w:panose1 w:val="02070309020205020404"/>
    <w:charset w:val="01"/>
    <w:family w:val="modern"/>
    <w:pitch w:val="default"/>
    <w:sig w:usb0="E0002EFF" w:usb1="C0007843" w:usb2="00000009" w:usb3="00000000" w:csb0="400001FF" w:csb1="FFFF0000"/>
    <w:embedRegular r:id="rId3" w:fontKey="{BC146382-110F-4BEF-9815-EBC524C0B41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4" w:fontKey="{01CB472D-A1F5-45B9-A97E-CC798A73252A}"/>
  </w:font>
  <w:font w:name="Helvetica">
    <w:altName w:val="Arial"/>
    <w:panose1 w:val="020B060402020203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5" w:fontKey="{B424D8CF-B4B7-402D-A9D6-EC234AB850FC}"/>
  </w:font>
  <w:font w:name="华文新魏">
    <w:panose1 w:val="02010800040101010101"/>
    <w:charset w:val="86"/>
    <w:family w:val="auto"/>
    <w:pitch w:val="default"/>
    <w:sig w:usb0="00000001" w:usb1="080F0000" w:usb2="00000000" w:usb3="00000000" w:csb0="00040000" w:csb1="00000000"/>
    <w:embedRegular r:id="rId6" w:fontKey="{622F9389-28E4-4103-9D05-3537C8F219C4}"/>
  </w:font>
  <w:font w:name="Segoe UI Symbol">
    <w:panose1 w:val="020B0502040204020203"/>
    <w:charset w:val="00"/>
    <w:family w:val="auto"/>
    <w:pitch w:val="default"/>
    <w:sig w:usb0="800001E3" w:usb1="1200FFEF" w:usb2="00040000" w:usb3="04000000" w:csb0="00000001" w:csb1="40000000"/>
    <w:embedRegular r:id="rId7" w:fontKey="{FE3E93F8-C49E-4CD3-962B-22ADB6826B10}"/>
  </w:font>
  <w:font w:name="楷体_GB2312">
    <w:panose1 w:val="02010609030101010101"/>
    <w:charset w:val="86"/>
    <w:family w:val="auto"/>
    <w:pitch w:val="default"/>
    <w:sig w:usb0="00000001" w:usb1="080E0000" w:usb2="00000000" w:usb3="00000000" w:csb0="00040000" w:csb1="00000000"/>
    <w:embedRegular r:id="rId8" w:fontKey="{9883364C-01FC-4D7E-80EC-BF50E562173D}"/>
  </w:font>
  <w:font w:name="方正仿宋_GBK">
    <w:panose1 w:val="02000000000000000000"/>
    <w:charset w:val="86"/>
    <w:family w:val="auto"/>
    <w:pitch w:val="default"/>
    <w:sig w:usb0="A00002BF" w:usb1="38CF7CFA" w:usb2="00082016" w:usb3="00000000" w:csb0="00040001" w:csb1="00000000"/>
    <w:embedRegular r:id="rId9" w:fontKey="{6BD257DD-02EF-4A22-8502-C59285FFB3EB}"/>
  </w:font>
  <w:font w:name="MingLiU_HKSCS">
    <w:altName w:val="DejaVu Math TeX Gyre"/>
    <w:panose1 w:val="02020503050405090304"/>
    <w:charset w:val="00"/>
    <w:family w:val="auto"/>
    <w:pitch w:val="default"/>
    <w:sig w:usb0="00000000" w:usb1="00000000" w:usb2="00000000" w:usb3="00000000" w:csb0="00000000" w:csb1="00000000"/>
    <w:embedRegular r:id="rId10" w:fontKey="{DAC3397C-8447-48EA-87AC-25D006D62974}"/>
  </w:font>
  <w:font w:name="Miss Sweetie">
    <w:altName w:val="NumberOnly"/>
    <w:panose1 w:val="02000503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WPSEMBED23">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NumberOnly">
    <w:panose1 w:val="020B0500000000000000"/>
    <w:charset w:val="00"/>
    <w:family w:val="auto"/>
    <w:pitch w:val="default"/>
    <w:sig w:usb0="8000002F" w:usb1="10000048" w:usb2="00000000" w:usb3="00000000" w:csb0="0000011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D480B">
    <w:pPr>
      <w:pStyle w:val="274"/>
      <w:tabs>
        <w:tab w:val="center" w:pos="4439"/>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FC1C319">
                          <w:pPr>
                            <w:pStyle w:val="274"/>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6FC1C319">
                    <w:pPr>
                      <w:pStyle w:val="274"/>
                    </w:pPr>
                    <w:r>
                      <w:fldChar w:fldCharType="begin"/>
                    </w:r>
                    <w:r>
                      <w:instrText xml:space="preserve"> PAGE  \* MERGEFORMAT </w:instrText>
                    </w:r>
                    <w:r>
                      <w:fldChar w:fldCharType="separate"/>
                    </w:r>
                    <w:r>
                      <w:t>2</w:t>
                    </w:r>
                    <w:r>
                      <w:fldChar w:fldCharType="end"/>
                    </w:r>
                  </w:p>
                </w:txbxContent>
              </v:textbox>
            </v:shape>
          </w:pict>
        </mc:Fallback>
      </mc:AlternateContent>
    </w:r>
  </w:p>
  <w:p w14:paraId="0608435B">
    <w:pPr>
      <w:pStyle w:val="27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79B70">
    <w:pPr>
      <w:pStyle w:val="274"/>
      <w:tabs>
        <w:tab w:val="center" w:pos="4439"/>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E4557E9"/>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aFxNBxgEAAKgDAAAOAAAAAAAAAAEAIAAAAB4BAABkcnMvZTJvRG9jLnht&#10;bFBLBQYAAAAABgAGAFkBAABWBQAAAAA=&#10;">
              <v:fill on="f" focussize="0,0"/>
              <v:stroke on="f"/>
              <v:imagedata o:title=""/>
              <o:lock v:ext="edit" aspectratio="f"/>
              <v:textbox inset="0mm,0mm,0mm,0mm" style="mso-fit-shape-to-text:t;">
                <w:txbxContent>
                  <w:p w14:paraId="6E4557E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8279A">
    <w:pPr>
      <w:pStyle w:val="27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FD2AB24">
                          <w:pPr>
                            <w:pStyle w:val="274"/>
                            <w:jc w:val="center"/>
                          </w:pPr>
                          <w:r>
                            <w:fldChar w:fldCharType="begin"/>
                          </w:r>
                          <w:r>
                            <w:instrText xml:space="preserve"> PAGE  \* MERGEFORMAT </w:instrText>
                          </w:r>
                          <w:r>
                            <w:fldChar w:fldCharType="separate"/>
                          </w:r>
                          <w:r>
                            <w:t>124</w:t>
                          </w:r>
                          <w: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vbCyiccBAACoAwAADgAAAAAAAAABACAAAAAeAQAAZHJzL2Uyb0RvYy54&#10;bWxQSwUGAAAAAAYABgBZAQAAVwUAAAAA&#10;">
              <v:fill on="f" focussize="0,0"/>
              <v:stroke on="f"/>
              <v:imagedata o:title=""/>
              <o:lock v:ext="edit" aspectratio="f"/>
              <v:textbox inset="0mm,0mm,0mm,0mm" style="mso-fit-shape-to-text:t;">
                <w:txbxContent>
                  <w:p w14:paraId="0FD2AB24">
                    <w:pPr>
                      <w:pStyle w:val="274"/>
                      <w:jc w:val="center"/>
                    </w:pPr>
                    <w:r>
                      <w:fldChar w:fldCharType="begin"/>
                    </w:r>
                    <w:r>
                      <w:instrText xml:space="preserve"> PAGE  \* MERGEFORMAT </w:instrText>
                    </w:r>
                    <w:r>
                      <w:fldChar w:fldCharType="separate"/>
                    </w:r>
                    <w:r>
                      <w:t>124</w:t>
                    </w:r>
                    <w:r>
                      <w:fldChar w:fldCharType="end"/>
                    </w:r>
                  </w:p>
                </w:txbxContent>
              </v:textbox>
            </v:shape>
          </w:pict>
        </mc:Fallback>
      </mc:AlternateContent>
    </w:r>
  </w:p>
  <w:p w14:paraId="35D8B8CA">
    <w:pPr>
      <w:pStyle w:val="27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7D8EB">
    <w:pPr>
      <w:pStyle w:val="27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2DAA631">
                          <w:pPr>
                            <w:pStyle w:val="27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nkXkuxgEAAKgDAAAOAAAAAAAAAAEAIAAAAB4BAABkcnMvZTJvRG9jLnht&#10;bFBLBQYAAAAABgAGAFkBAABWBQAAAAA=&#10;">
              <v:fill on="f" focussize="0,0"/>
              <v:stroke on="f"/>
              <v:imagedata o:title=""/>
              <o:lock v:ext="edit" aspectratio="f"/>
              <v:textbox inset="0mm,0mm,0mm,0mm" style="mso-fit-shape-to-text:t;">
                <w:txbxContent>
                  <w:p w14:paraId="72DAA631">
                    <w:pPr>
                      <w:pStyle w:val="27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8BD9">
    <w:pPr>
      <w:pStyle w:val="276"/>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EB7E9">
    <w:pPr>
      <w:pStyle w:val="276"/>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F592E"/>
    <w:multiLevelType w:val="multilevel"/>
    <w:tmpl w:val="DFFF592E"/>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E7817F73"/>
    <w:multiLevelType w:val="multilevel"/>
    <w:tmpl w:val="E7817F73"/>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E193AA1"/>
    <w:multiLevelType w:val="singleLevel"/>
    <w:tmpl w:val="0E193AA1"/>
    <w:lvl w:ilvl="0" w:tentative="0">
      <w:start w:val="1"/>
      <w:numFmt w:val="decimal"/>
      <w:suff w:val="space"/>
      <w:lvlText w:val="（%1）"/>
      <w:lvlJc w:val="left"/>
    </w:lvl>
  </w:abstractNum>
  <w:abstractNum w:abstractNumId="3">
    <w:nsid w:val="324499CC"/>
    <w:multiLevelType w:val="multilevel"/>
    <w:tmpl w:val="324499CC"/>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6EDD6596"/>
    <w:multiLevelType w:val="multilevel"/>
    <w:tmpl w:val="6EDD6596"/>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23124"/>
    <w:rsid w:val="102E1BEA"/>
    <w:rsid w:val="125D721A"/>
    <w:rsid w:val="2135024F"/>
    <w:rsid w:val="22AB3ABF"/>
    <w:rsid w:val="278247CB"/>
    <w:rsid w:val="36EE59D9"/>
    <w:rsid w:val="38D91C00"/>
    <w:rsid w:val="436231D7"/>
    <w:rsid w:val="4E1103A0"/>
    <w:rsid w:val="52D576F4"/>
    <w:rsid w:val="5F551ED1"/>
    <w:rsid w:val="6FAB499B"/>
    <w:rsid w:val="770819D9"/>
    <w:rsid w:val="7A885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207"/>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208"/>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09"/>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210"/>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unhideWhenUsed/>
    <w:qFormat/>
    <w:uiPriority w:val="99"/>
    <w:pPr>
      <w:spacing w:after="120"/>
    </w:p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4">
    <w:name w:val="annotation text"/>
    <w:basedOn w:val="1"/>
    <w:link w:val="459"/>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next w:val="1"/>
    <w:qFormat/>
    <w:uiPriority w:val="99"/>
    <w:rPr>
      <w:rFonts w:ascii="宋体" w:hAnsi="Courier New"/>
      <w:sz w:val="20"/>
      <w:szCs w:val="21"/>
    </w:rPr>
  </w:style>
  <w:style w:type="paragraph" w:styleId="18">
    <w:name w:val="toc 8"/>
    <w:basedOn w:val="1"/>
    <w:next w:val="1"/>
    <w:unhideWhenUsed/>
    <w:qFormat/>
    <w:uiPriority w:val="39"/>
    <w:pPr>
      <w:spacing w:after="100"/>
      <w:ind w:left="1540"/>
    </w:pPr>
  </w:style>
  <w:style w:type="paragraph" w:styleId="19">
    <w:name w:val="endnote text"/>
    <w:basedOn w:val="1"/>
    <w:link w:val="223"/>
    <w:semiHidden/>
    <w:unhideWhenUsed/>
    <w:qFormat/>
    <w:uiPriority w:val="99"/>
    <w:rPr>
      <w:sz w:val="20"/>
      <w:szCs w:val="20"/>
    </w:rPr>
  </w:style>
  <w:style w:type="paragraph" w:styleId="20">
    <w:name w:val="Balloon Text"/>
    <w:basedOn w:val="1"/>
    <w:link w:val="458"/>
    <w:semiHidden/>
    <w:unhideWhenUsed/>
    <w:qFormat/>
    <w:uiPriority w:val="99"/>
    <w:rPr>
      <w:sz w:val="18"/>
      <w:szCs w:val="18"/>
    </w:rPr>
  </w:style>
  <w:style w:type="paragraph" w:styleId="21">
    <w:name w:val="footer"/>
    <w:basedOn w:val="1"/>
    <w:unhideWhenUsed/>
    <w:qFormat/>
    <w:uiPriority w:val="99"/>
    <w:pPr>
      <w:tabs>
        <w:tab w:val="center" w:pos="4844"/>
        <w:tab w:val="right" w:pos="9689"/>
      </w:tabs>
    </w:pPr>
  </w:style>
  <w:style w:type="paragraph" w:styleId="22">
    <w:name w:val="header"/>
    <w:basedOn w:val="1"/>
    <w:unhideWhenUsed/>
    <w:qFormat/>
    <w:uiPriority w:val="99"/>
    <w:pPr>
      <w:tabs>
        <w:tab w:val="center" w:pos="4844"/>
        <w:tab w:val="right" w:pos="9689"/>
      </w:tabs>
    </w:pPr>
  </w:style>
  <w:style w:type="paragraph" w:styleId="23">
    <w:name w:val="toc 1"/>
    <w:basedOn w:val="1"/>
    <w:next w:val="1"/>
    <w:unhideWhenUsed/>
    <w:qFormat/>
    <w:uiPriority w:val="39"/>
    <w:pPr>
      <w:spacing w:after="100"/>
    </w:pPr>
  </w:style>
  <w:style w:type="paragraph" w:styleId="24">
    <w:name w:val="toc 4"/>
    <w:basedOn w:val="1"/>
    <w:next w:val="1"/>
    <w:unhideWhenUsed/>
    <w:qFormat/>
    <w:uiPriority w:val="39"/>
    <w:pPr>
      <w:spacing w:after="100"/>
      <w:ind w:left="660"/>
    </w:pPr>
  </w:style>
  <w:style w:type="paragraph" w:styleId="25">
    <w:name w:val="Subtitle"/>
    <w:basedOn w:val="1"/>
    <w:next w:val="1"/>
    <w:link w:val="211"/>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semiHidden/>
    <w:unhideWhenUsed/>
    <w:qFormat/>
    <w:uiPriority w:val="99"/>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style>
  <w:style w:type="paragraph" w:styleId="29">
    <w:name w:val="toc 2"/>
    <w:basedOn w:val="1"/>
    <w:next w:val="1"/>
    <w:unhideWhenUsed/>
    <w:qFormat/>
    <w:uiPriority w:val="39"/>
    <w:pPr>
      <w:spacing w:after="100"/>
      <w:ind w:left="220"/>
    </w:pPr>
  </w:style>
  <w:style w:type="paragraph" w:styleId="30">
    <w:name w:val="toc 9"/>
    <w:basedOn w:val="1"/>
    <w:next w:val="1"/>
    <w:unhideWhenUsed/>
    <w:qFormat/>
    <w:uiPriority w:val="39"/>
    <w:pPr>
      <w:spacing w:after="100"/>
      <w:ind w:left="1760"/>
    </w:pPr>
  </w:style>
  <w:style w:type="paragraph" w:styleId="31">
    <w:name w:val="Title"/>
    <w:basedOn w:val="1"/>
    <w:next w:val="1"/>
    <w:qFormat/>
    <w:uiPriority w:val="10"/>
    <w:pPr>
      <w:spacing w:after="80"/>
      <w:contextualSpacing/>
    </w:pPr>
    <w:rPr>
      <w:rFonts w:ascii="Arial" w:hAnsi="Arial" w:eastAsia="Arial" w:cs="Arial"/>
      <w:spacing w:val="-10"/>
      <w:sz w:val="56"/>
      <w:szCs w:val="56"/>
    </w:rPr>
  </w:style>
  <w:style w:type="paragraph" w:styleId="32">
    <w:name w:val="annotation subject"/>
    <w:basedOn w:val="14"/>
    <w:next w:val="14"/>
    <w:link w:val="460"/>
    <w:semiHidden/>
    <w:unhideWhenUsed/>
    <w:qFormat/>
    <w:uiPriority w:val="99"/>
    <w:rPr>
      <w:b/>
      <w:bCs/>
    </w:rPr>
  </w:style>
  <w:style w:type="table" w:styleId="34">
    <w:name w:val="Table Grid"/>
    <w:basedOn w:val="3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22"/>
    <w:rPr>
      <w:b/>
      <w:bCs/>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unhideWhenUsed/>
    <w:qFormat/>
    <w:uiPriority w:val="99"/>
    <w:rPr>
      <w:color w:val="0000FF" w:themeColor="hyperlink"/>
      <w:u w:val="single"/>
      <w14:textFill>
        <w14:solidFill>
          <w14:schemeClr w14:val="hlink"/>
        </w14:solidFill>
      </w14:textFill>
    </w:rPr>
  </w:style>
  <w:style w:type="character" w:styleId="41">
    <w:name w:val="annotation reference"/>
    <w:basedOn w:val="35"/>
    <w:semiHidden/>
    <w:unhideWhenUsed/>
    <w:qFormat/>
    <w:uiPriority w:val="99"/>
    <w:rPr>
      <w:sz w:val="21"/>
      <w:szCs w:val="21"/>
    </w:rPr>
  </w:style>
  <w:style w:type="character" w:styleId="42">
    <w:name w:val="footnote reference"/>
    <w:basedOn w:val="35"/>
    <w:semiHidden/>
    <w:unhideWhenUsed/>
    <w:qFormat/>
    <w:uiPriority w:val="99"/>
    <w:rPr>
      <w:vertAlign w:val="superscript"/>
    </w:rPr>
  </w:style>
  <w:style w:type="table" w:customStyle="1" w:styleId="43">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5">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9">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0">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1">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53">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4">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5">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6">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7">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8">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9">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60">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61">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62">
    <w:name w:val="Intense Emphasis"/>
    <w:basedOn w:val="35"/>
    <w:qFormat/>
    <w:uiPriority w:val="21"/>
    <w:rPr>
      <w:i/>
      <w:iCs/>
      <w:color w:val="376092" w:themeColor="accent1" w:themeShade="BF"/>
    </w:rPr>
  </w:style>
  <w:style w:type="character" w:customStyle="1" w:styleId="63">
    <w:name w:val="Intense Reference"/>
    <w:basedOn w:val="35"/>
    <w:qFormat/>
    <w:uiPriority w:val="32"/>
    <w:rPr>
      <w:b/>
      <w:bCs/>
      <w:smallCaps/>
      <w:color w:val="376092" w:themeColor="accent1" w:themeShade="BF"/>
      <w:spacing w:val="5"/>
    </w:rPr>
  </w:style>
  <w:style w:type="character" w:customStyle="1" w:styleId="64">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65">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66">
    <w:name w:val="Book Title"/>
    <w:basedOn w:val="35"/>
    <w:qFormat/>
    <w:uiPriority w:val="33"/>
    <w:rPr>
      <w:b/>
      <w:bCs/>
      <w:i/>
      <w:iCs/>
      <w:spacing w:val="5"/>
    </w:rPr>
  </w:style>
  <w:style w:type="paragraph" w:customStyle="1" w:styleId="67">
    <w:name w:val="TOC Heading"/>
    <w:unhideWhenUsed/>
    <w:qFormat/>
    <w:uiPriority w:val="39"/>
    <w:rPr>
      <w:rFonts w:hint="default" w:ascii="Times New Roman" w:hAnsi="Times New Roman" w:eastAsia="宋体" w:cs="Times New Roman"/>
    </w:rPr>
  </w:style>
  <w:style w:type="table" w:customStyle="1" w:styleId="68">
    <w:name w:val="无格式表格 11"/>
    <w:basedOn w:val="3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9">
    <w:name w:val="无格式表格 21"/>
    <w:basedOn w:val="3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0">
    <w:name w:val="无格式表格 31"/>
    <w:basedOn w:val="33"/>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1">
    <w:name w:val="无格式表格 41"/>
    <w:basedOn w:val="33"/>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2">
    <w:name w:val="无格式表格 51"/>
    <w:basedOn w:val="33"/>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网格表 1 浅色1"/>
    <w:basedOn w:val="3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4">
    <w:name w:val="网格表 21"/>
    <w:basedOn w:val="3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网格表 31"/>
    <w:basedOn w:val="3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6">
    <w:name w:val="网格表 41"/>
    <w:basedOn w:val="3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7">
    <w:name w:val="网格表 5 深色1"/>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网格表 6 彩色1"/>
    <w:basedOn w:val="3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79">
    <w:name w:val="网格表 7 彩色1"/>
    <w:basedOn w:val="3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0">
    <w:name w:val="清单表 1 浅色1"/>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1">
    <w:name w:val="清单表 21"/>
    <w:basedOn w:val="3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2">
    <w:name w:val="清单表 31"/>
    <w:basedOn w:val="3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83">
    <w:name w:val="清单表 41"/>
    <w:basedOn w:val="3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84">
    <w:name w:val="清单表 5 深色1"/>
    <w:basedOn w:val="3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85">
    <w:name w:val="清单表 6 彩色1"/>
    <w:basedOn w:val="33"/>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86">
    <w:name w:val="清单表 7 彩色1"/>
    <w:basedOn w:val="33"/>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87">
    <w:name w:val="Heading 6 Char"/>
    <w:basedOn w:val="35"/>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88">
    <w:name w:val="Heading 7 Char"/>
    <w:basedOn w:val="35"/>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89">
    <w:name w:val="Heading 8 Char"/>
    <w:basedOn w:val="35"/>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90">
    <w:name w:val="Heading 9 Char"/>
    <w:basedOn w:val="35"/>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91">
    <w:name w:val="Subtitle Char"/>
    <w:basedOn w:val="35"/>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92">
    <w:name w:val="Quote Char"/>
    <w:basedOn w:val="35"/>
    <w:qFormat/>
    <w:uiPriority w:val="29"/>
    <w:rPr>
      <w:i/>
      <w:iCs/>
      <w:color w:val="404040" w:themeColor="text1" w:themeTint="BF"/>
      <w14:textFill>
        <w14:solidFill>
          <w14:schemeClr w14:val="tx1">
            <w14:lumMod w14:val="75000"/>
            <w14:lumOff w14:val="25000"/>
          </w14:schemeClr>
        </w14:solidFill>
      </w14:textFill>
    </w:rPr>
  </w:style>
  <w:style w:type="character" w:customStyle="1" w:styleId="93">
    <w:name w:val="明显强调1"/>
    <w:basedOn w:val="35"/>
    <w:qFormat/>
    <w:uiPriority w:val="21"/>
    <w:rPr>
      <w:i/>
      <w:iCs/>
      <w:color w:val="376092" w:themeColor="accent1" w:themeShade="BF"/>
    </w:rPr>
  </w:style>
  <w:style w:type="character" w:customStyle="1" w:styleId="94">
    <w:name w:val="Intense Quote Char"/>
    <w:basedOn w:val="35"/>
    <w:qFormat/>
    <w:uiPriority w:val="30"/>
    <w:rPr>
      <w:i/>
      <w:iCs/>
      <w:color w:val="376092" w:themeColor="accent1" w:themeShade="BF"/>
    </w:rPr>
  </w:style>
  <w:style w:type="character" w:customStyle="1" w:styleId="95">
    <w:name w:val="明显参考1"/>
    <w:basedOn w:val="35"/>
    <w:qFormat/>
    <w:uiPriority w:val="32"/>
    <w:rPr>
      <w:b/>
      <w:bCs/>
      <w:smallCaps/>
      <w:color w:val="376092" w:themeColor="accent1" w:themeShade="BF"/>
      <w:spacing w:val="5"/>
    </w:rPr>
  </w:style>
  <w:style w:type="character" w:customStyle="1" w:styleId="96">
    <w:name w:val="不明显强调1"/>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97">
    <w:name w:val="不明显参考1"/>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98">
    <w:name w:val="书籍标题1"/>
    <w:basedOn w:val="35"/>
    <w:qFormat/>
    <w:uiPriority w:val="33"/>
    <w:rPr>
      <w:b/>
      <w:bCs/>
      <w:i/>
      <w:iCs/>
      <w:spacing w:val="5"/>
    </w:rPr>
  </w:style>
  <w:style w:type="character" w:customStyle="1" w:styleId="99">
    <w:name w:val="Endnote Text Char"/>
    <w:basedOn w:val="35"/>
    <w:semiHidden/>
    <w:qFormat/>
    <w:uiPriority w:val="99"/>
    <w:rPr>
      <w:sz w:val="20"/>
      <w:szCs w:val="20"/>
    </w:rPr>
  </w:style>
  <w:style w:type="paragraph" w:customStyle="1" w:styleId="100">
    <w:name w:val="TOC 标题1"/>
    <w:unhideWhenUsed/>
    <w:qFormat/>
    <w:uiPriority w:val="39"/>
    <w:rPr>
      <w:rFonts w:hint="default" w:ascii="Times New Roman" w:hAnsi="Times New Roman" w:eastAsia="宋体" w:cs="Times New Roman"/>
      <w:lang w:val="en-US" w:eastAsia="zh-CN" w:bidi="ar-SA"/>
    </w:rPr>
  </w:style>
  <w:style w:type="table" w:customStyle="1" w:styleId="101">
    <w:name w:val="Table Grid Light"/>
    <w:basedOn w:val="3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102">
    <w:name w:val="Grid Table 1 Light - Accent 1"/>
    <w:basedOn w:val="3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03">
    <w:name w:val="Grid Table 1 Light - Accent 2"/>
    <w:basedOn w:val="3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04">
    <w:name w:val="Grid Table 1 Light - Accent 3"/>
    <w:basedOn w:val="3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05">
    <w:name w:val="Grid Table 1 Light - Accent 4"/>
    <w:basedOn w:val="3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06">
    <w:name w:val="Grid Table 1 Light - Accent 5"/>
    <w:basedOn w:val="3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07">
    <w:name w:val="Grid Table 1 Light - Accent 6"/>
    <w:basedOn w:val="3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108">
    <w:name w:val="Grid Table 2 - Accent 1"/>
    <w:basedOn w:val="3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109">
    <w:name w:val="Grid Table 2 - Accent 2"/>
    <w:basedOn w:val="3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10">
    <w:name w:val="Grid Table 2 - Accent 3"/>
    <w:basedOn w:val="3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11">
    <w:name w:val="Grid Table 2 - Accent 4"/>
    <w:basedOn w:val="3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12">
    <w:name w:val="Grid Table 2 - Accent 5"/>
    <w:basedOn w:val="3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13">
    <w:name w:val="Grid Table 2 - Accent 6"/>
    <w:basedOn w:val="3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14">
    <w:name w:val="Grid Table 3 - Accent 1"/>
    <w:basedOn w:val="33"/>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115">
    <w:name w:val="Grid Table 3 - Accent 2"/>
    <w:basedOn w:val="33"/>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16">
    <w:name w:val="Grid Table 3 - Accent 3"/>
    <w:basedOn w:val="3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17">
    <w:name w:val="Grid Table 3 - Accent 4"/>
    <w:basedOn w:val="33"/>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18">
    <w:name w:val="Grid Table 3 - Accent 5"/>
    <w:basedOn w:val="33"/>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19">
    <w:name w:val="Grid Table 3 - Accent 6"/>
    <w:basedOn w:val="33"/>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20">
    <w:name w:val="Grid Table 4 - Accent 1"/>
    <w:basedOn w:val="33"/>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21">
    <w:name w:val="Grid Table 4 - Accent 2"/>
    <w:basedOn w:val="33"/>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22">
    <w:name w:val="Grid Table 4 - Accent 3"/>
    <w:basedOn w:val="3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23">
    <w:name w:val="Grid Table 4 - Accent 4"/>
    <w:basedOn w:val="33"/>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24">
    <w:name w:val="Grid Table 4 - Accent 5"/>
    <w:basedOn w:val="33"/>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25">
    <w:name w:val="Grid Table 4 - Accent 6"/>
    <w:basedOn w:val="33"/>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26">
    <w:name w:val="Grid Table 5 Dark- Accent 1"/>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27">
    <w:name w:val="Grid Table 5 Dark - Accent 2"/>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28">
    <w:name w:val="Grid Table 5 Dark - Accent 3"/>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29">
    <w:name w:val="Grid Table 5 Dark- Accent 4"/>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30">
    <w:name w:val="Grid Table 5 Dark - Accent 5"/>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31">
    <w:name w:val="Grid Table 5 Dark - Accent 6"/>
    <w:basedOn w:val="3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32">
    <w:name w:val="Grid Table 6 Colorful - Accent 1"/>
    <w:basedOn w:val="33"/>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33">
    <w:name w:val="Grid Table 6 Colorful - Accent 2"/>
    <w:basedOn w:val="3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Grid Table 6 Colorful - Accent 3"/>
    <w:basedOn w:val="3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35">
    <w:name w:val="Grid Table 6 Colorful - Accent 4"/>
    <w:basedOn w:val="3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Grid Table 6 Colorful - Accent 5"/>
    <w:basedOn w:val="33"/>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37">
    <w:name w:val="Grid Table 6 Colorful - Accent 6"/>
    <w:basedOn w:val="33"/>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38">
    <w:name w:val="Grid Table 7 Colorful - Accent 1"/>
    <w:basedOn w:val="33"/>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39">
    <w:name w:val="Grid Table 7 Colorful - Accent 2"/>
    <w:basedOn w:val="33"/>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0">
    <w:name w:val="Grid Table 7 Colorful - Accent 3"/>
    <w:basedOn w:val="3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tblStylePr w:type="neCell"/>
    <w:tblStylePr w:type="nwCell"/>
    <w:tblStylePr w:type="seCell"/>
    <w:tblStylePr w:type="swCell"/>
  </w:style>
  <w:style w:type="table" w:customStyle="1" w:styleId="141">
    <w:name w:val="Grid Table 7 Colorful - Accent 4"/>
    <w:basedOn w:val="33"/>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2">
    <w:name w:val="Grid Table 7 Colorful - Accent 5"/>
    <w:basedOn w:val="33"/>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43">
    <w:name w:val="Grid Table 7 Colorful - Accent 6"/>
    <w:basedOn w:val="33"/>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44">
    <w:name w:val="List Table 1 Light - Accent 1"/>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5">
    <w:name w:val="List Table 1 Light - Accent 2"/>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6">
    <w:name w:val="List Table 1 Light - Accent 3"/>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7">
    <w:name w:val="List Table 1 Light - Accent 4"/>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8">
    <w:name w:val="List Table 1 Light - Accent 5"/>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9">
    <w:name w:val="List Table 1 Light - Accent 6"/>
    <w:basedOn w:val="33"/>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0">
    <w:name w:val="List Table 2 - Accent 1"/>
    <w:basedOn w:val="33"/>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51">
    <w:name w:val="List Table 2 - Accent 2"/>
    <w:basedOn w:val="33"/>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2">
    <w:name w:val="List Table 2 - Accent 3"/>
    <w:basedOn w:val="3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3">
    <w:name w:val="List Table 2 - Accent 4"/>
    <w:basedOn w:val="33"/>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4">
    <w:name w:val="List Table 2 - Accent 5"/>
    <w:basedOn w:val="33"/>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5">
    <w:name w:val="List Table 2 - Accent 6"/>
    <w:basedOn w:val="33"/>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6">
    <w:name w:val="List Table 3 - Accent 1"/>
    <w:basedOn w:val="33"/>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57">
    <w:name w:val="List Table 3 - Accent 2"/>
    <w:basedOn w:val="33"/>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58">
    <w:name w:val="List Table 3 - Accent 3"/>
    <w:basedOn w:val="3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59">
    <w:name w:val="List Table 3 - Accent 4"/>
    <w:basedOn w:val="33"/>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60">
    <w:name w:val="List Table 3 - Accent 5"/>
    <w:basedOn w:val="33"/>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61">
    <w:name w:val="List Table 3 - Accent 6"/>
    <w:basedOn w:val="33"/>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62">
    <w:name w:val="List Table 4 - Accent 1"/>
    <w:basedOn w:val="33"/>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63">
    <w:name w:val="List Table 4 - Accent 2"/>
    <w:basedOn w:val="33"/>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64">
    <w:name w:val="List Table 4 - Accent 3"/>
    <w:basedOn w:val="3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65">
    <w:name w:val="List Table 4 - Accent 4"/>
    <w:basedOn w:val="33"/>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66">
    <w:name w:val="List Table 4 - Accent 5"/>
    <w:basedOn w:val="33"/>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67">
    <w:name w:val="List Table 4 - Accent 6"/>
    <w:basedOn w:val="33"/>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68">
    <w:name w:val="List Table 5 Dark - Accent 1"/>
    <w:basedOn w:val="33"/>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69">
    <w:name w:val="List Table 5 Dark - Accent 2"/>
    <w:basedOn w:val="33"/>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70">
    <w:name w:val="List Table 5 Dark - Accent 3"/>
    <w:basedOn w:val="3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71">
    <w:name w:val="List Table 5 Dark - Accent 4"/>
    <w:basedOn w:val="33"/>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72">
    <w:name w:val="List Table 5 Dark - Accent 5"/>
    <w:basedOn w:val="33"/>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73">
    <w:name w:val="List Table 5 Dark - Accent 6"/>
    <w:basedOn w:val="33"/>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74">
    <w:name w:val="List Table 6 Colorful - Accent 1"/>
    <w:basedOn w:val="33"/>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5">
    <w:name w:val="List Table 6 Colorful - Accent 2"/>
    <w:basedOn w:val="33"/>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6">
    <w:name w:val="List Table 6 Colorful - Accent 3"/>
    <w:basedOn w:val="33"/>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7">
    <w:name w:val="List Table 6 Colorful - Accent 4"/>
    <w:basedOn w:val="33"/>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8">
    <w:name w:val="List Table 6 Colorful - Accent 5"/>
    <w:basedOn w:val="33"/>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9">
    <w:name w:val="List Table 6 Colorful - Accent 6"/>
    <w:basedOn w:val="33"/>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80">
    <w:name w:val="List Table 7 Colorful - Accent 1"/>
    <w:basedOn w:val="33"/>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81">
    <w:name w:val="List Table 7 Colorful - Accent 2"/>
    <w:basedOn w:val="33"/>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82">
    <w:name w:val="List Table 7 Colorful - Accent 3"/>
    <w:basedOn w:val="33"/>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83">
    <w:name w:val="List Table 7 Colorful - Accent 4"/>
    <w:basedOn w:val="33"/>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84">
    <w:name w:val="List Table 7 Colorful - Accent 5"/>
    <w:basedOn w:val="33"/>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85">
    <w:name w:val="List Table 7 Colorful - Accent 6"/>
    <w:basedOn w:val="33"/>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86">
    <w:name w:val="Lined - Accent"/>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7">
    <w:name w:val="Lined - Accent 1"/>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8">
    <w:name w:val="Lined - Accent 2"/>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9">
    <w:name w:val="Lined - Accent 3"/>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90">
    <w:name w:val="Lined - Accent 4"/>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91">
    <w:name w:val="Lined - Accent 5"/>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92">
    <w:name w:val="Lined - Accent 6"/>
    <w:basedOn w:val="33"/>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93">
    <w:name w:val="Bordered &amp; Lined - Accent"/>
    <w:basedOn w:val="3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94">
    <w:name w:val="Bordered &amp; Lined - Accent 1"/>
    <w:basedOn w:val="33"/>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95">
    <w:name w:val="Bordered &amp; Lined - Accent 2"/>
    <w:basedOn w:val="33"/>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96">
    <w:name w:val="Bordered &amp; Lined - Accent 3"/>
    <w:basedOn w:val="3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97">
    <w:name w:val="Bordered &amp; Lined - Accent 4"/>
    <w:basedOn w:val="33"/>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98">
    <w:name w:val="Bordered &amp; Lined - Accent 5"/>
    <w:basedOn w:val="33"/>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99">
    <w:name w:val="Bordered &amp; Lined - Accent 6"/>
    <w:basedOn w:val="33"/>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200">
    <w:name w:val="Bordered"/>
    <w:basedOn w:val="3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201">
    <w:name w:val="Bordered - Accent 1"/>
    <w:basedOn w:val="33"/>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202">
    <w:name w:val="Bordered - Accent 2"/>
    <w:basedOn w:val="33"/>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203">
    <w:name w:val="Bordered - Accent 3"/>
    <w:basedOn w:val="3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204">
    <w:name w:val="Bordered - Accent 4"/>
    <w:basedOn w:val="33"/>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205">
    <w:name w:val="Bordered - Accent 5"/>
    <w:basedOn w:val="33"/>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206">
    <w:name w:val="Bordered - Accent 6"/>
    <w:basedOn w:val="33"/>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207">
    <w:name w:val="标题 6 Char1"/>
    <w:basedOn w:val="35"/>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8">
    <w:name w:val="标题 7 Char1"/>
    <w:basedOn w:val="35"/>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9">
    <w:name w:val="标题 8 Char2"/>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10">
    <w:name w:val="标题 9 Char1"/>
    <w:basedOn w:val="35"/>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11">
    <w:name w:val="副标题 Char1"/>
    <w:basedOn w:val="35"/>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12">
    <w:name w:val="Quote"/>
    <w:basedOn w:val="1"/>
    <w:next w:val="1"/>
    <w:link w:val="21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13">
    <w:name w:val="引用 Char2"/>
    <w:basedOn w:val="35"/>
    <w:link w:val="212"/>
    <w:qFormat/>
    <w:uiPriority w:val="29"/>
    <w:rPr>
      <w:i/>
      <w:iCs/>
      <w:color w:val="404040" w:themeColor="text1" w:themeTint="BF"/>
      <w14:textFill>
        <w14:solidFill>
          <w14:schemeClr w14:val="tx1">
            <w14:lumMod w14:val="75000"/>
            <w14:lumOff w14:val="25000"/>
          </w14:schemeClr>
        </w14:solidFill>
      </w14:textFill>
    </w:rPr>
  </w:style>
  <w:style w:type="paragraph" w:styleId="214">
    <w:name w:val="List Paragraph"/>
    <w:basedOn w:val="1"/>
    <w:qFormat/>
    <w:uiPriority w:val="34"/>
    <w:pPr>
      <w:ind w:left="720"/>
      <w:contextualSpacing/>
    </w:pPr>
  </w:style>
  <w:style w:type="character" w:customStyle="1" w:styleId="215">
    <w:name w:val="明显强调111"/>
    <w:basedOn w:val="35"/>
    <w:qFormat/>
    <w:uiPriority w:val="21"/>
    <w:rPr>
      <w:i/>
      <w:iCs/>
      <w:color w:val="376092" w:themeColor="accent1" w:themeShade="BF"/>
    </w:rPr>
  </w:style>
  <w:style w:type="paragraph" w:styleId="216">
    <w:name w:val="Intense Quote"/>
    <w:basedOn w:val="1"/>
    <w:next w:val="1"/>
    <w:link w:val="217"/>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7">
    <w:name w:val="明显引用 Char2"/>
    <w:basedOn w:val="35"/>
    <w:link w:val="216"/>
    <w:qFormat/>
    <w:uiPriority w:val="30"/>
    <w:rPr>
      <w:i/>
      <w:iCs/>
      <w:color w:val="376092" w:themeColor="accent1" w:themeShade="BF"/>
    </w:rPr>
  </w:style>
  <w:style w:type="character" w:customStyle="1" w:styleId="218">
    <w:name w:val="明显参考111"/>
    <w:basedOn w:val="35"/>
    <w:qFormat/>
    <w:uiPriority w:val="32"/>
    <w:rPr>
      <w:b/>
      <w:bCs/>
      <w:smallCaps/>
      <w:color w:val="376092" w:themeColor="accent1" w:themeShade="BF"/>
      <w:spacing w:val="5"/>
    </w:rPr>
  </w:style>
  <w:style w:type="paragraph" w:styleId="219">
    <w:name w:val="No Spacing"/>
    <w:basedOn w:val="1"/>
    <w:qFormat/>
    <w:uiPriority w:val="1"/>
  </w:style>
  <w:style w:type="character" w:customStyle="1" w:styleId="220">
    <w:name w:val="不明显强调111"/>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221">
    <w:name w:val="不明显参考111"/>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22">
    <w:name w:val="书籍标题111"/>
    <w:basedOn w:val="35"/>
    <w:qFormat/>
    <w:uiPriority w:val="33"/>
    <w:rPr>
      <w:b/>
      <w:bCs/>
      <w:i/>
      <w:iCs/>
      <w:spacing w:val="5"/>
    </w:rPr>
  </w:style>
  <w:style w:type="character" w:customStyle="1" w:styleId="223">
    <w:name w:val="尾注文本 Char"/>
    <w:basedOn w:val="35"/>
    <w:link w:val="19"/>
    <w:semiHidden/>
    <w:qFormat/>
    <w:uiPriority w:val="99"/>
    <w:rPr>
      <w:sz w:val="20"/>
      <w:szCs w:val="20"/>
    </w:rPr>
  </w:style>
  <w:style w:type="character" w:styleId="224">
    <w:name w:val="Placeholder Text"/>
    <w:basedOn w:val="35"/>
    <w:semiHidden/>
    <w:qFormat/>
    <w:uiPriority w:val="99"/>
    <w:rPr>
      <w:color w:val="666666"/>
    </w:rPr>
  </w:style>
  <w:style w:type="paragraph" w:customStyle="1" w:styleId="225">
    <w:name w:val="TOC 标题111"/>
    <w:unhideWhenUsed/>
    <w:qFormat/>
    <w:uiPriority w:val="39"/>
    <w:rPr>
      <w:rFonts w:hint="default" w:ascii="Times New Roman" w:hAnsi="Times New Roman" w:eastAsia="宋体" w:cs="Times New Roman"/>
      <w:lang w:val="en-US" w:eastAsia="zh-CN" w:bidi="ar-SA"/>
    </w:rPr>
  </w:style>
  <w:style w:type="paragraph" w:customStyle="1" w:styleId="226">
    <w:name w:val="标题 11"/>
    <w:basedOn w:val="1"/>
    <w:next w:val="1"/>
    <w:link w:val="238"/>
    <w:qFormat/>
    <w:uiPriority w:val="0"/>
    <w:pPr>
      <w:keepNext/>
      <w:keepLines/>
      <w:spacing w:before="340" w:after="330" w:line="578" w:lineRule="auto"/>
      <w:outlineLvl w:val="0"/>
    </w:pPr>
    <w:rPr>
      <w:b/>
      <w:bCs/>
      <w:sz w:val="44"/>
      <w:szCs w:val="44"/>
    </w:rPr>
  </w:style>
  <w:style w:type="paragraph" w:customStyle="1" w:styleId="227">
    <w:name w:val="标题 21"/>
    <w:basedOn w:val="1"/>
    <w:next w:val="1"/>
    <w:link w:val="239"/>
    <w:qFormat/>
    <w:uiPriority w:val="9"/>
    <w:pPr>
      <w:keepNext/>
      <w:keepLines/>
      <w:spacing w:before="260" w:after="260" w:line="416" w:lineRule="auto"/>
      <w:outlineLvl w:val="1"/>
    </w:pPr>
    <w:rPr>
      <w:rFonts w:ascii="Cambria" w:hAnsi="Cambria"/>
      <w:b/>
      <w:bCs/>
      <w:sz w:val="32"/>
      <w:szCs w:val="32"/>
    </w:rPr>
  </w:style>
  <w:style w:type="paragraph" w:customStyle="1" w:styleId="228">
    <w:name w:val="标题 31"/>
    <w:basedOn w:val="1"/>
    <w:next w:val="1"/>
    <w:link w:val="240"/>
    <w:qFormat/>
    <w:uiPriority w:val="0"/>
    <w:pPr>
      <w:keepNext/>
      <w:keepLines/>
      <w:spacing w:before="260" w:after="260" w:line="416" w:lineRule="auto"/>
      <w:outlineLvl w:val="2"/>
    </w:pPr>
    <w:rPr>
      <w:b/>
      <w:bCs/>
      <w:sz w:val="32"/>
      <w:szCs w:val="32"/>
    </w:rPr>
  </w:style>
  <w:style w:type="paragraph" w:customStyle="1" w:styleId="229">
    <w:name w:val="标题 41"/>
    <w:basedOn w:val="1"/>
    <w:next w:val="1"/>
    <w:link w:val="241"/>
    <w:qFormat/>
    <w:uiPriority w:val="9"/>
    <w:pPr>
      <w:keepNext/>
      <w:keepLines/>
      <w:spacing w:line="360" w:lineRule="auto"/>
      <w:outlineLvl w:val="3"/>
    </w:pPr>
    <w:rPr>
      <w:rFonts w:ascii="Arial" w:hAnsi="Arial"/>
      <w:b/>
      <w:bCs/>
      <w:sz w:val="28"/>
      <w:szCs w:val="28"/>
    </w:rPr>
  </w:style>
  <w:style w:type="paragraph" w:customStyle="1" w:styleId="230">
    <w:name w:val="标题 51"/>
    <w:basedOn w:val="1"/>
    <w:next w:val="231"/>
    <w:link w:val="242"/>
    <w:qFormat/>
    <w:uiPriority w:val="99"/>
    <w:pPr>
      <w:keepNext/>
      <w:keepLines/>
      <w:spacing w:before="280" w:after="290" w:line="376" w:lineRule="auto"/>
      <w:outlineLvl w:val="4"/>
    </w:pPr>
    <w:rPr>
      <w:b/>
      <w:bCs/>
      <w:sz w:val="28"/>
      <w:szCs w:val="28"/>
    </w:rPr>
  </w:style>
  <w:style w:type="paragraph" w:customStyle="1" w:styleId="231">
    <w:name w:val="正文缩进1"/>
    <w:basedOn w:val="1"/>
    <w:link w:val="243"/>
    <w:qFormat/>
    <w:uiPriority w:val="99"/>
    <w:pPr>
      <w:ind w:firstLine="420"/>
    </w:pPr>
    <w:rPr>
      <w:szCs w:val="20"/>
    </w:rPr>
  </w:style>
  <w:style w:type="paragraph" w:customStyle="1" w:styleId="232">
    <w:name w:val="标题 61"/>
    <w:basedOn w:val="1"/>
    <w:next w:val="1"/>
    <w:link w:val="244"/>
    <w:qFormat/>
    <w:uiPriority w:val="9"/>
    <w:pPr>
      <w:keepNext/>
      <w:keepLines/>
      <w:spacing w:before="240" w:after="64" w:line="317" w:lineRule="auto"/>
      <w:outlineLvl w:val="5"/>
    </w:pPr>
    <w:rPr>
      <w:rFonts w:ascii="Cambria" w:hAnsi="Cambria"/>
      <w:b/>
      <w:bCs/>
      <w:sz w:val="24"/>
    </w:rPr>
  </w:style>
  <w:style w:type="paragraph" w:customStyle="1" w:styleId="233">
    <w:name w:val="标题 71"/>
    <w:basedOn w:val="1"/>
    <w:next w:val="1"/>
    <w:link w:val="245"/>
    <w:qFormat/>
    <w:uiPriority w:val="0"/>
    <w:pPr>
      <w:keepNext/>
      <w:keepLines/>
      <w:spacing w:before="240" w:after="64" w:line="317" w:lineRule="auto"/>
      <w:outlineLvl w:val="6"/>
    </w:pPr>
    <w:rPr>
      <w:b/>
      <w:bCs/>
      <w:sz w:val="24"/>
    </w:rPr>
  </w:style>
  <w:style w:type="paragraph" w:customStyle="1" w:styleId="234">
    <w:name w:val="标题 81"/>
    <w:basedOn w:val="1"/>
    <w:next w:val="1"/>
    <w:link w:val="246"/>
    <w:qFormat/>
    <w:uiPriority w:val="9"/>
    <w:pPr>
      <w:keepNext/>
      <w:keepLines/>
      <w:spacing w:before="240" w:after="64" w:line="320" w:lineRule="auto"/>
      <w:outlineLvl w:val="7"/>
    </w:pPr>
    <w:rPr>
      <w:rFonts w:ascii="等线 Light" w:hAnsi="等线 Light" w:eastAsia="等线 Light"/>
      <w:sz w:val="24"/>
    </w:rPr>
  </w:style>
  <w:style w:type="paragraph" w:customStyle="1" w:styleId="235">
    <w:name w:val="标题 91"/>
    <w:basedOn w:val="1"/>
    <w:next w:val="1"/>
    <w:link w:val="247"/>
    <w:qFormat/>
    <w:uiPriority w:val="0"/>
    <w:pPr>
      <w:keepNext/>
      <w:keepLines/>
      <w:spacing w:before="240" w:after="64" w:line="317" w:lineRule="auto"/>
      <w:outlineLvl w:val="8"/>
    </w:pPr>
    <w:rPr>
      <w:rFonts w:ascii="Cambria" w:hAnsi="Cambria"/>
      <w:sz w:val="20"/>
      <w:szCs w:val="21"/>
    </w:rPr>
  </w:style>
  <w:style w:type="character" w:customStyle="1" w:styleId="236">
    <w:name w:val="默认段落字体1"/>
    <w:unhideWhenUsed/>
    <w:qFormat/>
    <w:uiPriority w:val="1"/>
  </w:style>
  <w:style w:type="table" w:customStyle="1" w:styleId="237">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8">
    <w:name w:val="标题 1 Char"/>
    <w:link w:val="226"/>
    <w:qFormat/>
    <w:uiPriority w:val="0"/>
    <w:rPr>
      <w:b/>
      <w:bCs/>
      <w:sz w:val="44"/>
      <w:szCs w:val="44"/>
    </w:rPr>
  </w:style>
  <w:style w:type="character" w:customStyle="1" w:styleId="239">
    <w:name w:val="标题 2 Char1"/>
    <w:link w:val="227"/>
    <w:qFormat/>
    <w:uiPriority w:val="9"/>
    <w:rPr>
      <w:rFonts w:ascii="Cambria" w:hAnsi="Cambria" w:eastAsia="宋体" w:cs="Times New Roman"/>
      <w:b/>
      <w:bCs/>
      <w:sz w:val="32"/>
      <w:szCs w:val="32"/>
    </w:rPr>
  </w:style>
  <w:style w:type="character" w:customStyle="1" w:styleId="240">
    <w:name w:val="标题 3 Char"/>
    <w:link w:val="228"/>
    <w:qFormat/>
    <w:uiPriority w:val="0"/>
    <w:rPr>
      <w:b/>
      <w:bCs/>
      <w:sz w:val="32"/>
      <w:szCs w:val="32"/>
    </w:rPr>
  </w:style>
  <w:style w:type="character" w:customStyle="1" w:styleId="241">
    <w:name w:val="标题 4 Char"/>
    <w:link w:val="229"/>
    <w:qFormat/>
    <w:uiPriority w:val="9"/>
    <w:rPr>
      <w:rFonts w:ascii="Arial" w:hAnsi="Arial"/>
      <w:b/>
      <w:bCs/>
      <w:sz w:val="28"/>
      <w:szCs w:val="28"/>
    </w:rPr>
  </w:style>
  <w:style w:type="character" w:customStyle="1" w:styleId="242">
    <w:name w:val="标题 5 Char"/>
    <w:link w:val="230"/>
    <w:qFormat/>
    <w:uiPriority w:val="99"/>
    <w:rPr>
      <w:rFonts w:ascii="Times New Roman" w:hAnsi="Times New Roman"/>
      <w:b/>
      <w:bCs/>
      <w:sz w:val="28"/>
      <w:szCs w:val="28"/>
    </w:rPr>
  </w:style>
  <w:style w:type="character" w:customStyle="1" w:styleId="243">
    <w:name w:val="正文缩进 Char"/>
    <w:link w:val="231"/>
    <w:qFormat/>
    <w:uiPriority w:val="99"/>
    <w:rPr>
      <w:sz w:val="21"/>
    </w:rPr>
  </w:style>
  <w:style w:type="character" w:customStyle="1" w:styleId="244">
    <w:name w:val="标题 6 Char"/>
    <w:link w:val="232"/>
    <w:qFormat/>
    <w:uiPriority w:val="9"/>
    <w:rPr>
      <w:rFonts w:ascii="Cambria" w:hAnsi="Cambria"/>
      <w:b/>
      <w:bCs/>
      <w:sz w:val="24"/>
      <w:szCs w:val="24"/>
    </w:rPr>
  </w:style>
  <w:style w:type="character" w:customStyle="1" w:styleId="245">
    <w:name w:val="标题 7 Char"/>
    <w:link w:val="233"/>
    <w:qFormat/>
    <w:uiPriority w:val="0"/>
    <w:rPr>
      <w:b/>
      <w:bCs/>
      <w:sz w:val="24"/>
      <w:szCs w:val="24"/>
    </w:rPr>
  </w:style>
  <w:style w:type="character" w:customStyle="1" w:styleId="246">
    <w:name w:val="标题 8 Char1"/>
    <w:link w:val="234"/>
    <w:semiHidden/>
    <w:qFormat/>
    <w:uiPriority w:val="9"/>
    <w:rPr>
      <w:rFonts w:ascii="等线 Light" w:hAnsi="等线 Light" w:eastAsia="等线 Light" w:cs="Times New Roman"/>
      <w:sz w:val="24"/>
      <w:szCs w:val="24"/>
    </w:rPr>
  </w:style>
  <w:style w:type="character" w:customStyle="1" w:styleId="247">
    <w:name w:val="标题 9 Char"/>
    <w:link w:val="235"/>
    <w:qFormat/>
    <w:uiPriority w:val="0"/>
    <w:rPr>
      <w:rFonts w:ascii="Cambria" w:hAnsi="Cambria"/>
      <w:szCs w:val="21"/>
    </w:rPr>
  </w:style>
  <w:style w:type="paragraph" w:customStyle="1" w:styleId="248">
    <w:name w:val="目录 71"/>
    <w:basedOn w:val="1"/>
    <w:next w:val="1"/>
    <w:qFormat/>
    <w:uiPriority w:val="39"/>
    <w:pPr>
      <w:ind w:left="2520"/>
    </w:pPr>
    <w:rPr>
      <w:rFonts w:ascii="Calibri" w:hAnsi="Calibri" w:cs="Calibri"/>
      <w:szCs w:val="21"/>
    </w:rPr>
  </w:style>
  <w:style w:type="paragraph" w:customStyle="1" w:styleId="249">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50">
    <w:name w:val="题注1"/>
    <w:basedOn w:val="1"/>
    <w:next w:val="1"/>
    <w:qFormat/>
    <w:uiPriority w:val="99"/>
    <w:rPr>
      <w:rFonts w:ascii="Cambria" w:hAnsi="Cambria" w:eastAsia="黑体" w:cs="Cambria"/>
      <w:sz w:val="20"/>
      <w:szCs w:val="20"/>
    </w:rPr>
  </w:style>
  <w:style w:type="paragraph" w:customStyle="1" w:styleId="251">
    <w:name w:val="文档结构图1"/>
    <w:basedOn w:val="1"/>
    <w:link w:val="252"/>
    <w:qFormat/>
    <w:uiPriority w:val="0"/>
    <w:pPr>
      <w:shd w:val="clear" w:color="auto" w:fill="000080"/>
    </w:pPr>
    <w:rPr>
      <w:sz w:val="24"/>
      <w:shd w:val="clear" w:color="auto" w:fill="000080"/>
    </w:rPr>
  </w:style>
  <w:style w:type="character" w:customStyle="1" w:styleId="252">
    <w:name w:val="文档结构图 Char"/>
    <w:link w:val="251"/>
    <w:qFormat/>
    <w:uiPriority w:val="0"/>
    <w:rPr>
      <w:sz w:val="24"/>
      <w:szCs w:val="24"/>
      <w:shd w:val="clear" w:color="auto" w:fill="000080"/>
    </w:rPr>
  </w:style>
  <w:style w:type="paragraph" w:customStyle="1" w:styleId="253">
    <w:name w:val="批注文字1"/>
    <w:basedOn w:val="1"/>
    <w:link w:val="254"/>
    <w:qFormat/>
    <w:uiPriority w:val="99"/>
    <w:pPr>
      <w:jc w:val="left"/>
    </w:pPr>
  </w:style>
  <w:style w:type="character" w:customStyle="1" w:styleId="254">
    <w:name w:val="批注文字 Char1"/>
    <w:link w:val="253"/>
    <w:qFormat/>
    <w:uiPriority w:val="99"/>
    <w:rPr>
      <w:rFonts w:ascii="Times New Roman" w:hAnsi="Times New Roman"/>
      <w:sz w:val="21"/>
      <w:szCs w:val="24"/>
    </w:rPr>
  </w:style>
  <w:style w:type="paragraph" w:customStyle="1" w:styleId="255">
    <w:name w:val="正文文本 31"/>
    <w:basedOn w:val="1"/>
    <w:link w:val="256"/>
    <w:unhideWhenUsed/>
    <w:qFormat/>
    <w:uiPriority w:val="99"/>
    <w:pPr>
      <w:spacing w:after="120"/>
    </w:pPr>
    <w:rPr>
      <w:sz w:val="16"/>
      <w:szCs w:val="16"/>
    </w:rPr>
  </w:style>
  <w:style w:type="character" w:customStyle="1" w:styleId="256">
    <w:name w:val="正文文本 3 Char"/>
    <w:link w:val="255"/>
    <w:semiHidden/>
    <w:qFormat/>
    <w:uiPriority w:val="99"/>
    <w:rPr>
      <w:sz w:val="16"/>
      <w:szCs w:val="16"/>
    </w:rPr>
  </w:style>
  <w:style w:type="paragraph" w:customStyle="1" w:styleId="257">
    <w:name w:val="正文文本1"/>
    <w:basedOn w:val="1"/>
    <w:link w:val="258"/>
    <w:unhideWhenUsed/>
    <w:qFormat/>
    <w:uiPriority w:val="99"/>
    <w:pPr>
      <w:spacing w:after="120"/>
    </w:pPr>
  </w:style>
  <w:style w:type="character" w:customStyle="1" w:styleId="258">
    <w:name w:val="正文文本 Char1"/>
    <w:link w:val="257"/>
    <w:qFormat/>
    <w:uiPriority w:val="99"/>
    <w:rPr>
      <w:rFonts w:ascii="Times New Roman" w:hAnsi="Times New Roman"/>
      <w:sz w:val="21"/>
      <w:szCs w:val="24"/>
    </w:rPr>
  </w:style>
  <w:style w:type="paragraph" w:customStyle="1" w:styleId="259">
    <w:name w:val="正文文本缩进1"/>
    <w:basedOn w:val="1"/>
    <w:link w:val="260"/>
    <w:qFormat/>
    <w:uiPriority w:val="99"/>
    <w:pPr>
      <w:ind w:firstLine="830"/>
    </w:pPr>
    <w:rPr>
      <w:rFonts w:ascii="仿宋_GB2312" w:eastAsia="仿宋_GB2312"/>
      <w:sz w:val="32"/>
      <w:szCs w:val="20"/>
    </w:rPr>
  </w:style>
  <w:style w:type="character" w:customStyle="1" w:styleId="260">
    <w:name w:val="正文文本缩进 Char"/>
    <w:link w:val="259"/>
    <w:qFormat/>
    <w:uiPriority w:val="99"/>
    <w:rPr>
      <w:rFonts w:ascii="仿宋_GB2312" w:hAnsi="Times New Roman" w:eastAsia="仿宋_GB2312" w:cs="Times New Roman"/>
      <w:sz w:val="32"/>
      <w:szCs w:val="20"/>
    </w:rPr>
  </w:style>
  <w:style w:type="paragraph" w:customStyle="1" w:styleId="261">
    <w:name w:val="列表 21"/>
    <w:basedOn w:val="1"/>
    <w:unhideWhenUsed/>
    <w:qFormat/>
    <w:uiPriority w:val="99"/>
    <w:pPr>
      <w:ind w:left="100" w:hanging="200"/>
      <w:contextualSpacing/>
    </w:pPr>
  </w:style>
  <w:style w:type="paragraph" w:customStyle="1" w:styleId="262">
    <w:name w:val="索引 41"/>
    <w:basedOn w:val="1"/>
    <w:next w:val="1"/>
    <w:semiHidden/>
    <w:qFormat/>
    <w:uiPriority w:val="99"/>
    <w:pPr>
      <w:ind w:left="600"/>
    </w:pPr>
    <w:rPr>
      <w:szCs w:val="21"/>
    </w:rPr>
  </w:style>
  <w:style w:type="paragraph" w:customStyle="1" w:styleId="263">
    <w:name w:val="目录 51"/>
    <w:basedOn w:val="1"/>
    <w:next w:val="1"/>
    <w:qFormat/>
    <w:uiPriority w:val="39"/>
    <w:pPr>
      <w:ind w:left="1680"/>
    </w:pPr>
    <w:rPr>
      <w:rFonts w:ascii="Calibri" w:hAnsi="Calibri" w:cs="Calibri"/>
      <w:szCs w:val="21"/>
    </w:rPr>
  </w:style>
  <w:style w:type="paragraph" w:customStyle="1" w:styleId="264">
    <w:name w:val="目录 31"/>
    <w:basedOn w:val="1"/>
    <w:next w:val="1"/>
    <w:qFormat/>
    <w:uiPriority w:val="39"/>
    <w:pPr>
      <w:ind w:left="840"/>
    </w:pPr>
    <w:rPr>
      <w:szCs w:val="21"/>
    </w:rPr>
  </w:style>
  <w:style w:type="paragraph" w:customStyle="1" w:styleId="265">
    <w:name w:val="纯文本1"/>
    <w:basedOn w:val="1"/>
    <w:next w:val="1"/>
    <w:link w:val="266"/>
    <w:qFormat/>
    <w:uiPriority w:val="99"/>
    <w:rPr>
      <w:rFonts w:ascii="宋体" w:hAnsi="Courier New"/>
      <w:sz w:val="20"/>
      <w:szCs w:val="21"/>
    </w:rPr>
  </w:style>
  <w:style w:type="character" w:customStyle="1" w:styleId="266">
    <w:name w:val="纯文本 Char1"/>
    <w:link w:val="265"/>
    <w:qFormat/>
    <w:uiPriority w:val="99"/>
    <w:rPr>
      <w:rFonts w:ascii="宋体" w:hAnsi="Courier New" w:eastAsia="宋体" w:cs="Courier New"/>
      <w:szCs w:val="21"/>
    </w:rPr>
  </w:style>
  <w:style w:type="paragraph" w:customStyle="1" w:styleId="267">
    <w:name w:val="目录 81"/>
    <w:basedOn w:val="1"/>
    <w:next w:val="1"/>
    <w:qFormat/>
    <w:uiPriority w:val="39"/>
    <w:pPr>
      <w:ind w:left="2940"/>
    </w:pPr>
    <w:rPr>
      <w:rFonts w:ascii="Calibri" w:hAnsi="Calibri" w:cs="Calibri"/>
      <w:szCs w:val="21"/>
    </w:rPr>
  </w:style>
  <w:style w:type="paragraph" w:customStyle="1" w:styleId="268">
    <w:name w:val="日期1"/>
    <w:basedOn w:val="1"/>
    <w:next w:val="1"/>
    <w:link w:val="269"/>
    <w:unhideWhenUsed/>
    <w:qFormat/>
    <w:uiPriority w:val="99"/>
    <w:pPr>
      <w:ind w:left="100"/>
    </w:pPr>
  </w:style>
  <w:style w:type="character" w:customStyle="1" w:styleId="269">
    <w:name w:val="日期 Char"/>
    <w:link w:val="268"/>
    <w:qFormat/>
    <w:uiPriority w:val="99"/>
    <w:rPr>
      <w:rFonts w:ascii="Times New Roman" w:hAnsi="Times New Roman"/>
      <w:sz w:val="21"/>
      <w:szCs w:val="24"/>
    </w:rPr>
  </w:style>
  <w:style w:type="paragraph" w:customStyle="1" w:styleId="270">
    <w:name w:val="正文文本缩进 21"/>
    <w:basedOn w:val="1"/>
    <w:link w:val="271"/>
    <w:qFormat/>
    <w:uiPriority w:val="99"/>
    <w:pPr>
      <w:spacing w:after="120" w:line="480" w:lineRule="auto"/>
      <w:ind w:left="420"/>
    </w:pPr>
    <w:rPr>
      <w:sz w:val="24"/>
    </w:rPr>
  </w:style>
  <w:style w:type="character" w:customStyle="1" w:styleId="271">
    <w:name w:val="正文文本缩进 2 Char"/>
    <w:link w:val="270"/>
    <w:qFormat/>
    <w:uiPriority w:val="99"/>
    <w:rPr>
      <w:sz w:val="24"/>
      <w:szCs w:val="24"/>
    </w:rPr>
  </w:style>
  <w:style w:type="paragraph" w:customStyle="1" w:styleId="272">
    <w:name w:val="批注框文本1"/>
    <w:basedOn w:val="1"/>
    <w:link w:val="273"/>
    <w:qFormat/>
    <w:uiPriority w:val="0"/>
    <w:rPr>
      <w:sz w:val="18"/>
      <w:szCs w:val="18"/>
    </w:rPr>
  </w:style>
  <w:style w:type="character" w:customStyle="1" w:styleId="273">
    <w:name w:val="批注框文本 Char"/>
    <w:link w:val="272"/>
    <w:qFormat/>
    <w:uiPriority w:val="0"/>
    <w:rPr>
      <w:sz w:val="18"/>
      <w:szCs w:val="18"/>
    </w:rPr>
  </w:style>
  <w:style w:type="paragraph" w:customStyle="1" w:styleId="274">
    <w:name w:val="页脚1"/>
    <w:basedOn w:val="1"/>
    <w:link w:val="275"/>
    <w:unhideWhenUsed/>
    <w:qFormat/>
    <w:uiPriority w:val="99"/>
    <w:pPr>
      <w:tabs>
        <w:tab w:val="center" w:pos="4153"/>
        <w:tab w:val="right" w:pos="8306"/>
      </w:tabs>
      <w:jc w:val="left"/>
    </w:pPr>
    <w:rPr>
      <w:sz w:val="18"/>
      <w:szCs w:val="18"/>
    </w:rPr>
  </w:style>
  <w:style w:type="character" w:customStyle="1" w:styleId="275">
    <w:name w:val="页脚 Char"/>
    <w:link w:val="274"/>
    <w:qFormat/>
    <w:uiPriority w:val="99"/>
    <w:rPr>
      <w:sz w:val="18"/>
      <w:szCs w:val="18"/>
    </w:rPr>
  </w:style>
  <w:style w:type="paragraph" w:customStyle="1" w:styleId="276">
    <w:name w:val="页眉1"/>
    <w:basedOn w:val="1"/>
    <w:link w:val="277"/>
    <w:unhideWhenUsed/>
    <w:qFormat/>
    <w:uiPriority w:val="0"/>
    <w:pPr>
      <w:pBdr>
        <w:bottom w:val="single" w:color="000000" w:sz="6" w:space="1"/>
      </w:pBdr>
      <w:tabs>
        <w:tab w:val="center" w:pos="4153"/>
        <w:tab w:val="right" w:pos="8306"/>
      </w:tabs>
      <w:jc w:val="center"/>
    </w:pPr>
    <w:rPr>
      <w:sz w:val="18"/>
      <w:szCs w:val="18"/>
    </w:rPr>
  </w:style>
  <w:style w:type="character" w:customStyle="1" w:styleId="277">
    <w:name w:val="页眉 Char"/>
    <w:link w:val="276"/>
    <w:qFormat/>
    <w:uiPriority w:val="0"/>
    <w:rPr>
      <w:sz w:val="18"/>
      <w:szCs w:val="18"/>
    </w:rPr>
  </w:style>
  <w:style w:type="paragraph" w:customStyle="1" w:styleId="278">
    <w:name w:val="目录 11"/>
    <w:basedOn w:val="1"/>
    <w:next w:val="1"/>
    <w:unhideWhenUsed/>
    <w:qFormat/>
    <w:uiPriority w:val="39"/>
  </w:style>
  <w:style w:type="paragraph" w:customStyle="1" w:styleId="279">
    <w:name w:val="目录 41"/>
    <w:basedOn w:val="1"/>
    <w:next w:val="1"/>
    <w:qFormat/>
    <w:uiPriority w:val="39"/>
    <w:pPr>
      <w:ind w:left="1260"/>
    </w:pPr>
    <w:rPr>
      <w:rFonts w:ascii="Calibri" w:hAnsi="Calibri" w:cs="Calibri"/>
      <w:szCs w:val="21"/>
    </w:rPr>
  </w:style>
  <w:style w:type="paragraph" w:customStyle="1" w:styleId="280">
    <w:name w:val="副标题1"/>
    <w:basedOn w:val="1"/>
    <w:next w:val="1"/>
    <w:link w:val="281"/>
    <w:qFormat/>
    <w:uiPriority w:val="11"/>
    <w:pPr>
      <w:spacing w:before="240" w:after="60" w:line="312" w:lineRule="auto"/>
      <w:jc w:val="center"/>
      <w:outlineLvl w:val="1"/>
    </w:pPr>
    <w:rPr>
      <w:rFonts w:ascii="Cambria" w:hAnsi="Cambria"/>
      <w:b/>
      <w:bCs/>
      <w:sz w:val="32"/>
      <w:szCs w:val="32"/>
    </w:rPr>
  </w:style>
  <w:style w:type="character" w:customStyle="1" w:styleId="281">
    <w:name w:val="副标题 Char"/>
    <w:link w:val="280"/>
    <w:qFormat/>
    <w:uiPriority w:val="11"/>
    <w:rPr>
      <w:rFonts w:ascii="Cambria" w:hAnsi="Cambria"/>
      <w:b/>
      <w:bCs/>
      <w:sz w:val="32"/>
      <w:szCs w:val="32"/>
    </w:rPr>
  </w:style>
  <w:style w:type="paragraph" w:customStyle="1" w:styleId="282">
    <w:name w:val="脚注文本1"/>
    <w:basedOn w:val="1"/>
    <w:link w:val="283"/>
    <w:qFormat/>
    <w:uiPriority w:val="0"/>
    <w:pPr>
      <w:spacing w:line="312" w:lineRule="atLeast"/>
      <w:jc w:val="left"/>
    </w:pPr>
    <w:rPr>
      <w:sz w:val="18"/>
      <w:szCs w:val="18"/>
    </w:rPr>
  </w:style>
  <w:style w:type="character" w:customStyle="1" w:styleId="283">
    <w:name w:val="脚注文本 Char"/>
    <w:link w:val="282"/>
    <w:semiHidden/>
    <w:qFormat/>
    <w:uiPriority w:val="0"/>
    <w:rPr>
      <w:sz w:val="18"/>
      <w:szCs w:val="18"/>
    </w:rPr>
  </w:style>
  <w:style w:type="paragraph" w:customStyle="1" w:styleId="284">
    <w:name w:val="目录 61"/>
    <w:basedOn w:val="1"/>
    <w:next w:val="1"/>
    <w:qFormat/>
    <w:uiPriority w:val="39"/>
    <w:pPr>
      <w:ind w:left="2100"/>
    </w:pPr>
    <w:rPr>
      <w:rFonts w:ascii="Calibri" w:hAnsi="Calibri" w:cs="Calibri"/>
      <w:szCs w:val="21"/>
    </w:rPr>
  </w:style>
  <w:style w:type="paragraph" w:customStyle="1" w:styleId="285">
    <w:name w:val="目录 21"/>
    <w:basedOn w:val="1"/>
    <w:next w:val="1"/>
    <w:unhideWhenUsed/>
    <w:qFormat/>
    <w:uiPriority w:val="39"/>
    <w:pPr>
      <w:tabs>
        <w:tab w:val="right" w:leader="dot" w:pos="8296"/>
      </w:tabs>
      <w:ind w:left="420"/>
    </w:pPr>
  </w:style>
  <w:style w:type="paragraph" w:customStyle="1" w:styleId="286">
    <w:name w:val="目录 91"/>
    <w:basedOn w:val="1"/>
    <w:next w:val="1"/>
    <w:qFormat/>
    <w:uiPriority w:val="39"/>
    <w:pPr>
      <w:ind w:left="3360"/>
    </w:pPr>
    <w:rPr>
      <w:rFonts w:ascii="Calibri" w:hAnsi="Calibri" w:cs="Calibri"/>
      <w:szCs w:val="21"/>
    </w:rPr>
  </w:style>
  <w:style w:type="paragraph" w:customStyle="1" w:styleId="287">
    <w:name w:val="HTML 预设格式1"/>
    <w:basedOn w:val="1"/>
    <w:link w:val="28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88">
    <w:name w:val="HTML 预设格式 Char"/>
    <w:link w:val="287"/>
    <w:qFormat/>
    <w:uiPriority w:val="99"/>
    <w:rPr>
      <w:rFonts w:ascii="宋体" w:hAnsi="宋体"/>
      <w:sz w:val="24"/>
      <w:szCs w:val="24"/>
    </w:rPr>
  </w:style>
  <w:style w:type="paragraph" w:customStyle="1" w:styleId="289">
    <w:name w:val="普通(网站)1"/>
    <w:basedOn w:val="1"/>
    <w:unhideWhenUsed/>
    <w:qFormat/>
    <w:uiPriority w:val="0"/>
    <w:rPr>
      <w:rFonts w:ascii="Calibri" w:hAnsi="Calibri"/>
      <w:sz w:val="24"/>
    </w:rPr>
  </w:style>
  <w:style w:type="paragraph" w:customStyle="1" w:styleId="290">
    <w:name w:val="标题1"/>
    <w:basedOn w:val="1"/>
    <w:next w:val="1"/>
    <w:link w:val="291"/>
    <w:qFormat/>
    <w:uiPriority w:val="0"/>
    <w:pPr>
      <w:spacing w:before="240" w:after="60"/>
      <w:jc w:val="center"/>
      <w:outlineLvl w:val="0"/>
    </w:pPr>
    <w:rPr>
      <w:rFonts w:ascii="Cambria" w:hAnsi="Cambria"/>
      <w:b/>
      <w:bCs/>
      <w:sz w:val="32"/>
      <w:szCs w:val="32"/>
    </w:rPr>
  </w:style>
  <w:style w:type="character" w:customStyle="1" w:styleId="291">
    <w:name w:val="标题 Char"/>
    <w:link w:val="290"/>
    <w:qFormat/>
    <w:uiPriority w:val="0"/>
    <w:rPr>
      <w:rFonts w:ascii="Cambria" w:hAnsi="Cambria"/>
      <w:b/>
      <w:bCs/>
      <w:sz w:val="32"/>
      <w:szCs w:val="32"/>
    </w:rPr>
  </w:style>
  <w:style w:type="paragraph" w:customStyle="1" w:styleId="292">
    <w:name w:val="批注主题1"/>
    <w:basedOn w:val="253"/>
    <w:next w:val="253"/>
    <w:link w:val="293"/>
    <w:qFormat/>
    <w:uiPriority w:val="0"/>
    <w:rPr>
      <w:b/>
      <w:bCs/>
    </w:rPr>
  </w:style>
  <w:style w:type="character" w:customStyle="1" w:styleId="293">
    <w:name w:val="批注主题 Char"/>
    <w:link w:val="292"/>
    <w:qFormat/>
    <w:uiPriority w:val="0"/>
    <w:rPr>
      <w:rFonts w:ascii="Times New Roman" w:hAnsi="Times New Roman"/>
      <w:b/>
      <w:bCs/>
      <w:sz w:val="21"/>
      <w:szCs w:val="24"/>
    </w:rPr>
  </w:style>
  <w:style w:type="table" w:customStyle="1" w:styleId="294">
    <w:name w:val="网格型1"/>
    <w:basedOn w:val="23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95">
    <w:name w:val="要点1"/>
    <w:qFormat/>
    <w:uiPriority w:val="22"/>
    <w:rPr>
      <w:b/>
      <w:bCs/>
    </w:rPr>
  </w:style>
  <w:style w:type="character" w:customStyle="1" w:styleId="296">
    <w:name w:val="尾注引用1"/>
    <w:unhideWhenUsed/>
    <w:qFormat/>
    <w:uiPriority w:val="99"/>
    <w:rPr>
      <w:vertAlign w:val="superscript"/>
    </w:rPr>
  </w:style>
  <w:style w:type="character" w:customStyle="1" w:styleId="297">
    <w:name w:val="页码1"/>
    <w:qFormat/>
    <w:uiPriority w:val="99"/>
  </w:style>
  <w:style w:type="character" w:customStyle="1" w:styleId="298">
    <w:name w:val="已访问的超链接1"/>
    <w:qFormat/>
    <w:uiPriority w:val="99"/>
    <w:rPr>
      <w:color w:val="800080"/>
      <w:u w:val="single"/>
    </w:rPr>
  </w:style>
  <w:style w:type="character" w:customStyle="1" w:styleId="299">
    <w:name w:val="强调1"/>
    <w:qFormat/>
    <w:uiPriority w:val="99"/>
    <w:rPr>
      <w:i/>
      <w:iCs/>
    </w:rPr>
  </w:style>
  <w:style w:type="character" w:customStyle="1" w:styleId="300">
    <w:name w:val="超链接1"/>
    <w:unhideWhenUsed/>
    <w:qFormat/>
    <w:uiPriority w:val="99"/>
    <w:rPr>
      <w:color w:val="0000FF"/>
      <w:u w:val="single"/>
    </w:rPr>
  </w:style>
  <w:style w:type="character" w:customStyle="1" w:styleId="301">
    <w:name w:val="批注引用1"/>
    <w:qFormat/>
    <w:uiPriority w:val="0"/>
    <w:rPr>
      <w:sz w:val="21"/>
      <w:szCs w:val="21"/>
    </w:rPr>
  </w:style>
  <w:style w:type="character" w:customStyle="1" w:styleId="302">
    <w:name w:val="脚注引用1"/>
    <w:unhideWhenUsed/>
    <w:qFormat/>
    <w:uiPriority w:val="0"/>
    <w:rPr>
      <w:vertAlign w:val="superscript"/>
    </w:rPr>
  </w:style>
  <w:style w:type="paragraph" w:customStyle="1" w:styleId="303">
    <w:name w:val="UserStyle_0"/>
    <w:qFormat/>
    <w:uiPriority w:val="0"/>
    <w:rPr>
      <w:rFonts w:hint="default" w:ascii="Times New Roman" w:hAnsi="Times New Roman" w:eastAsia="宋体" w:cs="Times New Roman"/>
      <w:color w:val="000000"/>
      <w:sz w:val="24"/>
      <w:szCs w:val="24"/>
      <w:lang w:val="en-US" w:eastAsia="zh-CN" w:bidi="ar-SA"/>
    </w:rPr>
  </w:style>
  <w:style w:type="character" w:customStyle="1" w:styleId="304">
    <w:name w:val="Body text|1_"/>
    <w:link w:val="305"/>
    <w:qFormat/>
    <w:uiPriority w:val="0"/>
    <w:rPr>
      <w:rFonts w:ascii="宋体" w:hAnsi="宋体" w:cs="宋体"/>
      <w:sz w:val="21"/>
      <w:lang w:val="zh-CN" w:bidi="zh-CN"/>
    </w:rPr>
  </w:style>
  <w:style w:type="paragraph" w:customStyle="1" w:styleId="305">
    <w:name w:val="Body text|1"/>
    <w:basedOn w:val="1"/>
    <w:link w:val="304"/>
    <w:qFormat/>
    <w:uiPriority w:val="0"/>
    <w:pPr>
      <w:spacing w:line="360" w:lineRule="auto"/>
      <w:ind w:firstLine="400"/>
    </w:pPr>
    <w:rPr>
      <w:rFonts w:ascii="宋体" w:hAnsi="宋体" w:cs="宋体"/>
      <w:szCs w:val="20"/>
      <w:lang w:val="zh-CN" w:bidi="zh-CN"/>
    </w:rPr>
  </w:style>
  <w:style w:type="character" w:customStyle="1" w:styleId="306">
    <w:name w:val="Heading #1|1_"/>
    <w:link w:val="307"/>
    <w:qFormat/>
    <w:uiPriority w:val="0"/>
    <w:rPr>
      <w:rFonts w:ascii="宋体" w:hAnsi="宋体" w:cs="宋体"/>
      <w:sz w:val="38"/>
      <w:szCs w:val="38"/>
      <w:lang w:val="zh-CN" w:bidi="zh-CN"/>
    </w:rPr>
  </w:style>
  <w:style w:type="paragraph" w:customStyle="1" w:styleId="307">
    <w:name w:val="Heading #1|1"/>
    <w:basedOn w:val="1"/>
    <w:link w:val="306"/>
    <w:qFormat/>
    <w:uiPriority w:val="0"/>
    <w:pPr>
      <w:spacing w:after="440" w:line="564" w:lineRule="exact"/>
      <w:jc w:val="center"/>
      <w:outlineLvl w:val="0"/>
    </w:pPr>
    <w:rPr>
      <w:rFonts w:ascii="宋体" w:hAnsi="宋体" w:cs="宋体"/>
      <w:sz w:val="38"/>
      <w:szCs w:val="38"/>
      <w:lang w:val="zh-CN" w:bidi="zh-CN"/>
    </w:rPr>
  </w:style>
  <w:style w:type="character" w:customStyle="1" w:styleId="308">
    <w:name w:val="Other|1_"/>
    <w:link w:val="309"/>
    <w:qFormat/>
    <w:uiPriority w:val="0"/>
    <w:rPr>
      <w:rFonts w:ascii="宋体" w:hAnsi="宋体" w:cs="宋体"/>
      <w:lang w:val="zh-CN" w:bidi="zh-CN"/>
    </w:rPr>
  </w:style>
  <w:style w:type="paragraph" w:customStyle="1" w:styleId="309">
    <w:name w:val="Other|1"/>
    <w:basedOn w:val="1"/>
    <w:link w:val="308"/>
    <w:qFormat/>
    <w:uiPriority w:val="0"/>
    <w:pPr>
      <w:spacing w:line="360" w:lineRule="auto"/>
      <w:ind w:firstLine="400"/>
      <w:jc w:val="left"/>
    </w:pPr>
    <w:rPr>
      <w:rFonts w:ascii="宋体" w:hAnsi="宋体" w:cs="宋体"/>
      <w:sz w:val="20"/>
      <w:szCs w:val="20"/>
      <w:lang w:val="zh-CN" w:bidi="zh-CN"/>
    </w:rPr>
  </w:style>
  <w:style w:type="character" w:customStyle="1" w:styleId="310">
    <w:name w:val="Title Char"/>
    <w:qFormat/>
    <w:uiPriority w:val="99"/>
    <w:rPr>
      <w:rFonts w:ascii="Cambria" w:hAnsi="Cambria" w:cs="Cambria"/>
      <w:b/>
      <w:bCs/>
      <w:sz w:val="32"/>
      <w:szCs w:val="32"/>
    </w:rPr>
  </w:style>
  <w:style w:type="character" w:customStyle="1" w:styleId="311">
    <w:name w:val="Body text|6_"/>
    <w:link w:val="312"/>
    <w:qFormat/>
    <w:uiPriority w:val="0"/>
    <w:rPr>
      <w:rFonts w:ascii="Arial" w:hAnsi="Arial" w:eastAsia="Arial" w:cs="Arial"/>
      <w:lang w:val="zh-CN"/>
    </w:rPr>
  </w:style>
  <w:style w:type="paragraph" w:customStyle="1" w:styleId="312">
    <w:name w:val="Body text|6"/>
    <w:basedOn w:val="1"/>
    <w:link w:val="311"/>
    <w:qFormat/>
    <w:uiPriority w:val="0"/>
    <w:pPr>
      <w:ind w:hanging="2220"/>
      <w:jc w:val="left"/>
    </w:pPr>
    <w:rPr>
      <w:rFonts w:ascii="Arial" w:hAnsi="Arial" w:eastAsia="Arial"/>
      <w:sz w:val="20"/>
      <w:szCs w:val="20"/>
      <w:lang w:val="zh-CN"/>
    </w:rPr>
  </w:style>
  <w:style w:type="character" w:customStyle="1" w:styleId="313">
    <w:name w:val="书籍标题11"/>
    <w:qFormat/>
    <w:uiPriority w:val="99"/>
    <w:rPr>
      <w:b/>
      <w:bCs/>
      <w:smallCaps/>
      <w:spacing w:val="5"/>
    </w:rPr>
  </w:style>
  <w:style w:type="character" w:customStyle="1" w:styleId="314">
    <w:name w:val="批注主题 Char1"/>
    <w:qFormat/>
    <w:uiPriority w:val="99"/>
    <w:rPr>
      <w:rFonts w:ascii="Times New Roman" w:hAnsi="Times New Roman" w:eastAsia="宋体" w:cs="Times New Roman"/>
      <w:b/>
      <w:bCs/>
      <w:sz w:val="24"/>
      <w:szCs w:val="24"/>
    </w:rPr>
  </w:style>
  <w:style w:type="character" w:customStyle="1" w:styleId="315">
    <w:name w:val="标题 Char1"/>
    <w:qFormat/>
    <w:uiPriority w:val="99"/>
    <w:rPr>
      <w:rFonts w:ascii="Cambria" w:hAnsi="Cambria" w:eastAsia="宋体" w:cs="Cambria"/>
      <w:b/>
      <w:bCs/>
      <w:sz w:val="32"/>
      <w:szCs w:val="32"/>
    </w:rPr>
  </w:style>
  <w:style w:type="character" w:customStyle="1" w:styleId="316">
    <w:name w:val="引用 Char"/>
    <w:link w:val="317"/>
    <w:qFormat/>
    <w:uiPriority w:val="99"/>
    <w:rPr>
      <w:i/>
      <w:iCs/>
      <w:color w:val="000000"/>
    </w:rPr>
  </w:style>
  <w:style w:type="paragraph" w:customStyle="1" w:styleId="317">
    <w:name w:val="引用1"/>
    <w:basedOn w:val="1"/>
    <w:next w:val="1"/>
    <w:link w:val="316"/>
    <w:qFormat/>
    <w:uiPriority w:val="99"/>
    <w:rPr>
      <w:i/>
      <w:iCs/>
      <w:color w:val="000000"/>
      <w:sz w:val="20"/>
      <w:szCs w:val="20"/>
    </w:rPr>
  </w:style>
  <w:style w:type="character" w:customStyle="1" w:styleId="318">
    <w:name w:val="Heading 5 Char"/>
    <w:qFormat/>
    <w:uiPriority w:val="99"/>
    <w:rPr>
      <w:rFonts w:eastAsia="宋体"/>
      <w:b/>
      <w:bCs/>
      <w:sz w:val="28"/>
      <w:szCs w:val="28"/>
      <w:lang w:val="en-US" w:eastAsia="zh-CN"/>
    </w:rPr>
  </w:style>
  <w:style w:type="character" w:customStyle="1" w:styleId="319">
    <w:name w:val="Heading #3|1_"/>
    <w:link w:val="320"/>
    <w:qFormat/>
    <w:uiPriority w:val="0"/>
    <w:rPr>
      <w:rFonts w:ascii="宋体" w:hAnsi="宋体" w:cs="宋体"/>
      <w:sz w:val="28"/>
      <w:szCs w:val="28"/>
      <w:lang w:val="zh-CN" w:bidi="zh-CN"/>
    </w:rPr>
  </w:style>
  <w:style w:type="paragraph" w:customStyle="1" w:styleId="320">
    <w:name w:val="Heading #3|1"/>
    <w:basedOn w:val="1"/>
    <w:link w:val="319"/>
    <w:qFormat/>
    <w:uiPriority w:val="0"/>
    <w:pPr>
      <w:spacing w:after="570"/>
      <w:jc w:val="center"/>
      <w:outlineLvl w:val="2"/>
    </w:pPr>
    <w:rPr>
      <w:rFonts w:ascii="宋体" w:hAnsi="宋体" w:cs="宋体"/>
      <w:sz w:val="28"/>
      <w:szCs w:val="28"/>
      <w:lang w:val="zh-CN" w:bidi="zh-CN"/>
    </w:rPr>
  </w:style>
  <w:style w:type="character" w:customStyle="1" w:styleId="321">
    <w:name w:val="Char Char18"/>
    <w:qFormat/>
    <w:uiPriority w:val="99"/>
    <w:rPr>
      <w:rFonts w:ascii="Times New Roman" w:hAnsi="Times New Roman" w:eastAsia="宋体" w:cs="Times New Roman"/>
      <w:b/>
      <w:bCs/>
      <w:sz w:val="28"/>
      <w:szCs w:val="28"/>
    </w:rPr>
  </w:style>
  <w:style w:type="character" w:customStyle="1" w:styleId="322">
    <w:name w:val="占位符文本1"/>
    <w:unhideWhenUsed/>
    <w:qFormat/>
    <w:uiPriority w:val="99"/>
    <w:rPr>
      <w:color w:val="808080"/>
    </w:rPr>
  </w:style>
  <w:style w:type="character" w:customStyle="1" w:styleId="323">
    <w:name w:val="NormalCharacter1"/>
    <w:qFormat/>
    <w:uiPriority w:val="0"/>
    <w:rPr>
      <w:rFonts w:ascii="Times New Roman" w:hAnsi="Times New Roman" w:eastAsia="宋体" w:cs="Times New Roman"/>
    </w:rPr>
  </w:style>
  <w:style w:type="character" w:customStyle="1" w:styleId="324">
    <w:name w:val="正文文本 Char"/>
    <w:qFormat/>
    <w:uiPriority w:val="0"/>
    <w:rPr>
      <w:rFonts w:ascii="Times New Roman" w:hAnsi="Times New Roman"/>
      <w:sz w:val="21"/>
      <w:szCs w:val="24"/>
    </w:rPr>
  </w:style>
  <w:style w:type="character" w:customStyle="1" w:styleId="325">
    <w:name w:val="Body text|4_"/>
    <w:link w:val="326"/>
    <w:qFormat/>
    <w:uiPriority w:val="0"/>
    <w:rPr>
      <w:rFonts w:ascii="宋体" w:hAnsi="宋体" w:cs="宋体"/>
      <w:b/>
      <w:bCs/>
      <w:sz w:val="17"/>
      <w:szCs w:val="17"/>
      <w:lang w:val="zh-CN" w:bidi="zh-CN"/>
    </w:rPr>
  </w:style>
  <w:style w:type="paragraph" w:customStyle="1" w:styleId="326">
    <w:name w:val="Body text|4"/>
    <w:basedOn w:val="1"/>
    <w:link w:val="325"/>
    <w:qFormat/>
    <w:uiPriority w:val="0"/>
    <w:pPr>
      <w:spacing w:line="281" w:lineRule="exact"/>
      <w:jc w:val="center"/>
    </w:pPr>
    <w:rPr>
      <w:rFonts w:ascii="宋体" w:hAnsi="宋体" w:cs="宋体"/>
      <w:b/>
      <w:bCs/>
      <w:sz w:val="17"/>
      <w:szCs w:val="17"/>
      <w:lang w:val="zh-CN" w:bidi="zh-CN"/>
    </w:rPr>
  </w:style>
  <w:style w:type="character" w:customStyle="1" w:styleId="327">
    <w:name w:val="Table caption|1_"/>
    <w:link w:val="328"/>
    <w:qFormat/>
    <w:uiPriority w:val="0"/>
    <w:rPr>
      <w:rFonts w:ascii="宋体" w:hAnsi="宋体" w:cs="宋体"/>
      <w:lang w:val="zh-CN" w:bidi="zh-CN"/>
    </w:rPr>
  </w:style>
  <w:style w:type="paragraph" w:customStyle="1" w:styleId="328">
    <w:name w:val="Table caption|1"/>
    <w:basedOn w:val="1"/>
    <w:link w:val="327"/>
    <w:qFormat/>
    <w:uiPriority w:val="0"/>
    <w:pPr>
      <w:jc w:val="left"/>
    </w:pPr>
    <w:rPr>
      <w:rFonts w:ascii="宋体" w:hAnsi="宋体" w:cs="宋体"/>
      <w:sz w:val="20"/>
      <w:szCs w:val="20"/>
      <w:lang w:val="zh-CN" w:bidi="zh-CN"/>
    </w:rPr>
  </w:style>
  <w:style w:type="character" w:customStyle="1" w:styleId="329">
    <w:name w:val="Heading #4|1_"/>
    <w:link w:val="330"/>
    <w:qFormat/>
    <w:uiPriority w:val="0"/>
    <w:rPr>
      <w:rFonts w:ascii="宋体" w:hAnsi="宋体" w:cs="宋体"/>
      <w:lang w:val="zh-CN" w:bidi="zh-CN"/>
    </w:rPr>
  </w:style>
  <w:style w:type="paragraph" w:customStyle="1" w:styleId="330">
    <w:name w:val="Heading #4|1"/>
    <w:basedOn w:val="1"/>
    <w:link w:val="329"/>
    <w:qFormat/>
    <w:uiPriority w:val="0"/>
    <w:pPr>
      <w:spacing w:after="120"/>
      <w:jc w:val="left"/>
      <w:outlineLvl w:val="3"/>
    </w:pPr>
    <w:rPr>
      <w:rFonts w:ascii="宋体" w:hAnsi="宋体" w:cs="宋体"/>
      <w:sz w:val="20"/>
      <w:szCs w:val="20"/>
      <w:lang w:val="zh-CN" w:bidi="zh-CN"/>
    </w:rPr>
  </w:style>
  <w:style w:type="character" w:customStyle="1" w:styleId="331">
    <w:name w:val="Header or footer|2_"/>
    <w:link w:val="332"/>
    <w:qFormat/>
    <w:uiPriority w:val="0"/>
    <w:rPr>
      <w:lang w:val="zh-CN" w:bidi="zh-CN"/>
    </w:rPr>
  </w:style>
  <w:style w:type="paragraph" w:customStyle="1" w:styleId="332">
    <w:name w:val="Header or footer|2"/>
    <w:basedOn w:val="1"/>
    <w:link w:val="331"/>
    <w:qFormat/>
    <w:uiPriority w:val="0"/>
    <w:pPr>
      <w:jc w:val="left"/>
    </w:pPr>
    <w:rPr>
      <w:sz w:val="20"/>
      <w:szCs w:val="20"/>
      <w:lang w:val="zh-CN" w:bidi="zh-CN"/>
    </w:rPr>
  </w:style>
  <w:style w:type="character" w:customStyle="1" w:styleId="333">
    <w:name w:val="Body text|3_"/>
    <w:link w:val="334"/>
    <w:qFormat/>
    <w:uiPriority w:val="0"/>
    <w:rPr>
      <w:rFonts w:ascii="宋体" w:hAnsi="宋体" w:cs="宋体"/>
      <w:lang w:val="zh-CN" w:bidi="zh-CN"/>
    </w:rPr>
  </w:style>
  <w:style w:type="paragraph" w:customStyle="1" w:styleId="334">
    <w:name w:val="Body text|3"/>
    <w:basedOn w:val="1"/>
    <w:link w:val="333"/>
    <w:qFormat/>
    <w:uiPriority w:val="0"/>
    <w:pPr>
      <w:spacing w:after="340"/>
      <w:jc w:val="left"/>
    </w:pPr>
    <w:rPr>
      <w:rFonts w:ascii="宋体" w:hAnsi="宋体" w:cs="宋体"/>
      <w:sz w:val="20"/>
      <w:szCs w:val="20"/>
      <w:lang w:val="zh-CN" w:bidi="zh-CN"/>
    </w:rPr>
  </w:style>
  <w:style w:type="character" w:customStyle="1" w:styleId="335">
    <w:name w:val="Table of contents|1_"/>
    <w:link w:val="336"/>
    <w:qFormat/>
    <w:uiPriority w:val="0"/>
    <w:rPr>
      <w:rFonts w:ascii="宋体" w:hAnsi="宋体" w:cs="宋体"/>
      <w:lang w:val="zh-CN" w:bidi="zh-CN"/>
    </w:rPr>
  </w:style>
  <w:style w:type="paragraph" w:customStyle="1" w:styleId="336">
    <w:name w:val="Table of contents|1"/>
    <w:basedOn w:val="1"/>
    <w:link w:val="335"/>
    <w:qFormat/>
    <w:uiPriority w:val="0"/>
    <w:pPr>
      <w:spacing w:after="100"/>
      <w:ind w:firstLine="600"/>
      <w:jc w:val="left"/>
    </w:pPr>
    <w:rPr>
      <w:rFonts w:ascii="宋体" w:hAnsi="宋体" w:cs="宋体"/>
      <w:sz w:val="20"/>
      <w:szCs w:val="20"/>
      <w:lang w:val="zh-CN" w:bidi="zh-CN"/>
    </w:rPr>
  </w:style>
  <w:style w:type="character" w:customStyle="1" w:styleId="337">
    <w:name w:val="Char Char9"/>
    <w:qFormat/>
    <w:uiPriority w:val="99"/>
    <w:rPr>
      <w:rFonts w:eastAsia="宋体"/>
      <w:b/>
      <w:bCs/>
      <w:sz w:val="44"/>
      <w:szCs w:val="44"/>
      <w:lang w:val="en-US" w:eastAsia="zh-CN"/>
    </w:rPr>
  </w:style>
  <w:style w:type="character" w:customStyle="1" w:styleId="338">
    <w:name w:val="纯文本 字符"/>
    <w:qFormat/>
    <w:uiPriority w:val="0"/>
    <w:rPr>
      <w:rFonts w:ascii="宋体" w:hAnsi="Courier New" w:eastAsia="宋体" w:cs="Courier New"/>
      <w:szCs w:val="21"/>
    </w:rPr>
  </w:style>
  <w:style w:type="character" w:customStyle="1" w:styleId="339">
    <w:name w:val="明显参考11"/>
    <w:qFormat/>
    <w:uiPriority w:val="99"/>
    <w:rPr>
      <w:b/>
      <w:bCs/>
      <w:smallCaps/>
      <w:color w:val="000000"/>
      <w:spacing w:val="5"/>
      <w:u w:val="single"/>
    </w:rPr>
  </w:style>
  <w:style w:type="character" w:customStyle="1" w:styleId="340">
    <w:name w:val="Heading 1 Char"/>
    <w:qFormat/>
    <w:uiPriority w:val="99"/>
    <w:rPr>
      <w:rFonts w:eastAsia="宋体"/>
      <w:b/>
      <w:bCs/>
      <w:sz w:val="44"/>
      <w:szCs w:val="44"/>
      <w:lang w:val="en-US" w:eastAsia="zh-CN"/>
    </w:rPr>
  </w:style>
  <w:style w:type="character" w:customStyle="1" w:styleId="341">
    <w:name w:val="批注文字 Char2"/>
    <w:qFormat/>
    <w:uiPriority w:val="0"/>
    <w:rPr>
      <w:rFonts w:ascii="Times New Roman" w:hAnsi="Times New Roman"/>
      <w:sz w:val="21"/>
      <w:szCs w:val="24"/>
    </w:rPr>
  </w:style>
  <w:style w:type="character" w:customStyle="1" w:styleId="342">
    <w:name w:val="Heading 3 Char1"/>
    <w:qFormat/>
    <w:uiPriority w:val="99"/>
    <w:rPr>
      <w:rFonts w:eastAsia="宋体"/>
      <w:b/>
      <w:bCs/>
      <w:sz w:val="32"/>
      <w:szCs w:val="32"/>
      <w:lang w:val="en-US" w:eastAsia="zh-CN"/>
    </w:rPr>
  </w:style>
  <w:style w:type="character" w:customStyle="1" w:styleId="343">
    <w:name w:val="明显强调11"/>
    <w:qFormat/>
    <w:uiPriority w:val="99"/>
    <w:rPr>
      <w:b/>
      <w:bCs/>
      <w:i/>
      <w:iCs/>
      <w:color w:val="4F81BD"/>
    </w:rPr>
  </w:style>
  <w:style w:type="character" w:customStyle="1" w:styleId="344">
    <w:name w:val="标题 1 字符1"/>
    <w:qFormat/>
    <w:uiPriority w:val="0"/>
    <w:rPr>
      <w:b/>
      <w:bCs/>
      <w:sz w:val="44"/>
      <w:szCs w:val="44"/>
    </w:rPr>
  </w:style>
  <w:style w:type="character" w:customStyle="1" w:styleId="345">
    <w:name w:val="明显引用 Char"/>
    <w:link w:val="346"/>
    <w:qFormat/>
    <w:uiPriority w:val="99"/>
    <w:rPr>
      <w:b/>
      <w:bCs/>
      <w:i/>
      <w:iCs/>
      <w:color w:val="4F81BD"/>
    </w:rPr>
  </w:style>
  <w:style w:type="paragraph" w:customStyle="1" w:styleId="346">
    <w:name w:val="明显引用1"/>
    <w:basedOn w:val="1"/>
    <w:next w:val="1"/>
    <w:link w:val="345"/>
    <w:qFormat/>
    <w:uiPriority w:val="99"/>
    <w:pPr>
      <w:pBdr>
        <w:bottom w:val="single" w:color="4F81BD" w:sz="4" w:space="4"/>
      </w:pBdr>
      <w:spacing w:before="200" w:after="280"/>
      <w:ind w:left="936" w:right="936"/>
    </w:pPr>
    <w:rPr>
      <w:b/>
      <w:bCs/>
      <w:i/>
      <w:iCs/>
      <w:color w:val="4F81BD"/>
      <w:sz w:val="20"/>
      <w:szCs w:val="20"/>
    </w:rPr>
  </w:style>
  <w:style w:type="character" w:customStyle="1" w:styleId="347">
    <w:name w:val="批注文字 Char"/>
    <w:qFormat/>
    <w:uiPriority w:val="99"/>
    <w:rPr>
      <w:rFonts w:ascii="Times New Roman" w:hAnsi="Times New Roman"/>
      <w:sz w:val="21"/>
      <w:szCs w:val="24"/>
    </w:rPr>
  </w:style>
  <w:style w:type="character" w:customStyle="1" w:styleId="348">
    <w:name w:val="Body text|2_"/>
    <w:link w:val="349"/>
    <w:qFormat/>
    <w:uiPriority w:val="0"/>
    <w:rPr>
      <w:sz w:val="21"/>
    </w:rPr>
  </w:style>
  <w:style w:type="paragraph" w:customStyle="1" w:styleId="349">
    <w:name w:val="Body text|2"/>
    <w:basedOn w:val="1"/>
    <w:link w:val="348"/>
    <w:qFormat/>
    <w:uiPriority w:val="0"/>
    <w:pPr>
      <w:spacing w:after="30"/>
      <w:ind w:firstLine="420"/>
      <w:jc w:val="left"/>
    </w:pPr>
    <w:rPr>
      <w:szCs w:val="20"/>
    </w:rPr>
  </w:style>
  <w:style w:type="character" w:customStyle="1" w:styleId="350">
    <w:name w:val="标题5 Char Char"/>
    <w:link w:val="351"/>
    <w:qFormat/>
    <w:uiPriority w:val="99"/>
    <w:rPr>
      <w:rFonts w:ascii="Arial" w:hAnsi="Arial" w:cs="Arial"/>
      <w:b/>
      <w:bCs/>
      <w:sz w:val="32"/>
      <w:szCs w:val="32"/>
    </w:rPr>
  </w:style>
  <w:style w:type="paragraph" w:customStyle="1" w:styleId="351">
    <w:name w:val="标题5"/>
    <w:basedOn w:val="228"/>
    <w:link w:val="350"/>
    <w:qFormat/>
    <w:uiPriority w:val="99"/>
    <w:pPr>
      <w:spacing w:line="413" w:lineRule="auto"/>
    </w:pPr>
    <w:rPr>
      <w:rFonts w:ascii="Arial" w:hAnsi="Arial"/>
    </w:rPr>
  </w:style>
  <w:style w:type="character" w:customStyle="1" w:styleId="352">
    <w:name w:val="页脚 Char1"/>
    <w:qFormat/>
    <w:uiPriority w:val="99"/>
    <w:rPr>
      <w:rFonts w:ascii="Times New Roman" w:hAnsi="Times New Roman" w:eastAsia="宋体" w:cs="Times New Roman"/>
      <w:sz w:val="18"/>
      <w:szCs w:val="18"/>
    </w:rPr>
  </w:style>
  <w:style w:type="character" w:customStyle="1" w:styleId="353">
    <w:name w:val="纯文本 字符2"/>
    <w:qFormat/>
    <w:uiPriority w:val="0"/>
    <w:rPr>
      <w:rFonts w:ascii="宋体" w:hAnsi="Courier New" w:eastAsia="宋体" w:cs="Courier New"/>
      <w:szCs w:val="21"/>
    </w:rPr>
  </w:style>
  <w:style w:type="character" w:customStyle="1" w:styleId="354">
    <w:name w:val="Comment Text Char1"/>
    <w:qFormat/>
    <w:uiPriority w:val="99"/>
    <w:rPr>
      <w:sz w:val="24"/>
      <w:szCs w:val="24"/>
    </w:rPr>
  </w:style>
  <w:style w:type="character" w:customStyle="1" w:styleId="355">
    <w:name w:val="Body Text Indent 2 Char"/>
    <w:qFormat/>
    <w:uiPriority w:val="99"/>
    <w:rPr>
      <w:rFonts w:eastAsia="宋体"/>
      <w:sz w:val="24"/>
      <w:szCs w:val="24"/>
      <w:lang w:val="en-US" w:eastAsia="zh-CN"/>
    </w:rPr>
  </w:style>
  <w:style w:type="character" w:customStyle="1" w:styleId="356">
    <w:name w:val="Char Char91"/>
    <w:qFormat/>
    <w:uiPriority w:val="99"/>
    <w:rPr>
      <w:rFonts w:eastAsia="宋体"/>
      <w:b/>
      <w:bCs/>
      <w:sz w:val="44"/>
      <w:szCs w:val="44"/>
      <w:lang w:val="en-US" w:eastAsia="zh-CN"/>
    </w:rPr>
  </w:style>
  <w:style w:type="character" w:customStyle="1" w:styleId="357">
    <w:name w:val="批注文字 字符1"/>
    <w:qFormat/>
    <w:uiPriority w:val="0"/>
    <w:rPr>
      <w:rFonts w:ascii="Times New Roman" w:hAnsi="Times New Roman"/>
      <w:sz w:val="21"/>
      <w:szCs w:val="24"/>
    </w:rPr>
  </w:style>
  <w:style w:type="character" w:customStyle="1" w:styleId="358">
    <w:name w:val="Char Char21"/>
    <w:qFormat/>
    <w:uiPriority w:val="99"/>
    <w:rPr>
      <w:rFonts w:ascii="Arial" w:hAnsi="Arial" w:eastAsia="黑体" w:cs="Arial"/>
      <w:b/>
      <w:bCs/>
      <w:sz w:val="32"/>
      <w:szCs w:val="32"/>
    </w:rPr>
  </w:style>
  <w:style w:type="character" w:customStyle="1" w:styleId="359">
    <w:name w:val="纯文本 字符1"/>
    <w:qFormat/>
    <w:uiPriority w:val="0"/>
    <w:rPr>
      <w:rFonts w:ascii="宋体" w:hAnsi="Courier New"/>
    </w:rPr>
  </w:style>
  <w:style w:type="character" w:customStyle="1" w:styleId="360">
    <w:name w:val="Heading 4 Char"/>
    <w:qFormat/>
    <w:uiPriority w:val="99"/>
    <w:rPr>
      <w:rFonts w:ascii="Arial" w:hAnsi="Arial" w:eastAsia="宋体" w:cs="Arial"/>
      <w:b/>
      <w:bCs/>
      <w:sz w:val="28"/>
      <w:szCs w:val="28"/>
      <w:lang w:val="en-US" w:eastAsia="zh-CN"/>
    </w:rPr>
  </w:style>
  <w:style w:type="character" w:customStyle="1" w:styleId="361">
    <w:name w:val="标题 8 Char"/>
    <w:qFormat/>
    <w:uiPriority w:val="9"/>
    <w:rPr>
      <w:rFonts w:ascii="Arial" w:hAnsi="Arial" w:eastAsia="黑体"/>
      <w:sz w:val="24"/>
      <w:szCs w:val="24"/>
    </w:rPr>
  </w:style>
  <w:style w:type="character" w:customStyle="1" w:styleId="362">
    <w:name w:val="apple-style-span"/>
    <w:qFormat/>
    <w:uiPriority w:val="0"/>
  </w:style>
  <w:style w:type="character" w:customStyle="1" w:styleId="363">
    <w:name w:val="正文2 Char Char"/>
    <w:link w:val="364"/>
    <w:qFormat/>
    <w:uiPriority w:val="0"/>
    <w:rPr>
      <w:sz w:val="24"/>
    </w:rPr>
  </w:style>
  <w:style w:type="paragraph" w:customStyle="1" w:styleId="364">
    <w:name w:val="正文2"/>
    <w:basedOn w:val="1"/>
    <w:link w:val="363"/>
    <w:qFormat/>
    <w:uiPriority w:val="0"/>
    <w:pPr>
      <w:spacing w:before="156" w:line="360" w:lineRule="auto"/>
      <w:ind w:firstLine="510"/>
    </w:pPr>
    <w:rPr>
      <w:sz w:val="24"/>
      <w:szCs w:val="20"/>
    </w:rPr>
  </w:style>
  <w:style w:type="character" w:customStyle="1" w:styleId="365">
    <w:name w:val="不明显强调11"/>
    <w:qFormat/>
    <w:uiPriority w:val="99"/>
    <w:rPr>
      <w:i/>
      <w:iCs/>
      <w:color w:val="808080"/>
    </w:rPr>
  </w:style>
  <w:style w:type="character" w:customStyle="1" w:styleId="366">
    <w:name w:val="批注文字 Char Char"/>
    <w:qFormat/>
    <w:uiPriority w:val="99"/>
    <w:rPr>
      <w:rFonts w:ascii="宋体" w:hAnsi="Times New Roman" w:eastAsia="宋体" w:cs="宋体"/>
      <w:sz w:val="20"/>
      <w:szCs w:val="20"/>
    </w:rPr>
  </w:style>
  <w:style w:type="character" w:customStyle="1" w:styleId="367">
    <w:name w:val="Heading 3 Char"/>
    <w:qFormat/>
    <w:uiPriority w:val="99"/>
    <w:rPr>
      <w:b/>
      <w:bCs/>
      <w:sz w:val="32"/>
      <w:szCs w:val="32"/>
    </w:rPr>
  </w:style>
  <w:style w:type="character" w:customStyle="1" w:styleId="368">
    <w:name w:val="Body Text Indent Char"/>
    <w:qFormat/>
    <w:uiPriority w:val="99"/>
    <w:rPr>
      <w:rFonts w:ascii="宋体" w:hAnsi="宋体" w:eastAsia="宋体" w:cs="宋体"/>
      <w:sz w:val="21"/>
      <w:szCs w:val="21"/>
      <w:lang w:val="en-US" w:eastAsia="zh-CN"/>
    </w:rPr>
  </w:style>
  <w:style w:type="character" w:customStyle="1" w:styleId="369">
    <w:name w:val="Char Char20"/>
    <w:qFormat/>
    <w:uiPriority w:val="99"/>
    <w:rPr>
      <w:rFonts w:ascii="Times New Roman" w:hAnsi="Times New Roman" w:eastAsia="宋体" w:cs="Times New Roman"/>
      <w:b/>
      <w:bCs/>
      <w:sz w:val="32"/>
      <w:szCs w:val="32"/>
    </w:rPr>
  </w:style>
  <w:style w:type="character" w:customStyle="1" w:styleId="370">
    <w:name w:val="Comment Subject Char"/>
    <w:qFormat/>
    <w:uiPriority w:val="99"/>
    <w:rPr>
      <w:b/>
      <w:bCs/>
      <w:sz w:val="24"/>
      <w:szCs w:val="24"/>
    </w:rPr>
  </w:style>
  <w:style w:type="character" w:customStyle="1" w:styleId="371">
    <w:name w:val="Heading #2|1_"/>
    <w:link w:val="372"/>
    <w:qFormat/>
    <w:uiPriority w:val="0"/>
    <w:rPr>
      <w:rFonts w:ascii="宋体" w:hAnsi="宋体" w:cs="宋体"/>
      <w:sz w:val="34"/>
      <w:szCs w:val="34"/>
      <w:lang w:val="zh-CN" w:bidi="zh-CN"/>
    </w:rPr>
  </w:style>
  <w:style w:type="paragraph" w:customStyle="1" w:styleId="372">
    <w:name w:val="Heading #2|1"/>
    <w:basedOn w:val="1"/>
    <w:link w:val="371"/>
    <w:qFormat/>
    <w:uiPriority w:val="0"/>
    <w:pPr>
      <w:spacing w:after="900"/>
      <w:jc w:val="center"/>
      <w:outlineLvl w:val="1"/>
    </w:pPr>
    <w:rPr>
      <w:rFonts w:ascii="宋体" w:hAnsi="宋体" w:cs="宋体"/>
      <w:sz w:val="34"/>
      <w:szCs w:val="34"/>
      <w:lang w:val="zh-CN" w:bidi="zh-CN"/>
    </w:rPr>
  </w:style>
  <w:style w:type="character" w:customStyle="1" w:styleId="373">
    <w:name w:val="批注框文本 Char1"/>
    <w:qFormat/>
    <w:uiPriority w:val="99"/>
    <w:rPr>
      <w:rFonts w:ascii="Times New Roman" w:hAnsi="Times New Roman" w:eastAsia="宋体" w:cs="Times New Roman"/>
      <w:sz w:val="18"/>
      <w:szCs w:val="18"/>
    </w:rPr>
  </w:style>
  <w:style w:type="character" w:customStyle="1" w:styleId="374">
    <w:name w:val="Char Char24"/>
    <w:qFormat/>
    <w:uiPriority w:val="99"/>
    <w:rPr>
      <w:rFonts w:eastAsia="宋体"/>
      <w:b/>
      <w:bCs/>
      <w:sz w:val="44"/>
      <w:szCs w:val="44"/>
      <w:lang w:val="en-US" w:eastAsia="zh-CN"/>
    </w:rPr>
  </w:style>
  <w:style w:type="character" w:customStyle="1" w:styleId="375">
    <w:name w:val="Plain Text Char"/>
    <w:qFormat/>
    <w:uiPriority w:val="99"/>
    <w:rPr>
      <w:rFonts w:ascii="宋体" w:hAnsi="Courier New" w:eastAsia="宋体" w:cs="宋体"/>
      <w:sz w:val="24"/>
      <w:szCs w:val="24"/>
    </w:rPr>
  </w:style>
  <w:style w:type="character" w:customStyle="1" w:styleId="376">
    <w:name w:val="文档结构图 Char1"/>
    <w:qFormat/>
    <w:uiPriority w:val="99"/>
    <w:rPr>
      <w:rFonts w:ascii="宋体" w:hAnsi="Times New Roman" w:eastAsia="宋体" w:cs="宋体"/>
      <w:sz w:val="18"/>
      <w:szCs w:val="18"/>
    </w:rPr>
  </w:style>
  <w:style w:type="character" w:customStyle="1" w:styleId="377">
    <w:name w:val="s1"/>
    <w:qFormat/>
    <w:uiPriority w:val="0"/>
    <w:rPr>
      <w:rFonts w:ascii="Helvetica" w:hAnsi="Helvetica" w:eastAsia="Helvetica" w:cs="Helvetica"/>
      <w:sz w:val="24"/>
      <w:szCs w:val="24"/>
    </w:rPr>
  </w:style>
  <w:style w:type="character" w:customStyle="1" w:styleId="378">
    <w:name w:val="Document Map Char"/>
    <w:qFormat/>
    <w:uiPriority w:val="99"/>
    <w:rPr>
      <w:rFonts w:eastAsia="宋体"/>
      <w:sz w:val="24"/>
      <w:szCs w:val="24"/>
      <w:lang w:val="en-US" w:eastAsia="zh-CN"/>
    </w:rPr>
  </w:style>
  <w:style w:type="character" w:customStyle="1" w:styleId="379">
    <w:name w:val="引用 Char1"/>
    <w:qFormat/>
    <w:uiPriority w:val="99"/>
    <w:rPr>
      <w:rFonts w:ascii="Times New Roman" w:hAnsi="Times New Roman" w:eastAsia="宋体" w:cs="Times New Roman"/>
      <w:i/>
      <w:iCs/>
      <w:color w:val="000000"/>
      <w:sz w:val="24"/>
      <w:szCs w:val="24"/>
    </w:rPr>
  </w:style>
  <w:style w:type="character" w:customStyle="1" w:styleId="380">
    <w:name w:val="Comment Text Char"/>
    <w:qFormat/>
    <w:uiPriority w:val="99"/>
    <w:rPr>
      <w:sz w:val="24"/>
      <w:szCs w:val="24"/>
    </w:rPr>
  </w:style>
  <w:style w:type="character" w:customStyle="1" w:styleId="381">
    <w:name w:val="Char Char23"/>
    <w:qFormat/>
    <w:uiPriority w:val="99"/>
    <w:rPr>
      <w:rFonts w:eastAsia="宋体"/>
      <w:b/>
      <w:bCs/>
      <w:sz w:val="44"/>
      <w:szCs w:val="44"/>
      <w:lang w:val="en-US" w:eastAsia="zh-CN"/>
    </w:rPr>
  </w:style>
  <w:style w:type="character" w:customStyle="1" w:styleId="382">
    <w:name w:val="Date Char"/>
    <w:qFormat/>
    <w:uiPriority w:val="99"/>
    <w:rPr>
      <w:rFonts w:eastAsia="宋体"/>
      <w:sz w:val="24"/>
      <w:szCs w:val="24"/>
      <w:lang w:val="en-US" w:eastAsia="zh-CN"/>
    </w:rPr>
  </w:style>
  <w:style w:type="character" w:customStyle="1" w:styleId="383">
    <w:name w:val="Header Char"/>
    <w:qFormat/>
    <w:uiPriority w:val="99"/>
    <w:rPr>
      <w:rFonts w:eastAsia="宋体"/>
      <w:sz w:val="18"/>
      <w:szCs w:val="18"/>
      <w:lang w:val="en-US" w:eastAsia="zh-CN"/>
    </w:rPr>
  </w:style>
  <w:style w:type="character" w:customStyle="1" w:styleId="384">
    <w:name w:val="Body text|7_"/>
    <w:link w:val="385"/>
    <w:qFormat/>
    <w:uiPriority w:val="0"/>
    <w:rPr>
      <w:rFonts w:ascii="Courier New" w:hAnsi="Courier New" w:eastAsia="Courier New" w:cs="Courier New"/>
      <w:b/>
      <w:bCs/>
      <w:sz w:val="8"/>
      <w:szCs w:val="8"/>
      <w:lang w:val="zh-CN"/>
    </w:rPr>
  </w:style>
  <w:style w:type="paragraph" w:customStyle="1" w:styleId="385">
    <w:name w:val="Body text|7"/>
    <w:basedOn w:val="1"/>
    <w:link w:val="384"/>
    <w:qFormat/>
    <w:uiPriority w:val="0"/>
    <w:pPr>
      <w:ind w:hanging="1760"/>
      <w:jc w:val="left"/>
    </w:pPr>
    <w:rPr>
      <w:rFonts w:ascii="Courier New" w:hAnsi="Courier New" w:eastAsia="Courier New"/>
      <w:b/>
      <w:bCs/>
      <w:sz w:val="8"/>
      <w:szCs w:val="8"/>
      <w:lang w:val="zh-CN"/>
    </w:rPr>
  </w:style>
  <w:style w:type="character" w:customStyle="1" w:styleId="386">
    <w:name w:val="Char Char181"/>
    <w:qFormat/>
    <w:uiPriority w:val="99"/>
    <w:rPr>
      <w:b/>
      <w:bCs/>
      <w:sz w:val="44"/>
      <w:szCs w:val="44"/>
    </w:rPr>
  </w:style>
  <w:style w:type="character" w:customStyle="1" w:styleId="387">
    <w:name w:val="正文文本 字符"/>
    <w:qFormat/>
    <w:uiPriority w:val="0"/>
    <w:rPr>
      <w:rFonts w:ascii="Times New Roman" w:hAnsi="Times New Roman"/>
      <w:sz w:val="21"/>
      <w:szCs w:val="24"/>
    </w:rPr>
  </w:style>
  <w:style w:type="character" w:customStyle="1" w:styleId="388">
    <w:name w:val="明显引用 Char1"/>
    <w:qFormat/>
    <w:uiPriority w:val="99"/>
    <w:rPr>
      <w:rFonts w:ascii="Times New Roman" w:hAnsi="Times New Roman" w:eastAsia="宋体" w:cs="Times New Roman"/>
      <w:b/>
      <w:bCs/>
      <w:i/>
      <w:iCs/>
      <w:color w:val="4F81BD"/>
      <w:sz w:val="24"/>
      <w:szCs w:val="24"/>
    </w:rPr>
  </w:style>
  <w:style w:type="character" w:customStyle="1" w:styleId="389">
    <w:name w:val="日期 Char1"/>
    <w:qFormat/>
    <w:uiPriority w:val="99"/>
    <w:rPr>
      <w:rFonts w:ascii="Times New Roman" w:hAnsi="Times New Roman" w:eastAsia="宋体" w:cs="Times New Roman"/>
      <w:sz w:val="24"/>
      <w:szCs w:val="24"/>
    </w:rPr>
  </w:style>
  <w:style w:type="character" w:customStyle="1" w:styleId="390">
    <w:name w:val="textcontents"/>
    <w:qFormat/>
    <w:uiPriority w:val="99"/>
  </w:style>
  <w:style w:type="character" w:customStyle="1" w:styleId="391">
    <w:name w:val="Char Char6"/>
    <w:qFormat/>
    <w:uiPriority w:val="99"/>
    <w:rPr>
      <w:rFonts w:eastAsia="宋体"/>
      <w:b/>
      <w:bCs/>
      <w:sz w:val="44"/>
      <w:szCs w:val="44"/>
      <w:lang w:val="en-US" w:eastAsia="zh-CN"/>
    </w:rPr>
  </w:style>
  <w:style w:type="character" w:customStyle="1" w:styleId="392">
    <w:name w:val="Footer Char"/>
    <w:qFormat/>
    <w:uiPriority w:val="99"/>
    <w:rPr>
      <w:rFonts w:eastAsia="宋体"/>
      <w:sz w:val="18"/>
      <w:szCs w:val="18"/>
      <w:lang w:val="en-US" w:eastAsia="zh-CN"/>
    </w:rPr>
  </w:style>
  <w:style w:type="character" w:customStyle="1" w:styleId="393">
    <w:name w:val="标题 Char2"/>
    <w:qFormat/>
    <w:uiPriority w:val="99"/>
    <w:rPr>
      <w:rFonts w:ascii="Cambria" w:hAnsi="Cambria" w:eastAsia="宋体" w:cs="Cambria"/>
      <w:b/>
      <w:bCs/>
      <w:sz w:val="32"/>
      <w:szCs w:val="32"/>
    </w:rPr>
  </w:style>
  <w:style w:type="character" w:customStyle="1" w:styleId="394">
    <w:name w:val="纯文本 Char"/>
    <w:qFormat/>
    <w:uiPriority w:val="99"/>
    <w:rPr>
      <w:rFonts w:ascii="宋体" w:hAnsi="Courier New" w:eastAsia="宋体" w:cs="Courier New"/>
      <w:szCs w:val="21"/>
    </w:rPr>
  </w:style>
  <w:style w:type="character" w:customStyle="1" w:styleId="395">
    <w:name w:val="Balloon Text Char"/>
    <w:qFormat/>
    <w:uiPriority w:val="99"/>
    <w:rPr>
      <w:sz w:val="18"/>
      <w:szCs w:val="18"/>
    </w:rPr>
  </w:style>
  <w:style w:type="character" w:customStyle="1" w:styleId="396">
    <w:name w:val="Footnote Text Char"/>
    <w:qFormat/>
    <w:uiPriority w:val="99"/>
    <w:rPr>
      <w:rFonts w:eastAsia="宋体"/>
      <w:sz w:val="18"/>
      <w:szCs w:val="18"/>
      <w:lang w:val="en-US" w:eastAsia="zh-CN"/>
    </w:rPr>
  </w:style>
  <w:style w:type="character" w:customStyle="1" w:styleId="397">
    <w:name w:val="不明显参考11"/>
    <w:qFormat/>
    <w:uiPriority w:val="99"/>
    <w:rPr>
      <w:smallCaps/>
      <w:color w:val="000000"/>
      <w:u w:val="single"/>
    </w:rPr>
  </w:style>
  <w:style w:type="character" w:customStyle="1" w:styleId="398">
    <w:name w:val="Body text|5_"/>
    <w:link w:val="399"/>
    <w:qFormat/>
    <w:uiPriority w:val="0"/>
    <w:rPr>
      <w:rFonts w:ascii="宋体" w:hAnsi="宋体" w:cs="宋体"/>
      <w:sz w:val="52"/>
      <w:szCs w:val="52"/>
      <w:lang w:val="zh-CN" w:bidi="zh-CN"/>
    </w:rPr>
  </w:style>
  <w:style w:type="paragraph" w:customStyle="1" w:styleId="399">
    <w:name w:val="Body text|5"/>
    <w:basedOn w:val="1"/>
    <w:link w:val="398"/>
    <w:qFormat/>
    <w:uiPriority w:val="0"/>
    <w:pPr>
      <w:jc w:val="center"/>
    </w:pPr>
    <w:rPr>
      <w:rFonts w:ascii="宋体" w:hAnsi="宋体" w:cs="宋体"/>
      <w:sz w:val="52"/>
      <w:szCs w:val="52"/>
      <w:lang w:val="zh-CN" w:bidi="zh-CN"/>
    </w:rPr>
  </w:style>
  <w:style w:type="character" w:customStyle="1" w:styleId="400">
    <w:name w:val="Char Char19"/>
    <w:qFormat/>
    <w:uiPriority w:val="99"/>
    <w:rPr>
      <w:rFonts w:ascii="Arial" w:hAnsi="Arial" w:eastAsia="宋体" w:cs="Arial"/>
      <w:b/>
      <w:bCs/>
      <w:sz w:val="28"/>
      <w:szCs w:val="28"/>
    </w:rPr>
  </w:style>
  <w:style w:type="character" w:customStyle="1" w:styleId="401">
    <w:name w:val="纯文本 Char2"/>
    <w:qFormat/>
    <w:uiPriority w:val="0"/>
    <w:rPr>
      <w:rFonts w:ascii="宋体" w:hAnsi="Courier New" w:eastAsia="宋体" w:cs="Courier New"/>
      <w:szCs w:val="21"/>
    </w:rPr>
  </w:style>
  <w:style w:type="character" w:customStyle="1" w:styleId="402">
    <w:name w:val="批注文字 字符"/>
    <w:qFormat/>
    <w:uiPriority w:val="0"/>
    <w:rPr>
      <w:rFonts w:ascii="Times New Roman" w:hAnsi="Times New Roman"/>
      <w:sz w:val="21"/>
      <w:szCs w:val="24"/>
    </w:rPr>
  </w:style>
  <w:style w:type="character" w:customStyle="1" w:styleId="403">
    <w:name w:val="Char Char22"/>
    <w:qFormat/>
    <w:uiPriority w:val="99"/>
    <w:rPr>
      <w:rFonts w:ascii="Times New Roman" w:hAnsi="Times New Roman" w:eastAsia="宋体" w:cs="Times New Roman"/>
      <w:b/>
      <w:bCs/>
      <w:sz w:val="44"/>
      <w:szCs w:val="44"/>
    </w:rPr>
  </w:style>
  <w:style w:type="character" w:customStyle="1" w:styleId="404">
    <w:name w:val="bookmark-item"/>
    <w:qFormat/>
    <w:uiPriority w:val="0"/>
  </w:style>
  <w:style w:type="character" w:customStyle="1" w:styleId="405">
    <w:name w:val="标题 2 Char"/>
    <w:qFormat/>
    <w:uiPriority w:val="0"/>
    <w:rPr>
      <w:rFonts w:ascii="Cambria" w:hAnsi="Cambria" w:eastAsia="宋体" w:cs="Times New Roman"/>
      <w:b/>
      <w:bCs/>
      <w:sz w:val="32"/>
      <w:szCs w:val="32"/>
    </w:rPr>
  </w:style>
  <w:style w:type="character" w:customStyle="1" w:styleId="406">
    <w:name w:val="Header or footer|1_"/>
    <w:link w:val="407"/>
    <w:qFormat/>
    <w:uiPriority w:val="0"/>
    <w:rPr>
      <w:sz w:val="17"/>
      <w:szCs w:val="17"/>
      <w:lang w:val="zh-CN" w:bidi="zh-CN"/>
    </w:rPr>
  </w:style>
  <w:style w:type="paragraph" w:customStyle="1" w:styleId="407">
    <w:name w:val="Header or footer|1"/>
    <w:basedOn w:val="1"/>
    <w:link w:val="406"/>
    <w:qFormat/>
    <w:uiPriority w:val="0"/>
    <w:pPr>
      <w:jc w:val="center"/>
    </w:pPr>
    <w:rPr>
      <w:sz w:val="17"/>
      <w:szCs w:val="17"/>
      <w:lang w:val="zh-CN" w:bidi="zh-CN"/>
    </w:rPr>
  </w:style>
  <w:style w:type="character" w:customStyle="1" w:styleId="40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409">
    <w:name w:val="标题4 Char Char"/>
    <w:link w:val="410"/>
    <w:qFormat/>
    <w:uiPriority w:val="99"/>
    <w:rPr>
      <w:rFonts w:ascii="Arial" w:hAnsi="Arial" w:cs="Arial"/>
      <w:b/>
      <w:bCs/>
      <w:sz w:val="32"/>
      <w:szCs w:val="32"/>
    </w:rPr>
  </w:style>
  <w:style w:type="paragraph" w:customStyle="1" w:styleId="410">
    <w:name w:val="标题4"/>
    <w:basedOn w:val="227"/>
    <w:next w:val="262"/>
    <w:link w:val="409"/>
    <w:qFormat/>
    <w:uiPriority w:val="99"/>
    <w:pPr>
      <w:spacing w:before="60" w:after="60" w:line="413" w:lineRule="auto"/>
    </w:pPr>
    <w:rPr>
      <w:rFonts w:ascii="Arial" w:hAnsi="Arial"/>
    </w:rPr>
  </w:style>
  <w:style w:type="character" w:customStyle="1" w:styleId="411">
    <w:name w:val="Heading 2 Char"/>
    <w:qFormat/>
    <w:uiPriority w:val="99"/>
    <w:rPr>
      <w:rFonts w:ascii="Arial" w:hAnsi="Arial" w:eastAsia="黑体" w:cs="Arial"/>
      <w:b/>
      <w:bCs/>
      <w:sz w:val="32"/>
      <w:szCs w:val="32"/>
      <w:lang w:val="en-US" w:eastAsia="zh-CN"/>
    </w:rPr>
  </w:style>
  <w:style w:type="paragraph" w:customStyle="1" w:styleId="412">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413">
    <w:name w:val="样式 标题 3 + (中文) 黑体 小四 非加粗 段前: 7.8 磅 段后: 0 磅 行距: 固定值 20 磅"/>
    <w:basedOn w:val="228"/>
    <w:qFormat/>
    <w:uiPriority w:val="99"/>
    <w:pPr>
      <w:spacing w:before="0" w:after="0" w:line="400" w:lineRule="exact"/>
    </w:pPr>
    <w:rPr>
      <w:rFonts w:eastAsia="黑体"/>
      <w:b w:val="0"/>
      <w:bCs w:val="0"/>
      <w:lang w:val="zh-CN"/>
    </w:rPr>
  </w:style>
  <w:style w:type="paragraph" w:customStyle="1" w:styleId="414">
    <w:name w:val="正文_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5">
    <w:name w:val="标题 1_2"/>
    <w:basedOn w:val="416"/>
    <w:next w:val="416"/>
    <w:qFormat/>
    <w:uiPriority w:val="0"/>
    <w:pPr>
      <w:keepNext/>
      <w:keepLines/>
      <w:spacing w:line="360" w:lineRule="auto"/>
      <w:outlineLvl w:val="0"/>
    </w:pPr>
    <w:rPr>
      <w:rFonts w:ascii="Times New Roman" w:hAnsi="Times New Roman"/>
      <w:b/>
      <w:bCs/>
      <w:sz w:val="32"/>
      <w:szCs w:val="44"/>
    </w:rPr>
  </w:style>
  <w:style w:type="paragraph" w:customStyle="1" w:styleId="416">
    <w:name w:val="正文_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7">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418">
    <w:name w:val="正文文本_0"/>
    <w:basedOn w:val="419"/>
    <w:unhideWhenUsed/>
    <w:qFormat/>
    <w:uiPriority w:val="0"/>
    <w:pPr>
      <w:spacing w:after="60" w:line="360" w:lineRule="atLeast"/>
      <w:ind w:left="72" w:right="30"/>
      <w:jc w:val="center"/>
    </w:pPr>
  </w:style>
  <w:style w:type="paragraph" w:customStyle="1" w:styleId="419">
    <w:name w:val="正文_3"/>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20">
    <w:name w:val="样式 标题 2 + 宋体"/>
    <w:basedOn w:val="227"/>
    <w:qFormat/>
    <w:uiPriority w:val="99"/>
    <w:pPr>
      <w:tabs>
        <w:tab w:val="left" w:pos="360"/>
      </w:tabs>
    </w:pPr>
    <w:rPr>
      <w:rFonts w:ascii="宋体" w:hAnsi="宋体"/>
      <w:sz w:val="30"/>
    </w:rPr>
  </w:style>
  <w:style w:type="paragraph" w:customStyle="1" w:styleId="421">
    <w:name w:val="flNote"/>
    <w:basedOn w:val="1"/>
    <w:qFormat/>
    <w:uiPriority w:val="99"/>
    <w:pPr>
      <w:spacing w:before="320" w:after="160" w:line="360" w:lineRule="atLeast"/>
      <w:jc w:val="center"/>
    </w:pPr>
    <w:rPr>
      <w:rFonts w:ascii="Arial" w:eastAsia="黑体" w:cs="Arial"/>
      <w:sz w:val="30"/>
      <w:szCs w:val="30"/>
    </w:rPr>
  </w:style>
  <w:style w:type="paragraph" w:customStyle="1" w:styleId="422">
    <w:name w:val="列出段落1"/>
    <w:basedOn w:val="1"/>
    <w:qFormat/>
    <w:uiPriority w:val="99"/>
    <w:pPr>
      <w:ind w:firstLine="420"/>
    </w:pPr>
  </w:style>
  <w:style w:type="paragraph" w:customStyle="1" w:styleId="423">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424">
    <w:name w:val="Char Char Char Char Char Char Char"/>
    <w:basedOn w:val="1"/>
    <w:qFormat/>
    <w:uiPriority w:val="99"/>
    <w:pPr>
      <w:widowControl/>
      <w:spacing w:after="160" w:line="240" w:lineRule="exact"/>
      <w:jc w:val="left"/>
    </w:pPr>
    <w:rPr>
      <w:szCs w:val="21"/>
    </w:rPr>
  </w:style>
  <w:style w:type="paragraph" w:customStyle="1" w:styleId="425">
    <w:name w:val="Table Paragraph"/>
    <w:basedOn w:val="1"/>
    <w:qFormat/>
    <w:uiPriority w:val="1"/>
    <w:pPr>
      <w:jc w:val="left"/>
    </w:pPr>
    <w:rPr>
      <w:rFonts w:ascii="Calibri" w:hAnsi="Calibri"/>
      <w:sz w:val="22"/>
      <w:szCs w:val="22"/>
      <w:lang w:eastAsia="en-US"/>
    </w:rPr>
  </w:style>
  <w:style w:type="paragraph" w:customStyle="1" w:styleId="426">
    <w:name w:val="样式1"/>
    <w:basedOn w:val="1"/>
    <w:next w:val="229"/>
    <w:qFormat/>
    <w:uiPriority w:val="99"/>
    <w:pPr>
      <w:spacing w:line="360" w:lineRule="auto"/>
      <w:ind w:firstLine="420"/>
    </w:pPr>
    <w:rPr>
      <w:rFonts w:ascii="宋体" w:hAnsi="宋体" w:cs="宋体"/>
      <w:szCs w:val="21"/>
    </w:rPr>
  </w:style>
  <w:style w:type="paragraph" w:customStyle="1" w:styleId="427">
    <w:name w:val="列出段落11"/>
    <w:basedOn w:val="1"/>
    <w:qFormat/>
    <w:uiPriority w:val="99"/>
    <w:pPr>
      <w:ind w:firstLine="420"/>
    </w:pPr>
    <w:rPr>
      <w:rFonts w:ascii="Calibri" w:hAnsi="Calibri" w:cs="Calibri"/>
      <w:szCs w:val="21"/>
    </w:rPr>
  </w:style>
  <w:style w:type="paragraph" w:customStyle="1" w:styleId="428">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429">
    <w:name w:val="TOC 标题11"/>
    <w:basedOn w:val="226"/>
    <w:next w:val="1"/>
    <w:qFormat/>
    <w:uiPriority w:val="99"/>
    <w:pPr>
      <w:spacing w:line="576" w:lineRule="auto"/>
      <w:outlineLvl w:val="9"/>
    </w:pPr>
    <w:rPr>
      <w:rFonts w:ascii="Calibri" w:hAnsi="Calibri" w:eastAsia="黑体" w:cs="Calibri"/>
      <w:lang w:val="zh-CN"/>
    </w:rPr>
  </w:style>
  <w:style w:type="paragraph" w:customStyle="1" w:styleId="430">
    <w:name w:val="空半行"/>
    <w:basedOn w:val="1"/>
    <w:qFormat/>
    <w:uiPriority w:val="99"/>
    <w:pPr>
      <w:spacing w:line="120" w:lineRule="exact"/>
    </w:pPr>
    <w:rPr>
      <w:rFonts w:eastAsia="仿宋_GB2312"/>
      <w:color w:val="FFFFFF"/>
      <w:sz w:val="30"/>
      <w:szCs w:val="30"/>
    </w:rPr>
  </w:style>
  <w:style w:type="paragraph" w:customStyle="1" w:styleId="431">
    <w:name w:val="列出段落2"/>
    <w:basedOn w:val="1"/>
    <w:qFormat/>
    <w:uiPriority w:val="99"/>
    <w:pPr>
      <w:ind w:firstLine="420"/>
    </w:pPr>
    <w:rPr>
      <w:rFonts w:ascii="Calibri" w:hAnsi="Calibri" w:cs="Calibri"/>
      <w:szCs w:val="21"/>
    </w:rPr>
  </w:style>
  <w:style w:type="paragraph" w:customStyle="1" w:styleId="432">
    <w:name w:val="修订1"/>
    <w:qFormat/>
    <w:uiPriority w:val="99"/>
    <w:rPr>
      <w:rFonts w:hint="default" w:ascii="Times New Roman" w:hAnsi="Times New Roman" w:eastAsia="宋体" w:cs="Times New Roman"/>
      <w:sz w:val="21"/>
      <w:szCs w:val="21"/>
      <w:lang w:val="en-US" w:eastAsia="zh-CN" w:bidi="ar-SA"/>
    </w:rPr>
  </w:style>
  <w:style w:type="paragraph" w:customStyle="1" w:styleId="433">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434">
    <w:name w:val="修订11"/>
    <w:qFormat/>
    <w:uiPriority w:val="99"/>
    <w:rPr>
      <w:rFonts w:hint="default" w:ascii="Times New Roman" w:hAnsi="Times New Roman" w:eastAsia="宋体" w:cs="Times New Roman"/>
      <w:sz w:val="21"/>
      <w:szCs w:val="21"/>
      <w:lang w:val="en-US" w:eastAsia="zh-CN" w:bidi="ar-SA"/>
    </w:rPr>
  </w:style>
  <w:style w:type="paragraph" w:customStyle="1" w:styleId="435">
    <w:name w:val="_Style 37"/>
    <w:basedOn w:val="1"/>
    <w:next w:val="1"/>
    <w:qFormat/>
    <w:uiPriority w:val="99"/>
    <w:rPr>
      <w:szCs w:val="21"/>
    </w:rPr>
  </w:style>
  <w:style w:type="paragraph" w:customStyle="1" w:styleId="436">
    <w:name w:val="正正正正"/>
    <w:basedOn w:val="257"/>
    <w:qFormat/>
    <w:uiPriority w:val="1"/>
    <w:pPr>
      <w:tabs>
        <w:tab w:val="left" w:pos="2812"/>
        <w:tab w:val="left" w:pos="3986"/>
      </w:tabs>
      <w:spacing w:after="0" w:line="360" w:lineRule="exact"/>
      <w:ind w:firstLine="200"/>
    </w:pPr>
    <w:rPr>
      <w:rFonts w:ascii="Calibri" w:hAnsi="Calibri"/>
      <w:sz w:val="20"/>
      <w:szCs w:val="21"/>
      <w:lang w:eastAsia="en-US"/>
    </w:rPr>
  </w:style>
  <w:style w:type="paragraph" w:customStyle="1" w:styleId="437">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paragraph" w:customStyle="1" w:styleId="438">
    <w:name w:val="正文_3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39">
    <w:name w:val="正文_3_1"/>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40">
    <w:name w:val="标题 4_1"/>
    <w:basedOn w:val="419"/>
    <w:next w:val="419"/>
    <w:qFormat/>
    <w:uiPriority w:val="0"/>
    <w:pPr>
      <w:keepNext/>
      <w:keepLines/>
      <w:spacing w:before="280" w:after="290" w:line="372" w:lineRule="auto"/>
      <w:outlineLvl w:val="3"/>
    </w:pPr>
    <w:rPr>
      <w:rFonts w:ascii="Cambria" w:hAnsi="Cambria"/>
      <w:b/>
      <w:bCs/>
      <w:sz w:val="28"/>
      <w:szCs w:val="28"/>
    </w:rPr>
  </w:style>
  <w:style w:type="paragraph" w:customStyle="1" w:styleId="441">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442">
    <w:name w:val="无间隔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43">
    <w:name w:val="reader-word-layer_0"/>
    <w:basedOn w:val="416"/>
    <w:qFormat/>
    <w:uiPriority w:val="0"/>
    <w:pPr>
      <w:widowControl/>
      <w:spacing w:before="100" w:beforeAutospacing="1" w:after="100" w:afterAutospacing="1"/>
      <w:jc w:val="left"/>
    </w:pPr>
    <w:rPr>
      <w:rFonts w:ascii="宋体" w:hAnsi="宋体" w:cs="宋体"/>
      <w:sz w:val="24"/>
      <w:szCs w:val="24"/>
    </w:rPr>
  </w:style>
  <w:style w:type="paragraph" w:customStyle="1" w:styleId="444">
    <w:name w:val="正文_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45">
    <w:name w:val="p1"/>
    <w:basedOn w:val="1"/>
    <w:qFormat/>
    <w:uiPriority w:val="0"/>
    <w:pPr>
      <w:jc w:val="left"/>
    </w:pPr>
  </w:style>
  <w:style w:type="paragraph" w:customStyle="1" w:styleId="446">
    <w:name w:val="正文_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47">
    <w:name w:val="Char"/>
    <w:basedOn w:val="1"/>
    <w:qFormat/>
    <w:uiPriority w:val="99"/>
    <w:pPr>
      <w:widowControl/>
      <w:spacing w:after="160" w:line="240" w:lineRule="exact"/>
      <w:jc w:val="left"/>
    </w:pPr>
    <w:rPr>
      <w:szCs w:val="21"/>
    </w:rPr>
  </w:style>
  <w:style w:type="paragraph" w:customStyle="1" w:styleId="448">
    <w:name w:val="p0"/>
    <w:basedOn w:val="1"/>
    <w:qFormat/>
    <w:uiPriority w:val="0"/>
    <w:pPr>
      <w:widowControl/>
    </w:pPr>
    <w:rPr>
      <w:rFonts w:ascii="Calibri" w:hAnsi="Calibri" w:cs="Calibri"/>
      <w:szCs w:val="21"/>
    </w:rPr>
  </w:style>
  <w:style w:type="paragraph" w:customStyle="1" w:styleId="449">
    <w:name w:val="纯文本_0"/>
    <w:basedOn w:val="419"/>
    <w:unhideWhenUsed/>
    <w:qFormat/>
    <w:uiPriority w:val="0"/>
    <w:rPr>
      <w:rFonts w:ascii="宋体" w:hAnsi="Courier New"/>
      <w:szCs w:val="24"/>
    </w:rPr>
  </w:style>
  <w:style w:type="paragraph" w:customStyle="1" w:styleId="450">
    <w:name w:val="样式 标题 2 + Times New Roman 四号 非加粗 段前: 5 磅 段后: 0 磅 行距: 固定值 20..."/>
    <w:basedOn w:val="227"/>
    <w:qFormat/>
    <w:uiPriority w:val="99"/>
    <w:pPr>
      <w:spacing w:before="100" w:after="0" w:line="400" w:lineRule="exact"/>
    </w:pPr>
    <w:rPr>
      <w:rFonts w:ascii="Times New Roman" w:hAnsi="Times New Roman" w:eastAsia="黑体"/>
      <w:b w:val="0"/>
      <w:bCs w:val="0"/>
      <w:sz w:val="28"/>
      <w:szCs w:val="28"/>
      <w:lang w:val="zh-CN"/>
    </w:rPr>
  </w:style>
  <w:style w:type="paragraph" w:customStyle="1" w:styleId="451">
    <w:name w:val="1"/>
    <w:basedOn w:val="1"/>
    <w:next w:val="1"/>
    <w:qFormat/>
    <w:uiPriority w:val="99"/>
    <w:rPr>
      <w:szCs w:val="21"/>
    </w:rPr>
  </w:style>
  <w:style w:type="paragraph" w:customStyle="1" w:styleId="452">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453">
    <w:name w:val="默认段落字体 Para Char Char Char Char Char Char Char Char Char1 Char Char Char Char"/>
    <w:basedOn w:val="1"/>
    <w:qFormat/>
    <w:uiPriority w:val="0"/>
    <w:rPr>
      <w:rFonts w:ascii="Tahoma" w:hAnsi="Tahoma"/>
      <w:sz w:val="24"/>
      <w:szCs w:val="20"/>
    </w:rPr>
  </w:style>
  <w:style w:type="paragraph" w:customStyle="1" w:styleId="454">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455">
    <w:name w:val="Char1"/>
    <w:basedOn w:val="1"/>
    <w:qFormat/>
    <w:uiPriority w:val="99"/>
    <w:pPr>
      <w:widowControl/>
      <w:spacing w:after="160" w:line="240" w:lineRule="exact"/>
      <w:jc w:val="left"/>
    </w:pPr>
    <w:rPr>
      <w:szCs w:val="21"/>
    </w:rPr>
  </w:style>
  <w:style w:type="paragraph" w:customStyle="1" w:styleId="456">
    <w:name w:val="2-2ji"/>
    <w:basedOn w:val="227"/>
    <w:qFormat/>
    <w:uiPriority w:val="99"/>
    <w:pPr>
      <w:spacing w:before="0" w:after="0" w:line="360" w:lineRule="auto"/>
      <w:jc w:val="center"/>
    </w:pPr>
    <w:rPr>
      <w:rFonts w:ascii="宋体" w:hAnsi="宋体" w:cs="宋体"/>
      <w:sz w:val="36"/>
      <w:szCs w:val="36"/>
      <w:lang w:val="zh-CN"/>
    </w:rPr>
  </w:style>
  <w:style w:type="paragraph" w:customStyle="1" w:styleId="457">
    <w:name w:val="font10"/>
    <w:basedOn w:val="1"/>
    <w:qFormat/>
    <w:uiPriority w:val="0"/>
    <w:pPr>
      <w:widowControl/>
      <w:spacing w:before="100" w:beforeAutospacing="1" w:after="100" w:afterAutospacing="1"/>
      <w:jc w:val="left"/>
    </w:pPr>
    <w:rPr>
      <w:rFonts w:ascii="宋体" w:hAnsi="宋体" w:cs="宋体"/>
      <w:b/>
      <w:bCs/>
      <w:szCs w:val="21"/>
    </w:rPr>
  </w:style>
  <w:style w:type="character" w:customStyle="1" w:styleId="458">
    <w:name w:val="批注框文本 Char2"/>
    <w:basedOn w:val="35"/>
    <w:link w:val="20"/>
    <w:semiHidden/>
    <w:qFormat/>
    <w:uiPriority w:val="99"/>
    <w:rPr>
      <w:sz w:val="18"/>
      <w:szCs w:val="18"/>
    </w:rPr>
  </w:style>
  <w:style w:type="character" w:customStyle="1" w:styleId="459">
    <w:name w:val="批注文字 Char3"/>
    <w:basedOn w:val="35"/>
    <w:link w:val="14"/>
    <w:semiHidden/>
    <w:qFormat/>
    <w:uiPriority w:val="99"/>
    <w:rPr>
      <w:sz w:val="21"/>
      <w:szCs w:val="24"/>
    </w:rPr>
  </w:style>
  <w:style w:type="character" w:customStyle="1" w:styleId="460">
    <w:name w:val="批注主题 Char2"/>
    <w:basedOn w:val="459"/>
    <w:link w:val="32"/>
    <w:semiHidden/>
    <w:qFormat/>
    <w:uiPriority w:val="99"/>
    <w:rPr>
      <w:b/>
      <w:bCs/>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38e37483-2a4a-40b2-8146-d417227adb85</errorID>
      <errorWord>日至2026年</errorWord>
      <group>L1_Word</group>
      <groupName>字词问题</groupName>
      <ability>L2_Typo</ability>
      <abilityName>字词错误</abilityName>
      <candidateList>
        <item>日起至2026年</item>
      </candidateList>
      <explain/>
      <paraID>28C819D4</paraID>
      <start>11</start>
      <end>18</end>
      <status>unmodified</status>
      <modifiedWord/>
      <trackRevisions>false</trackRevisions>
    </reviewItem>
    <reviewItem>
      <errorID>6a119091-8adf-436e-b937-bbeed6959b31</errorID>
      <errorWord>上午0时00分</errorWord>
      <group>L1_Knowledge</group>
      <groupName>知识性问题</groupName>
      <ability>L2_Time</ability>
      <abilityName>日期时间</abilityName>
      <candidateList/>
      <explain>时间与前缀不匹配，可能的时间前缀有“下午、晚上、凌晨、午夜”。</explain>
      <paraID>28C819D4</paraID>
      <start>27</start>
      <end>34</end>
      <status>unmodified</status>
      <modifiedWord/>
      <trackRevisions>false</trackRevisions>
    </reviewItem>
    <reviewItem>
      <errorID>38fbd2ff-4a35-44cc-a14e-1d561685c206</errorID>
      <errorWord>；//</errorWord>
      <group>L1_Punc</group>
      <groupName>标点问题</groupName>
      <ability>L2_Punc_CN</ability>
      <abilityName>标点符号问题</abilityName>
      <candidateList>
        <item>；</item>
      </candidateList>
      <explain/>
      <paraID>35C27280</paraID>
      <start>35</start>
      <end>38</end>
      <status>unmodified</status>
      <modifiedWord/>
      <trackRevisions>false</trackRevisions>
    </reviewItem>
    <reviewItem>
      <errorID>7b6786e8-e4e9-40d2-b6ba-98d5ba3d99ba</errorID>
      <errorWord>-</errorWord>
      <group>L1_Format</group>
      <groupName>格式问题</groupName>
      <ability>L2_HalfPunc_CN</ability>
      <abilityName>全半角问题</abilityName>
      <candidateList>
        <item>－</item>
      </candidateList>
      <explain>文本全半角错误。</explain>
      <paraID>35C27280</paraID>
      <start>270</start>
      <end>271</end>
      <status>unmodified</status>
      <modifiedWord/>
      <trackRevisions>false</trackRevisions>
    </reviewItem>
    <reviewItem>
      <errorID>ca3bc438-9003-4f89-945d-67826bccd782</errorID>
      <errorWord>-</errorWord>
      <group>L1_Format</group>
      <groupName>格式问题</groupName>
      <ability>L2_HalfPunc_CN</ability>
      <abilityName>全半角问题</abilityName>
      <candidateList>
        <item>－</item>
      </candidateList>
      <explain>文本全半角错误。</explain>
      <paraID>35C27280</paraID>
      <start>275</start>
      <end>276</end>
      <status>unmodified</status>
      <modifiedWord/>
      <trackRevisions>false</trackRevisions>
    </reviewItem>
    <reviewItem>
      <errorID>f6664730-c5cb-42cf-8368-f82c0f3cd417</errorID>
      <errorWord>-</errorWord>
      <group>L1_Format</group>
      <groupName>格式问题</groupName>
      <ability>L2_HalfPunc_CN</ability>
      <abilityName>全半角问题</abilityName>
      <candidateList>
        <item>－</item>
      </candidateList>
      <explain>文本全半角错误。</explain>
      <paraID>35C27280</paraID>
      <start>280</start>
      <end>281</end>
      <status>unmodified</status>
      <modifiedWord/>
      <trackRevisions>false</trackRevisions>
    </reviewItem>
    <reviewItem>
      <errorID>7ff6058d-4511-4fee-94a3-f581f82c5657</errorID>
      <errorWord>-</errorWord>
      <group>L1_Format</group>
      <groupName>格式问题</groupName>
      <ability>L2_HalfPunc_CN</ability>
      <abilityName>全半角问题</abilityName>
      <candidateList>
        <item>－</item>
      </candidateList>
      <explain>文本全半角错误。</explain>
      <paraID>35C27280</paraID>
      <start>286</start>
      <end>287</end>
      <status>unmodified</status>
      <modifiedWord/>
      <trackRevisions>false</trackRevisions>
    </reviewItem>
    <reviewItem>
      <errorID>809b1a2f-dcfb-48c8-94ea-b1c04db2b32c</errorID>
      <errorWord>-</errorWord>
      <group>L1_Format</group>
      <groupName>格式问题</groupName>
      <ability>L2_HalfPunc_CN</ability>
      <abilityName>全半角问题</abilityName>
      <candidateList>
        <item>－</item>
      </candidateList>
      <explain>文本全半角错误。</explain>
      <paraID>35C27280</paraID>
      <start>303</start>
      <end>304</end>
      <status>unmodified</status>
      <modifiedWord/>
      <trackRevisions>false</trackRevisions>
    </reviewItem>
    <reviewItem>
      <errorID>949246d7-0b6c-40ee-b8c7-5c7bfec138b9</errorID>
      <errorWord>-</errorWord>
      <group>L1_Format</group>
      <groupName>格式问题</groupName>
      <ability>L2_HalfPunc_CN</ability>
      <abilityName>全半角问题</abilityName>
      <candidateList>
        <item>－</item>
      </candidateList>
      <explain>文本全半角错误。</explain>
      <paraID>68E56FEE</paraID>
      <start>112</start>
      <end>113</end>
      <status>unmodified</status>
      <modifiedWord/>
      <trackRevisions>false</trackRevisions>
    </reviewItem>
    <reviewItem>
      <errorID>8001f2c7-f6cb-4f76-9aad-39875b3fff07</errorID>
      <errorWord>-</errorWord>
      <group>L1_Format</group>
      <groupName>格式问题</groupName>
      <ability>L2_HalfPunc_CN</ability>
      <abilityName>全半角问题</abilityName>
      <candidateList>
        <item>－</item>
      </candidateList>
      <explain>文本全半角错误。</explain>
      <paraID>68E56FEE</paraID>
      <start>141</start>
      <end>142</end>
      <status>unmodified</status>
      <modifiedWord/>
      <trackRevisions>false</trackRevisions>
    </reviewItem>
    <reviewItem>
      <errorID>32b82b9a-7ba3-41e7-b63d-b7ca733aa5e4</errorID>
      <errorWord>操作合</errorWord>
      <group>L1_Word</group>
      <groupName>字词问题</groupName>
      <ability>L2_Typo</ability>
      <abilityName>字词错误</abilityName>
      <candidateList>
        <item>操作台</item>
      </candidateList>
      <explain/>
      <paraID>2B351633</paraID>
      <start>9</start>
      <end>12</end>
      <status>unmodified</status>
      <modifiedWord/>
      <trackRevisions>false</trackRevisions>
    </reviewItem>
    <reviewItem>
      <errorID>f532a1c1-3296-4efc-9cb9-28dccb7409e8</errorID>
      <errorWord>，</errorWord>
      <group>L1_Word</group>
      <groupName>字词问题</groupName>
      <ability>L2_Typo</ability>
      <abilityName>字词错误</abilityName>
      <candidateList>
        <item>，在</item>
      </candidateList>
      <explain/>
      <paraID>2B351633</paraID>
      <start>120</start>
      <end>121</end>
      <status>unmodified</status>
      <modifiedWord/>
      <trackRevisions>false</trackRevisions>
    </reviewItem>
    <reviewItem>
      <errorID>c54a9822-8898-4d9e-b4c6-17e6c79024eb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59AC86C5</paraID>
      <start>186</start>
      <end>187</end>
      <status>unmodified</status>
      <modifiedWord/>
      <trackRevisions>false</trackRevisions>
    </reviewItem>
    <reviewItem>
      <errorID>8428dfd4-dc85-40d2-9f66-581adef59ed6</errorID>
      <errorWord>包括了</errorWord>
      <group>L1_Word</group>
      <groupName>字词问题</groupName>
      <ability>L2_Typo</ability>
      <abilityName>字词错误</abilityName>
      <candidateList>
        <item>包括</item>
      </candidateList>
      <explain/>
      <paraID>7FCCC21D</paraID>
      <start>15</start>
      <end>18</end>
      <status>unmodified</status>
      <modifiedWord/>
      <trackRevisions>false</trackRevisions>
    </reviewItem>
    <reviewItem>
      <errorID>1f85ee69-4387-433d-8232-923d7a1f1eb2</errorID>
      <errorWord>接受</errorWord>
      <group>L1_Word</group>
      <groupName>字词问题</groupName>
      <ability>L2_Typo</ability>
      <abilityName>字词错误</abilityName>
      <candidateList>
        <item>接收</item>
      </candidateList>
      <explain>存在发音相同字词的误用。</explain>
      <paraID>7A04301A</paraID>
      <start>9</start>
      <end>11</end>
      <status>unmodified</status>
      <modifiedWord/>
      <trackRevisions>false</trackRevisions>
    </reviewItem>
    <reviewItem>
      <errorID>42a4a807-e2e6-4fe9-8a1c-2eddc9ac0156</errorID>
      <errorWord>-</errorWord>
      <group>L1_Format</group>
      <groupName>格式问题</groupName>
      <ability>L2_HalfPunc_CN</ability>
      <abilityName>全半角问题</abilityName>
      <candidateList>
        <item>－</item>
      </candidateList>
      <explain>文本全半角错误。</explain>
      <paraID>A53FFC8</paraID>
      <start>49</start>
      <end>50</end>
      <status>unmodified</status>
      <modifiedWord/>
      <trackRevisions>false</trackRevisions>
    </reviewItem>
    <reviewItem>
      <errorID>bdfa976d-651e-4ad0-9847-2a24cc6f9a60</errorID>
      <errorWord>管理规定，用供应商</errorWord>
      <group>L1_Word</group>
      <groupName>字词问题</groupName>
      <ability>L2_Typo</ability>
      <abilityName>字词错误</abilityName>
      <candidateList>
        <item>管理规定，使用供应商</item>
      </candidateList>
      <explain/>
      <paraID>5C8F0E8C</paraID>
      <start>28</start>
      <end>37</end>
      <status>unmodified</status>
      <modifiedWord/>
      <trackRevisions>false</trackRevisions>
    </reviewItem>
    <reviewItem>
      <errorID>44dcf35c-c870-40d9-8ce5-5398a6c1e478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64AB3C5</paraID>
      <start>15</start>
      <end>18</end>
      <status>unmodified</status>
      <modifiedWord/>
      <trackRevisions>false</trackRevisions>
    </reviewItem>
    <reviewItem>
      <errorID>5a021d7a-eacb-49be-8bb1-41e0741dc99f</errorID>
      <errorWord>法律、法规</errorWord>
      <group>L1_Word</group>
      <groupName>字词问题</groupName>
      <ability>L2_Typo</ability>
      <abilityName>字词错误</abilityName>
      <candidateList>
        <item>法律法规</item>
      </candidateList>
      <explain/>
      <paraID>B25E5A4</paraID>
      <start>38</start>
      <end>43</end>
      <status>unmodified</status>
      <modifiedWord/>
      <trackRevisions>false</trackRevisions>
    </reviewItem>
    <reviewItem>
      <errorID>f37d6d44-3c5a-48ac-8173-2e1712f2c6f6</errorID>
      <errorWord>操作合</errorWord>
      <group>L1_Word</group>
      <groupName>字词问题</groupName>
      <ability>L2_Typo</ability>
      <abilityName>字词错误</abilityName>
      <candidateList>
        <item>操作台</item>
      </candidateList>
      <explain/>
      <paraID>B1C8B1A</paraID>
      <start>9</start>
      <end>12</end>
      <status>unmodified</status>
      <modifiedWord/>
      <trackRevisions>false</trackRevisions>
    </reviewItem>
    <reviewItem>
      <errorID>6499a559-456a-4786-9cfd-3ca32b5dd417</errorID>
      <errorWord>接受</errorWord>
      <group>L1_Word</group>
      <groupName>字词问题</groupName>
      <ability>L2_Typo</ability>
      <abilityName>字词错误</abilityName>
      <candidateList>
        <item>接收</item>
      </candidateList>
      <explain>存在发音相同字词的误用。</explain>
      <paraID>4DDDE56F</paraID>
      <start>51</start>
      <end>53</end>
      <status>unmodified</status>
      <modifiedWord/>
      <trackRevisions>false</trackRevisions>
    </reviewItem>
    <reviewItem>
      <errorID>13ce1408-7464-4b9a-be1d-5cfb0cd069c5</errorID>
      <errorWord>，</errorWord>
      <group>L1_Word</group>
      <groupName>字词问题</groupName>
      <ability>L2_Typo</ability>
      <abilityName>字词错误</abilityName>
      <candidateList>
        <item>，在</item>
      </candidateList>
      <explain/>
      <paraID>5450A9E9</paraID>
      <start>36</start>
      <end>37</end>
      <status>unmodified</status>
      <modifiedWord/>
      <trackRevisions>false</trackRevisions>
    </reviewItem>
    <reviewItem>
      <errorID>66723dc5-eeae-464d-9ec9-684920ad3f97</errorID>
      <errorWord>间</errorWord>
      <group>L1_Word</group>
      <groupName>字词问题</groupName>
      <ability>L2_Typo</ability>
      <abilityName>字词错误</abilityName>
      <candidateList>
        <item>间之</item>
      </candidateList>
      <explain/>
      <paraID>4B69440B</paraID>
      <start>14</start>
      <end>15</end>
      <status>unmodified</status>
      <modifiedWord/>
      <trackRevisions>false</trackRevisions>
    </reviewItem>
    <reviewItem>
      <errorID>4968436c-0060-4d7c-9266-731da83fe7e1</errorID>
      <errorWord>原则做出结论</errorWord>
      <group>L1_Word</group>
      <groupName>字词问题</groupName>
      <ability>L2_Typo</ability>
      <abilityName>字词错误</abilityName>
      <candidateList>
        <item>原则作出结论</item>
      </candidateList>
      <explain/>
      <paraID>7E2CE11F</paraID>
      <start>63</start>
      <end>69</end>
      <status>unmodified</status>
      <modifiedWord/>
      <trackRevisions>false</trackRevisions>
    </reviewItem>
    <reviewItem>
      <errorID>faea29c9-70fe-40c9-8260-9e677053567e</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1B914406</paraID>
      <start>0</start>
      <end>8</end>
      <status>unmodified</status>
      <modifiedWord/>
      <trackRevisions>false</trackRevisions>
    </reviewItem>
    <reviewItem>
      <errorID>fdc56202-d994-4d8e-aab1-8ae5aa744a77</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26DC2057</paraID>
      <start>0</start>
      <end>9</end>
      <status>unmodified</status>
      <modifiedWord/>
      <trackRevisions>false</trackRevisions>
    </reviewItem>
    <reviewItem>
      <errorID>b0c5bf5a-d54f-4720-aa9d-a87f95bbc1e3</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9E2617B</paraID>
      <start>0</start>
      <end>10</end>
      <status>unmodified</status>
      <modifiedWord/>
      <trackRevisions>false</trackRevisions>
    </reviewItem>
    <reviewItem>
      <errorID>267c88aa-8557-42a9-98e3-32f4faabce6d</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6DB0F5E3</paraID>
      <start>0</start>
      <end>4</end>
      <status>unmodified</status>
      <modifiedWord/>
      <trackRevisions>false</trackRevisions>
    </reviewItem>
    <reviewItem>
      <errorID>40a9ef30-65c1-43e6-9e0f-c808b59eebe1</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1C640338</paraID>
      <start>0</start>
      <end>5</end>
      <status>unmodified</status>
      <modifiedWord/>
      <trackRevisions>false</trackRevisions>
    </reviewItem>
    <reviewItem>
      <errorID>fce204d2-d5bd-4f63-aab6-1bfe529fc730</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70E20716</paraID>
      <start>0</start>
      <end>6</end>
      <status>unmodified</status>
      <modifiedWord/>
      <trackRevisions>false</trackRevisions>
    </reviewItem>
    <reviewItem>
      <errorID>e5287675-b125-41dc-a496-d8f66207a6fe</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55CCE79E</paraID>
      <start>0</start>
      <end>7</end>
      <status>unmodified</status>
      <modifiedWord/>
      <trackRevisions>false</trackRevisions>
    </reviewItem>
    <reviewItem>
      <errorID>b4acef5c-e751-4ed5-9eda-2157e25ce5b0</errorID>
      <errorWord>相应</errorWord>
      <group>L1_Word</group>
      <groupName>字词问题</groupName>
      <ability>L2_Typo</ability>
      <abilityName>字词错误</abilityName>
      <candidateList>
        <item>响应</item>
      </candidateList>
      <explain/>
      <paraID>39CD1DAE</paraID>
      <start>19</start>
      <end>21</end>
      <status>unmodified</status>
      <modifiedWord/>
      <trackRevisions>false</trackRevisions>
    </reviewItem>
    <reviewItem>
      <errorID>870c042d-3792-48fa-8b21-348226f520df</errorID>
      <errorWord>-</errorWord>
      <group>L1_Format</group>
      <groupName>格式问题</groupName>
      <ability>L2_HalfPunc_CN</ability>
      <abilityName>全半角问题</abilityName>
      <candidateList>
        <item>－</item>
      </candidateList>
      <explain>文本全半角错误。</explain>
      <paraID>382799D0</paraID>
      <start>20</start>
      <end>21</end>
      <status>unmodified</status>
      <modifiedWord/>
      <trackRevisions>false</trackRevisions>
    </reviewItem>
    <reviewItem>
      <errorID>adc84f44-31f5-4d56-be9e-090bb7615a22</errorID>
      <errorWord>法律、法规</errorWord>
      <group>L1_Word</group>
      <groupName>字词问题</groupName>
      <ability>L2_Typo</ability>
      <abilityName>字词错误</abilityName>
      <candidateList>
        <item>法律法规</item>
      </candidateList>
      <explain/>
      <paraID>7558F193</paraID>
      <start>3</start>
      <end>8</end>
      <status>unmodified</status>
      <modifiedWord/>
      <trackRevisions>false</trackRevisions>
    </reviewItem>
    <reviewItem>
      <errorID>0b08258e-440b-46ca-9a23-b7b3888ab4ad</errorID>
      <errorWord>做</errorWord>
      <group>L1_Word</group>
      <groupName>字词问题</groupName>
      <ability>L2_Typo</ability>
      <abilityName>字词错误</abilityName>
      <candidateList>
        <item>作</item>
      </candidateList>
      <explain>存在发音相同字词的误用。</explain>
      <paraID>72869F24</paraID>
      <start>175</start>
      <end>176</end>
      <status>unmodified</status>
      <modifiedWord/>
      <trackRevisions>false</trackRevisions>
    </reviewItem>
    <reviewItem>
      <errorID>9fffac15-4a48-4c6b-9eaa-0cb9652b9cfa</errorID>
      <errorWord>配备</errorWord>
      <group>L1_Grammar</group>
      <groupName>语法问题</groupName>
      <ability>L2_Grammar</ability>
      <abilityName>语法错误</abilityName>
      <candidateList>
        <item>搭载</item>
      </candidateList>
      <explain>“配备～项目”搭配不当，建议修改为“搭载～项目”。</explain>
      <paraID>4572AECA</paraID>
      <start>47</start>
      <end>49</end>
      <status>unmodified</status>
      <modifiedWord/>
      <trackRevisions>false</trackRevisions>
    </reviewItem>
    <reviewItem>
      <errorID>c1df98d6-1a28-4206-a638-9935f3601942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446BC2C8</paraID>
      <start>48</start>
      <end>49</end>
      <status>unmodified</status>
      <modifiedWord/>
      <trackRevisions>false</trackRevisions>
    </reviewItem>
    <reviewItem>
      <errorID>41d01ee6-af32-4fd4-9346-b09baabad837</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14E3435E</paraID>
      <start>7</start>
      <end>14</end>
      <status>unmodified</status>
      <modifiedWord/>
      <trackRevisions>false</trackRevisions>
    </reviewItem>
    <reviewItem>
      <errorID>120d0b32-5d69-4bc2-9e15-50db2c2f3479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1AB22F40</paraID>
      <start>30</start>
      <end>31</end>
      <status>unmodified</status>
      <modifiedWord/>
      <trackRevisions>false</trackRevisions>
    </reviewItem>
    <reviewItem>
      <errorID>4bd329fe-e2f0-42ec-922d-d5854826d38f</errorID>
      <errorWord>共</errorWord>
      <group>L1_Word</group>
      <groupName>字词问题</groupName>
      <ability>L2_Typo</ability>
      <abilityName>字词错误</abilityName>
      <candidateList>
        <item>共计</item>
      </candidateList>
      <explain/>
      <paraID>56DED39E</paraID>
      <start>26</start>
      <end>27</end>
      <status>unmodified</status>
      <modifiedWord/>
      <trackRevisions>false</trackRevisions>
    </reviewItem>
    <reviewItem>
      <errorID>fbc715e1-0b3f-4016-9dce-f4022d38bb1d</errorID>
      <errorWord>其它</errorWord>
      <group>L1_Word</group>
      <groupName>字词问题</groupName>
      <ability>L2_Alias</ability>
      <abilityName>也作/曾用词</abilityName>
      <candidateList>
        <item>其他</item>
      </candidateList>
      <explain>词汇[其它]为不规范表述或旧称，其规范书面表述为[其他]。</explain>
      <paraID>AE1E541</paraID>
      <start>3</start>
      <end>5</end>
      <status>unmodified</status>
      <modifiedWord/>
      <trackRevisions>false</trackRevisions>
    </reviewItem>
    <reviewItem>
      <errorID>7c5d24b1-a118-4436-9cf5-363d993af801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6F8D09DF</paraID>
      <start>48</start>
      <end>49</end>
      <status>unmodified</status>
      <modifiedWord/>
      <trackRevisions>false</trackRevisions>
    </reviewItem>
    <reviewItem>
      <errorID>e94bac06-5a19-4cab-88aa-98e8bf4c1f15</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4466DDD7</paraID>
      <start>7</start>
      <end>14</end>
      <status>unmodified</status>
      <modifiedWord/>
      <trackRevisions>false</trackRevisions>
    </reviewItem>
    <reviewItem>
      <errorID>255c06df-a021-4a75-81c5-b63816dd64b8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E54E12D</paraID>
      <start>30</start>
      <end>31</end>
      <status>unmodified</status>
      <modifiedWord/>
      <trackRevisions>false</trackRevisions>
    </reviewItem>
    <reviewItem>
      <errorID>6f8d0f6f-2d34-4481-a2e1-7773bdbd851a</errorID>
      <errorWord>房</errorWord>
      <group>L1_Word</group>
      <groupName>字词问题</groupName>
      <ability>L2_Typo</ability>
      <abilityName>字词错误</abilityName>
      <candidateList>
        <item>房和</item>
      </candidateList>
      <explain/>
      <paraID>19292A3F</paraID>
      <start>31</start>
      <end>32</end>
      <status>unmodified</status>
      <modifiedWord/>
      <trackRevisions>false</trackRevisions>
    </reviewItem>
    <reviewItem>
      <errorID>e5b6e3e7-81de-46fd-a49d-7c40e5a84c1f</errorID>
      <errorWord>其它</errorWord>
      <group>L1_Word</group>
      <groupName>字词问题</groupName>
      <ability>L2_Alias</ability>
      <abilityName>也作/曾用词</abilityName>
      <candidateList>
        <item>其他</item>
      </candidateList>
      <explain>词汇[其它]为不规范表述或旧称，其规范书面表述为[其他]。</explain>
      <paraID>4C7C5346</paraID>
      <start>4</start>
      <end>6</end>
      <status>unmodified</status>
      <modifiedWord/>
      <trackRevisions>false</trackRevisions>
    </reviewItem>
    <reviewItem>
      <errorID>f92681d5-b947-45ca-8510-f6a03487740a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10686440</paraID>
      <start>27</start>
      <end>30</end>
      <status>unmodified</status>
      <modifiedWord/>
      <trackRevisions>false</trackRevisions>
    </reviewItem>
    <reviewItem>
      <errorID>efecb018-3efb-4134-a817-f0b35249f7b3</errorID>
      <errorWord>股东大会</errorWord>
      <group>L1_Word</group>
      <groupName>字词问题</groupName>
      <ability>L2_Typo</ability>
      <abilityName>字词错误</abilityName>
      <candidateList>
        <item>股东会</item>
      </candidateList>
      <explain/>
      <paraID>E190EF8</paraID>
      <start>113</start>
      <end>117</end>
      <status>unmodified</status>
      <modifiedWord/>
      <trackRevisions>false</trackRevisions>
    </reviewItem>
    <reviewItem>
      <errorID>bbdbc795-1999-4f24-8fc5-0eec81feead6</errorID>
      <errorWord>者</errorWord>
      <group>L1_Word</group>
      <groupName>字词问题</groupName>
      <ability>L2_Typo</ability>
      <abilityName>字词错误</abilityName>
      <candidateList>
        <item>者加</item>
      </candidateList>
      <explain/>
      <paraID>29F13701</paraID>
      <start>29</start>
      <end>30</end>
      <status>unmodified</status>
      <modifiedWord/>
      <trackRevisions>false</trackRevisions>
    </reviewItem>
    <reviewItem>
      <errorID>5dc6dd95-1ac6-4448-9be9-459cab2adcf0</errorID>
      <errorWord>位</errorWord>
      <group>L1_Word</group>
      <groupName>字词问题</groupName>
      <ability>L2_Typo</ability>
      <abilityName>字词错误</abilityName>
      <candidateList>
        <item>位公</item>
      </candidateList>
      <explain/>
      <paraID>29F13701</paraID>
      <start>32</start>
      <end>33</end>
      <status>unmodified</status>
      <modifiedWord/>
      <trackRevisions>false</trackRevisions>
    </reviewItem>
    <reviewItem>
      <errorID>8665cd36-0b8f-4a50-9e56-5e9256c3dabd</errorID>
      <errorWord>&lt;</errorWord>
      <group>L1_Format</group>
      <groupName>格式问题</groupName>
      <ability>L2_HalfPunc_CN</ability>
      <abilityName>全半角问题</abilityName>
      <candidateList>
        <item>〈</item>
      </candidateList>
      <explain>文本全半角错误。</explain>
      <paraID>7CB7F415</paraID>
      <start>107</start>
      <end>108</end>
      <status>unmodified</status>
      <modifiedWord/>
      <trackRevisions>false</trackRevisions>
    </reviewItem>
    <reviewItem>
      <errorID>6f40ca96-64eb-4a15-91d6-72f1c0e72a94</errorID>
      <errorWord>&gt;</errorWord>
      <group>L1_Format</group>
      <groupName>格式问题</groupName>
      <ability>L2_HalfPunc_CN</ability>
      <abilityName>全半角问题</abilityName>
      <candidateList>
        <item>〉</item>
      </candidateList>
      <explain>文本全半角错误。</explain>
      <paraID>7CB7F415</paraID>
      <start>121</start>
      <end>122</end>
      <status>unmodified</status>
      <modifiedWord/>
      <trackRevisions>false</trackRevisions>
    </reviewItem>
    <reviewItem>
      <errorID>e8e6bfcd-4735-446f-b9a3-f197bfc5d22b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5E53ABE7</paraID>
      <start>37</start>
      <end>40</end>
      <status>unmodified</status>
      <modifiedWord/>
      <trackRevisions>false</trackRevisions>
    </reviewItem>
    <reviewItem>
      <errorID>5b77dac6-5005-449e-9c8c-bc49723c8eca</errorID>
      <errorWord>......</errorWord>
      <group>L1_Punc</group>
      <groupName>标点问题</groupName>
      <ability>L2_Punc_CN</ability>
      <abilityName>标点符号问题</abilityName>
      <candidateList>
        <item>……</item>
      </candidateList>
      <explain/>
      <paraID>21CE09A6</paraID>
      <start>0</start>
      <end>6</end>
      <status>unmodified</status>
      <modifiedWord/>
      <trackRevisions>false</trackRevisions>
    </reviewItem>
    <reviewItem>
      <errorID>c2755383-673e-4ad8-9b89-6452fad3365b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1D63073F</paraID>
      <start>0</start>
      <end>2</end>
      <status>unmodified</status>
      <modifiedWord/>
      <trackRevisions>false</trackRevisions>
    </reviewItem>
    <reviewItem>
      <errorID>a61d3ab5-0133-44b7-b4d8-61e7deb6f6b5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2B66841C</paraID>
      <start>0</start>
      <end>2</end>
      <status>unmodified</status>
      <modifiedWord/>
      <trackRevisions>false</trackRevisions>
    </reviewItem>
    <reviewItem>
      <errorID>7b207155-68f4-4529-9cb8-4637cb932592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34D92B2A</paraID>
      <start>0</start>
      <end>2</end>
      <status>unmodified</status>
      <modifiedWord/>
      <trackRevisions>false</trackRevisions>
    </reviewItem>
    <reviewItem>
      <errorID>a5144ebf-afe7-4e23-8652-50a411b26697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6415FC62</paraID>
      <start>0</start>
      <end>2</end>
      <status>unmodified</status>
      <modifiedWord/>
      <trackRevisions>false</trackRevisions>
    </reviewItem>
    <reviewItem>
      <errorID>ac200f87-c4d0-48ab-b9b2-391826b51cd7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7C80C7DA</paraID>
      <start>0</start>
      <end>2</end>
      <status>unmodified</status>
      <modifiedWord/>
      <trackRevisions>false</trackRevisions>
    </reviewItem>
    <reviewItem>
      <errorID>a1b35d5b-9c04-4e13-9ed2-6429b0852c6c</errorID>
      <errorWord>其它</errorWord>
      <group>L1_Word</group>
      <groupName>字词问题</groupName>
      <ability>L2_Alias</ability>
      <abilityName>也作/曾用词</abilityName>
      <candidateList>
        <item>其他</item>
      </candidateList>
      <explain>词汇[其它]为不规范表述或旧称，其规范书面表述为[其他]。</explain>
      <paraID>3FDE6BE9</paraID>
      <start>6</start>
      <end>8</end>
      <status>unmodified</status>
      <modifiedWord/>
      <trackRevisions>false</trackRevisions>
    </reviewItem>
    <reviewItem>
      <errorID>e1153001-bb74-4969-95e3-c9151e910f4b</errorID>
      <errorWord>落地式分</errorWord>
      <group>L1_Word</group>
      <groupName>字词问题</groupName>
      <ability>L2_Typo</ability>
      <abilityName>字词错误</abilityName>
      <candidateList>
        <item>落地式</item>
      </candidateList>
      <explain/>
      <paraID>77E21D1B</paraID>
      <start>7</start>
      <end>11</end>
      <status>unmodified</status>
      <modifiedWord/>
      <trackRevisions>false</trackRevisions>
    </reviewItem>
    <reviewItem>
      <errorID>ed679001-3d09-42e2-bcd7-1156d96c10f4</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5AF8105</paraID>
      <start>7</start>
      <end>12</end>
      <status>unmodified</status>
      <modifiedWord/>
      <trackRevisions>false</trackRevisions>
    </reviewItem>
    <reviewItem>
      <errorID>d67a725e-1b2b-44b9-a71b-d6daf5ebdb33</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22E98332</paraID>
      <start>9</start>
      <end>14</end>
      <status>unmodified</status>
      <modifiedWord/>
      <trackRevisions>false</trackRevisions>
    </reviewItem>
    <reviewItem>
      <errorID>84b850fa-ec54-488f-a91e-54469cd3a1d9</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22E98332</paraID>
      <start>28</start>
      <end>33</end>
      <status>unmodified</status>
      <modifiedWord/>
      <trackRevisions>false</trackRevisions>
    </reviewItem>
    <reviewItem>
      <errorID>23dc7caf-0654-41a1-b83c-9d632abae82b</errorID>
      <errorWord>其它</errorWord>
      <group>L1_Word</group>
      <groupName>字词问题</groupName>
      <ability>L2_Alias</ability>
      <abilityName>也作/曾用词</abilityName>
      <candidateList>
        <item>其他</item>
      </candidateList>
      <explain>词汇[其它]为不规范表述或旧称，其规范书面表述为[其他]。</explain>
      <paraID>655C37D0</paraID>
      <start>0</start>
      <end>2</end>
      <status>unmodified</status>
      <modifiedWord/>
      <trackRevisions>false</trackRevisions>
    </reviewItem>
    <reviewItem>
      <errorID>fbc328d0-2706-4e0d-8ee1-da7bbf73a99b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6A61666A</paraID>
      <start>53</start>
      <end>57</end>
      <status>unmodified</status>
      <modifiedWord/>
      <trackRevisions>false</trackRevisions>
    </reviewItem>
    <reviewItem>
      <errorID>e419b9b5-b193-4791-b97a-3671ddbf6e34</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5D969E15</paraID>
      <start>4</start>
      <end>33</end>
      <status>unmodified</status>
      <modifiedWord/>
      <trackRevisions>false</trackRevisions>
    </reviewItem>
    <reviewItem>
      <errorID>79fd5d2b-dd5a-4660-8601-d0789a2f66c3</errorID>
      <errorWord>房</errorWord>
      <group>L1_Word</group>
      <groupName>字词问题</groupName>
      <ability>L2_Typo</ability>
      <abilityName>字词错误</abilityName>
      <candidateList>
        <item>房和</item>
      </candidateList>
      <explain/>
      <paraID>5D969E15</paraID>
      <start>189</start>
      <end>190</end>
      <status>unmodified</status>
      <modifiedWord/>
      <trackRevisions>false</trackRevisions>
    </reviewItem>
    <reviewItem>
      <errorID>81fe4cee-54c0-4b13-ab12-1570396b1985</errorID>
      <errorWord>[2019]12号</errorWord>
      <group>L1_Knowledge</group>
      <groupName>知识性问题</groupName>
      <ability>L2_Knowledge</ability>
      <abilityName>其他知识</abilityName>
      <candidateList>
        <item>〔2019〕12号</item>
      </candidateList>
      <explain>发文字号格式错误。</explain>
      <paraID>5D969E15</paraID>
      <start>218</start>
      <end>227</end>
      <status>unmodified</status>
      <modifiedWord/>
      <trackRevisions>false</trackRevisions>
    </reviewItem>
    <reviewItem>
      <errorID>ae7d6447-4ee2-465f-b7e8-ec0a048f3b12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73CB708D</paraID>
      <start>25</start>
      <end>28</end>
      <status>unmodified</status>
      <modifiedWord/>
      <trackRevisions>false</trackRevisions>
    </reviewItem>
    <reviewItem>
      <errorID>0a795d85-ec63-45c4-a9c3-c7c9349f090a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73CB708D</paraID>
      <start>38</start>
      <end>41</end>
      <status>unmodified</status>
      <modifiedWord/>
      <trackRevisions>false</trackRevisions>
    </reviewItem>
    <reviewItem>
      <errorID>aa459f43-288c-4806-ad0c-90fefb3a230c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73CB708D</paraID>
      <start>53</start>
      <end>56</end>
      <status>unmodified</status>
      <modifiedWord/>
      <trackRevisions>false</trackRevisions>
    </reviewItem>
    <reviewItem>
      <errorID>85604bae-854e-48d9-8015-870f223dd74a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73CB708D</paraID>
      <start>66</start>
      <end>69</end>
      <status>unmodified</status>
      <modifiedWord/>
      <trackRevisions>false</trackRevisions>
    </reviewItem>
    <reviewItem>
      <errorID>23bfdcea-4f04-4bb3-a3e5-f34640fb6a3d</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5E644BC4</paraID>
      <start>4</start>
      <end>33</end>
      <status>unmodified</status>
      <modifiedWord/>
      <trackRevisions>false</trackRevisions>
    </reviewItem>
    <reviewItem>
      <errorID>326f7abf-c672-484f-a2da-64228c3ca707</errorID>
      <errorWord>房</errorWord>
      <group>L1_Word</group>
      <groupName>字词问题</groupName>
      <ability>L2_Typo</ability>
      <abilityName>字词错误</abilityName>
      <candidateList>
        <item>房和</item>
      </candidateList>
      <explain/>
      <paraID>5E644BC4</paraID>
      <start>189</start>
      <end>190</end>
      <status>unmodified</status>
      <modifiedWord/>
      <trackRevisions>false</trackRevisions>
    </reviewItem>
    <reviewItem>
      <errorID>fe76918e-186d-41ec-9d29-42e176bccea7</errorID>
      <errorWord>[2019]12号</errorWord>
      <group>L1_Knowledge</group>
      <groupName>知识性问题</groupName>
      <ability>L2_Knowledge</ability>
      <abilityName>其他知识</abilityName>
      <candidateList>
        <item>〔2019〕12号</item>
      </candidateList>
      <explain>发文字号格式错误。</explain>
      <paraID>5E644BC4</paraID>
      <start>218</start>
      <end>227</end>
      <status>unmodified</status>
      <modifiedWord/>
      <trackRevisions>false</trackRevisions>
    </reviewItem>
    <reviewItem>
      <errorID>b63b0843-f4b9-4c48-9220-4ff9d37f6eb0</errorID>
      <errorWord>需加盖</errorWord>
      <group>L1_Word</group>
      <groupName>字词问题</groupName>
      <ability>L2_Typo</ability>
      <abilityName>字词错误</abilityName>
      <candidateList>
        <item>须加盖</item>
      </candidateList>
      <explain>存在发音相同字词的误用。</explain>
      <paraID>1696ACEC</paraID>
      <start>126</start>
      <end>129</end>
      <status>unmodified</status>
      <modifiedWord/>
      <trackRevisions>false</trackRevisions>
    </reviewItem>
    <reviewItem>
      <errorID>1bffcc8c-8cf1-438a-be96-f969be87bfaa</errorID>
      <errorWord>：/。</errorWord>
      <group>L1_Punc</group>
      <groupName>标点问题</groupName>
      <ability>L2_Punc_CN</ability>
      <abilityName>标点符号问题</abilityName>
      <candidateList>
        <item>：</item>
      </candidateList>
      <explain/>
      <paraID>61D6D32</paraID>
      <start>24</start>
      <end>27</end>
      <status>unmodified</status>
      <modifiedWord/>
      <trackRevisions>false</trackRevisions>
    </reviewItem>
    <reviewItem>
      <errorID>2f547d43-8fff-45ec-b631-728553d16e4a</errorID>
      <errorWord>：/。</errorWord>
      <group>L1_Punc</group>
      <groupName>标点问题</groupName>
      <ability>L2_Punc_CN</ability>
      <abilityName>标点符号问题</abilityName>
      <candidateList>
        <item>：</item>
      </candidateList>
      <explain/>
      <paraID>12794CFC</paraID>
      <start>16</start>
      <end>19</end>
      <status>unmodified</status>
      <modifiedWord/>
      <trackRevisions>false</trackRevisions>
    </reviewItem>
    <reviewItem>
      <errorID>3efcd579-7a5f-48e6-8c13-b6911b141bc6</errorID>
      <errorWord>：/。</errorWord>
      <group>L1_Punc</group>
      <groupName>标点问题</groupName>
      <ability>L2_Punc_CN</ability>
      <abilityName>标点符号问题</abilityName>
      <candidateList>
        <item>：</item>
      </candidateList>
      <explain/>
      <paraID>573CC1D9</paraID>
      <start>11</start>
      <end>14</end>
      <status>unmodified</status>
      <modifiedWord/>
      <trackRevisions>false</trackRevisions>
    </reviewItem>
    <reviewItem>
      <errorID>230ae8be-16c5-49b8-a96f-a9cea8a8436d</errorID>
      <errorWord>：/。</errorWord>
      <group>L1_Punc</group>
      <groupName>标点问题</groupName>
      <ability>L2_Punc_CN</ability>
      <abilityName>标点符号问题</abilityName>
      <candidateList>
        <item>：</item>
      </candidateList>
      <explain/>
      <paraID>40B1DE83</paraID>
      <start>12</start>
      <end>15</end>
      <status>unmodified</status>
      <modifiedWord/>
      <trackRevisions>false</trackRevisions>
    </reviewItem>
    <reviewItem>
      <errorID>302a12f8-563b-4f4a-aa1f-f4d46ae81d3d</errorID>
      <errorWord>*</errorWord>
      <group>L1_Punc</group>
      <groupName>标点问题</groupName>
      <ability>L2_Punc_CN</ability>
      <abilityName>标点符号问题</abilityName>
      <candidateList/>
      <explain/>
      <paraID>2652D749</paraID>
      <start>0</start>
      <end>1</end>
      <status>unmodified</status>
      <modifiedWord/>
      <trackRevisions>false</trackRevisions>
    </reviewItem>
    <reviewItem>
      <errorID>ae3ac203-376f-40bf-9765-7f0706ec9499</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77C15107</paraID>
      <start>59</start>
      <end>63</end>
      <status>unmodified</status>
      <modifiedWord/>
      <trackRevisions>false</trackRevisions>
    </reviewItem>
    <reviewItem>
      <errorID>60889879-e7f7-4668-b43e-80da92b3c20d</errorID>
      <errorWord>，</errorWord>
      <group>L1_Word</group>
      <groupName>字词问题</groupName>
      <ability>L2_Typo</ability>
      <abilityName>字词错误</abilityName>
      <candidateList>
        <item>，在</item>
      </candidateList>
      <explain/>
      <paraID>5BC15C4A</paraID>
      <start>120</start>
      <end>121</end>
      <status>unmodified</status>
      <modifiedWord/>
      <trackRevisions>false</trackRevisions>
    </reviewItem>
    <reviewItem>
      <errorID>413cfc7d-54b6-4017-a55a-2fbb3bed7d05</errorID>
      <errorWord>【2015】16号</errorWord>
      <group>L1_Knowledge</group>
      <groupName>知识性问题</groupName>
      <ability>L2_Knowledge</ability>
      <abilityName>其他知识</abilityName>
      <candidateList>
        <item>〔2015〕16号</item>
      </candidateList>
      <explain>发文字号格式错误。</explain>
      <paraID>3BECD404</paraID>
      <start>97</start>
      <end>106</end>
      <status>unmodified</status>
      <modifiedWord/>
      <trackRevisions>false</trackRevisions>
    </reviewItem>
    <reviewItem>
      <errorID>1daac2d2-662d-435e-8c62-ae000e5ff680</errorID>
      <errorWord>【2015】16号</errorWord>
      <group>L1_Knowledge</group>
      <groupName>知识性问题</groupName>
      <ability>L2_Knowledge</ability>
      <abilityName>其他知识</abilityName>
      <candidateList>
        <item>〔2015〕16号</item>
      </candidateList>
      <explain>发文字号格式错误。</explain>
      <paraID>2664960F</paraID>
      <start>65</start>
      <end>74</end>
      <status>unmodified</status>
      <modifiedWord/>
      <trackRevisions>false</trackRevisions>
    </reviewItem>
    <reviewItem>
      <errorID>01d10723-b7a9-4034-aa5a-391748ed9748</errorID>
      <errorWord>期</errorWord>
      <group>L1_Word</group>
      <groupName>字词问题</groupName>
      <ability>L2_Typo</ability>
      <abilityName>字词错误</abilityName>
      <candidateList>
        <item>期为</item>
      </candidateList>
      <explain/>
      <paraID>6CCA74B5</paraID>
      <start>44</start>
      <end>45</end>
      <status>unmodified</status>
      <modifiedWord/>
      <trackRevisions>false</trackRevisions>
    </reviewItem>
    <reviewItem>
      <errorID>0f968429-8f57-4a05-8449-ddef40730cba</errorID>
      <errorWord>期限的</errorWord>
      <group>L1_Word</group>
      <groupName>字词问题</groupName>
      <ability>L2_Typo</ability>
      <abilityName>字词错误</abilityName>
      <candidateList>
        <item>期限</item>
      </candidateList>
      <explain/>
      <paraID>4B9655A4</paraID>
      <start>14</start>
      <end>17</end>
      <status>unmodified</status>
      <modifiedWord/>
      <trackRevisions>false</trackRevisions>
    </reviewItem>
    <reviewItem>
      <errorID>9c993a9c-34ef-489f-b8e6-156d275b0b26</errorID>
      <errorWord>运入</errorWord>
      <group>L1_Word</group>
      <groupName>字词问题</groupName>
      <ability>L2_Typo</ability>
      <abilityName>字词错误</abilityName>
      <candidateList>
        <item>进入</item>
      </candidateList>
      <explain/>
      <paraID>3D75711</paraID>
      <start>37</start>
      <end>39</end>
      <status>unmodified</status>
      <modifiedWord/>
      <trackRevisions>false</trackRevisions>
    </reviewItem>
    <reviewItem>
      <errorID>4831ec94-c3eb-4d55-b406-7cd2a74971af</errorID>
      <errorWord>运入</errorWord>
      <group>L1_Word</group>
      <groupName>字词问题</groupName>
      <ability>L2_Typo</ability>
      <abilityName>字词错误</abilityName>
      <candidateList>
        <item>进入</item>
      </candidateList>
      <explain/>
      <paraID>4489DAD2</paraID>
      <start>53</start>
      <end>55</end>
      <status>unmodified</status>
      <modifiedWord/>
      <trackRevisions>false</trackRevisions>
    </reviewItem>
    <reviewItem>
      <errorID>94590a11-eff6-4258-8945-61a36894cff4</errorID>
      <errorWord>变更的</errorWord>
      <group>L1_Word</group>
      <groupName>字词问题</groupName>
      <ability>L2_Typo</ability>
      <abilityName>字词错误</abilityName>
      <candidateList>
        <item>变更</item>
      </candidateList>
      <explain/>
      <paraID>7BDD7FFD</paraID>
      <start>2</start>
      <end>5</end>
      <status>unmodified</status>
      <modifiedWord/>
      <trackRevisions>false</trackRevisions>
    </reviewItem>
    <reviewItem>
      <errorID>b6be25f2-a536-4177-9558-2269ffba606d</errorID>
      <errorWord>》</errorWord>
      <group>L1_Word</group>
      <groupName>字词问题</groupName>
      <ability>L2_Typo</ability>
      <abilityName>字词错误</abilityName>
      <candidateList>
        <item>》第</item>
      </candidateList>
      <explain/>
      <paraID>7BDD7FFD</paraID>
      <start>20</start>
      <end>21</end>
      <status>unmodified</status>
      <modifiedWord/>
      <trackRevisions>false</trackRevisions>
    </reviewItem>
    <reviewItem>
      <errorID>4fe53d52-395f-4898-ab2a-472fe9938cdc</errorID>
      <errorWord>-</errorWord>
      <group>L1_Format</group>
      <groupName>格式问题</groupName>
      <ability>L2_HalfPunc_CN</ability>
      <abilityName>全半角问题</abilityName>
      <candidateList>
        <item>－</item>
      </candidateList>
      <explain>文本全半角错误。</explain>
      <paraID>34406EE4</paraID>
      <start>38</start>
      <end>39</end>
      <status>unmodified</status>
      <modifiedWord/>
      <trackRevisions>false</trackRevisions>
    </reviewItem>
    <reviewItem>
      <errorID>11ef7c3a-db22-4e52-bbf2-131c1e9bf1f9</errorID>
      <errorWord>-</errorWord>
      <group>L1_Format</group>
      <groupName>格式问题</groupName>
      <ability>L2_HalfPunc_CN</ability>
      <abilityName>全半角问题</abilityName>
      <candidateList>
        <item>－</item>
      </candidateList>
      <explain>文本全半角错误。</explain>
      <paraID>1D5F6692</paraID>
      <start>40</start>
      <end>41</end>
      <status>unmodified</status>
      <modifiedWord/>
      <trackRevisions>false</trackRevisions>
    </reviewItem>
    <reviewItem>
      <errorID>0ad75982-d245-47f3-a7e3-671350f632a3</errorID>
      <errorWord>：/。</errorWord>
      <group>L1_Punc</group>
      <groupName>标点问题</groupName>
      <ability>L2_Punc_CN</ability>
      <abilityName>标点符号问题</abilityName>
      <candidateList>
        <item>：</item>
      </candidateList>
      <explain/>
      <paraID>71484F22</paraID>
      <start>9</start>
      <end>12</end>
      <status>unmodified</status>
      <modifiedWord/>
      <trackRevisions>false</trackRevisions>
    </reviewItem>
    <reviewItem>
      <errorID>d559e3e7-8eca-46c9-926b-508ae61eb387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741CCD1</paraID>
      <start>0</start>
      <end>2</end>
      <status>unmodified</status>
      <modifiedWord/>
      <trackRevisions>false</trackRevisions>
    </reviewItem>
    <reviewItem>
      <errorID>d7d128de-c705-46fa-b000-10c1bfa1841c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3C578D67</paraID>
      <start>0</start>
      <end>2</end>
      <status>unmodified</status>
      <modifiedWord/>
      <trackRevisions>false</trackRevisions>
    </reviewItem>
    <reviewItem>
      <errorID>cf05f4aa-47d7-4571-89c0-a596cf0cb253</errorID>
      <errorWord>：/</errorWord>
      <group>L1_Punc</group>
      <groupName>标点问题</groupName>
      <ability>L2_Punc_CN</ability>
      <abilityName>标点符号问题</abilityName>
      <candidateList>
        <item>：</item>
      </candidateList>
      <explain/>
      <paraID>52DCC30D</paraID>
      <start>7</start>
      <end>9</end>
      <status>unmodified</status>
      <modifiedWord/>
      <trackRevisions>false</trackRevisions>
    </reviewItem>
    <reviewItem>
      <errorID>f2d9029f-ce10-4369-b6a7-99d7dfce50e6</errorID>
      <errorWord>-</errorWord>
      <group>L1_Format</group>
      <groupName>格式问题</groupName>
      <ability>L2_HalfPunc_CN</ability>
      <abilityName>全半角问题</abilityName>
      <candidateList>
        <item>－</item>
      </candidateList>
      <explain>文本全半角错误。</explain>
      <paraID>69A4C4A5</paraID>
      <start>25</start>
      <end>26</end>
      <status>unmodified</status>
      <modifiedWord/>
      <trackRevisions>false</trackRevisions>
    </reviewItem>
    <reviewItem>
      <errorID>c2ec6de9-ff0d-4e90-908d-d46aef011ddb</errorID>
      <errorWord>害</errorWord>
      <group>L1_Word</group>
      <groupName>字词问题</groupName>
      <ability>L2_Typo</ability>
      <abilityName>字词错误</abilityName>
      <candidateList>
        <item>害保</item>
      </candidateList>
      <explain/>
      <paraID>13F56801</paraID>
      <start>39</start>
      <end>40</end>
      <status>unmodified</status>
      <modifiedWord/>
      <trackRevisions>false</trackRevisions>
    </reviewItem>
    <reviewItem>
      <errorID>9bed113d-ccc1-4c07-8ea5-b0988586ba6d</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6792217A</paraID>
      <start>27</start>
      <end>31</end>
      <status>unmodified</status>
      <modifiedWord/>
      <trackRevisions>false</trackRevisions>
    </reviewItem>
    <reviewItem>
      <errorID>4301859b-80c1-47f1-aa2e-96289c95644c</errorID>
      <errorWord>法律、法规</errorWord>
      <group>L1_Word</group>
      <groupName>字词问题</groupName>
      <ability>L2_Typo</ability>
      <abilityName>字词错误</abilityName>
      <candidateList>
        <item>法律法规</item>
      </candidateList>
      <explain/>
      <paraID>3D9886D1</paraID>
      <start>27</start>
      <end>32</end>
      <status>unmodified</status>
      <modifiedWord/>
      <trackRevisions>false</trackRevisions>
    </reviewItem>
    <reviewItem>
      <errorID>482ad2ca-c930-4ee5-ac51-53ed1d4d3616</errorID>
      <errorWord>包括了</errorWord>
      <group>L1_Word</group>
      <groupName>字词问题</groupName>
      <ability>L2_Typo</ability>
      <abilityName>字词错误</abilityName>
      <candidateList>
        <item>包括</item>
      </candidateList>
      <explain/>
      <paraID>21807FEF</paraID>
      <start>8</start>
      <end>11</end>
      <status>unmodified</status>
      <modifiedWord/>
      <trackRevisions>false</trackRevisions>
    </reviewItem>
    <reviewItem>
      <errorID>5ed3a259-2434-4b14-811a-5315fcd25ed4</errorID>
      <errorWord>建</errorWord>
      <group>L1_Word</group>
      <groupName>字词问题</groupName>
      <ability>L2_Typo</ability>
      <abilityName>字词错误</abilityName>
      <candidateList>
        <item>建设</item>
      </candidateList>
      <explain/>
      <paraID>31F90EDF</paraID>
      <start>64</start>
      <end>65</end>
      <status>unmodified</status>
      <modifiedWord/>
      <trackRevisions>false</trackRevisions>
    </reviewItem>
    <reviewItem>
      <errorID>edcb51a9-7667-4c1d-b7b9-8de7f95d1f7a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3C9C2CE4</paraID>
      <start>0</start>
      <end>2</end>
      <status>unmodified</status>
      <modifiedWord/>
      <trackRevisions>false</trackRevisions>
    </reviewItem>
    <reviewItem>
      <errorID>f170603e-bff2-4cbc-98eb-e4433599d063</errorID>
      <errorWord>经</errorWord>
      <group>L1_Word</group>
      <groupName>字词问题</groupName>
      <ability>L2_Typo</ability>
      <abilityName>字词错误</abilityName>
      <candidateList>
        <item>经过</item>
      </candidateList>
      <explain/>
      <paraID>3C9C2CE4</paraID>
      <start>14</start>
      <end>15</end>
      <status>unmodified</status>
      <modifiedWord/>
      <trackRevisions>false</trackRevisions>
    </reviewItem>
    <reviewItem>
      <errorID>802fa3b9-5136-488c-a909-218c035b1c55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2C32FC50</paraID>
      <start>0</start>
      <end>2</end>
      <status>unmodified</status>
      <modifiedWord/>
      <trackRevisions>false</trackRevisions>
    </reviewItem>
    <reviewItem>
      <errorID>17ba694a-47fd-4a47-80dd-552af605aca9</errorID>
      <errorWord>罚</errorWord>
      <group>L1_Word</group>
      <groupName>字词问题</groupName>
      <ability>L2_Typo</ability>
      <abilityName>字词错误</abilityName>
      <candidateList>
        <item>罚款</item>
      </candidateList>
      <explain/>
      <paraID>2C32FC50</paraID>
      <start>51</start>
      <end>52</end>
      <status>unmodified</status>
      <modifiedWord/>
      <trackRevisions>false</trackRevisions>
    </reviewItem>
    <reviewItem>
      <errorID>dd7099c1-836a-45e4-96f5-6e4abe7856f5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5602C32D</paraID>
      <start>0</start>
      <end>2</end>
      <status>unmodified</status>
      <modifiedWord/>
      <trackRevisions>false</trackRevisions>
    </reviewItem>
    <reviewItem>
      <errorID>0194c4e1-5519-48bd-9462-14d05c96f8fd</errorID>
      <errorWord>接拆</errorWord>
      <group>L1_Word</group>
      <groupName>字词问题</groupName>
      <ability>L2_Typo</ability>
      <abilityName>字词错误</abilityName>
      <candidateList>
        <item>接</item>
      </candidateList>
      <explain/>
      <paraID>5602C32D</paraID>
      <start>14</start>
      <end>16</end>
      <status>unmodified</status>
      <modifiedWord/>
      <trackRevisions>false</trackRevisions>
    </reviewItem>
    <reviewItem>
      <errorID>70d84153-3cea-4394-9017-c9fd8929e468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1B1DC912</paraID>
      <start>0</start>
      <end>2</end>
      <status>unmodified</status>
      <modifiedWord/>
      <trackRevisions>false</trackRevisions>
    </reviewItem>
    <reviewItem>
      <errorID>42508445-df39-4279-bd14-22ca86f52c39</errorID>
      <errorWord>其它</errorWord>
      <group>L1_Word</group>
      <groupName>字词问题</groupName>
      <ability>L2_Alias</ability>
      <abilityName>也作/曾用词</abilityName>
      <candidateList>
        <item>其他</item>
      </candidateList>
      <explain>词汇[其它]为不规范表述或旧称，其规范书面表述为[其他]。</explain>
      <paraID>1B1DC912</paraID>
      <start>40</start>
      <end>42</end>
      <status>unmodified</status>
      <modifiedWord/>
      <trackRevisions>false</trackRevisions>
    </reviewItem>
    <reviewItem>
      <errorID>26eb7021-a4b3-4c5f-baa5-855c2316e0bf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6DAE168C</paraID>
      <start>31</start>
      <end>34</end>
      <status>unmodified</status>
      <modifiedWord/>
      <trackRevisions>false</trackRevisions>
    </reviewItem>
    <reviewItem>
      <errorID>9c4b9e8c-4ea9-4a37-a1b2-42b76d31fbeb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6DAE168C</paraID>
      <start>38</start>
      <end>41</end>
      <status>unmodified</status>
      <modifiedWord/>
      <trackRevisions>false</trackRevisions>
    </reviewItem>
    <reviewItem>
      <errorID>b6744de5-c6b6-4a6a-aaa5-b327abc07263</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6DD32A91</paraID>
      <start>20</start>
      <end>24</end>
      <status>unmodified</status>
      <modifiedWord/>
      <trackRevisions>false</trackRevisions>
    </reviewItem>
    <reviewItem>
      <errorID>b65369d3-330d-4aac-a863-78d75b672d1d</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6EC40EBE</paraID>
      <start>5</start>
      <end>34</end>
      <status>unmodified</status>
      <modifiedWord/>
      <trackRevisions>false</trackRevisions>
    </reviewItem>
    <reviewItem>
      <errorID>39efa8bd-3801-4329-ae43-8bfd359ab26f</errorID>
      <errorWord>[2019]12号</errorWord>
      <group>L1_Knowledge</group>
      <groupName>知识性问题</groupName>
      <ability>L2_Knowledge</ability>
      <abilityName>其他知识</abilityName>
      <candidateList>
        <item>〔2019〕12号</item>
      </candidateList>
      <explain>发文字号格式错误。</explain>
      <paraID>6EC40EBE</paraID>
      <start>175</start>
      <end>184</end>
      <status>unmodified</status>
      <modifiedWord/>
      <trackRevisions>false</trackRevisions>
    </reviewItem>
    <reviewItem>
      <errorID>22e6b6ee-a8be-4eb2-b83e-f584e2d904d6</errorID>
      <errorWord>下</errorWord>
      <group>L1_Word</group>
      <groupName>字词问题</groupName>
      <ability>L2_Typo</ability>
      <abilityName>字词错误</abilityName>
      <candidateList>
        <item>下简</item>
      </candidateList>
      <explain/>
      <paraID>301167AB</paraID>
      <start>47</start>
      <end>48</end>
      <status>unmodified</status>
      <modifiedWord/>
      <trackRevisions>false</trackRevisions>
    </reviewItem>
    <reviewItem>
      <errorID>3fadcc72-e66b-4ac1-9fc4-c4d78e7fe559</errorID>
      <errorWord>，</errorWord>
      <group>L1_Word</group>
      <groupName>字词问题</groupName>
      <ability>L2_Typo</ability>
      <abilityName>字词错误</abilityName>
      <candidateList>
        <item>，并</item>
      </candidateList>
      <explain/>
      <paraID>301167AB</paraID>
      <start>103</start>
      <end>104</end>
      <status>unmodified</status>
      <modifiedWord/>
      <trackRevisions>false</trackRevisions>
    </reviewItem>
    <reviewItem>
      <errorID>7580dbc1-43e5-4ac2-921b-7537bb4e767d</errorID>
      <errorWord>：。</errorWord>
      <group>L1_Punc</group>
      <groupName>标点问题</groupName>
      <ability>L2_Punc_CN</ability>
      <abilityName>标点符号问题</abilityName>
      <candidateList>
        <item>：</item>
      </candidateList>
      <explain/>
      <paraID>3F561EBF</paraID>
      <start>37</start>
      <end>39</end>
      <status>unmodified</status>
      <modifiedWord/>
      <trackRevisions>false</trackRevisions>
    </reviewItem>
    <reviewItem>
      <errorID>47c2bc2e-a080-4f10-9c85-b9cb2e2b6a5d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213914D7</paraID>
      <start>0</start>
      <end>2</end>
      <status>unmodified</status>
      <modifiedWord/>
      <trackRevisions>false</trackRevisions>
    </reviewItem>
    <reviewItem>
      <errorID>e3310e72-12f2-4525-8c08-a3c090dd88d1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60979472</paraID>
      <start>0</start>
      <end>2</end>
      <status>unmodified</status>
      <modifiedWord/>
      <trackRevisions>false</trackRevisions>
    </reviewItem>
    <reviewItem>
      <errorID>297fb4ec-53e5-4ca2-b9a5-d5088f1eb955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5D6FEEAD</paraID>
      <start>0</start>
      <end>2</end>
      <status>unmodified</status>
      <modifiedWord/>
      <trackRevisions>false</trackRevisions>
    </reviewItem>
    <reviewItem>
      <errorID>6b1a4d67-f920-4bd6-bcaa-6c0297a3a148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72408767</paraID>
      <start>0</start>
      <end>2</end>
      <status>unmodified</status>
      <modifiedWord/>
      <trackRevisions>false</trackRevisions>
    </reviewItem>
    <reviewItem>
      <errorID>90827a29-5ce8-41fd-b01c-25c0c8324b84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BE7DF26</paraID>
      <start>0</start>
      <end>2</end>
      <status>unmodified</status>
      <modifiedWord/>
      <trackRevisions>false</trackRevisions>
    </reviewItem>
    <reviewItem>
      <errorID>a8eb12f2-55d6-46ea-986f-a1160bc644c6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697E26C5</paraID>
      <start>0</start>
      <end>2</end>
      <status>unmodified</status>
      <modifiedWord/>
      <trackRevisions>false</trackRevisions>
    </reviewItem>
    <reviewItem>
      <errorID>e6947456-5d90-4ae4-8105-bc87ff16db79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4E938169</paraID>
      <start>0</start>
      <end>2</end>
      <status>unmodified</status>
      <modifiedWord/>
      <trackRevisions>false</trackRevisions>
    </reviewItem>
    <reviewItem>
      <errorID>d0fb12f3-3999-46e5-9e05-3b35ef01134a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7C7C1005</paraID>
      <start>0</start>
      <end>2</end>
      <status>unmodified</status>
      <modifiedWord/>
      <trackRevisions>false</trackRevisions>
    </reviewItem>
    <reviewItem>
      <errorID>80a258b8-2549-4dd5-ad5c-045a1c8a6875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79D231DF</paraID>
      <start>0</start>
      <end>2</end>
      <status>unmodified</status>
      <modifiedWord/>
      <trackRevisions>false</trackRevisions>
    </reviewItem>
    <reviewItem>
      <errorID>a78c45e2-d792-41fb-a35b-df8def4bf906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48A3D95E</paraID>
      <start>0</start>
      <end>2</end>
      <status>unmodified</status>
      <modifiedWord/>
      <trackRevisions>false</trackRevisions>
    </reviewItem>
    <reviewItem>
      <errorID>4596a712-8501-4126-b766-c58e9c9b5462</errorID>
      <errorWord>，</errorWord>
      <group>L1_Word</group>
      <groupName>字词问题</groupName>
      <ability>L2_Typo</ability>
      <abilityName>字词错误</abilityName>
      <candidateList>
        <item>，由</item>
      </candidateList>
      <explain/>
      <paraID>48A3D95E</paraID>
      <start>92</start>
      <end>93</end>
      <status>unmodified</status>
      <modifiedWord/>
      <trackRevisions>false</trackRevisions>
    </reviewItem>
    <reviewItem>
      <errorID>c428d61b-d41c-4e4f-99a8-e6a00adc385c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37B46564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BF834-84F7-4C1F-AF07-2B3B786F59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111</Pages>
  <Words>1228</Words>
  <Characters>1440</Characters>
  <TotalTime>75</TotalTime>
  <ScaleCrop>false</ScaleCrop>
  <LinksUpToDate>false</LinksUpToDate>
  <CharactersWithSpaces>1485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2025-08-19T07:44:00Z</dcterms:created>
  <dc:creator>唐</dc:creator>
  <cp:lastModifiedBy>QQ</cp:lastModifiedBy>
  <dcterms:modified xsi:type="dcterms:W3CDTF">2026-08-13T03:33:53Z</dcterms:modified>
  <dc:title>竞争性谈判</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eyJoZGlkIjoiZTljNTc1NGMyMGIyN2RmOTZmMjliMWRkZDI0Njk3NTciLCJ1c2VySWQiOiIyNjk4Mjc3NjMifQ==</vt:lpwstr>
  </property>
  <property fmtid="{D5CDD505-2E9C-101B-9397-08002B2CF9AE}" pid="3" name="KSOProductBuildVer">
    <vt:lpwstr>2052-12.1.0.28043</vt:lpwstr>
  </property>
  <property fmtid="{D5CDD505-2E9C-101B-9397-08002B2CF9AE}" pid="4" name="ICV">
    <vt:lpwstr>E14408FAE62345359DCE3F34C4E6C35C_13</vt:lpwstr>
  </property>
</Properties>
</file>