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79A42">
      <w:pPr>
        <w:spacing w:before="240" w:after="120" w:line="600" w:lineRule="exact"/>
        <w:jc w:val="center"/>
        <w:rPr>
          <w:rFonts w:hint="eastAsia" w:ascii="方正小标宋简体" w:hAnsi="宋体" w:eastAsia="方正小标宋简体"/>
          <w:color w:val="auto"/>
          <w:sz w:val="52"/>
          <w:szCs w:val="52"/>
          <w:highlight w:val="none"/>
        </w:rPr>
      </w:pPr>
      <w:bookmarkStart w:id="128" w:name="_GoBack"/>
    </w:p>
    <w:p w14:paraId="5122C415">
      <w:pPr>
        <w:spacing w:line="360" w:lineRule="auto"/>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133B9502">
      <w:pPr>
        <w:spacing w:before="120" w:line="360" w:lineRule="auto"/>
        <w:jc w:val="center"/>
        <w:rPr>
          <w:rFonts w:hint="eastAsia" w:ascii="宋体" w:hAnsi="宋体" w:eastAsia="宋体"/>
          <w:color w:val="auto"/>
          <w:sz w:val="52"/>
          <w:szCs w:val="52"/>
          <w:highlight w:val="none"/>
          <w:lang w:eastAsia="zh-CN"/>
        </w:rPr>
      </w:pPr>
      <w:r>
        <w:rPr>
          <w:rFonts w:hint="eastAsia" w:ascii="宋体" w:hAnsi="宋体"/>
          <w:i/>
          <w:color w:val="auto"/>
          <w:sz w:val="52"/>
          <w:szCs w:val="52"/>
          <w:highlight w:val="none"/>
          <w:lang w:val="en-US" w:eastAsia="zh-CN"/>
        </w:rPr>
        <w:t xml:space="preserve"> </w:t>
      </w:r>
    </w:p>
    <w:p w14:paraId="5FD92039">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6B897212">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0E30688B">
      <w:pPr>
        <w:spacing w:before="12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120"/>
          <w:szCs w:val="120"/>
          <w:highlight w:val="none"/>
        </w:rPr>
        <w:t>招 标 文 件</w:t>
      </w:r>
    </w:p>
    <w:p w14:paraId="1EF11307">
      <w:pPr>
        <w:spacing w:before="12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0DA7C153">
      <w:pPr>
        <w:spacing w:line="360" w:lineRule="auto"/>
        <w:rPr>
          <w:rFonts w:hint="eastAsia" w:ascii="仿宋_GB2312" w:hAnsi="宋体" w:eastAsia="仿宋_GB2312"/>
          <w:color w:val="auto"/>
          <w:sz w:val="30"/>
          <w:szCs w:val="72"/>
          <w:highlight w:val="none"/>
        </w:rPr>
      </w:pPr>
    </w:p>
    <w:p w14:paraId="3F225CDD">
      <w:pPr>
        <w:pStyle w:val="227"/>
        <w:keepNext w:val="0"/>
        <w:keepLines w:val="0"/>
        <w:pageBreakBefore w:val="0"/>
        <w:widowControl w:val="0"/>
        <w:bidi w:val="0"/>
        <w:spacing w:line="360" w:lineRule="auto"/>
        <w:ind w:left="1506" w:hanging="1506"/>
        <w:jc w:val="both"/>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2026年广西“国培计划”来宾市统筹项目</w:t>
      </w:r>
    </w:p>
    <w:p w14:paraId="371CF78E">
      <w:pPr>
        <w:spacing w:line="360" w:lineRule="auto"/>
        <w:rPr>
          <w:rFonts w:hint="eastAsia" w:ascii="仿宋_GB2312" w:hAnsi="宋体" w:eastAsia="仿宋_GB2312" w:cs="Courier New"/>
          <w:b/>
          <w:bCs/>
          <w:color w:val="auto"/>
          <w:sz w:val="30"/>
          <w:szCs w:val="30"/>
          <w:highlight w:val="none"/>
          <w:lang w:eastAsia="zh-CN"/>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w:t>
      </w:r>
      <w:r>
        <w:rPr>
          <w:rFonts w:hint="eastAsia" w:ascii="仿宋_GB2312" w:hAnsi="宋体" w:eastAsia="仿宋_GB2312" w:cs="Courier New"/>
          <w:b/>
          <w:bCs/>
          <w:color w:val="auto"/>
          <w:sz w:val="30"/>
          <w:szCs w:val="30"/>
          <w:highlight w:val="none"/>
          <w:lang w:eastAsia="zh-CN"/>
        </w:rPr>
        <w:t>LBZC2026-G3-990032-YZLZ</w:t>
      </w:r>
    </w:p>
    <w:p w14:paraId="2C4A8C81">
      <w:pPr>
        <w:spacing w:line="360" w:lineRule="auto"/>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 xml:space="preserve">采 购 人：来宾市教育体育局 </w:t>
      </w:r>
    </w:p>
    <w:p w14:paraId="68566DB2">
      <w:pPr>
        <w:pStyle w:val="227"/>
        <w:spacing w:line="360" w:lineRule="auto"/>
        <w:rPr>
          <w:rFonts w:ascii="仿宋_GB2312" w:hAnsi="宋体" w:eastAsia="仿宋_GB2312"/>
          <w:b/>
          <w:bCs/>
          <w:color w:val="auto"/>
          <w:sz w:val="30"/>
          <w:szCs w:val="30"/>
          <w:highlight w:val="none"/>
          <w:lang w:val="en-US" w:eastAsia="zh-CN"/>
        </w:rPr>
      </w:pPr>
      <w:r>
        <w:rPr>
          <w:rFonts w:hint="eastAsia" w:ascii="仿宋_GB2312" w:hAnsi="宋体" w:eastAsia="仿宋_GB2312"/>
          <w:b/>
          <w:bCs/>
          <w:color w:val="auto"/>
          <w:sz w:val="30"/>
          <w:szCs w:val="30"/>
          <w:highlight w:val="none"/>
        </w:rPr>
        <w:t>采购代理机构：</w:t>
      </w:r>
      <w:r>
        <w:rPr>
          <w:rFonts w:hint="eastAsia" w:ascii="仿宋_GB2312" w:hAnsi="宋体" w:eastAsia="仿宋_GB2312"/>
          <w:b/>
          <w:bCs/>
          <w:color w:val="auto"/>
          <w:sz w:val="30"/>
          <w:szCs w:val="30"/>
          <w:highlight w:val="none"/>
          <w:lang w:val="en-US" w:eastAsia="zh-CN"/>
        </w:rPr>
        <w:t>云之龙咨询集团有限公司</w:t>
      </w:r>
    </w:p>
    <w:p w14:paraId="4501421E">
      <w:pPr>
        <w:pStyle w:val="227"/>
        <w:spacing w:line="360" w:lineRule="auto"/>
        <w:ind w:firstLine="1125"/>
        <w:rPr>
          <w:rFonts w:hint="eastAsia" w:ascii="仿宋_GB2312" w:hAnsi="宋体" w:eastAsia="仿宋_GB2312"/>
          <w:b/>
          <w:bCs/>
          <w:color w:val="auto"/>
          <w:sz w:val="30"/>
          <w:szCs w:val="30"/>
          <w:highlight w:val="none"/>
        </w:rPr>
      </w:pPr>
    </w:p>
    <w:p w14:paraId="3101F19C">
      <w:pPr>
        <w:pStyle w:val="227"/>
        <w:spacing w:line="360" w:lineRule="auto"/>
        <w:jc w:val="center"/>
        <w:rPr>
          <w:rFonts w:hint="eastAsia" w:ascii="仿宋_GB2312" w:eastAsia="仿宋_GB2312"/>
          <w:color w:val="auto"/>
          <w:szCs w:val="20"/>
          <w:highlight w:val="none"/>
        </w:rPr>
      </w:pPr>
      <w:r>
        <w:rPr>
          <w:rFonts w:hint="eastAsia" w:ascii="仿宋_GB2312" w:hAnsi="宋体" w:eastAsia="仿宋_GB2312"/>
          <w:b/>
          <w:bCs/>
          <w:color w:val="auto"/>
          <w:sz w:val="30"/>
          <w:szCs w:val="30"/>
          <w:highlight w:val="none"/>
          <w:lang w:val="en-US" w:eastAsia="zh-CN"/>
        </w:rPr>
        <w:t>2026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4</w:t>
      </w:r>
      <w:r>
        <w:rPr>
          <w:rFonts w:hint="eastAsia" w:ascii="仿宋_GB2312" w:hAnsi="宋体" w:eastAsia="仿宋_GB2312"/>
          <w:b/>
          <w:bCs/>
          <w:color w:val="auto"/>
          <w:sz w:val="30"/>
          <w:szCs w:val="30"/>
          <w:highlight w:val="none"/>
        </w:rPr>
        <w:t>月</w:t>
      </w:r>
    </w:p>
    <w:p w14:paraId="5CD92942">
      <w:pPr>
        <w:pStyle w:val="227"/>
        <w:spacing w:before="120" w:after="120" w:line="360" w:lineRule="auto"/>
        <w:jc w:val="center"/>
        <w:rPr>
          <w:rFonts w:hint="eastAsia" w:ascii="仿宋_GB2312" w:hAnsi="宋体" w:eastAsia="仿宋_GB2312"/>
          <w:color w:val="auto"/>
          <w:highlight w:val="none"/>
        </w:rPr>
        <w:sectPr>
          <w:headerReference r:id="rId3" w:type="first"/>
          <w:footerReference r:id="rId5" w:type="first"/>
          <w:footerReference r:id="rId4" w:type="default"/>
          <w:pgSz w:w="11910" w:h="16840"/>
          <w:pgMar w:top="1519" w:right="1500" w:bottom="278" w:left="1680" w:header="720" w:footer="720" w:gutter="0"/>
          <w:cols w:space="1701" w:num="1"/>
          <w:titlePg/>
        </w:sectPr>
      </w:pPr>
    </w:p>
    <w:p w14:paraId="3023C893">
      <w:pPr>
        <w:pStyle w:val="227"/>
        <w:spacing w:before="120" w:after="120" w:line="360" w:lineRule="auto"/>
        <w:jc w:val="center"/>
        <w:rPr>
          <w:rFonts w:hint="eastAsia" w:ascii="仿宋_GB2312" w:hAnsi="宋体" w:eastAsia="仿宋_GB2312"/>
          <w:color w:val="auto"/>
          <w:highlight w:val="none"/>
        </w:rPr>
      </w:pPr>
    </w:p>
    <w:p w14:paraId="7B3021D4">
      <w:pPr>
        <w:pStyle w:val="227"/>
        <w:spacing w:before="120" w:after="120" w:line="360" w:lineRule="auto"/>
        <w:jc w:val="center"/>
        <w:rPr>
          <w:rFonts w:hint="eastAsia" w:ascii="仿宋_GB2312" w:hAnsi="宋体" w:eastAsia="仿宋_GB2312"/>
          <w:color w:val="auto"/>
          <w:highlight w:val="none"/>
        </w:rPr>
      </w:pPr>
    </w:p>
    <w:p w14:paraId="751DD75D">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322C48A7">
      <w:pPr>
        <w:spacing w:line="400" w:lineRule="exact"/>
        <w:jc w:val="center"/>
        <w:rPr>
          <w:rFonts w:hint="eastAsia" w:ascii="宋体" w:hAnsi="宋体"/>
          <w:b/>
          <w:color w:val="auto"/>
          <w:sz w:val="44"/>
          <w:szCs w:val="44"/>
          <w:highlight w:val="none"/>
        </w:rPr>
      </w:pPr>
    </w:p>
    <w:p w14:paraId="0D05DFD7">
      <w:pPr>
        <w:pStyle w:val="21"/>
        <w:keepNext w:val="0"/>
        <w:keepLines w:val="0"/>
        <w:pageBreakBefore w:val="0"/>
        <w:widowControl w:val="0"/>
        <w:tabs>
          <w:tab w:val="right" w:leader="dot" w:pos="87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TOC \o "1-2" \h \z \u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_Toc8816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第一章 招标公告</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_Toc8816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C681365">
      <w:pPr>
        <w:pStyle w:val="21"/>
        <w:keepNext w:val="0"/>
        <w:keepLines w:val="0"/>
        <w:pageBreakBefore w:val="0"/>
        <w:widowControl w:val="0"/>
        <w:tabs>
          <w:tab w:val="right" w:leader="dot" w:pos="87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_Toc23187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第二章  采购需求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_Toc23187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7</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3EF467B5">
      <w:pPr>
        <w:pStyle w:val="21"/>
        <w:keepNext w:val="0"/>
        <w:keepLines w:val="0"/>
        <w:pageBreakBefore w:val="0"/>
        <w:widowControl w:val="0"/>
        <w:tabs>
          <w:tab w:val="right" w:leader="dot" w:pos="87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_Toc6774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第三章  投标人须知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_Toc6774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C75FF9D">
      <w:pPr>
        <w:pStyle w:val="21"/>
        <w:keepNext w:val="0"/>
        <w:keepLines w:val="0"/>
        <w:pageBreakBefore w:val="0"/>
        <w:widowControl w:val="0"/>
        <w:tabs>
          <w:tab w:val="right" w:leader="dot" w:pos="87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_Toc2262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第四章  评标方法及评标标准</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_Toc2262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25</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22E2C8B0">
      <w:pPr>
        <w:pStyle w:val="21"/>
        <w:keepNext w:val="0"/>
        <w:keepLines w:val="0"/>
        <w:pageBreakBefore w:val="0"/>
        <w:widowControl w:val="0"/>
        <w:tabs>
          <w:tab w:val="right" w:leader="dot" w:pos="87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_Toc16075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第五章  拟签订的合同文本</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_Toc16075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33</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588F4C15">
      <w:pPr>
        <w:pStyle w:val="21"/>
        <w:keepNext w:val="0"/>
        <w:keepLines w:val="0"/>
        <w:pageBreakBefore w:val="0"/>
        <w:widowControl w:val="0"/>
        <w:tabs>
          <w:tab w:val="right" w:leader="dot" w:pos="87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_Toc14367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第六章　投标文件格式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_Toc14367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1860B59">
      <w:pPr>
        <w:keepNext w:val="0"/>
        <w:keepLines w:val="0"/>
        <w:pageBreakBefore w:val="0"/>
        <w:widowControl w:val="0"/>
        <w:tabs>
          <w:tab w:val="right" w:leader="dot" w:pos="8789"/>
        </w:tabs>
        <w:kinsoku/>
        <w:wordWrap/>
        <w:overflowPunct/>
        <w:topLinePunct w:val="0"/>
        <w:autoSpaceDE/>
        <w:autoSpaceDN/>
        <w:bidi w:val="0"/>
        <w:adjustRightInd/>
        <w:snapToGrid/>
        <w:spacing w:line="360" w:lineRule="auto"/>
        <w:textAlignment w:val="auto"/>
        <w:rPr>
          <w:rFonts w:hint="eastAsia" w:ascii="仿宋_GB2312" w:hAnsi="宋体" w:eastAsia="仿宋_GB2312"/>
          <w:color w:val="auto"/>
          <w:sz w:val="24"/>
          <w:highlight w:val="none"/>
        </w:rPr>
      </w:pPr>
      <w:r>
        <w:rPr>
          <w:rFonts w:hint="eastAsia" w:ascii="仿宋" w:hAnsi="仿宋" w:eastAsia="仿宋" w:cs="仿宋"/>
          <w:b/>
          <w:bCs/>
          <w:color w:val="auto"/>
          <w:sz w:val="28"/>
          <w:szCs w:val="28"/>
          <w:highlight w:val="none"/>
        </w:rPr>
        <w:fldChar w:fldCharType="end"/>
      </w:r>
    </w:p>
    <w:p w14:paraId="32477BE0">
      <w:pPr>
        <w:spacing w:before="120" w:line="480" w:lineRule="exact"/>
        <w:rPr>
          <w:rFonts w:hint="eastAsia" w:ascii="仿宋_GB2312" w:hAnsi="宋体" w:eastAsia="仿宋_GB2312"/>
          <w:color w:val="auto"/>
          <w:sz w:val="30"/>
          <w:highlight w:val="none"/>
        </w:rPr>
      </w:pPr>
    </w:p>
    <w:p w14:paraId="3971ABA5">
      <w:pPr>
        <w:rPr>
          <w:rFonts w:hint="eastAsia"/>
          <w:color w:val="auto"/>
          <w:highlight w:val="none"/>
        </w:rPr>
      </w:pPr>
    </w:p>
    <w:p w14:paraId="3F97E56A">
      <w:pPr>
        <w:spacing w:before="120" w:line="480" w:lineRule="exact"/>
        <w:rPr>
          <w:rFonts w:hint="eastAsia" w:ascii="仿宋_GB2312" w:hAnsi="宋体" w:eastAsia="仿宋_GB2312"/>
          <w:color w:val="auto"/>
          <w:sz w:val="30"/>
          <w:highlight w:val="none"/>
        </w:rPr>
      </w:pPr>
    </w:p>
    <w:p w14:paraId="5609BA86">
      <w:pPr>
        <w:spacing w:before="120" w:line="480" w:lineRule="exact"/>
        <w:rPr>
          <w:rFonts w:hint="eastAsia" w:ascii="仿宋_GB2312" w:hAnsi="宋体" w:eastAsia="仿宋_GB2312"/>
          <w:color w:val="auto"/>
          <w:sz w:val="30"/>
          <w:highlight w:val="none"/>
        </w:rPr>
      </w:pPr>
    </w:p>
    <w:p w14:paraId="1003F2CE">
      <w:pPr>
        <w:pStyle w:val="215"/>
        <w:rPr>
          <w:rFonts w:hint="eastAsia" w:ascii="宋体" w:hAnsi="宋体" w:cs="宋体"/>
          <w:b/>
          <w:bCs/>
          <w:color w:val="auto"/>
          <w:highlight w:val="none"/>
        </w:rPr>
      </w:pPr>
      <w:bookmarkStart w:id="0" w:name="_Toc254970630"/>
      <w:bookmarkStart w:id="1" w:name="_Toc254970489"/>
    </w:p>
    <w:p w14:paraId="7634DF02">
      <w:pPr>
        <w:pStyle w:val="192"/>
        <w:keepNext w:val="0"/>
        <w:keepLines w:val="0"/>
        <w:tabs>
          <w:tab w:val="left" w:pos="0"/>
          <w:tab w:val="left" w:pos="3165"/>
          <w:tab w:val="center" w:pos="4153"/>
        </w:tabs>
        <w:spacing w:before="0" w:after="0" w:line="360" w:lineRule="auto"/>
        <w:jc w:val="center"/>
        <w:rPr>
          <w:color w:val="auto"/>
          <w:highlight w:val="none"/>
        </w:rPr>
      </w:pPr>
      <w:r>
        <w:rPr>
          <w:rFonts w:ascii="宋体" w:hAnsi="宋体" w:cs="宋体"/>
          <w:b w:val="0"/>
          <w:bCs w:val="0"/>
          <w:color w:val="auto"/>
          <w:highlight w:val="none"/>
        </w:rPr>
        <w:br w:type="page" w:clear="all"/>
      </w:r>
      <w:bookmarkStart w:id="2" w:name="_Toc8816"/>
      <w:r>
        <w:rPr>
          <w:rFonts w:hint="eastAsia"/>
          <w:color w:val="auto"/>
          <w:highlight w:val="none"/>
        </w:rPr>
        <w:t>第一章</w:t>
      </w:r>
      <w:bookmarkEnd w:id="0"/>
      <w:bookmarkEnd w:id="1"/>
      <w:bookmarkStart w:id="3" w:name="_Toc35393789"/>
      <w:bookmarkStart w:id="4" w:name="_Toc28359001"/>
      <w:r>
        <w:rPr>
          <w:rFonts w:hint="eastAsia"/>
          <w:color w:val="auto"/>
          <w:highlight w:val="none"/>
        </w:rPr>
        <w:t xml:space="preserve"> 招标公告</w:t>
      </w:r>
      <w:bookmarkEnd w:id="2"/>
      <w:bookmarkEnd w:id="3"/>
      <w:bookmarkEnd w:id="4"/>
    </w:p>
    <w:p w14:paraId="5FEBFF29">
      <w:pPr>
        <w:spacing w:line="360" w:lineRule="auto"/>
        <w:rPr>
          <w:rFonts w:ascii="宋体" w:hAnsi="宋体"/>
          <w:color w:val="auto"/>
          <w:szCs w:val="21"/>
          <w:highlight w:val="none"/>
        </w:rPr>
      </w:pPr>
    </w:p>
    <w:p w14:paraId="440F2D20">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rPr>
        <w:t>项目概况</w:t>
      </w:r>
    </w:p>
    <w:p w14:paraId="3C459412">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2026年广西“国培计划”来宾市统筹项目</w:t>
      </w:r>
      <w:r>
        <w:rPr>
          <w:rFonts w:hint="eastAsia" w:ascii="宋体" w:hAnsi="宋体"/>
          <w:color w:val="auto"/>
          <w:szCs w:val="21"/>
          <w:highlight w:val="none"/>
        </w:rPr>
        <w:t>的潜在投标人应在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lang w:val="en-US" w:eastAsia="zh-CN"/>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76BE57A6">
      <w:pPr>
        <w:spacing w:line="360" w:lineRule="auto"/>
        <w:rPr>
          <w:rFonts w:ascii="宋体" w:hAnsi="宋体"/>
          <w:color w:val="auto"/>
          <w:szCs w:val="21"/>
          <w:highlight w:val="none"/>
        </w:rPr>
      </w:pPr>
    </w:p>
    <w:p w14:paraId="28B4CE42">
      <w:pPr>
        <w:spacing w:line="360" w:lineRule="auto"/>
        <w:rPr>
          <w:rFonts w:ascii="黑体" w:hAnsi="黑体" w:eastAsia="黑体"/>
          <w:b/>
          <w:bCs/>
          <w:color w:val="auto"/>
          <w:sz w:val="24"/>
          <w:highlight w:val="none"/>
        </w:rPr>
      </w:pPr>
      <w:bookmarkStart w:id="5" w:name="_Toc35393621"/>
      <w:bookmarkStart w:id="6" w:name="_Toc28359002"/>
      <w:bookmarkStart w:id="7" w:name="_Toc35393790"/>
      <w:bookmarkStart w:id="8" w:name="_Toc28359079"/>
      <w:bookmarkStart w:id="9" w:name="_Hlk24379207"/>
      <w:r>
        <w:rPr>
          <w:rFonts w:hint="eastAsia" w:ascii="黑体" w:hAnsi="黑体" w:eastAsia="黑体"/>
          <w:b/>
          <w:bCs/>
          <w:color w:val="auto"/>
          <w:sz w:val="24"/>
          <w:highlight w:val="none"/>
        </w:rPr>
        <w:t>一、项目基本情况</w:t>
      </w:r>
      <w:bookmarkEnd w:id="5"/>
      <w:bookmarkEnd w:id="6"/>
      <w:bookmarkEnd w:id="7"/>
      <w:bookmarkEnd w:id="8"/>
    </w:p>
    <w:bookmarkEnd w:id="9"/>
    <w:p w14:paraId="28249DF4">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项目编号：</w:t>
      </w:r>
      <w:r>
        <w:rPr>
          <w:rFonts w:hint="eastAsia" w:ascii="宋体" w:hAnsi="宋体" w:cs="Times New Roman"/>
          <w:color w:val="auto"/>
          <w:szCs w:val="21"/>
          <w:highlight w:val="none"/>
          <w:lang w:eastAsia="zh-CN"/>
        </w:rPr>
        <w:t>LBZC2026-G3-990032-YZLZ</w:t>
      </w:r>
    </w:p>
    <w:p w14:paraId="337DD7D9">
      <w:pPr>
        <w:spacing w:line="360" w:lineRule="auto"/>
        <w:ind w:firstLine="42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2026年广西“国培计划”来宾市统筹项目</w:t>
      </w:r>
    </w:p>
    <w:p w14:paraId="0AE2F663">
      <w:pPr>
        <w:spacing w:line="360" w:lineRule="auto"/>
        <w:ind w:firstLine="420"/>
        <w:rPr>
          <w:rFonts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预算总金额（元）：</w:t>
      </w:r>
      <w:r>
        <w:rPr>
          <w:rFonts w:hint="eastAsia" w:ascii="宋体" w:hAnsi="宋体" w:eastAsia="宋体" w:cs="Times New Roman"/>
          <w:color w:val="auto"/>
          <w:szCs w:val="21"/>
          <w:highlight w:val="none"/>
          <w:lang w:val="en-US" w:eastAsia="zh-CN"/>
        </w:rPr>
        <w:t>4300000.00</w:t>
      </w:r>
    </w:p>
    <w:p w14:paraId="248C8A3D">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最高限价（元）：43</w:t>
      </w:r>
      <w:r>
        <w:rPr>
          <w:rFonts w:hint="eastAsia" w:ascii="宋体" w:hAnsi="宋体" w:eastAsia="宋体" w:cs="Times New Roman"/>
          <w:color w:val="auto"/>
          <w:szCs w:val="21"/>
          <w:highlight w:val="none"/>
          <w:lang w:val="en-US" w:eastAsia="zh-CN"/>
        </w:rPr>
        <w:t>00000.00</w:t>
      </w:r>
    </w:p>
    <w:p w14:paraId="4948BA5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01分标</w:t>
      </w:r>
    </w:p>
    <w:p w14:paraId="5F2F1AC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标的名称: “国培计划”——农村骨干教师分层分类培训</w:t>
      </w:r>
    </w:p>
    <w:p w14:paraId="4BB24860">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数量</w:t>
      </w:r>
      <w:r>
        <w:rPr>
          <w:rFonts w:hint="eastAsia" w:ascii="宋体" w:hAnsi="宋体" w:eastAsia="宋体" w:cs="Times New Roman"/>
          <w:color w:val="auto"/>
          <w:szCs w:val="21"/>
          <w:highlight w:val="none"/>
        </w:rPr>
        <w:t>:1项</w:t>
      </w:r>
    </w:p>
    <w:p w14:paraId="07D9E7C3">
      <w:pPr>
        <w:spacing w:line="360" w:lineRule="auto"/>
        <w:ind w:firstLine="420"/>
        <w:rPr>
          <w:rFonts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预算金额（元）：</w:t>
      </w:r>
      <w:r>
        <w:rPr>
          <w:rFonts w:hint="eastAsia" w:ascii="宋体" w:hAnsi="宋体" w:eastAsia="宋体" w:cs="Times New Roman"/>
          <w:color w:val="auto"/>
          <w:szCs w:val="21"/>
          <w:highlight w:val="none"/>
          <w:lang w:val="en-US" w:eastAsia="zh-CN"/>
        </w:rPr>
        <w:t>556500.00</w:t>
      </w:r>
    </w:p>
    <w:p w14:paraId="4ACA9D75">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bookmarkStart w:id="10" w:name="OLE_LINK15"/>
      <w:r>
        <w:rPr>
          <w:rFonts w:hint="eastAsia" w:ascii="宋体" w:hAnsi="宋体"/>
          <w:color w:val="auto"/>
          <w:szCs w:val="21"/>
          <w:highlight w:val="none"/>
        </w:rPr>
        <w:t>详见zfcg.gxzf.gov.cn（广西壮族自治区政府采购网）公告链接中的附件采购需求，如需进一步了解详细内容</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具体内容详见</w:t>
      </w:r>
      <w:r>
        <w:rPr>
          <w:rFonts w:hint="eastAsia" w:ascii="宋体" w:hAnsi="宋体" w:eastAsia="宋体" w:cs="Times New Roman"/>
          <w:color w:val="auto"/>
          <w:szCs w:val="21"/>
          <w:highlight w:val="none"/>
          <w:lang w:val="en-US" w:eastAsia="zh-CN"/>
        </w:rPr>
        <w:t>招标</w:t>
      </w:r>
      <w:r>
        <w:rPr>
          <w:rFonts w:hint="eastAsia" w:ascii="宋体" w:hAnsi="宋体" w:eastAsia="宋体" w:cs="Times New Roman"/>
          <w:color w:val="auto"/>
          <w:szCs w:val="21"/>
          <w:highlight w:val="none"/>
        </w:rPr>
        <w:t>文件。</w:t>
      </w:r>
    </w:p>
    <w:bookmarkEnd w:id="10"/>
    <w:p w14:paraId="5A8D089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最高限价（如有）：556500.00</w:t>
      </w:r>
    </w:p>
    <w:p w14:paraId="75D4CB1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bookmarkStart w:id="11" w:name="OLE_LINK17"/>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bookmarkEnd w:id="11"/>
    </w:p>
    <w:p w14:paraId="1ECA8743">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4B8C264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0</w:t>
      </w:r>
      <w:r>
        <w:rPr>
          <w:rFonts w:hint="eastAsia" w:ascii="宋体" w:hAnsi="宋体"/>
          <w:color w:val="auto"/>
          <w:szCs w:val="21"/>
          <w:highlight w:val="none"/>
          <w:lang w:val="en-US" w:eastAsia="zh-CN"/>
        </w:rPr>
        <w:t>2</w:t>
      </w:r>
      <w:r>
        <w:rPr>
          <w:rFonts w:hint="eastAsia" w:ascii="宋体" w:hAnsi="宋体"/>
          <w:color w:val="auto"/>
          <w:szCs w:val="21"/>
          <w:highlight w:val="none"/>
        </w:rPr>
        <w:t>分标</w:t>
      </w:r>
    </w:p>
    <w:p w14:paraId="0736DF2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标的名称: “国培计划”——农村骨干教师分层分类培训</w:t>
      </w:r>
    </w:p>
    <w:p w14:paraId="4B11B94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数量:1项</w:t>
      </w:r>
    </w:p>
    <w:p w14:paraId="78462625">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rPr>
        <w:t>预算金额（元）：556500.00</w:t>
      </w:r>
    </w:p>
    <w:p w14:paraId="13010DE5">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2A946EE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最高限价（如有）：556500.00</w:t>
      </w:r>
    </w:p>
    <w:p w14:paraId="7DA8372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599F692B">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0ABB90C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0</w:t>
      </w:r>
      <w:r>
        <w:rPr>
          <w:rFonts w:hint="eastAsia" w:ascii="宋体" w:hAnsi="宋体"/>
          <w:color w:val="auto"/>
          <w:szCs w:val="21"/>
          <w:highlight w:val="none"/>
          <w:lang w:val="en-US" w:eastAsia="zh-CN"/>
        </w:rPr>
        <w:t>3</w:t>
      </w:r>
      <w:r>
        <w:rPr>
          <w:rFonts w:hint="eastAsia" w:ascii="宋体" w:hAnsi="宋体"/>
          <w:color w:val="auto"/>
          <w:szCs w:val="21"/>
          <w:highlight w:val="none"/>
        </w:rPr>
        <w:t>分标</w:t>
      </w:r>
    </w:p>
    <w:p w14:paraId="5C34D36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标的名称: </w:t>
      </w:r>
      <w:r>
        <w:rPr>
          <w:rFonts w:hint="eastAsia" w:ascii="宋体" w:hAnsi="宋体" w:eastAsia="宋体" w:cs="宋体"/>
          <w:color w:val="auto"/>
          <w:sz w:val="21"/>
          <w:szCs w:val="21"/>
          <w:highlight w:val="none"/>
          <w:lang w:val="en-US" w:eastAsia="zh-CN" w:bidi="ar"/>
        </w:rPr>
        <w:t>“国培计划”——农村骨干教师分层分类培训</w:t>
      </w:r>
    </w:p>
    <w:p w14:paraId="5D216F5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数量:1项</w:t>
      </w:r>
    </w:p>
    <w:p w14:paraId="3B6AEED3">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rPr>
        <w:t>预算金额（元）：556500.00</w:t>
      </w:r>
    </w:p>
    <w:p w14:paraId="68AD4642">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1F260B1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最高限价（如有）：556500.00</w:t>
      </w:r>
    </w:p>
    <w:p w14:paraId="169DFC4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5153BE68">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4DE8619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0</w:t>
      </w:r>
      <w:r>
        <w:rPr>
          <w:rFonts w:hint="eastAsia" w:ascii="宋体" w:hAnsi="宋体"/>
          <w:color w:val="auto"/>
          <w:szCs w:val="21"/>
          <w:highlight w:val="none"/>
          <w:lang w:val="en-US" w:eastAsia="zh-CN"/>
        </w:rPr>
        <w:t>4</w:t>
      </w:r>
      <w:r>
        <w:rPr>
          <w:rFonts w:hint="eastAsia" w:ascii="宋体" w:hAnsi="宋体"/>
          <w:color w:val="auto"/>
          <w:szCs w:val="21"/>
          <w:highlight w:val="none"/>
        </w:rPr>
        <w:t>分标</w:t>
      </w:r>
    </w:p>
    <w:p w14:paraId="54AC229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标的名称: </w:t>
      </w:r>
      <w:r>
        <w:rPr>
          <w:rFonts w:hint="eastAsia" w:ascii="宋体" w:hAnsi="宋体" w:eastAsia="宋体" w:cs="宋体"/>
          <w:color w:val="auto"/>
          <w:sz w:val="21"/>
          <w:szCs w:val="21"/>
          <w:highlight w:val="none"/>
          <w:lang w:val="en-US" w:eastAsia="zh-CN" w:bidi="ar"/>
        </w:rPr>
        <w:t>“国培计划”——农村骨干教师分层分类培训</w:t>
      </w:r>
    </w:p>
    <w:p w14:paraId="3F7CB7F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数量:1项</w:t>
      </w:r>
    </w:p>
    <w:p w14:paraId="5DB6678B">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742000</w:t>
      </w:r>
      <w:r>
        <w:rPr>
          <w:rFonts w:hint="eastAsia" w:ascii="宋体" w:hAnsi="宋体"/>
          <w:color w:val="auto"/>
          <w:szCs w:val="21"/>
          <w:highlight w:val="none"/>
        </w:rPr>
        <w:t>.</w:t>
      </w:r>
      <w:r>
        <w:rPr>
          <w:rFonts w:hint="eastAsia" w:ascii="宋体" w:hAnsi="宋体"/>
          <w:color w:val="auto"/>
          <w:szCs w:val="21"/>
          <w:highlight w:val="none"/>
          <w:lang w:val="en-US" w:eastAsia="zh-CN"/>
        </w:rPr>
        <w:t>00</w:t>
      </w:r>
    </w:p>
    <w:p w14:paraId="3639D287">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6DA152B5">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742000</w:t>
      </w:r>
      <w:r>
        <w:rPr>
          <w:rFonts w:hint="eastAsia" w:ascii="宋体" w:hAnsi="宋体"/>
          <w:color w:val="auto"/>
          <w:szCs w:val="21"/>
          <w:highlight w:val="none"/>
        </w:rPr>
        <w:t>.</w:t>
      </w:r>
      <w:r>
        <w:rPr>
          <w:rFonts w:hint="eastAsia" w:ascii="宋体" w:hAnsi="宋体"/>
          <w:color w:val="auto"/>
          <w:szCs w:val="21"/>
          <w:highlight w:val="none"/>
          <w:lang w:val="en-US" w:eastAsia="zh-CN"/>
        </w:rPr>
        <w:t>00</w:t>
      </w:r>
    </w:p>
    <w:p w14:paraId="703BC44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7BE56699">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1BB0BDF8">
      <w:pPr>
        <w:spacing w:line="360" w:lineRule="auto"/>
        <w:ind w:firstLine="420"/>
        <w:rPr>
          <w:rFonts w:hint="eastAsia" w:ascii="宋体" w:hAnsi="宋体"/>
          <w:color w:val="auto"/>
          <w:szCs w:val="21"/>
          <w:highlight w:val="none"/>
        </w:rPr>
      </w:pPr>
      <w:r>
        <w:rPr>
          <w:rFonts w:hint="eastAsia" w:ascii="宋体" w:hAnsi="宋体"/>
          <w:color w:val="auto"/>
          <w:szCs w:val="21"/>
          <w:highlight w:val="none"/>
          <w:lang w:val="en-US" w:eastAsia="zh-CN"/>
        </w:rPr>
        <w:t>05</w:t>
      </w:r>
      <w:r>
        <w:rPr>
          <w:rFonts w:hint="eastAsia" w:ascii="宋体" w:hAnsi="宋体"/>
          <w:color w:val="auto"/>
          <w:szCs w:val="21"/>
          <w:highlight w:val="none"/>
        </w:rPr>
        <w:t>分标</w:t>
      </w:r>
    </w:p>
    <w:p w14:paraId="61A20BB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标的名称:</w:t>
      </w:r>
      <w:r>
        <w:rPr>
          <w:rFonts w:hint="eastAsia" w:ascii="宋体" w:hAnsi="宋体" w:eastAsia="宋体" w:cs="宋体"/>
          <w:color w:val="auto"/>
          <w:sz w:val="21"/>
          <w:szCs w:val="21"/>
          <w:highlight w:val="none"/>
          <w:lang w:val="en-US" w:eastAsia="zh-CN" w:bidi="ar"/>
        </w:rPr>
        <w:t>“国培计划”——“一对一”精准帮扶培训</w:t>
      </w:r>
    </w:p>
    <w:p w14:paraId="1E60A20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数量:1项</w:t>
      </w:r>
    </w:p>
    <w:p w14:paraId="58785976">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556500</w:t>
      </w:r>
      <w:r>
        <w:rPr>
          <w:rFonts w:hint="eastAsia" w:ascii="宋体" w:hAnsi="宋体"/>
          <w:color w:val="auto"/>
          <w:szCs w:val="21"/>
          <w:highlight w:val="none"/>
        </w:rPr>
        <w:t>.</w:t>
      </w:r>
      <w:r>
        <w:rPr>
          <w:rFonts w:hint="eastAsia" w:ascii="宋体" w:hAnsi="宋体"/>
          <w:color w:val="auto"/>
          <w:szCs w:val="21"/>
          <w:highlight w:val="none"/>
          <w:lang w:val="en-US" w:eastAsia="zh-CN"/>
        </w:rPr>
        <w:t>00</w:t>
      </w:r>
    </w:p>
    <w:p w14:paraId="03220C22">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4E8BAD66">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556500</w:t>
      </w:r>
      <w:r>
        <w:rPr>
          <w:rFonts w:hint="eastAsia" w:ascii="宋体" w:hAnsi="宋体"/>
          <w:color w:val="auto"/>
          <w:szCs w:val="21"/>
          <w:highlight w:val="none"/>
        </w:rPr>
        <w:t>.</w:t>
      </w:r>
      <w:r>
        <w:rPr>
          <w:rFonts w:hint="eastAsia" w:ascii="宋体" w:hAnsi="宋体"/>
          <w:color w:val="auto"/>
          <w:szCs w:val="21"/>
          <w:highlight w:val="none"/>
          <w:lang w:val="en-US" w:eastAsia="zh-CN"/>
        </w:rPr>
        <w:t>00</w:t>
      </w:r>
    </w:p>
    <w:p w14:paraId="2FEEF67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72B60E98">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39CBEDDD">
      <w:pPr>
        <w:spacing w:line="360" w:lineRule="auto"/>
        <w:ind w:firstLine="420"/>
        <w:rPr>
          <w:rFonts w:hint="eastAsia" w:ascii="宋体" w:hAnsi="宋体"/>
          <w:color w:val="auto"/>
          <w:szCs w:val="21"/>
          <w:highlight w:val="none"/>
        </w:rPr>
      </w:pPr>
      <w:r>
        <w:rPr>
          <w:rFonts w:hint="eastAsia" w:ascii="宋体" w:hAnsi="宋体"/>
          <w:color w:val="auto"/>
          <w:szCs w:val="21"/>
          <w:highlight w:val="none"/>
          <w:lang w:val="en-US" w:eastAsia="zh-CN"/>
        </w:rPr>
        <w:t>06</w:t>
      </w:r>
      <w:r>
        <w:rPr>
          <w:rFonts w:hint="eastAsia" w:ascii="宋体" w:hAnsi="宋体"/>
          <w:color w:val="auto"/>
          <w:szCs w:val="21"/>
          <w:highlight w:val="none"/>
        </w:rPr>
        <w:t>分标</w:t>
      </w:r>
    </w:p>
    <w:p w14:paraId="250BD2DF">
      <w:pPr>
        <w:spacing w:line="360" w:lineRule="auto"/>
        <w:ind w:firstLine="420"/>
        <w:rPr>
          <w:rFonts w:ascii="宋体" w:hAnsi="宋体"/>
          <w:color w:val="auto"/>
          <w:szCs w:val="21"/>
          <w:highlight w:val="none"/>
          <w:lang w:val="en-US"/>
        </w:rPr>
      </w:pPr>
      <w:r>
        <w:rPr>
          <w:rFonts w:hint="eastAsia" w:ascii="宋体" w:hAnsi="宋体"/>
          <w:color w:val="auto"/>
          <w:szCs w:val="21"/>
          <w:highlight w:val="none"/>
        </w:rPr>
        <w:t xml:space="preserve">标的名称: </w:t>
      </w:r>
      <w:r>
        <w:rPr>
          <w:rFonts w:hint="eastAsia" w:ascii="宋体" w:hAnsi="宋体" w:eastAsia="宋体" w:cs="宋体"/>
          <w:color w:val="auto"/>
          <w:sz w:val="21"/>
          <w:szCs w:val="21"/>
          <w:highlight w:val="none"/>
          <w:lang w:val="en-US" w:eastAsia="zh-CN" w:bidi="ar"/>
        </w:rPr>
        <w:t>“国培计划”——“一对一”精准帮扶培训</w:t>
      </w:r>
      <w:r>
        <w:rPr>
          <w:rFonts w:hint="eastAsia" w:ascii="宋体" w:hAnsi="宋体"/>
          <w:color w:val="auto"/>
          <w:szCs w:val="21"/>
          <w:highlight w:val="none"/>
        </w:rPr>
        <w:t>、</w:t>
      </w:r>
      <w:r>
        <w:rPr>
          <w:rFonts w:hint="eastAsia" w:ascii="宋体" w:hAnsi="宋体" w:eastAsia="宋体" w:cs="宋体"/>
          <w:color w:val="auto"/>
          <w:sz w:val="21"/>
          <w:szCs w:val="21"/>
          <w:highlight w:val="none"/>
          <w:lang w:val="en-US" w:eastAsia="zh-CN" w:bidi="ar"/>
        </w:rPr>
        <w:t>“国培计划”——</w:t>
      </w:r>
      <w:r>
        <w:rPr>
          <w:rFonts w:ascii="Times New Roman" w:hAnsi="Times New Roman" w:cs="Times New Roman"/>
          <w:color w:val="auto"/>
          <w:sz w:val="21"/>
          <w:szCs w:val="21"/>
          <w:highlight w:val="none"/>
        </w:rPr>
        <w:t>市县教师培训团队研修</w:t>
      </w:r>
    </w:p>
    <w:p w14:paraId="177B03B9">
      <w:pPr>
        <w:spacing w:line="360" w:lineRule="auto"/>
        <w:ind w:firstLine="420"/>
        <w:rPr>
          <w:rFonts w:hint="eastAsia" w:ascii="宋体" w:hAnsi="宋体" w:eastAsia="宋体"/>
          <w:color w:val="auto"/>
          <w:szCs w:val="21"/>
          <w:highlight w:val="none"/>
          <w:lang w:val="en-US" w:eastAsia="zh-CN"/>
        </w:rPr>
      </w:pPr>
      <w:r>
        <w:rPr>
          <w:rFonts w:hint="eastAsia" w:ascii="宋体" w:hAnsi="宋体"/>
          <w:color w:val="auto"/>
          <w:szCs w:val="21"/>
          <w:highlight w:val="none"/>
        </w:rPr>
        <w:t>数量:1项</w:t>
      </w:r>
      <w:r>
        <w:rPr>
          <w:rFonts w:hint="eastAsia" w:ascii="宋体" w:hAnsi="宋体"/>
          <w:color w:val="auto"/>
          <w:szCs w:val="21"/>
          <w:highlight w:val="none"/>
          <w:lang w:val="en-US" w:eastAsia="zh-CN"/>
        </w:rPr>
        <w:t xml:space="preserve"> </w:t>
      </w:r>
    </w:p>
    <w:p w14:paraId="29C32A79">
      <w:pPr>
        <w:spacing w:line="360" w:lineRule="auto"/>
        <w:ind w:firstLine="420"/>
        <w:rPr>
          <w:rFonts w:ascii="宋体" w:hAnsi="宋体" w:eastAsia="宋体" w:cs="Times New Roman"/>
          <w:color w:val="auto"/>
          <w:szCs w:val="21"/>
          <w:highlight w:val="none"/>
          <w:lang w:val="en-US" w:eastAsia="zh-CN"/>
        </w:rPr>
      </w:pPr>
      <w:r>
        <w:rPr>
          <w:rFonts w:hint="eastAsia" w:ascii="宋体" w:hAnsi="宋体"/>
          <w:color w:val="auto"/>
          <w:szCs w:val="21"/>
          <w:highlight w:val="none"/>
        </w:rPr>
        <w:t>预算金额（元）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434900.00</w:t>
      </w:r>
    </w:p>
    <w:p w14:paraId="24B80B6F">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13462639">
      <w:pPr>
        <w:spacing w:line="360" w:lineRule="auto"/>
        <w:ind w:firstLine="420"/>
        <w:rPr>
          <w:rFonts w:ascii="宋体" w:hAnsi="宋体" w:eastAsia="宋体" w:cs="Times New Roman"/>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eastAsia="宋体" w:cs="Times New Roman"/>
          <w:color w:val="auto"/>
          <w:szCs w:val="21"/>
          <w:highlight w:val="none"/>
          <w:lang w:val="en-US" w:eastAsia="zh-CN"/>
        </w:rPr>
        <w:t>434900.00</w:t>
      </w:r>
    </w:p>
    <w:p w14:paraId="78D0CDF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4D475BD1">
      <w:pPr>
        <w:spacing w:line="360" w:lineRule="auto"/>
        <w:ind w:firstLine="420"/>
        <w:rPr>
          <w:rFonts w:hint="eastAsia" w:ascii="宋体" w:hAnsi="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162E3046">
      <w:pPr>
        <w:spacing w:line="360" w:lineRule="auto"/>
        <w:ind w:firstLine="420"/>
        <w:rPr>
          <w:rFonts w:hint="eastAsia" w:ascii="宋体" w:hAnsi="宋体"/>
          <w:color w:val="auto"/>
          <w:szCs w:val="21"/>
          <w:highlight w:val="none"/>
        </w:rPr>
      </w:pPr>
      <w:r>
        <w:rPr>
          <w:rFonts w:hint="eastAsia" w:ascii="宋体" w:hAnsi="宋体"/>
          <w:color w:val="auto"/>
          <w:szCs w:val="21"/>
          <w:highlight w:val="none"/>
          <w:lang w:val="en-US" w:eastAsia="zh-CN"/>
        </w:rPr>
        <w:t>07</w:t>
      </w:r>
      <w:r>
        <w:rPr>
          <w:rFonts w:hint="eastAsia" w:ascii="宋体" w:hAnsi="宋体"/>
          <w:color w:val="auto"/>
          <w:szCs w:val="21"/>
          <w:highlight w:val="none"/>
        </w:rPr>
        <w:t>分标</w:t>
      </w:r>
    </w:p>
    <w:p w14:paraId="3A0CB69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标的名称: </w:t>
      </w:r>
      <w:r>
        <w:rPr>
          <w:rFonts w:hint="eastAsia" w:ascii="宋体" w:hAnsi="宋体" w:eastAsia="宋体" w:cs="宋体"/>
          <w:color w:val="auto"/>
          <w:sz w:val="21"/>
          <w:szCs w:val="21"/>
          <w:highlight w:val="none"/>
          <w:lang w:val="en-US" w:eastAsia="zh-CN" w:bidi="ar"/>
        </w:rPr>
        <w:t>“国培计划”——</w:t>
      </w:r>
      <w:r>
        <w:rPr>
          <w:rFonts w:ascii="Times New Roman" w:hAnsi="Times New Roman" w:cs="Times New Roman"/>
          <w:color w:val="auto"/>
          <w:sz w:val="21"/>
          <w:szCs w:val="21"/>
          <w:highlight w:val="none"/>
        </w:rPr>
        <w:t>骨干校长提升研修</w:t>
      </w:r>
    </w:p>
    <w:p w14:paraId="01125A5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数量:1项</w:t>
      </w:r>
    </w:p>
    <w:p w14:paraId="51C4E590">
      <w:pPr>
        <w:spacing w:line="360" w:lineRule="auto"/>
        <w:ind w:firstLine="420"/>
        <w:rPr>
          <w:rFonts w:ascii="宋体" w:hAnsi="宋体" w:eastAsia="宋体" w:cs="Times New Roman"/>
          <w:color w:val="auto"/>
          <w:szCs w:val="21"/>
          <w:highlight w:val="none"/>
          <w:lang w:val="en-US" w:eastAsia="zh-CN"/>
        </w:rPr>
      </w:pPr>
      <w:r>
        <w:rPr>
          <w:rFonts w:hint="eastAsia" w:ascii="宋体" w:hAnsi="宋体"/>
          <w:color w:val="auto"/>
          <w:szCs w:val="21"/>
          <w:highlight w:val="none"/>
        </w:rPr>
        <w:t>预算金额（元）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532800.00</w:t>
      </w:r>
    </w:p>
    <w:p w14:paraId="1D78BD81">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07C69E3A">
      <w:pPr>
        <w:spacing w:line="360" w:lineRule="auto"/>
        <w:ind w:firstLine="420"/>
        <w:rPr>
          <w:rFonts w:ascii="宋体" w:hAnsi="宋体" w:eastAsia="宋体" w:cs="Times New Roman"/>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eastAsia="宋体" w:cs="Times New Roman"/>
          <w:color w:val="auto"/>
          <w:szCs w:val="21"/>
          <w:highlight w:val="none"/>
          <w:lang w:val="en-US" w:eastAsia="zh-CN"/>
        </w:rPr>
        <w:t>532800.00</w:t>
      </w:r>
    </w:p>
    <w:p w14:paraId="63D3531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7B2D5550">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1A2AB27D">
      <w:pPr>
        <w:spacing w:line="360" w:lineRule="auto"/>
        <w:ind w:firstLine="420"/>
        <w:rPr>
          <w:rFonts w:hint="eastAsia" w:ascii="宋体" w:hAnsi="宋体"/>
          <w:color w:val="auto"/>
          <w:szCs w:val="21"/>
          <w:highlight w:val="none"/>
        </w:rPr>
      </w:pPr>
      <w:r>
        <w:rPr>
          <w:rFonts w:hint="eastAsia" w:ascii="宋体" w:hAnsi="宋体"/>
          <w:color w:val="auto"/>
          <w:szCs w:val="21"/>
          <w:highlight w:val="none"/>
          <w:lang w:val="en-US" w:eastAsia="zh-CN"/>
        </w:rPr>
        <w:t>08</w:t>
      </w:r>
      <w:r>
        <w:rPr>
          <w:rFonts w:hint="eastAsia" w:ascii="宋体" w:hAnsi="宋体"/>
          <w:color w:val="auto"/>
          <w:szCs w:val="21"/>
          <w:highlight w:val="none"/>
        </w:rPr>
        <w:t>分标</w:t>
      </w:r>
    </w:p>
    <w:p w14:paraId="3DECF65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标的名称:</w:t>
      </w:r>
      <w:r>
        <w:rPr>
          <w:rFonts w:hint="eastAsia" w:ascii="宋体" w:hAnsi="宋体" w:eastAsia="宋体" w:cs="宋体"/>
          <w:color w:val="auto"/>
          <w:sz w:val="21"/>
          <w:szCs w:val="21"/>
          <w:highlight w:val="none"/>
          <w:lang w:val="en-US" w:eastAsia="zh-CN" w:bidi="ar"/>
        </w:rPr>
        <w:t>“国培计划”——中小学教师人工智能应用能力培训</w:t>
      </w:r>
    </w:p>
    <w:p w14:paraId="127BDA8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数量:1项</w:t>
      </w:r>
    </w:p>
    <w:p w14:paraId="2C3D9EA6">
      <w:pPr>
        <w:spacing w:line="360" w:lineRule="auto"/>
        <w:ind w:firstLine="420"/>
        <w:rPr>
          <w:rFonts w:ascii="宋体" w:hAnsi="宋体" w:eastAsia="宋体" w:cs="Times New Roman"/>
          <w:color w:val="auto"/>
          <w:szCs w:val="21"/>
          <w:highlight w:val="none"/>
          <w:lang w:val="en-US" w:eastAsia="zh-CN"/>
        </w:rPr>
      </w:pPr>
      <w:r>
        <w:rPr>
          <w:rFonts w:hint="eastAsia" w:ascii="宋体" w:hAnsi="宋体"/>
          <w:color w:val="auto"/>
          <w:szCs w:val="21"/>
          <w:highlight w:val="none"/>
        </w:rPr>
        <w:t>预算金额（元）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364300.00</w:t>
      </w:r>
    </w:p>
    <w:p w14:paraId="59763160">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lang w:val="en-US" w:eastAsia="zh-CN"/>
        </w:rPr>
        <w:t>详见zfcg.gxzf.gov.cn（广西壮族自治区政府采购网）公告链接中的附件采购需求，如需进一步了解详细内容，具体内容详见招标文件。</w:t>
      </w:r>
    </w:p>
    <w:p w14:paraId="19BDBA00">
      <w:pPr>
        <w:spacing w:line="360" w:lineRule="auto"/>
        <w:ind w:firstLine="420"/>
        <w:rPr>
          <w:rFonts w:ascii="宋体" w:hAnsi="宋体" w:eastAsia="宋体" w:cs="Times New Roman"/>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eastAsia="宋体" w:cs="Times New Roman"/>
          <w:color w:val="auto"/>
          <w:szCs w:val="21"/>
          <w:highlight w:val="none"/>
          <w:lang w:val="en-US" w:eastAsia="zh-CN"/>
        </w:rPr>
        <w:t>364300.00</w:t>
      </w:r>
    </w:p>
    <w:p w14:paraId="4F6D66C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合同履约期限：</w:t>
      </w:r>
      <w:r>
        <w:rPr>
          <w:rFonts w:hint="eastAsia" w:ascii="宋体" w:hAnsi="宋体" w:eastAsia="宋体" w:cs="Times New Roman"/>
          <w:color w:val="auto"/>
          <w:szCs w:val="21"/>
          <w:highlight w:val="none"/>
          <w:lang w:val="en-US" w:eastAsia="zh-CN"/>
        </w:rPr>
        <w:t>合同签订之日起至2026年11月30日</w:t>
      </w:r>
      <w:r>
        <w:rPr>
          <w:rFonts w:hint="eastAsia" w:ascii="宋体" w:hAnsi="宋体" w:cs="宋体"/>
          <w:color w:val="auto"/>
          <w:szCs w:val="21"/>
          <w:highlight w:val="none"/>
        </w:rPr>
        <w:t>。</w:t>
      </w:r>
    </w:p>
    <w:p w14:paraId="1961C4A9">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本标项（否）接受联合体</w:t>
      </w:r>
      <w:r>
        <w:rPr>
          <w:rFonts w:hint="eastAsia" w:ascii="宋体" w:hAnsi="宋体"/>
          <w:color w:val="auto"/>
          <w:szCs w:val="21"/>
          <w:highlight w:val="none"/>
          <w:lang w:eastAsia="zh-CN"/>
        </w:rPr>
        <w:t>。</w:t>
      </w:r>
    </w:p>
    <w:p w14:paraId="2CE94583">
      <w:pPr>
        <w:spacing w:line="360" w:lineRule="auto"/>
        <w:rPr>
          <w:rFonts w:ascii="黑体" w:hAnsi="黑体" w:eastAsia="黑体"/>
          <w:b/>
          <w:bCs/>
          <w:color w:val="auto"/>
          <w:sz w:val="24"/>
          <w:highlight w:val="none"/>
        </w:rPr>
      </w:pPr>
      <w:bookmarkStart w:id="12" w:name="_Toc28359003"/>
      <w:bookmarkStart w:id="13" w:name="_Toc35393622"/>
      <w:bookmarkStart w:id="14" w:name="_Toc28359080"/>
      <w:bookmarkStart w:id="15" w:name="_Toc35393791"/>
      <w:r>
        <w:rPr>
          <w:rFonts w:hint="eastAsia" w:ascii="黑体" w:hAnsi="黑体" w:eastAsia="黑体"/>
          <w:b/>
          <w:bCs/>
          <w:color w:val="auto"/>
          <w:sz w:val="24"/>
          <w:highlight w:val="none"/>
        </w:rPr>
        <w:t>二、申请人的资格要求：</w:t>
      </w:r>
      <w:bookmarkEnd w:id="12"/>
      <w:bookmarkEnd w:id="13"/>
      <w:bookmarkEnd w:id="14"/>
      <w:bookmarkEnd w:id="15"/>
    </w:p>
    <w:p w14:paraId="6F3A4DE3">
      <w:pPr>
        <w:spacing w:line="360" w:lineRule="auto"/>
        <w:ind w:firstLine="420"/>
        <w:rPr>
          <w:rFonts w:ascii="宋体" w:hAnsi="宋体"/>
          <w:color w:val="auto"/>
          <w:szCs w:val="21"/>
          <w:highlight w:val="none"/>
        </w:rPr>
      </w:pPr>
      <w:bookmarkStart w:id="16" w:name="_Hlk51746371"/>
      <w:bookmarkStart w:id="17" w:name="_Toc28359081"/>
      <w:bookmarkStart w:id="18" w:name="_Toc35393792"/>
      <w:bookmarkStart w:id="19" w:name="_Toc35393623"/>
      <w:bookmarkStart w:id="20" w:name="_Toc28359004"/>
      <w:r>
        <w:rPr>
          <w:rFonts w:hint="eastAsia" w:ascii="宋体" w:hAnsi="宋体"/>
          <w:color w:val="auto"/>
          <w:szCs w:val="21"/>
          <w:highlight w:val="none"/>
        </w:rPr>
        <w:t>1.满足《中华人民共和国政府采购法》第二十二条规定；</w:t>
      </w:r>
    </w:p>
    <w:p w14:paraId="7AD9C9B5">
      <w:pPr>
        <w:spacing w:line="360" w:lineRule="auto"/>
        <w:ind w:firstLine="420"/>
        <w:rPr>
          <w:rFonts w:hint="eastAsia" w:ascii="宋体" w:hAnsi="宋体"/>
          <w:color w:val="auto"/>
          <w:szCs w:val="21"/>
          <w:highlight w:val="none"/>
          <w:u w:val="singl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eastAsia="宋体" w:cs="Times New Roman"/>
          <w:color w:val="auto"/>
          <w:szCs w:val="21"/>
          <w:highlight w:val="none"/>
          <w:u w:val="single"/>
          <w:lang w:val="en-US" w:eastAsia="zh-CN"/>
        </w:rPr>
        <w:t>01、02、03、04、07分标</w:t>
      </w:r>
      <w:r>
        <w:rPr>
          <w:rFonts w:hint="eastAsia" w:ascii="宋体" w:hAnsi="宋体" w:eastAsia="宋体" w:cs="Times New Roman"/>
          <w:color w:val="auto"/>
          <w:szCs w:val="21"/>
          <w:highlight w:val="none"/>
          <w:u w:val="single"/>
        </w:rPr>
        <w:t>无要求</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05、06、08分标</w:t>
      </w:r>
      <w:r>
        <w:rPr>
          <w:rFonts w:hint="eastAsia" w:ascii="宋体" w:hAnsi="宋体"/>
          <w:color w:val="auto"/>
          <w:szCs w:val="21"/>
          <w:highlight w:val="none"/>
          <w:u w:val="single"/>
        </w:rPr>
        <w:t>属于专门面向中小企业进行采购，承接服务的供应商应为中型或小型或微型企业（含监狱企业、残疾人福利性单位），并根据《政府采购促进中小企业发展管理办法》（财库[2020]46号）中《中小企业声明函》格式要求填报中小企业声明函或提供残疾人福利性单位声明函或监狱企业证明材料，</w:t>
      </w:r>
      <w:r>
        <w:rPr>
          <w:rFonts w:hint="eastAsia" w:ascii="黑体" w:hAnsi="黑体" w:eastAsia="黑体"/>
          <w:b/>
          <w:bCs/>
          <w:color w:val="auto"/>
          <w:sz w:val="24"/>
          <w:highlight w:val="none"/>
        </w:rPr>
        <w:t>否则</w:t>
      </w:r>
      <w:r>
        <w:rPr>
          <w:rFonts w:hint="eastAsia" w:ascii="黑体" w:hAnsi="黑体" w:eastAsia="黑体"/>
          <w:b/>
          <w:bCs/>
          <w:color w:val="auto"/>
          <w:sz w:val="24"/>
          <w:highlight w:val="none"/>
          <w:lang w:val="en-US" w:eastAsia="zh-CN"/>
        </w:rPr>
        <w:t>投标</w:t>
      </w:r>
      <w:r>
        <w:rPr>
          <w:rFonts w:hint="eastAsia" w:ascii="黑体" w:hAnsi="黑体" w:eastAsia="黑体"/>
          <w:b/>
          <w:bCs/>
          <w:color w:val="auto"/>
          <w:sz w:val="24"/>
          <w:highlight w:val="none"/>
        </w:rPr>
        <w:t>无效</w:t>
      </w:r>
      <w:r>
        <w:rPr>
          <w:rFonts w:hint="eastAsia" w:ascii="宋体" w:hAnsi="宋体"/>
          <w:color w:val="auto"/>
          <w:szCs w:val="21"/>
          <w:highlight w:val="none"/>
          <w:u w:val="single"/>
        </w:rPr>
        <w:t>；</w:t>
      </w:r>
    </w:p>
    <w:p w14:paraId="414E3F5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3.本项目的特定资格要求：无。</w:t>
      </w:r>
    </w:p>
    <w:bookmarkEnd w:id="16"/>
    <w:p w14:paraId="7D55FBAB">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7"/>
      <w:bookmarkEnd w:id="18"/>
      <w:bookmarkEnd w:id="19"/>
      <w:bookmarkEnd w:id="20"/>
    </w:p>
    <w:p w14:paraId="1EC3EB3D">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ascii="宋体" w:hAnsi="宋体" w:cs="宋体"/>
          <w:bCs/>
          <w:color w:val="auto"/>
          <w:szCs w:val="21"/>
          <w:highlight w:val="none"/>
        </w:rPr>
        <w:t xml:space="preserve"> </w:t>
      </w:r>
      <w:r>
        <w:rPr>
          <w:rFonts w:hint="eastAsia" w:ascii="宋体" w:hAnsi="宋体" w:cs="宋体"/>
          <w:bCs/>
          <w:color w:val="auto"/>
          <w:szCs w:val="21"/>
          <w:highlight w:val="none"/>
          <w:u w:val="single"/>
          <w:lang w:val="en-US" w:eastAsia="zh-CN"/>
        </w:rPr>
        <w:t>2026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日</w:t>
      </w:r>
      <w:r>
        <w:rPr>
          <w:rFonts w:hint="eastAsia" w:ascii="宋体" w:hAnsi="宋体" w:cs="宋体"/>
          <w:bCs/>
          <w:color w:val="auto"/>
          <w:szCs w:val="21"/>
          <w:highlight w:val="none"/>
        </w:rPr>
        <w:t>至</w:t>
      </w:r>
      <w:r>
        <w:rPr>
          <w:rFonts w:hint="eastAsia" w:ascii="宋体" w:hAnsi="宋体" w:cs="宋体"/>
          <w:bCs/>
          <w:color w:val="auto"/>
          <w:szCs w:val="21"/>
          <w:highlight w:val="none"/>
          <w:u w:val="single"/>
          <w:lang w:val="en-US" w:eastAsia="zh-CN"/>
        </w:rPr>
        <w:t>2026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日</w:t>
      </w:r>
      <w:r>
        <w:rPr>
          <w:rFonts w:hint="eastAsia" w:ascii="宋体" w:hAnsi="宋体" w:cs="宋体"/>
          <w:bCs/>
          <w:color w:val="auto"/>
          <w:szCs w:val="21"/>
          <w:highlight w:val="none"/>
        </w:rPr>
        <w:t>，每天08:00至12:00，15:00至18:00（北京时间，</w:t>
      </w:r>
      <w:r>
        <w:rPr>
          <w:rFonts w:ascii="宋体" w:hAnsi="宋体" w:cs="宋体"/>
          <w:bCs/>
          <w:color w:val="auto"/>
          <w:szCs w:val="21"/>
          <w:highlight w:val="none"/>
        </w:rPr>
        <w:t>法定节假日</w:t>
      </w:r>
      <w:r>
        <w:rPr>
          <w:rFonts w:hint="eastAsia" w:ascii="宋体" w:hAnsi="宋体" w:cs="宋体"/>
          <w:bCs/>
          <w:color w:val="auto"/>
          <w:szCs w:val="21"/>
          <w:highlight w:val="none"/>
        </w:rPr>
        <w:t>除外）</w:t>
      </w:r>
    </w:p>
    <w:p w14:paraId="565FB666">
      <w:pPr>
        <w:spacing w:line="360" w:lineRule="auto"/>
        <w:ind w:firstLine="540"/>
        <w:rPr>
          <w:rFonts w:hint="eastAsia" w:ascii="宋体" w:hAnsi="宋体"/>
          <w:color w:val="auto"/>
          <w:szCs w:val="21"/>
          <w:highlight w:val="none"/>
        </w:rPr>
      </w:pPr>
      <w:r>
        <w:rPr>
          <w:rFonts w:hint="eastAsia" w:ascii="宋体" w:hAnsi="宋体" w:cs="宋体"/>
          <w:bCs/>
          <w:color w:val="auto"/>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47A5BA1F">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szCs w:val="21"/>
          <w:highlight w:val="none"/>
        </w:rPr>
        <w:t>-进入“项目采购”应用，在获取采购文件菜单中选择项目，获取招标文件。</w:t>
      </w:r>
      <w:r>
        <w:rPr>
          <w:rFonts w:hint="eastAsia" w:ascii="宋体" w:hAnsi="宋体"/>
          <w:color w:val="auto"/>
          <w:szCs w:val="21"/>
          <w:highlight w:val="none"/>
        </w:rPr>
        <w:t>电子投标文件制作需要基于</w:t>
      </w:r>
      <w:r>
        <w:rPr>
          <w:rFonts w:ascii="宋体" w:hAnsi="宋体"/>
          <w:color w:val="auto"/>
          <w:szCs w:val="21"/>
          <w:highlight w:val="none"/>
        </w:rPr>
        <w:t>广西政府采购云平台</w:t>
      </w:r>
      <w:r>
        <w:rPr>
          <w:rFonts w:hint="eastAsia" w:ascii="宋体" w:hAnsi="宋体"/>
          <w:color w:val="auto"/>
          <w:szCs w:val="21"/>
          <w:highlight w:val="none"/>
        </w:rPr>
        <w:t>获取的招标文件编制，</w:t>
      </w:r>
      <w:r>
        <w:rPr>
          <w:rFonts w:hint="eastAsia" w:ascii="宋体" w:hAnsi="宋体" w:cs="宋体"/>
          <w:bCs/>
          <w:color w:val="auto"/>
          <w:szCs w:val="21"/>
          <w:highlight w:val="none"/>
        </w:rPr>
        <w:t>通过其他方式获取招标文件的，将有可能导致供应商无法在</w:t>
      </w:r>
      <w:r>
        <w:rPr>
          <w:rFonts w:ascii="宋体" w:hAnsi="宋体"/>
          <w:color w:val="auto"/>
          <w:szCs w:val="21"/>
          <w:highlight w:val="none"/>
        </w:rPr>
        <w:t>广西政府采购云平台</w:t>
      </w:r>
      <w:r>
        <w:rPr>
          <w:rFonts w:hint="eastAsia" w:ascii="宋体" w:hAnsi="宋体" w:cs="宋体"/>
          <w:bCs/>
          <w:color w:val="auto"/>
          <w:szCs w:val="21"/>
          <w:highlight w:val="none"/>
        </w:rPr>
        <w:t>编制及上传投标文件。</w:t>
      </w:r>
    </w:p>
    <w:p w14:paraId="7505906E">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szCs w:val="21"/>
          <w:highlight w:val="none"/>
        </w:rPr>
        <w:t>售价：</w:t>
      </w:r>
      <w:r>
        <w:rPr>
          <w:rFonts w:hint="eastAsia" w:ascii="宋体" w:hAnsi="宋体" w:cs="宋体"/>
          <w:i/>
          <w:color w:val="auto"/>
          <w:szCs w:val="21"/>
          <w:highlight w:val="none"/>
          <w:u w:val="single"/>
        </w:rPr>
        <w:t>0</w:t>
      </w:r>
      <w:r>
        <w:rPr>
          <w:rFonts w:hint="eastAsia" w:ascii="宋体" w:hAnsi="宋体" w:cs="宋体"/>
          <w:color w:val="auto"/>
          <w:szCs w:val="21"/>
          <w:highlight w:val="none"/>
        </w:rPr>
        <w:t>元</w:t>
      </w:r>
    </w:p>
    <w:p w14:paraId="2EFEBAB3">
      <w:pPr>
        <w:spacing w:line="360" w:lineRule="auto"/>
        <w:rPr>
          <w:rFonts w:ascii="黑体" w:hAnsi="黑体" w:eastAsia="黑体"/>
          <w:b/>
          <w:bCs/>
          <w:color w:val="auto"/>
          <w:sz w:val="24"/>
          <w:highlight w:val="none"/>
        </w:rPr>
      </w:pPr>
      <w:bookmarkStart w:id="21" w:name="_Toc28359005"/>
      <w:bookmarkStart w:id="22" w:name="_Toc28359082"/>
      <w:bookmarkStart w:id="23" w:name="_Toc35393624"/>
      <w:bookmarkStart w:id="24" w:name="_Toc35393793"/>
      <w:r>
        <w:rPr>
          <w:rFonts w:hint="eastAsia" w:ascii="黑体" w:hAnsi="黑体" w:eastAsia="黑体"/>
          <w:b/>
          <w:bCs/>
          <w:color w:val="auto"/>
          <w:sz w:val="24"/>
          <w:highlight w:val="none"/>
        </w:rPr>
        <w:t>四、提交投标文件</w:t>
      </w:r>
      <w:bookmarkEnd w:id="21"/>
      <w:bookmarkEnd w:id="22"/>
      <w:r>
        <w:rPr>
          <w:rFonts w:hint="eastAsia" w:ascii="黑体" w:hAnsi="黑体" w:eastAsia="黑体"/>
          <w:b/>
          <w:bCs/>
          <w:color w:val="auto"/>
          <w:sz w:val="24"/>
          <w:highlight w:val="none"/>
        </w:rPr>
        <w:t>截止时间、开标时间和地点</w:t>
      </w:r>
      <w:bookmarkEnd w:id="23"/>
      <w:bookmarkEnd w:id="24"/>
    </w:p>
    <w:p w14:paraId="33007987">
      <w:pPr>
        <w:spacing w:line="360" w:lineRule="auto"/>
        <w:ind w:firstLine="420"/>
        <w:rPr>
          <w:rFonts w:ascii="宋体" w:hAnsi="宋体" w:cs="宋体"/>
          <w:color w:val="auto"/>
          <w:szCs w:val="21"/>
          <w:highlight w:val="none"/>
          <w:u w:val="single"/>
        </w:rPr>
      </w:pPr>
      <w:bookmarkStart w:id="25" w:name="_Toc35393794"/>
      <w:bookmarkStart w:id="26" w:name="_Toc28359007"/>
      <w:bookmarkStart w:id="27" w:name="_Toc28359084"/>
      <w:bookmarkStart w:id="28" w:name="_Toc35393625"/>
      <w:r>
        <w:rPr>
          <w:rFonts w:hint="eastAsia" w:ascii="宋体" w:hAnsi="宋体"/>
          <w:bCs/>
          <w:color w:val="auto"/>
          <w:szCs w:val="21"/>
          <w:highlight w:val="none"/>
          <w:u w:val="none"/>
          <w:lang w:val="en-US" w:eastAsia="zh-CN"/>
        </w:rPr>
        <w:t>投标截止时间(开标时间)：</w:t>
      </w:r>
      <w:r>
        <w:rPr>
          <w:rFonts w:hint="eastAsia" w:ascii="宋体" w:hAnsi="宋体"/>
          <w:bCs/>
          <w:color w:val="auto"/>
          <w:szCs w:val="21"/>
          <w:highlight w:val="none"/>
          <w:u w:val="single"/>
          <w:lang w:val="en-US" w:eastAsia="zh-CN"/>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14:paraId="477C661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投标地点：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37174AC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开标地点：广西来宾市兴宾区红水河大道331号</w:t>
      </w:r>
      <w:r>
        <w:rPr>
          <w:rFonts w:hint="eastAsia" w:ascii="宋体" w:hAnsi="宋体"/>
          <w:color w:val="auto"/>
          <w:szCs w:val="21"/>
          <w:highlight w:val="none"/>
          <w:lang w:val="en-US" w:eastAsia="zh-CN"/>
        </w:rPr>
        <w:t>3楼</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来宾市公共资源交易中心</w:t>
      </w:r>
      <w:r>
        <w:rPr>
          <w:rFonts w:hint="eastAsia" w:ascii="宋体" w:hAnsi="宋体"/>
          <w:color w:val="auto"/>
          <w:szCs w:val="21"/>
          <w:highlight w:val="none"/>
          <w:lang w:eastAsia="zh-CN"/>
        </w:rPr>
        <w:t>】</w:t>
      </w:r>
      <w:r>
        <w:rPr>
          <w:rFonts w:hint="eastAsia" w:ascii="宋体" w:hAnsi="宋体"/>
          <w:color w:val="auto"/>
          <w:szCs w:val="21"/>
          <w:highlight w:val="none"/>
        </w:rPr>
        <w:t>开标室三（开标位</w:t>
      </w:r>
      <w:r>
        <w:rPr>
          <w:rFonts w:hint="eastAsia" w:ascii="宋体" w:hAnsi="宋体"/>
          <w:color w:val="auto"/>
          <w:szCs w:val="21"/>
          <w:highlight w:val="none"/>
          <w:lang w:val="en-US" w:eastAsia="zh-CN"/>
        </w:rPr>
        <w:t>6</w:t>
      </w:r>
      <w:r>
        <w:rPr>
          <w:rFonts w:hint="eastAsia" w:ascii="宋体" w:hAnsi="宋体"/>
          <w:color w:val="auto"/>
          <w:szCs w:val="21"/>
          <w:highlight w:val="none"/>
        </w:rPr>
        <w:t>）</w:t>
      </w:r>
    </w:p>
    <w:p w14:paraId="0DCCBA96">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5"/>
      <w:bookmarkEnd w:id="26"/>
      <w:bookmarkEnd w:id="27"/>
      <w:bookmarkEnd w:id="28"/>
    </w:p>
    <w:p w14:paraId="0DE0B7E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02434275">
      <w:pPr>
        <w:spacing w:line="360" w:lineRule="auto"/>
        <w:rPr>
          <w:rFonts w:ascii="黑体" w:hAnsi="黑体" w:eastAsia="黑体"/>
          <w:b/>
          <w:bCs/>
          <w:color w:val="auto"/>
          <w:sz w:val="24"/>
          <w:highlight w:val="none"/>
        </w:rPr>
      </w:pPr>
      <w:bookmarkStart w:id="29" w:name="_Toc35393795"/>
      <w:bookmarkStart w:id="30" w:name="_Toc35393626"/>
      <w:r>
        <w:rPr>
          <w:rFonts w:hint="eastAsia" w:ascii="黑体" w:hAnsi="黑体" w:eastAsia="黑体"/>
          <w:b/>
          <w:bCs/>
          <w:color w:val="auto"/>
          <w:sz w:val="24"/>
          <w:highlight w:val="none"/>
        </w:rPr>
        <w:t>六、其他补充事宜</w:t>
      </w:r>
      <w:bookmarkEnd w:id="29"/>
      <w:bookmarkEnd w:id="30"/>
    </w:p>
    <w:p w14:paraId="794508D6">
      <w:pPr>
        <w:spacing w:line="360" w:lineRule="auto"/>
        <w:ind w:firstLine="420"/>
        <w:rPr>
          <w:rFonts w:hint="eastAsia" w:ascii="宋体" w:hAnsi="宋体" w:cs="宋体"/>
          <w:color w:val="auto"/>
          <w:szCs w:val="21"/>
          <w:highlight w:val="none"/>
        </w:rPr>
      </w:pPr>
      <w:bookmarkStart w:id="31" w:name="_Hlk37429595"/>
      <w:bookmarkStart w:id="32" w:name="_Hlk37429585"/>
      <w:bookmarkStart w:id="33" w:name="_Toc28359085"/>
      <w:bookmarkStart w:id="34" w:name="_Toc35393627"/>
      <w:bookmarkStart w:id="35" w:name="_Toc28359008"/>
      <w:bookmarkStart w:id="36" w:name="_Toc35393796"/>
      <w:r>
        <w:rPr>
          <w:rFonts w:hint="eastAsia" w:ascii="宋体" w:hAnsi="宋体" w:cs="宋体"/>
          <w:color w:val="auto"/>
          <w:szCs w:val="21"/>
          <w:highlight w:val="none"/>
        </w:rPr>
        <w:t>1.网上查询地址</w:t>
      </w:r>
    </w:p>
    <w:p w14:paraId="0C72A172">
      <w:pPr>
        <w:spacing w:line="360" w:lineRule="auto"/>
        <w:ind w:left="210" w:firstLine="424"/>
        <w:rPr>
          <w:rFonts w:hint="eastAsia" w:ascii="宋体" w:hAnsi="宋体" w:cs="宋体"/>
          <w:i/>
          <w:color w:val="auto"/>
          <w:szCs w:val="21"/>
          <w:highlight w:val="none"/>
        </w:rPr>
      </w:pPr>
      <w:r>
        <w:rPr>
          <w:rFonts w:hint="eastAsia" w:ascii="宋体" w:hAnsi="宋体" w:cs="宋体"/>
          <w:color w:val="auto"/>
          <w:szCs w:val="21"/>
          <w:highlight w:val="none"/>
        </w:rPr>
        <w:t>www.ccgp.gov.cn（中国政府采购网）、zfcg.gxzf.gov.cn（广西壮族自治区政府采购网）、http://ggzy.jgswj.gxzf.gov.cn/lbggzy/全国公共资源交易平台（广西•来宾）</w:t>
      </w:r>
    </w:p>
    <w:bookmarkEnd w:id="31"/>
    <w:bookmarkEnd w:id="32"/>
    <w:p w14:paraId="585D7D3A">
      <w:pPr>
        <w:spacing w:line="360" w:lineRule="auto"/>
        <w:ind w:firstLine="424"/>
        <w:rPr>
          <w:rFonts w:hint="eastAsia"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p>
    <w:p w14:paraId="6C418B8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3EA2C6B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5B465C6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5B18C25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03D984C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21F8F7D3">
      <w:pPr>
        <w:widowControl/>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3.投标人</w:t>
      </w:r>
      <w:r>
        <w:rPr>
          <w:rFonts w:hint="eastAsia" w:ascii="宋体" w:hAnsi="宋体"/>
          <w:color w:val="auto"/>
          <w:szCs w:val="21"/>
          <w:highlight w:val="none"/>
        </w:rPr>
        <w:t>投标注意事项</w:t>
      </w:r>
    </w:p>
    <w:p w14:paraId="10BB98F8">
      <w:pPr>
        <w:widowControl/>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w:t>
      </w:r>
      <w:r>
        <w:rPr>
          <w:rFonts w:hint="eastAsia" w:ascii="宋体" w:hAnsi="宋体"/>
          <w:color w:val="auto"/>
          <w:szCs w:val="21"/>
          <w:highlight w:val="none"/>
        </w:rPr>
        <w:t>广西政府采购云平台</w:t>
      </w:r>
      <w:r>
        <w:rPr>
          <w:rFonts w:hint="eastAsia" w:ascii="宋体" w:hAnsi="宋体"/>
          <w:b/>
          <w:color w:val="auto"/>
          <w:szCs w:val="21"/>
          <w:highlight w:val="none"/>
        </w:rPr>
        <w:t>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”查看电子投标具体操作流程。</w:t>
      </w:r>
    </w:p>
    <w:p w14:paraId="4AD596A1">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0884554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szCs w:val="21"/>
          <w:highlight w:val="none"/>
        </w:rPr>
        <w:t>电子开标大厅现场按规定时间对加密的投标文件进行解密，否则后果自负。</w:t>
      </w:r>
    </w:p>
    <w:p w14:paraId="13CC9297">
      <w:pPr>
        <w:spacing w:line="360" w:lineRule="auto"/>
        <w:ind w:firstLine="424"/>
        <w:rPr>
          <w:rFonts w:hint="eastAsia" w:ascii="宋体" w:hAnsi="宋体" w:cs="宋体"/>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7194DC1C">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3"/>
      <w:bookmarkEnd w:id="34"/>
      <w:bookmarkEnd w:id="35"/>
      <w:bookmarkEnd w:id="36"/>
    </w:p>
    <w:p w14:paraId="1E2F2759">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1.采购人信息</w:t>
      </w:r>
    </w:p>
    <w:p w14:paraId="3C8BCC13">
      <w:pPr>
        <w:spacing w:line="360" w:lineRule="auto"/>
        <w:ind w:firstLine="424"/>
        <w:rPr>
          <w:rFonts w:hint="eastAsia" w:ascii="宋体" w:hAnsi="宋体" w:eastAsia="宋体" w:cs="Times New Roman"/>
          <w:bCs/>
          <w:color w:val="auto"/>
          <w:szCs w:val="21"/>
          <w:highlight w:val="none"/>
        </w:rPr>
      </w:pPr>
      <w:bookmarkStart w:id="37" w:name="_Toc28359086"/>
      <w:bookmarkStart w:id="38" w:name="_Toc28359009"/>
      <w:r>
        <w:rPr>
          <w:rFonts w:hint="eastAsia" w:ascii="宋体" w:hAnsi="宋体" w:eastAsia="宋体" w:cs="Times New Roman"/>
          <w:bCs/>
          <w:color w:val="auto"/>
          <w:szCs w:val="21"/>
          <w:highlight w:val="none"/>
        </w:rPr>
        <w:t>名称：来宾市教育体育局</w:t>
      </w:r>
    </w:p>
    <w:p w14:paraId="0DE3FBBA">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地址：来宾市工业园区华侨大道505号 </w:t>
      </w:r>
    </w:p>
    <w:p w14:paraId="085032E4">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联系方式：</w:t>
      </w:r>
      <w:r>
        <w:rPr>
          <w:rFonts w:hint="eastAsia" w:ascii="宋体" w:hAnsi="宋体" w:eastAsia="宋体" w:cs="Times New Roman"/>
          <w:bCs/>
          <w:color w:val="auto"/>
          <w:szCs w:val="21"/>
          <w:highlight w:val="none"/>
          <w:lang w:val="en-US" w:eastAsia="zh-CN"/>
        </w:rPr>
        <w:t>廖干英</w:t>
      </w:r>
      <w:r>
        <w:rPr>
          <w:rFonts w:hint="eastAsia" w:ascii="宋体" w:hAnsi="宋体" w:eastAsia="宋体" w:cs="Times New Roman"/>
          <w:bCs/>
          <w:color w:val="auto"/>
          <w:szCs w:val="21"/>
          <w:highlight w:val="none"/>
        </w:rPr>
        <w:t>0772—4277901</w:t>
      </w:r>
    </w:p>
    <w:p w14:paraId="242A943D">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2.采购代理机构信息</w:t>
      </w:r>
      <w:bookmarkEnd w:id="37"/>
      <w:bookmarkEnd w:id="38"/>
    </w:p>
    <w:p w14:paraId="36A3AAAE">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名称：云之龙咨询集团有限公司</w:t>
      </w:r>
    </w:p>
    <w:p w14:paraId="10EB55DB">
      <w:pPr>
        <w:spacing w:line="360" w:lineRule="auto"/>
        <w:ind w:firstLine="424"/>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rPr>
        <w:t>地址：</w:t>
      </w:r>
      <w:r>
        <w:rPr>
          <w:rFonts w:hint="eastAsia" w:ascii="宋体" w:hAnsi="宋体" w:eastAsia="宋体" w:cs="Times New Roman"/>
          <w:bCs/>
          <w:color w:val="auto"/>
          <w:szCs w:val="21"/>
          <w:highlight w:val="none"/>
          <w:lang w:eastAsia="zh-CN"/>
        </w:rPr>
        <w:t>广西来宾市兴宾区星城路39号泰安国际酒店5楼</w:t>
      </w:r>
    </w:p>
    <w:p w14:paraId="2235118A">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联系方式：</w:t>
      </w:r>
      <w:bookmarkStart w:id="39" w:name="_Toc28359010"/>
      <w:bookmarkStart w:id="40" w:name="_Toc28359087"/>
      <w:r>
        <w:rPr>
          <w:rFonts w:hint="eastAsia" w:ascii="宋体" w:hAnsi="宋体" w:eastAsia="宋体" w:cs="Times New Roman"/>
          <w:bCs/>
          <w:color w:val="auto"/>
          <w:szCs w:val="21"/>
          <w:highlight w:val="none"/>
        </w:rPr>
        <w:t>0772-4299199</w:t>
      </w:r>
    </w:p>
    <w:p w14:paraId="3724CCE8">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3.项目联系方式</w:t>
      </w:r>
      <w:bookmarkEnd w:id="39"/>
      <w:bookmarkEnd w:id="40"/>
    </w:p>
    <w:p w14:paraId="0D281D74">
      <w:pPr>
        <w:spacing w:line="360" w:lineRule="auto"/>
        <w:ind w:firstLine="424"/>
        <w:rPr>
          <w:rFonts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rPr>
        <w:t>项目联系人：张惠洁</w:t>
      </w:r>
      <w:r>
        <w:rPr>
          <w:rFonts w:hint="eastAsia" w:ascii="宋体" w:hAnsi="宋体"/>
          <w:color w:val="auto"/>
          <w:szCs w:val="21"/>
          <w:highlight w:val="none"/>
        </w:rPr>
        <w:t>、</w:t>
      </w:r>
      <w:r>
        <w:rPr>
          <w:rFonts w:hint="eastAsia" w:ascii="宋体" w:hAnsi="宋体" w:eastAsia="宋体" w:cs="Times New Roman"/>
          <w:bCs/>
          <w:color w:val="auto"/>
          <w:szCs w:val="21"/>
          <w:highlight w:val="none"/>
          <w:lang w:val="en-US" w:eastAsia="zh-CN"/>
        </w:rPr>
        <w:t>莫露思</w:t>
      </w:r>
    </w:p>
    <w:p w14:paraId="08603010">
      <w:pPr>
        <w:spacing w:line="360" w:lineRule="auto"/>
        <w:ind w:firstLine="424"/>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电话：0772-4299199</w:t>
      </w:r>
    </w:p>
    <w:p w14:paraId="0488B2E4">
      <w:pPr>
        <w:spacing w:line="360" w:lineRule="auto"/>
        <w:ind w:firstLine="426"/>
        <w:rPr>
          <w:rFonts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szCs w:val="21"/>
          <w:highlight w:val="none"/>
          <w:lang w:val="en-US" w:eastAsia="zh-CN"/>
        </w:rPr>
        <w:t>附件：采购需求</w:t>
      </w:r>
    </w:p>
    <w:p w14:paraId="3B480B51">
      <w:pPr>
        <w:spacing w:line="360" w:lineRule="auto"/>
        <w:rPr>
          <w:rFonts w:ascii="宋体" w:hAnsi="宋体"/>
          <w:color w:val="auto"/>
          <w:szCs w:val="21"/>
          <w:highlight w:val="none"/>
        </w:rPr>
      </w:pPr>
    </w:p>
    <w:p w14:paraId="2195BA60">
      <w:pPr>
        <w:pStyle w:val="192"/>
        <w:keepNext w:val="0"/>
        <w:keepLines w:val="0"/>
        <w:tabs>
          <w:tab w:val="left" w:pos="0"/>
          <w:tab w:val="left" w:pos="3165"/>
          <w:tab w:val="center" w:pos="4153"/>
        </w:tabs>
        <w:spacing w:before="0" w:after="0" w:line="360" w:lineRule="auto"/>
        <w:jc w:val="center"/>
        <w:rPr>
          <w:rFonts w:hint="eastAsia"/>
          <w:color w:val="auto"/>
          <w:highlight w:val="none"/>
        </w:rPr>
      </w:pPr>
      <w:r>
        <w:rPr>
          <w:rFonts w:ascii="仿宋_GB2312" w:hAnsi="宋体" w:eastAsia="仿宋_GB2312"/>
          <w:color w:val="auto"/>
          <w:sz w:val="24"/>
          <w:szCs w:val="20"/>
          <w:highlight w:val="none"/>
        </w:rPr>
        <w:br w:type="page" w:clear="all"/>
      </w:r>
      <w:bookmarkStart w:id="41" w:name="_Toc23187"/>
      <w:r>
        <w:rPr>
          <w:rFonts w:hint="eastAsia"/>
          <w:color w:val="auto"/>
          <w:highlight w:val="none"/>
        </w:rPr>
        <w:t>第二章  采购需求</w:t>
      </w:r>
      <w:bookmarkEnd w:id="41"/>
    </w:p>
    <w:p w14:paraId="1A93D2CD">
      <w:pPr>
        <w:spacing w:line="360" w:lineRule="auto"/>
        <w:jc w:val="left"/>
        <w:rPr>
          <w:rFonts w:hint="eastAsia" w:ascii="宋体" w:hAnsi="宋体" w:cs="宋体"/>
          <w:color w:val="auto"/>
          <w:szCs w:val="21"/>
          <w:highlight w:val="none"/>
        </w:rPr>
      </w:pPr>
      <w:bookmarkStart w:id="42" w:name="_Toc254970631"/>
      <w:bookmarkStart w:id="43" w:name="_Toc254970490"/>
    </w:p>
    <w:p w14:paraId="0E44913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04FC10B6">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为落实政府采购政策需满足的要求：本招标文件所称中小企业必须符合《政府采购促进中小企业发展管理办法》（财库〔2020〕46号）的规定。</w:t>
      </w:r>
    </w:p>
    <w:p w14:paraId="343E6B85">
      <w:pPr>
        <w:spacing w:line="360" w:lineRule="auto"/>
        <w:ind w:firstLine="484"/>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2.“实质性要求”是指招标文件中已经指明不满足则投标无效的条款，或者不能负偏离的条款，或者采购需求中带“▲”的条款。</w:t>
      </w:r>
    </w:p>
    <w:p w14:paraId="264FBD39">
      <w:pPr>
        <w:spacing w:line="360" w:lineRule="auto"/>
        <w:ind w:firstLine="48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3.采购需求中出现的品牌、型号或者生产厂家仅起参考作用，不属于指定品牌、型号或者生产厂家的情形。投标人可参照或者选用其他相当的品牌、型号或者生产厂家替代。</w:t>
      </w:r>
    </w:p>
    <w:p w14:paraId="1C5A842D">
      <w:pPr>
        <w:spacing w:line="360" w:lineRule="auto"/>
        <w:ind w:firstLine="484"/>
        <w:jc w:val="left"/>
        <w:rPr>
          <w:rStyle w:val="26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投标人应根据自身实际情况如实响应招标文件，对招标文件提出的要求和条件作出明确响应，</w:t>
      </w:r>
      <w:r>
        <w:rPr>
          <w:rFonts w:hint="eastAsia" w:ascii="宋体" w:hAnsi="宋体" w:eastAsia="宋体" w:cs="宋体"/>
          <w:b/>
          <w:bCs/>
          <w:color w:val="auto"/>
          <w:sz w:val="24"/>
          <w:szCs w:val="24"/>
          <w:highlight w:val="none"/>
        </w:rPr>
        <w:t>否则将作无效响应处理</w:t>
      </w:r>
      <w:r>
        <w:rPr>
          <w:rFonts w:hint="eastAsia" w:ascii="宋体" w:hAnsi="宋体" w:eastAsia="宋体" w:cs="宋体"/>
          <w:color w:val="auto"/>
          <w:sz w:val="24"/>
          <w:szCs w:val="24"/>
          <w:highlight w:val="none"/>
        </w:rPr>
        <w:t>。对于重要技术条款或技术参数应当在投标文件中提供技术支持资料，</w:t>
      </w:r>
      <w:r>
        <w:rPr>
          <w:rFonts w:hint="eastAsia" w:ascii="宋体" w:hAnsi="宋体" w:eastAsia="宋体" w:cs="宋体"/>
          <w:b/>
          <w:bCs/>
          <w:color w:val="auto"/>
          <w:sz w:val="24"/>
          <w:szCs w:val="24"/>
          <w:highlight w:val="none"/>
        </w:rPr>
        <w:t>否则将视为无效技术支持资料</w:t>
      </w:r>
      <w:r>
        <w:rPr>
          <w:rFonts w:hint="eastAsia" w:ascii="宋体" w:hAnsi="宋体" w:eastAsia="宋体" w:cs="宋体"/>
          <w:color w:val="auto"/>
          <w:sz w:val="24"/>
          <w:szCs w:val="24"/>
          <w:highlight w:val="none"/>
        </w:rPr>
        <w:t>。</w:t>
      </w:r>
    </w:p>
    <w:p w14:paraId="681A95EC">
      <w:pPr>
        <w:spacing w:line="360" w:lineRule="auto"/>
        <w:ind w:firstLine="35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5.投标人必须自行为其投标产品侵犯他人的知识产权或者专利成果的行为承担相应法律责任。</w:t>
      </w:r>
    </w:p>
    <w:p w14:paraId="4BB5F2C9">
      <w:pPr>
        <w:spacing w:line="360" w:lineRule="auto"/>
        <w:ind w:firstLine="487"/>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.本项目所属行业：其他未列明行业</w:t>
      </w:r>
    </w:p>
    <w:bookmarkEnd w:id="42"/>
    <w:bookmarkEnd w:id="43"/>
    <w:p w14:paraId="7CB48DE4">
      <w:pPr>
        <w:widowControl/>
        <w:ind w:firstLine="585"/>
        <w:rPr>
          <w:rFonts w:hint="eastAsia" w:ascii="宋体" w:hAnsi="宋体"/>
          <w:b/>
          <w:color w:val="auto"/>
          <w:sz w:val="28"/>
          <w:szCs w:val="28"/>
          <w:highlight w:val="none"/>
          <w:u w:val="single"/>
        </w:rPr>
        <w:sectPr>
          <w:footerReference r:id="rId7" w:type="first"/>
          <w:footerReference r:id="rId6" w:type="default"/>
          <w:pgSz w:w="11910" w:h="16840"/>
          <w:pgMar w:top="1519" w:right="1500" w:bottom="278" w:left="1680" w:header="720" w:footer="720" w:gutter="0"/>
          <w:pgNumType w:start="1"/>
          <w:cols w:space="1701" w:num="1"/>
        </w:sect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04EB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798818A3">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01分标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55.65万元。</w:t>
            </w:r>
          </w:p>
        </w:tc>
      </w:tr>
      <w:tr w14:paraId="144E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5C2489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1AC199BC">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A2BDFA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0864BD3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15C441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7A1973B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4A0B21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00EE4B8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5B46C5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C84B5DC">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A19DDE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2FE57C8C">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1ED1C47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8981E6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4D2C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77344798">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58ECDF6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“国培计划”——农村骨干教师分层分类培训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2013CC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来宾市幼儿园管理者赋能培训（区内培训地点：来宾市）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B32D7F7">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工作在县及以下区域的公办幼儿园副园长、保教主任。</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F6E858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F5B5F89">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18A99F1">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紧扣《中华人民共和国学前教育法》，聚焦《幼儿园保育教育质量评估指南》等政策，内容涵盖教育政策解读与安全管理落实、角色定位明确与管理协同执行、园所运营规划与教育教学提升、家园共育与危机风险处理等，助力管理者充分发挥主导、示范引领作用，助力成为幼儿园教育教学的中坚力量与标杆榜样。</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BBFFCC9">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2F33AA4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65199DD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3F5C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F70D34C">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4360356E">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84D696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来宾市小学语文骨干教师能力提升培训（区内培训地点：来宾市）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9DE9CC0">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工作在县及以下区域的小学语文学科带头人、骨干教师或其他类型优秀教师。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3142B4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57FA93">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7C0840E">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4A3E19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5256F5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179D741">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7504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285A205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3</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2E0ED4B3">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BB7A503">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来宾市小学数学骨干教师能力提升培训（区内培训地点：来宾市）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8DDC37D">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工作在县及以下区域的小学数学学科带头人、骨干教师或其他类型优秀教师。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F4F051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A3D2850">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91EFC2D">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CDAD64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99E8EF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6496C8B3">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1EE65857">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single"/>
          <w:lang w:val="en-US"/>
        </w:rPr>
      </w:pPr>
    </w:p>
    <w:p w14:paraId="0C44DF52">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区内集中培训390元/人</w:t>
      </w:r>
      <w:r>
        <w:rPr>
          <w:rFonts w:ascii="Arial" w:hAnsi="Arial" w:eastAsia="Arial" w:cs="Arial"/>
          <w:color w:val="auto"/>
          <w:sz w:val="22"/>
          <w:highlight w:val="none"/>
        </w:rPr>
        <w:t>/</w:t>
      </w:r>
      <w:r>
        <w:rPr>
          <w:rFonts w:hint="eastAsia" w:ascii="宋体" w:hAnsi="宋体" w:eastAsia="宋体" w:cs="宋体"/>
          <w:b/>
          <w:bCs w:val="0"/>
          <w:color w:val="auto"/>
          <w:sz w:val="21"/>
          <w:szCs w:val="21"/>
          <w:highlight w:val="none"/>
          <w:u w:val="none"/>
          <w:lang w:val="en-US" w:eastAsia="zh-CN" w:bidi="ar"/>
        </w:rPr>
        <w:t>天，跟岗研修350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459743E8">
      <w:pPr>
        <w:keepNext w:val="0"/>
        <w:keepLines w:val="0"/>
        <w:widowControl/>
        <w:suppressLineNumbers w:val="0"/>
        <w:spacing w:before="0" w:beforeAutospacing="0" w:after="0" w:afterAutospacing="0" w:line="320" w:lineRule="exact"/>
        <w:ind w:left="0" w:right="0" w:firstLine="420"/>
        <w:jc w:val="both"/>
        <w:rPr>
          <w:rFonts w:hint="eastAsia" w:ascii="宋体" w:hAnsi="宋体" w:eastAsia="宋体" w:cs="宋体"/>
          <w:b w:val="0"/>
          <w:bCs/>
          <w:color w:val="auto"/>
          <w:sz w:val="21"/>
          <w:szCs w:val="21"/>
          <w:highlight w:val="none"/>
          <w:u w:val="none"/>
          <w:lang w:val="en-US" w:eastAsia="zh-CN" w:bidi="ar"/>
        </w:r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138E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0D1D7F76">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02分标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55.65万元。</w:t>
            </w:r>
          </w:p>
        </w:tc>
      </w:tr>
      <w:tr w14:paraId="4748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0F5C51C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5C7E69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D4A26A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64F51880">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77D85C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0AB698C5">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D5BD75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41FFB0D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F20A278">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71223FF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04F2DE7">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3CB6229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62E1EF5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45E45F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4EF5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5550A770">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4</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380087A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“国培计划”——农村骨干教师分层分类培训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0D77356">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来宾市小学英语骨干教师能力提升培训（区内培训地点：来宾市）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940452B">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工作在县及以下区域的小学英语学科带头人、骨干教师或其他类型优秀教师。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BA4BCC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352EACA">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F1AB514">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34EFD08">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929815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29729E5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7587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69A7DE1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5</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60F248E4">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A8B823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来宾市小学科学骨干教师能力提升培训（区内培训地点：来宾市）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2E4789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工作在县及以下区域的小学科学学科带头人、骨干教师或其他类型优秀教师。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F323CC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32BE956">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579CFE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紧扣科学课程标准及科技创新教育、科学素养培育等新政策要求，立足农村小学科学教学实际需求，以核心素养培育为导向，系统解读科学新课标核心理念与落实路径，重点涵盖科学教学基础知识与实操方法、本土自然资源与科学课程融合策略、探究式教学实施技巧等内容，帮助骨干教师夯实科学学科教学根基，全面提升学科教育教学能力。</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F8AAD4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C931C6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38B0CA0">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6023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05E64D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1A966F8A">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36B3B5E">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来宾市小学骨干班主任能力提升培训（区内培训地点：来宾市）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571E935">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工作在县及以下区域的能起辐射引领作用的小学骨干班主任。</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64B8D38">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3546FF1">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099BDBE0">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根据《教育部关于进一步加强中小学班主任工作的意见》《中小学班主任工作规定》等文件精神，以班主任工作职责为依据，落实立德树人根本任务，聚焦班主任工作技巧和“五育并举”内容，重点围绕班级管理与教育、核心素养的学生管理与教育、留守儿童教育、主题班会的设计与实施、学生心理抚慰、学生突发事件的应急处置、家校共育等内容设置课程，帮助班主任更新教育观念，强化教育责任意识，丰富专业知识，提升班级管理水平和育人能力。</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B8DB5F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5C495C2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7AF74204">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02E76B4E">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2064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45B160DC">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03分标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55.65万元。</w:t>
            </w:r>
          </w:p>
        </w:tc>
      </w:tr>
      <w:tr w14:paraId="4F51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54D168D2">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78C9C69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25B6E2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00CDFD58">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5498FE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0BEE4EA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B7EBEC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0E30D3C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C436678">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124EDCB">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A4FCE05">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EA03ED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1A1748B6">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82739C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3A13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9398356">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2A1F6DD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“国培计划”——农村骨干教师分层分类培训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A98389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来宾市初中语文骨干教师能力提升培训（区内培训地点：来宾市）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8484447">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工作在县及以下区域的初中语文学科带头人、骨干教师或其他类型优秀教师。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6B461D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AF884DF">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0E73018">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D8CCC6A">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F15125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0D6B7D6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6AAC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06CE045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8</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629D7F4F">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5DFF1D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来宾市初中数学骨干教师能力提升培训（区内培训地点：来宾市）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5E064A9">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工作在县及以下区域的初中数学学科带头人、骨干教师或其他类型优秀教师。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A9BBD5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F649D17">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A65D0BE">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284D8C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B3B9F7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8DE6E92">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17F2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014656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9</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7479BC37">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9908FE9">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来宾市初中英语骨干教师能力提升培训（区内培训地点：来宾市）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08C3EA6">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工作在县及以下区域的初中英语学科带头人、骨干教师或其他类型优秀教师。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488193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9AF0E2B">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3F960EB">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3A0FED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15F748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A601800">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7996E9C2">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3597CBF6">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1646377A">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4CF1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3A347581">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04分标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74.2万元。</w:t>
            </w:r>
          </w:p>
        </w:tc>
      </w:tr>
      <w:tr w14:paraId="092D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5CE183B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2672A6D">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643D6D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5E0D8116">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BA2D56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5004F2C4">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AD11C1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661559E3">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E40529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6F7652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7482F1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3CBCD55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14019A6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B3D399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3BC1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2C6549C">
            <w:pPr>
              <w:keepNext w:val="0"/>
              <w:keepLines w:val="0"/>
              <w:widowControl w:val="0"/>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10</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15B9BB92">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130D9966">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7F422102">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4CFEBFE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3F5F6243">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4F7199F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40B10D98">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5F46305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“国培计划”——农村骨干教师分层分类培训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48B238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来宾市初中历史骨干教师能力提升培训（区内培训地点：来宾市）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F12F2D2">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工作在县及以下区域的初中历史学科带头人、骨干教师或其他类型优秀教师。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4F98F9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BA31E">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05523D3C">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FA7C843">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C224BB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6584A46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123F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75A6632">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11</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6825593B">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FCDE49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来宾市初中地理骨干教师能力提升培训（区内培训地点：来宾市）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18A2B1E">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工作在县及以下区域的初中地理学科带头人、骨干教师或其他类型优秀教师。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D3EB628">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4EE8CA0">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C17E10D">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6AE155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24D44AB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7C74775E">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744A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06E0BDD8">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12</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7B745BAF">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3DED407">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来宾市初中骨干班主任能力提升培训（区内培训地点：来宾市）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E332971">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工作在县及以下区域的能起辐射引领作用的初中骨干班主任。</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1AB2B77">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247130">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1EA4A76">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根据《教育部关于进一步加强中小学班主任工作的意见》《中小学班主任工作规定》等文件精神，以班主任工作职责为依据，落实立德树人根本任务，聚焦班主任工作技巧和“五育并举”内容，重点围绕班级管理与教育、核心素养的学生管理与教育、留守儿童教育、主题班会的设计与实施、学生心理抚慰、学生突发事件的应急处置、家校共育等内容设置课程，帮助班主任更新教育观念，强化教育责任意识，丰富专业知识，提升班级管理水平和育人能力。</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7035BF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1EB2A9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ED0CE5B">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6388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28E1F1B">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13</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08245FB7">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C7803D1">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来宾市初中骨干心理健康教育教师赋能培训</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1318982">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工作在县及以下区域的能起辐射引领作用的初中骨干心理健康教育教师。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00C5912">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4D71716">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FE06B0C">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围绕初中学生心理发展理论与应用，学校心理健康教育的目标、任务、原则和内容，结合初中学生心理健康教育实际与特点，重点开设初中学生常见的心理问题及识别、判断及应对策略；心理健康教育课程设计与教学实践、家校心理共育技巧等课程内容，引导骨干教师树立正确的教育理念，提升教师心理健康教育的专业能力与水平。</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92B01D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344BDE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473686A6">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0FD60B10">
      <w:pPr>
        <w:keepNext w:val="0"/>
        <w:keepLines w:val="0"/>
        <w:widowControl/>
        <w:suppressLineNumbers w:val="0"/>
        <w:spacing w:before="0" w:beforeAutospacing="0" w:after="0" w:afterAutospacing="0" w:line="320" w:lineRule="exact"/>
        <w:ind w:left="0" w:right="0" w:firstLine="562"/>
        <w:jc w:val="both"/>
        <w:rPr>
          <w:rFonts w:hint="eastAsia" w:ascii="宋体" w:hAnsi="宋体" w:eastAsia="宋体" w:cs="宋体"/>
          <w:b/>
          <w:bCs w:val="0"/>
          <w:color w:val="auto"/>
          <w:sz w:val="28"/>
          <w:szCs w:val="28"/>
          <w:highlight w:val="none"/>
          <w:u w:val="single"/>
          <w:lang w:val="en-US"/>
        </w:rPr>
      </w:pPr>
    </w:p>
    <w:p w14:paraId="44C3D4C0">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2E12D8F8">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4C5F654B">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0FB63D23">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6E2A2125">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40016BC1">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4CF58163">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08DD77BA">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3B8755F6">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62EAE4B2">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1D20B1E8">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1E272D68">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780F6429">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358F8C78">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72AFDC0C">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460ED885">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4B4D0D29">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58CB1BE5">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3D03709D">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6335D02B">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01B600F3">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58B6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575BB045">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05分标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55.65万元。专门面向中小企业。</w:t>
            </w:r>
          </w:p>
        </w:tc>
      </w:tr>
      <w:tr w14:paraId="5ED5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839228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F523A10">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2BE3CE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176EFBF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B86E20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429B5165">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8F1CA0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30F27985">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3EFC953">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8D74923">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13F49B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1ED588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53E2B252">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990DB8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3E04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56E5753">
            <w:pPr>
              <w:keepNext w:val="0"/>
              <w:keepLines w:val="0"/>
              <w:widowControl w:val="0"/>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14</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2AA420C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“国培计划”——“一对一”精准帮扶培训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26477B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忻城县初中数学学科教师赋能培训（区内培训地点：来宾市）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F13F5FD">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工作在县及以下区域的初中数学学科带头人、骨干教师或其他类型优秀教师。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2A451C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33D65AD">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7194AAE8">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95A0122">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226F41C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31B5509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763E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661098B4">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15</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746A99EE">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966643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忻城县小学语文学科教师赋能培训（区内培训地点：来宾市）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CA67C56">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工作在县及以下区域的小学语文学科带头人、骨干教师或其他类型优秀教师。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711274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48C9587">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3AFA6A3E">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46F872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B53BDB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01B4CDBE">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6BC8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2916BFDA">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16</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78674770">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5C3CA36">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兴宾区初中英语教师赋能培训（区内培训地点：来宾市）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0AEC717">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工作在乡镇区域的初中英语学科带头人、骨干教师或其他类型优秀教师。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645090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31DC8FA">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0577061">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E5BC90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567FCFE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060999AB">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652A7062">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6ED6E97C">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6909F78F">
      <w:pPr>
        <w:keepNext w:val="0"/>
        <w:keepLines w:val="0"/>
        <w:widowControl w:val="0"/>
        <w:suppressLineNumbers w:val="0"/>
        <w:spacing w:before="0" w:beforeAutospacing="0" w:after="0" w:afterAutospacing="0" w:line="428" w:lineRule="exact"/>
        <w:ind w:left="119" w:right="0" w:firstLine="480"/>
        <w:jc w:val="both"/>
        <w:rPr>
          <w:rFonts w:hint="eastAsia" w:ascii="宋体" w:hAnsi="宋体" w:eastAsia="宋体" w:cs="宋体"/>
          <w:color w:val="auto"/>
          <w:sz w:val="24"/>
          <w:szCs w:val="24"/>
          <w:highlight w:val="none"/>
          <w:lang w:val="en-US" w:eastAsia="zh-CN" w:bidi="ar"/>
        </w:rPr>
      </w:pPr>
    </w:p>
    <w:p w14:paraId="1DF2EC37">
      <w:pPr>
        <w:keepNext w:val="0"/>
        <w:keepLines w:val="0"/>
        <w:widowControl w:val="0"/>
        <w:suppressLineNumbers w:val="0"/>
        <w:spacing w:before="0" w:beforeAutospacing="0" w:after="0" w:afterAutospacing="0" w:line="428" w:lineRule="exact"/>
        <w:ind w:left="119" w:right="0" w:firstLine="480"/>
        <w:jc w:val="both"/>
        <w:rPr>
          <w:rFonts w:hint="eastAsia" w:ascii="宋体" w:hAnsi="宋体" w:eastAsia="宋体" w:cs="宋体"/>
          <w:color w:val="auto"/>
          <w:sz w:val="24"/>
          <w:szCs w:val="24"/>
          <w:highlight w:val="none"/>
          <w:lang w:val="en-US" w:eastAsia="zh-CN" w:bidi="ar"/>
        </w:r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4B75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684440B9">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06分标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43.49万元。专门面向中小企业。</w:t>
            </w:r>
          </w:p>
        </w:tc>
      </w:tr>
      <w:tr w14:paraId="55C9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480376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5264A0D">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08908E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49380FD2">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FAFB30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5CC5110A">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7BD312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67B8323F">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9428EE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7FC6FC5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C5CEF2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538DDDD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2CD09B7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3636485">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3FC1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907CD09">
            <w:pPr>
              <w:keepNext w:val="0"/>
              <w:keepLines w:val="0"/>
              <w:pageBreakBefore w:val="0"/>
              <w:widowControl w:val="0"/>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17</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C0DE58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“国培计划”——“一对一”精准帮扶培训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E04B04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金秀县初中英语教师赋能培训（区内培训地点：来宾市）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9A549E0">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工作在县及以下区域的初中英语学科带头人、骨干教师或其他类型优秀教师。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B784B07">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50人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8EAB435">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13.25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726A25CE">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94FFCD0">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121E63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7F164FCD">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70E0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755D09B">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161DFE83">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r>
              <w:rPr>
                <w:rFonts w:hint="eastAsia" w:ascii="宋体" w:hAnsi="宋体" w:eastAsia="宋体" w:cs="宋体"/>
                <w:color w:val="auto"/>
                <w:sz w:val="21"/>
                <w:szCs w:val="21"/>
                <w:highlight w:val="none"/>
                <w:lang w:val="en-US" w:eastAsia="zh-CN" w:bidi="ar"/>
              </w:rPr>
              <w:t>“国培计划”——</w:t>
            </w:r>
            <w:r>
              <w:rPr>
                <w:rFonts w:ascii="Times New Roman" w:hAnsi="Times New Roman" w:cs="Times New Roman"/>
                <w:color w:val="auto"/>
                <w:sz w:val="21"/>
                <w:szCs w:val="21"/>
                <w:highlight w:val="none"/>
              </w:rPr>
              <w:t>市县教师培训团队研修</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2631093">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来宾市级教师培训团队专业能力提升研修项目（第一年，小学阶段，区内培训地点：来宾市）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C4E587B">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市级小学培训团队成员</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0ECFCA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5B83439">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15.12</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A37196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聚焦教师业务水平提升，聚焦学科校本研修推进，围绕思想政治与师德师风、专业知识（学科前沿知识拓展）与教学技能（教学设计与实施、教学评价与反馈等）、信息技术操作与多媒体课件制作</w:t>
            </w:r>
            <w:r>
              <w:rPr>
                <w:rFonts w:hint="eastAsia" w:ascii="宋体" w:hAnsi="宋体" w:cs="宋体"/>
                <w:color w:val="auto"/>
                <w:sz w:val="21"/>
                <w:szCs w:val="21"/>
                <w:highlight w:val="none"/>
                <w:lang w:val="zh-CN" w:eastAsia="zh-CN" w:bidi="ar"/>
              </w:rPr>
              <w:t>、</w:t>
            </w:r>
            <w:r>
              <w:rPr>
                <w:rFonts w:hint="eastAsia" w:ascii="宋体" w:hAnsi="宋体" w:eastAsia="宋体" w:cs="宋体"/>
                <w:color w:val="auto"/>
                <w:sz w:val="21"/>
                <w:szCs w:val="21"/>
                <w:highlight w:val="none"/>
                <w:lang w:val="zh-CN" w:eastAsia="zh-CN" w:bidi="ar"/>
              </w:rPr>
              <w:t>培训组织与管理（培训需求调研与分析、培训方案设计与实施、培训效果评估与改进）、科研能力</w:t>
            </w:r>
            <w:r>
              <w:rPr>
                <w:rFonts w:hint="eastAsia" w:ascii="宋体" w:hAnsi="宋体" w:cs="宋体"/>
                <w:color w:val="auto"/>
                <w:sz w:val="21"/>
                <w:szCs w:val="21"/>
                <w:highlight w:val="none"/>
                <w:lang w:val="zh-CN" w:eastAsia="zh-CN" w:bidi="ar"/>
              </w:rPr>
              <w:t>（</w:t>
            </w:r>
            <w:r>
              <w:rPr>
                <w:rFonts w:hint="eastAsia" w:ascii="宋体" w:hAnsi="宋体" w:eastAsia="宋体" w:cs="宋体"/>
                <w:color w:val="auto"/>
                <w:sz w:val="21"/>
                <w:szCs w:val="21"/>
                <w:highlight w:val="none"/>
                <w:lang w:val="zh-CN" w:eastAsia="zh-CN" w:bidi="ar"/>
              </w:rPr>
              <w:t xml:space="preserve">教育科研方法、创新思维培养、课题研究指导、学术写作提升）等专题开展学习以及现场教学、送教下乡等。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B421F1B">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7天（4天集中培训+3天送教下乡）+返岗实践3个月。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F34B25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61B7B2A9">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r w14:paraId="7EF8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7338E32F">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19</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55DE0AE0">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435EC29">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来宾市级教师培训团队专业能力提升研修项目（第一年，初中阶段，区内培训地点：来宾市）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5C262C5">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市级初中培训团队成员</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A993872">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7D99403">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15.12</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0AC29A1F">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聚焦教师业务水平提升，聚焦学科校本研修推进，围绕思想政治与师德师风、专业知识（学科前沿知识拓展）与教学技能（教学设计与实施、教学评价与反馈等）、信息技术操作与多媒体课件制作</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培训组织与管理（培训需求调研与分析、培训方案设计与实施、培训效果评估与改进）、科研能力</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 xml:space="preserve">教育科研方法、创新思维培养、课题研究指导、学术写作提升）等专题开展学习以及现场教学、送教下乡等。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58A425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 xml:space="preserve">7天（4天集中培训+3天送教下乡）+返岗实践3个月。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2192C0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51FE77AB">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bl>
    <w:p w14:paraId="1F4DBBB6">
      <w:pPr>
        <w:keepNext w:val="0"/>
        <w:keepLines w:val="0"/>
        <w:pageBreakBefore w:val="0"/>
        <w:widowControl/>
        <w:suppressLineNumbers w:val="0"/>
        <w:bidi w:val="0"/>
        <w:spacing w:before="0" w:beforeAutospacing="0" w:after="0" w:afterAutospacing="0" w:line="260" w:lineRule="exact"/>
        <w:ind w:left="0" w:right="0" w:firstLine="422"/>
        <w:jc w:val="both"/>
        <w:rPr>
          <w:rFonts w:hint="eastAsia" w:ascii="宋体" w:hAnsi="宋体" w:eastAsia="宋体" w:cs="宋体"/>
          <w:b/>
          <w:bCs w:val="0"/>
          <w:color w:val="auto"/>
          <w:sz w:val="21"/>
          <w:szCs w:val="21"/>
          <w:highlight w:val="none"/>
          <w:u w:val="none"/>
          <w:lang w:val="en-US" w:eastAsia="zh-CN"/>
        </w:rPr>
      </w:pPr>
    </w:p>
    <w:p w14:paraId="78550B39">
      <w:pPr>
        <w:keepNext w:val="0"/>
        <w:keepLines w:val="0"/>
        <w:pageBreakBefore w:val="0"/>
        <w:widowControl/>
        <w:suppressLineNumbers w:val="0"/>
        <w:bidi w:val="0"/>
        <w:spacing w:before="0" w:beforeAutospacing="0" w:after="0" w:afterAutospacing="0" w:line="26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区内集中培训390元/人/天，跟岗研修350元/人/天，送教下乡320元/人/天。</w:t>
      </w:r>
    </w:p>
    <w:p w14:paraId="7341B9E2">
      <w:pPr>
        <w:keepNext w:val="0"/>
        <w:keepLines w:val="0"/>
        <w:pageBreakBefore w:val="0"/>
        <w:widowControl w:val="0"/>
        <w:suppressLineNumbers w:val="0"/>
        <w:bidi w:val="0"/>
        <w:spacing w:before="0" w:beforeAutospacing="0" w:after="0" w:afterAutospacing="0" w:line="260" w:lineRule="exact"/>
        <w:ind w:left="119" w:right="0" w:firstLine="480"/>
        <w:jc w:val="both"/>
        <w:rPr>
          <w:rFonts w:hint="eastAsia" w:ascii="宋体" w:hAnsi="宋体" w:eastAsia="宋体" w:cs="宋体"/>
          <w:color w:val="auto"/>
          <w:sz w:val="24"/>
          <w:szCs w:val="24"/>
          <w:highlight w:val="none"/>
          <w:lang w:val="en-US" w:eastAsia="zh-CN" w:bidi="ar"/>
        </w:r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1BB8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7A01746B">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07分标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53.28万元。</w:t>
            </w:r>
          </w:p>
        </w:tc>
      </w:tr>
      <w:tr w14:paraId="3027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C86AD6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D389D2A">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7439CF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53149A7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BAFC5C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2558F9A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EBCC8E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52FAA40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33218C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D6A2FB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5E5936F">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FEE342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351365FA">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C2216E3">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50BE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22DFB65">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20</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7AC7EE59">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r>
              <w:rPr>
                <w:rFonts w:hint="eastAsia" w:ascii="宋体" w:hAnsi="宋体" w:eastAsia="宋体" w:cs="宋体"/>
                <w:color w:val="auto"/>
                <w:sz w:val="21"/>
                <w:szCs w:val="21"/>
                <w:highlight w:val="none"/>
                <w:lang w:val="en-US" w:eastAsia="zh-CN" w:bidi="ar"/>
              </w:rPr>
              <w:t>“国培计划”——</w:t>
            </w:r>
            <w:r>
              <w:rPr>
                <w:rFonts w:ascii="Times New Roman" w:hAnsi="Times New Roman" w:cs="Times New Roman"/>
                <w:color w:val="auto"/>
                <w:sz w:val="21"/>
                <w:szCs w:val="21"/>
                <w:highlight w:val="none"/>
              </w:rPr>
              <w:t>骨干校长提升研修</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6A054D6">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校长递进式研修-小学优秀校长培养项目（第一年，区内培训地点：来宾市）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2313119">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工作在县及以下区域，任现职3年及以上，年龄在50岁以下，能起辐射引领作用的小学正副职校长</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33E891D">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A3BC28A">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26.64</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4DEC03FF">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围绕《义务教育学校校长专业标准》和基础教育规范管理年行动实施方案等文件精神，以教育家精神为引领，将数字化融入培养全过程，围绕教师师德修养、规划学校发展、营造育人文化、领导课程教学、引领教师成长、优化内部管理、调试外部环境等方面的专业发展需求开展培训，帮助参训校长凝炼形成</w:t>
            </w:r>
            <w:r>
              <w:rPr>
                <w:rFonts w:hint="eastAsia" w:ascii="宋体" w:hAnsi="宋体" w:cs="宋体"/>
                <w:color w:val="auto"/>
                <w:sz w:val="21"/>
                <w:szCs w:val="21"/>
                <w:highlight w:val="none"/>
                <w:lang w:val="zh-CN" w:eastAsia="zh-CN" w:bidi="ar"/>
              </w:rPr>
              <w:t>办</w:t>
            </w:r>
            <w:r>
              <w:rPr>
                <w:rFonts w:hint="eastAsia" w:ascii="宋体" w:hAnsi="宋体" w:eastAsia="宋体" w:cs="宋体"/>
                <w:color w:val="auto"/>
                <w:sz w:val="21"/>
                <w:szCs w:val="21"/>
                <w:highlight w:val="none"/>
                <w:lang w:val="zh-CN" w:eastAsia="zh-CN" w:bidi="ar"/>
              </w:rPr>
              <w:t>学理念、办学思想，形成个性化的办学风格，提升教育研究、治理能力，提升战略思维能力、教育创新能力和引领学校可持续发展的能力，助力广西壮族自治区培养一支政治过硬、品德高尚、治校有方的优秀校长队伍。</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165F5BB">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12天</w:t>
            </w:r>
          </w:p>
          <w:p w14:paraId="3F26A19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（第一阶段：集中培训6天；第二阶段：跟岗研修6天；第三阶段：返岗实践3个月）。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527224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69EEA1E1">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r>
              <w:rPr>
                <w:rFonts w:hint="eastAsia" w:ascii="宋体" w:hAnsi="宋体" w:eastAsia="宋体" w:cs="宋体"/>
                <w:color w:val="auto"/>
                <w:sz w:val="21"/>
                <w:szCs w:val="21"/>
                <w:highlight w:val="none"/>
                <w:lang w:val="en-US" w:eastAsia="zh-CN" w:bidi="ar"/>
              </w:rPr>
              <w:t>技术要求和商务要求详见附件一</w:t>
            </w:r>
          </w:p>
        </w:tc>
      </w:tr>
      <w:tr w14:paraId="3EC2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C366352">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21</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53D1E9CF">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B237E7C">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cs="宋体"/>
                <w:color w:val="auto"/>
                <w:sz w:val="21"/>
                <w:szCs w:val="21"/>
                <w:highlight w:val="none"/>
                <w:lang w:val="en-US" w:eastAsia="zh-CN" w:bidi="ar"/>
              </w:rPr>
              <w:t>校</w:t>
            </w:r>
            <w:r>
              <w:rPr>
                <w:rFonts w:hint="eastAsia" w:ascii="宋体" w:hAnsi="宋体" w:eastAsia="宋体" w:cs="宋体"/>
                <w:color w:val="auto"/>
                <w:sz w:val="21"/>
                <w:szCs w:val="21"/>
                <w:highlight w:val="none"/>
                <w:lang w:val="en-US" w:eastAsia="zh-CN" w:bidi="ar"/>
              </w:rPr>
              <w:t>长递进式研修-初中优秀校长培养项目（第一年，区内培训地点：来宾市）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53EEE0B">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工作在县及以下区域，任现职3年及以上，年龄在50岁以下，能起辐射引领作用的初中正副职校长</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4C3A5E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FDB303F">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26.64</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3D5ED306">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围绕《义务教育学校校长专业标准》和基础教育规范管理年行动实施方案等文件精神，以教育家精神为引领，将数字化融入培养全过程，围绕教师师德修养、规划学校发展、营造育人文化、领导课程教学、引领教师成长、优化内部管理、调试外部环境等方面的专业发展需求开展培训，帮助参训校长凝炼形成办学理念、办学思想，形成个性化的办学风格，提升教育研究、治理能力，提升战略思维能力、教育创新能力和引领学校可持续发展的能力，助力广西壮族自治区培养一支政治过硬、品德高尚</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 xml:space="preserve">治校有方的优秀校长队伍。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8D7BDC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12天</w:t>
            </w:r>
          </w:p>
          <w:p w14:paraId="07C621F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（第一阶段：集中培训6天；第二阶段：跟岗研修6天；第三阶段：返岗实践3个月）。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8E76A1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440703CF">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bl>
    <w:p w14:paraId="68C01FEF">
      <w:pPr>
        <w:keepNext w:val="0"/>
        <w:keepLines w:val="0"/>
        <w:pageBreakBefore w:val="0"/>
        <w:widowControl w:val="0"/>
        <w:suppressLineNumbers w:val="0"/>
        <w:bidi w:val="0"/>
        <w:spacing w:before="0" w:beforeAutospacing="0" w:after="0" w:afterAutospacing="0" w:line="260" w:lineRule="exact"/>
        <w:ind w:left="119"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2E855110">
      <w:pPr>
        <w:keepNext w:val="0"/>
        <w:keepLines w:val="0"/>
        <w:pageBreakBefore w:val="0"/>
        <w:widowControl w:val="0"/>
        <w:suppressLineNumbers w:val="0"/>
        <w:bidi w:val="0"/>
        <w:spacing w:before="0" w:beforeAutospacing="0" w:after="0" w:afterAutospacing="0" w:line="260" w:lineRule="exact"/>
        <w:ind w:left="119" w:right="0" w:firstLine="422"/>
        <w:jc w:val="both"/>
        <w:rPr>
          <w:rFonts w:hint="eastAsia" w:ascii="宋体" w:hAnsi="宋体" w:eastAsia="宋体" w:cs="宋体"/>
          <w:b/>
          <w:bCs w:val="0"/>
          <w:color w:val="auto"/>
          <w:sz w:val="21"/>
          <w:szCs w:val="21"/>
          <w:highlight w:val="none"/>
          <w:u w:val="none"/>
          <w:lang w:val="en-US" w:eastAsia="zh-CN" w:bidi="ar"/>
        </w:rPr>
      </w:pPr>
    </w:p>
    <w:tbl>
      <w:tblPr>
        <w:tblStyle w:val="30"/>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26E6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07265918">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08分标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36.43万元。专门面向中小企业。</w:t>
            </w:r>
          </w:p>
        </w:tc>
      </w:tr>
      <w:tr w14:paraId="0C48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182FBF5">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7040C8B">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2AEBBF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54FED78D">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8603B9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06653056">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1348AE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5F69DBDB">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9A3DE25">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CAA8F80">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67A236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17B0EF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37B4E3CA">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50D93B8">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6FA3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686AF3B2">
            <w:pPr>
              <w:keepNext w:val="0"/>
              <w:keepLines w:val="0"/>
              <w:pageBreakBefore w:val="0"/>
              <w:widowControl w:val="0"/>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22</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104DC557">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“国培计划”——中小学教师人工智能应用能力培训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3FE1562">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中小学校长（学校管理团队）人工智能教育领导力培训（区内培训地点：来宾市）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FAB6961">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工作在县及以下区域的中小学校书记、校长等管理人员</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BAAD86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F036CCE">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12.24</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7477E8CD">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结合中小学校资源与发展短板，以校长核心能力需求为导向，重点解读《教育强国建设规划纲要（2024—2035年）》《关于加快推进教育数字化的意见》等核心政策。课程涵盖学校治理、文化建设、团队打造、德育</w:t>
            </w:r>
            <w:r>
              <w:rPr>
                <w:rFonts w:hint="eastAsia" w:ascii="宋体" w:hAnsi="宋体" w:cs="宋体"/>
                <w:color w:val="auto"/>
                <w:sz w:val="21"/>
                <w:szCs w:val="21"/>
                <w:highlight w:val="none"/>
                <w:lang w:val="en-US" w:eastAsia="zh-CN" w:bidi="ar"/>
              </w:rPr>
              <w:t>工作、</w:t>
            </w:r>
            <w:r>
              <w:rPr>
                <w:rFonts w:hint="eastAsia" w:ascii="宋体" w:hAnsi="宋体" w:eastAsia="宋体" w:cs="宋体"/>
                <w:color w:val="auto"/>
                <w:sz w:val="21"/>
                <w:szCs w:val="21"/>
                <w:highlight w:val="none"/>
                <w:lang w:val="en-US" w:eastAsia="zh-CN" w:bidi="ar"/>
              </w:rPr>
              <w:t>智慧校园等模块，同步纳入人工智能与学校环境、课程、教学、评价、治理深度融合的典型案例分析，以及人工智能教育应用中的伦理安全与风险防控内容。助力校长系统深入了解人工智能内涵、精准把握前沿趋势，更新人工智能教育理念，系统提升规划统筹、</w:t>
            </w:r>
            <w:r>
              <w:rPr>
                <w:rFonts w:hint="eastAsia" w:ascii="宋体" w:hAnsi="宋体" w:cs="宋体"/>
                <w:color w:val="auto"/>
                <w:sz w:val="21"/>
                <w:szCs w:val="21"/>
                <w:highlight w:val="none"/>
                <w:lang w:val="en-US" w:eastAsia="zh-CN" w:bidi="ar"/>
              </w:rPr>
              <w:t>资</w:t>
            </w:r>
            <w:r>
              <w:rPr>
                <w:rFonts w:hint="eastAsia" w:ascii="宋体" w:hAnsi="宋体" w:eastAsia="宋体" w:cs="宋体"/>
                <w:color w:val="auto"/>
                <w:sz w:val="21"/>
                <w:szCs w:val="21"/>
                <w:highlight w:val="none"/>
                <w:lang w:val="en-US" w:eastAsia="zh-CN" w:bidi="ar"/>
              </w:rPr>
              <w:t>源整合及教师数字素养赋能能力，</w:t>
            </w:r>
            <w:r>
              <w:rPr>
                <w:rFonts w:hint="eastAsia" w:ascii="宋体" w:hAnsi="宋体" w:cs="宋体"/>
                <w:color w:val="auto"/>
                <w:sz w:val="21"/>
                <w:szCs w:val="21"/>
                <w:highlight w:val="none"/>
                <w:lang w:val="en-US" w:eastAsia="zh-CN" w:bidi="ar"/>
              </w:rPr>
              <w:t>提</w:t>
            </w:r>
            <w:r>
              <w:rPr>
                <w:rFonts w:hint="eastAsia" w:ascii="宋体" w:hAnsi="宋体" w:eastAsia="宋体" w:cs="宋体"/>
                <w:color w:val="auto"/>
                <w:sz w:val="21"/>
                <w:szCs w:val="21"/>
                <w:highlight w:val="none"/>
                <w:lang w:val="en-US" w:eastAsia="zh-CN" w:bidi="ar"/>
              </w:rPr>
              <w:t>升人工智能教育领导力，切实引领学校人工智能教育规范有序落地，全面高质量提升人工智能教育质量。</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209711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集中培训5天+网络学习30学时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B22A8D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36DE74D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03B7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6274DB0B">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23</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056BB63F">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4F73875">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培训团队人工智能应用指导能力培训（区内培训地点：来宾市）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83433A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工作在县及以下区域的中小学人工智能应用培训团队骨干成员</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26BA8F8">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26A8D3F">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12.24</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5B462B6">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育数字化战略要求，以《教师数字素养》标准为遵循，解读《教育强国建设规划纲要（2024—2035年）》等核心政策，围绕学习成人学习、培训课程设计、教育教学、培训管理等方面的专业理论设计模块，重点设置人工智能在项目管理、培训授课、咨询策划中的应用，学科教学与人工智能融合发展、团队管理与数字资源统筹建设，区域培训指导与评价，校本研修规划、指导及评估等实践性课程，强化培训者关键能力的实战训练，全面提升培训团队对学校及教师数字素养的专项指导能力。</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56DE935">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集中培训5天+网络学习30学时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328493E">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FDBA351">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r w14:paraId="0AB7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70C4F85C">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24</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4D53512E">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9DF7195">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学科骨干教师人工智能融合教学创新能力提升培训（区内培训地点：来宾市）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ABB5C75">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工作在县及以下区域的学科骨干教师（初中语文）</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E863D50">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758EEEA">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11.95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69FB8EB">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依据《教师数字素养》标准，紧扣教育数字化政策与新课程新教材要求，聚焦骨干教师专业发展的核心素养和关键能力，重点围绕职业信念与教育情怀、教学创新与学生发展、教学场景AI工具实操、AI赋能教育教学创新、教学反思与教学研究等维度设置培训课程。通过培训激发骨干教师多场景运用AI能力的内生动力，帮助骨干教师优化教学技能方法，强化AI与学科教学深度融合实操，助力骨干教师提升专业素养，发挥辐射引领作用。</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2EC9832">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color w:val="auto"/>
                <w:highlight w:val="none"/>
              </w:rPr>
              <w:t>5天+41学时（集中培训3天+跟岗研修2天+网络</w:t>
            </w:r>
            <w:r>
              <w:rPr>
                <w:rFonts w:hint="eastAsia"/>
                <w:color w:val="auto"/>
                <w:highlight w:val="none"/>
                <w:lang w:eastAsia="zh-CN"/>
              </w:rPr>
              <w:t>学习</w:t>
            </w:r>
            <w:r>
              <w:rPr>
                <w:rFonts w:hint="eastAsia"/>
                <w:color w:val="auto"/>
                <w:highlight w:val="none"/>
              </w:rPr>
              <w:t>41学时）</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EDDAB6E">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5171CD7F">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bl>
    <w:p w14:paraId="1E04D190">
      <w:pPr>
        <w:keepNext w:val="0"/>
        <w:keepLines w:val="0"/>
        <w:pageBreakBefore w:val="0"/>
        <w:widowControl w:val="0"/>
        <w:suppressLineNumbers w:val="0"/>
        <w:bidi w:val="0"/>
        <w:spacing w:before="0" w:beforeAutospacing="0" w:after="0" w:afterAutospacing="0" w:line="260" w:lineRule="exact"/>
        <w:ind w:left="119" w:right="0" w:firstLine="422"/>
        <w:jc w:val="both"/>
        <w:rPr>
          <w:rFonts w:hint="eastAsia" w:ascii="宋体" w:hAnsi="宋体" w:eastAsia="宋体" w:cs="宋体"/>
          <w:b/>
          <w:bCs w:val="0"/>
          <w:color w:val="auto"/>
          <w:sz w:val="21"/>
          <w:szCs w:val="21"/>
          <w:highlight w:val="none"/>
          <w:u w:val="none"/>
          <w:lang w:val="en-US" w:eastAsia="zh-CN" w:bidi="ar"/>
        </w:rPr>
      </w:pPr>
    </w:p>
    <w:p w14:paraId="34856000">
      <w:pPr>
        <w:keepNext w:val="0"/>
        <w:keepLines w:val="0"/>
        <w:pageBreakBefore w:val="0"/>
        <w:widowControl w:val="0"/>
        <w:suppressLineNumbers w:val="0"/>
        <w:bidi w:val="0"/>
        <w:spacing w:before="0" w:beforeAutospacing="0" w:after="0" w:afterAutospacing="0" w:line="260" w:lineRule="exact"/>
        <w:ind w:left="119"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bidi="ar"/>
        </w:rPr>
        <w:t>经费标准：区内集中培训390元/人/天；跟岗研修：区内350元/人/天；</w:t>
      </w:r>
      <w:r>
        <w:rPr>
          <w:rFonts w:hint="eastAsia" w:ascii="宋体" w:hAnsi="宋体" w:eastAsia="宋体" w:cs="宋体"/>
          <w:b/>
          <w:bCs w:val="0"/>
          <w:color w:val="auto"/>
          <w:sz w:val="21"/>
          <w:szCs w:val="21"/>
          <w:highlight w:val="none"/>
          <w:u w:val="none"/>
          <w:lang w:val="en-US" w:eastAsia="zh-CN" w:bidi="ar"/>
        </w:rPr>
        <w:t>网络学习：2.9</w:t>
      </w:r>
      <w:r>
        <w:rPr>
          <w:rFonts w:hint="eastAsia" w:ascii="宋体" w:hAnsi="宋体" w:cs="宋体"/>
          <w:b/>
          <w:bCs w:val="0"/>
          <w:color w:val="auto"/>
          <w:sz w:val="21"/>
          <w:szCs w:val="21"/>
          <w:highlight w:val="none"/>
          <w:u w:val="none"/>
          <w:lang w:val="en-US" w:eastAsia="zh-CN" w:bidi="ar"/>
        </w:rPr>
        <w:t>8</w:t>
      </w:r>
      <w:r>
        <w:rPr>
          <w:rFonts w:hint="eastAsia" w:ascii="宋体" w:hAnsi="宋体" w:eastAsia="宋体" w:cs="宋体"/>
          <w:b/>
          <w:bCs w:val="0"/>
          <w:color w:val="auto"/>
          <w:sz w:val="21"/>
          <w:szCs w:val="21"/>
          <w:highlight w:val="none"/>
          <w:u w:val="none"/>
          <w:lang w:val="en-US" w:eastAsia="zh-CN" w:bidi="ar"/>
        </w:rPr>
        <w:t>元/人/学时。</w:t>
      </w:r>
    </w:p>
    <w:p w14:paraId="1F14B0B5">
      <w:pPr>
        <w:keepNext w:val="0"/>
        <w:keepLines w:val="0"/>
        <w:pageBreakBefore w:val="0"/>
        <w:widowControl w:val="0"/>
        <w:suppressLineNumbers w:val="0"/>
        <w:bidi w:val="0"/>
        <w:spacing w:before="0" w:beforeAutospacing="0" w:after="0" w:afterAutospacing="0" w:line="260" w:lineRule="exact"/>
        <w:ind w:left="119" w:right="0" w:firstLine="48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br w:type="page" w:clear="all"/>
      </w:r>
      <w:r>
        <w:rPr>
          <w:rFonts w:hint="eastAsia" w:ascii="宋体" w:hAnsi="宋体" w:eastAsia="宋体" w:cs="宋体"/>
          <w:color w:val="auto"/>
          <w:sz w:val="24"/>
          <w:szCs w:val="24"/>
          <w:highlight w:val="none"/>
          <w:lang w:val="en-US" w:eastAsia="zh-CN" w:bidi="ar"/>
        </w:rPr>
        <w:t>附件1：</w:t>
      </w:r>
    </w:p>
    <w:tbl>
      <w:tblPr>
        <w:tblStyle w:val="30"/>
        <w:tblW w:w="0" w:type="auto"/>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11682"/>
      </w:tblGrid>
      <w:tr w14:paraId="48C0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3566" w:type="dxa"/>
            <w:gridSpan w:val="2"/>
            <w:tcBorders>
              <w:top w:val="single" w:color="auto" w:sz="4" w:space="0"/>
              <w:left w:val="single" w:color="auto" w:sz="4" w:space="0"/>
              <w:bottom w:val="single" w:color="auto" w:sz="4" w:space="0"/>
              <w:right w:val="single" w:color="auto" w:sz="4" w:space="0"/>
            </w:tcBorders>
            <w:noWrap w:val="0"/>
            <w:vAlign w:val="center"/>
          </w:tcPr>
          <w:p w14:paraId="0559D3B8">
            <w:pPr>
              <w:keepNext w:val="0"/>
              <w:keepLines w:val="0"/>
              <w:widowControl w:val="0"/>
              <w:suppressLineNumbers w:val="0"/>
              <w:spacing w:before="0" w:beforeAutospacing="0" w:after="0" w:afterAutospacing="0" w:line="400" w:lineRule="exact"/>
              <w:ind w:left="0" w:right="0" w:firstLine="48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01、02、03、04、05、06、07、08分标的技术要求、商务要求、验收标准内容如下：</w:t>
            </w:r>
          </w:p>
        </w:tc>
      </w:tr>
      <w:tr w14:paraId="7C28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194381E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24"/>
                <w:szCs w:val="24"/>
                <w:highlight w:val="none"/>
                <w:lang w:val="en-US"/>
              </w:rPr>
            </w:pPr>
            <w:r>
              <w:rPr>
                <w:rFonts w:ascii="Arial" w:hAnsi="Arial" w:eastAsia="Arial" w:cs="Arial"/>
                <w:color w:val="auto"/>
                <w:sz w:val="22"/>
                <w:highlight w:val="none"/>
              </w:rPr>
              <w:t>▲</w:t>
            </w:r>
            <w:r>
              <w:rPr>
                <w:rFonts w:hint="eastAsia" w:ascii="宋体" w:hAnsi="宋体" w:eastAsia="宋体" w:cs="宋体"/>
                <w:b/>
                <w:bCs w:val="0"/>
                <w:color w:val="auto"/>
                <w:sz w:val="24"/>
                <w:szCs w:val="24"/>
                <w:highlight w:val="none"/>
                <w:lang w:val="zh-CN" w:eastAsia="zh-CN" w:bidi="ar"/>
              </w:rPr>
              <w:t>一、</w:t>
            </w:r>
            <w:r>
              <w:rPr>
                <w:rFonts w:hint="eastAsia" w:ascii="宋体" w:hAnsi="宋体" w:eastAsia="宋体" w:cs="宋体"/>
                <w:b/>
                <w:bCs w:val="0"/>
                <w:color w:val="auto"/>
                <w:sz w:val="24"/>
                <w:szCs w:val="24"/>
                <w:highlight w:val="none"/>
                <w:lang w:val="en-US" w:eastAsia="zh-CN" w:bidi="ar"/>
              </w:rPr>
              <w:t>技术要求</w:t>
            </w:r>
          </w:p>
        </w:tc>
        <w:tc>
          <w:tcPr>
            <w:tcW w:w="11682" w:type="dxa"/>
            <w:tcBorders>
              <w:top w:val="single" w:color="auto" w:sz="4" w:space="0"/>
              <w:left w:val="single" w:color="auto" w:sz="4" w:space="0"/>
              <w:bottom w:val="single" w:color="auto" w:sz="4" w:space="0"/>
              <w:right w:val="single" w:color="auto" w:sz="4" w:space="0"/>
            </w:tcBorders>
            <w:noWrap w:val="0"/>
            <w:vAlign w:val="top"/>
          </w:tcPr>
          <w:p w14:paraId="5EB44254">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eastAsia="zh-CN" w:bidi="ar"/>
              </w:rPr>
              <w:t>一、技术要求：</w:t>
            </w:r>
          </w:p>
          <w:p w14:paraId="33D1DC7E">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eastAsia="zh-CN" w:bidi="ar"/>
              </w:rPr>
              <w:t>（一）招标内容</w:t>
            </w:r>
          </w:p>
          <w:p w14:paraId="13236DCA">
            <w:pPr>
              <w:keepNext w:val="0"/>
              <w:keepLines w:val="0"/>
              <w:widowControl w:val="0"/>
              <w:suppressLineNumbers w:val="0"/>
              <w:spacing w:before="0" w:beforeAutospacing="0" w:after="0" w:afterAutospacing="0" w:line="240" w:lineRule="auto"/>
              <w:ind w:left="0" w:right="0" w:firstLine="48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2026年广西“国培计划”来宾市统筹项目。</w:t>
            </w:r>
          </w:p>
          <w:p w14:paraId="35068EC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eastAsia="zh-CN" w:bidi="ar"/>
              </w:rPr>
              <w:t>（二）项目概况及要求</w:t>
            </w:r>
          </w:p>
          <w:p w14:paraId="3FE85AC7">
            <w:pPr>
              <w:keepNext w:val="0"/>
              <w:keepLines w:val="0"/>
              <w:widowControl w:val="0"/>
              <w:suppressLineNumbers w:val="0"/>
              <w:spacing w:before="0" w:beforeAutospacing="0" w:after="0" w:afterAutospacing="0" w:line="240" w:lineRule="auto"/>
              <w:ind w:left="0" w:right="0" w:firstLine="482"/>
              <w:jc w:val="left"/>
              <w:rPr>
                <w:rFonts w:hint="eastAsia" w:ascii="宋体" w:hAnsi="宋体" w:eastAsia="宋体" w:cs="宋体"/>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1.项目概况：2</w:t>
            </w:r>
            <w:r>
              <w:rPr>
                <w:rFonts w:hint="eastAsia" w:ascii="宋体" w:hAnsi="宋体" w:eastAsia="宋体" w:cs="宋体"/>
                <w:color w:val="auto"/>
                <w:sz w:val="24"/>
                <w:szCs w:val="24"/>
                <w:highlight w:val="none"/>
                <w:lang w:val="en-US" w:eastAsia="zh-CN" w:bidi="ar"/>
              </w:rPr>
              <w:t>026年广西“国培计划”来宾市统筹项目以政府购买服务进行招标。</w:t>
            </w:r>
          </w:p>
          <w:p w14:paraId="071A6107">
            <w:pPr>
              <w:keepNext w:val="0"/>
              <w:keepLines w:val="0"/>
              <w:widowControl w:val="0"/>
              <w:suppressLineNumbers w:val="0"/>
              <w:spacing w:before="0" w:beforeAutospacing="0" w:after="0" w:afterAutospacing="0" w:line="240" w:lineRule="auto"/>
              <w:ind w:left="0" w:right="0" w:firstLine="482"/>
              <w:jc w:val="left"/>
              <w:rPr>
                <w:rFonts w:hint="eastAsia" w:ascii="宋体" w:hAnsi="宋体" w:eastAsia="宋体" w:cs="宋体"/>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2.申报要求：</w:t>
            </w:r>
            <w:r>
              <w:rPr>
                <w:rFonts w:hint="eastAsia" w:ascii="宋体" w:hAnsi="宋体" w:eastAsia="宋体" w:cs="宋体"/>
                <w:color w:val="auto"/>
                <w:sz w:val="24"/>
                <w:szCs w:val="24"/>
                <w:highlight w:val="none"/>
                <w:lang w:val="en-US" w:eastAsia="zh-CN" w:bidi="ar"/>
              </w:rPr>
              <w:t>各申报单位须按照2026年广西“国培计划”来宾市统筹项目申报书格式（见第六章 投标文件格式）填写相应项目（分标）申报方案，提交申报书。</w:t>
            </w:r>
          </w:p>
          <w:p w14:paraId="389B15FE">
            <w:pPr>
              <w:keepNext w:val="0"/>
              <w:keepLines w:val="0"/>
              <w:widowControl w:val="0"/>
              <w:suppressLineNumbers w:val="0"/>
              <w:spacing w:before="0" w:beforeAutospacing="0" w:after="0" w:afterAutospacing="0" w:line="240" w:lineRule="auto"/>
              <w:ind w:left="0" w:right="0" w:firstLine="36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为确保2026年广西“国培计划”来宾市统筹项目培训质量，申报单位须满足以下申报要求：</w:t>
            </w:r>
          </w:p>
          <w:p w14:paraId="17FED372">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 xml:space="preserve">（1）培训方案：方案设计要在充分调研基础上根据项目设置的特定区域实际，细分培训对象，精心研制。项目方案应包括培训需求分析、目标定位、对象分析、课程设计、资源情况、考核评价、后勤保障、特色与创新等内容。 </w:t>
            </w:r>
          </w:p>
          <w:p w14:paraId="01D1233A">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color w:val="auto"/>
                <w:sz w:val="24"/>
                <w:szCs w:val="24"/>
                <w:highlight w:val="none"/>
                <w:lang w:val="zh-CN" w:eastAsia="zh-CN" w:bidi="ar"/>
              </w:rPr>
            </w:pPr>
            <w:r>
              <w:rPr>
                <w:rFonts w:hint="eastAsia" w:ascii="宋体" w:hAnsi="宋体" w:eastAsia="宋体" w:cs="宋体"/>
                <w:color w:val="auto"/>
                <w:sz w:val="24"/>
                <w:szCs w:val="24"/>
                <w:highlight w:val="none"/>
                <w:lang w:val="en-US" w:eastAsia="zh-CN" w:bidi="ar"/>
              </w:rPr>
              <w:t>（2）培训内容：申报单位要服务学生成长，突出育人主线，依据国家制定的中小学幼儿园教师培训课程标准，在科学诊断教师培训需求基础上，以提高教师</w:t>
            </w:r>
            <w:r>
              <w:rPr>
                <w:rFonts w:hint="eastAsia" w:ascii="宋体" w:hAnsi="宋体" w:cs="宋体"/>
                <w:color w:val="auto"/>
                <w:sz w:val="24"/>
                <w:szCs w:val="24"/>
                <w:highlight w:val="none"/>
                <w:lang w:val="en-US" w:eastAsia="zh-CN" w:bidi="ar"/>
              </w:rPr>
              <w:t>思想政治、</w:t>
            </w:r>
            <w:r>
              <w:rPr>
                <w:rFonts w:hint="eastAsia" w:ascii="宋体" w:hAnsi="宋体" w:eastAsia="宋体" w:cs="宋体"/>
                <w:color w:val="auto"/>
                <w:sz w:val="24"/>
                <w:szCs w:val="24"/>
                <w:highlight w:val="none"/>
                <w:lang w:val="en-US" w:eastAsia="zh-CN" w:bidi="ar"/>
              </w:rPr>
              <w:t>师德素养和专业发展能力为目标，</w:t>
            </w:r>
            <w:r>
              <w:rPr>
                <w:rFonts w:hint="eastAsia" w:ascii="宋体" w:hAnsi="宋体" w:cs="宋体"/>
                <w:color w:val="auto"/>
                <w:sz w:val="24"/>
                <w:szCs w:val="24"/>
                <w:highlight w:val="none"/>
                <w:lang w:val="en-US" w:eastAsia="zh-CN" w:bidi="ar"/>
              </w:rPr>
              <w:t>聚</w:t>
            </w:r>
            <w:r>
              <w:rPr>
                <w:rFonts w:hint="eastAsia" w:ascii="宋体" w:hAnsi="宋体" w:eastAsia="宋体" w:cs="宋体"/>
                <w:color w:val="auto"/>
                <w:sz w:val="24"/>
                <w:szCs w:val="24"/>
                <w:highlight w:val="none"/>
                <w:lang w:val="en-US" w:eastAsia="zh-CN" w:bidi="ar"/>
              </w:rPr>
              <w:t>焦学科骨干教师和校园长应具备的核心素养与关键能力，分层、分类、分岗、分学科设计递进式培训课程，实践性课程不低于50%。要将党的“二十大”会议精神及二十届历次全会精神、习近平总书记关于教育的重要论述作为首要必修内容，加强铸牢中华民族共同体意识教育、思想政治教育、师德师风教育、人工智能赋能教育、心理健康教育、家庭指导教育、科学素养提升等方面内容培训，重点</w:t>
            </w:r>
            <w:r>
              <w:rPr>
                <w:rFonts w:hint="eastAsia" w:ascii="宋体" w:hAnsi="宋体" w:eastAsia="宋体" w:cs="宋体"/>
                <w:color w:val="auto"/>
                <w:sz w:val="24"/>
                <w:szCs w:val="24"/>
                <w:highlight w:val="none"/>
                <w:lang w:val="zh-CN" w:eastAsia="zh-CN" w:bidi="ar"/>
              </w:rPr>
              <w:t>围绕学科教学内容分析与教学方法运用、新课标落实与新教材解读、单元化整体教学研究、设计与实践；整体化单元作业分层设计与符合课标理念的命题、教学活动结构化与教学评一致性、AI技术应用与教育教学融合深化、学科教研设计与组织实施、教师心理发展与健康等维度内容设置培训课程。</w:t>
            </w:r>
          </w:p>
          <w:p w14:paraId="2094C648">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3）培训方式：培训方式方法要符合成人学习的特点，积极推进实践性培训，通过采取集中培训、体验模拟、跟岗研修、网络研修等方式开展混合式培训，创新培训模式，增加现场模拟教学实践比重，实行任务驱动教学，突出教师参与，强化教师实践，注重成果产出。</w:t>
            </w:r>
          </w:p>
          <w:p w14:paraId="08452028">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（4）培训队伍：根据项目组建一支专兼职数量足、结构合理、水平高、熟悉中小学幼儿园教学实际的培训专家团队。实行首席专家制度，学科首席专家原则上为本院校（机构）</w:t>
            </w:r>
            <w:r>
              <w:rPr>
                <w:rFonts w:hint="eastAsia" w:ascii="宋体" w:hAnsi="宋体" w:cs="宋体"/>
                <w:color w:val="auto"/>
                <w:sz w:val="24"/>
                <w:szCs w:val="24"/>
                <w:highlight w:val="none"/>
                <w:lang w:val="en-US" w:eastAsia="zh-CN" w:bidi="ar"/>
              </w:rPr>
              <w:t>正</w:t>
            </w:r>
            <w:r>
              <w:rPr>
                <w:rFonts w:hint="eastAsia" w:ascii="宋体" w:hAnsi="宋体" w:eastAsia="宋体" w:cs="宋体"/>
                <w:color w:val="auto"/>
                <w:sz w:val="24"/>
                <w:szCs w:val="24"/>
                <w:highlight w:val="none"/>
                <w:lang w:val="en-US" w:eastAsia="zh-CN" w:bidi="ar"/>
              </w:rPr>
              <w:t>高级职称教师（预留面向中小企业的分标</w:t>
            </w:r>
            <w:r>
              <w:rPr>
                <w:rFonts w:hint="eastAsia" w:ascii="宋体" w:hAnsi="宋体" w:cs="宋体"/>
                <w:color w:val="auto"/>
                <w:sz w:val="24"/>
                <w:szCs w:val="24"/>
                <w:highlight w:val="none"/>
                <w:lang w:val="en-US" w:eastAsia="zh-CN" w:bidi="ar"/>
              </w:rPr>
              <w:t>或有在本企业任职的正</w:t>
            </w:r>
            <w:r>
              <w:rPr>
                <w:rFonts w:hint="eastAsia" w:ascii="宋体" w:hAnsi="宋体" w:eastAsia="宋体" w:cs="宋体"/>
                <w:color w:val="auto"/>
                <w:sz w:val="24"/>
                <w:szCs w:val="24"/>
                <w:highlight w:val="none"/>
                <w:lang w:val="en-US" w:eastAsia="zh-CN" w:bidi="ar"/>
              </w:rPr>
              <w:t>高级职称教师</w:t>
            </w:r>
            <w:r>
              <w:rPr>
                <w:rFonts w:hint="eastAsia" w:ascii="宋体" w:hAnsi="宋体" w:cs="宋体"/>
                <w:color w:val="auto"/>
                <w:sz w:val="24"/>
                <w:szCs w:val="24"/>
                <w:highlight w:val="none"/>
                <w:lang w:val="en-US" w:eastAsia="zh-CN" w:bidi="ar"/>
              </w:rPr>
              <w:t>，或</w:t>
            </w:r>
            <w:r>
              <w:rPr>
                <w:rFonts w:hint="eastAsia" w:ascii="宋体" w:hAnsi="宋体" w:eastAsia="宋体" w:cs="宋体"/>
                <w:color w:val="auto"/>
                <w:sz w:val="24"/>
                <w:szCs w:val="24"/>
                <w:highlight w:val="none"/>
                <w:lang w:val="en-US" w:eastAsia="zh-CN" w:bidi="ar"/>
              </w:rPr>
              <w:t>聘请有</w:t>
            </w:r>
            <w:r>
              <w:rPr>
                <w:rFonts w:hint="eastAsia" w:ascii="宋体" w:hAnsi="宋体" w:cs="宋体"/>
                <w:color w:val="auto"/>
                <w:sz w:val="24"/>
                <w:szCs w:val="24"/>
                <w:highlight w:val="none"/>
                <w:lang w:val="en-US" w:eastAsia="zh-CN" w:bidi="ar"/>
              </w:rPr>
              <w:t>正</w:t>
            </w:r>
            <w:r>
              <w:rPr>
                <w:rFonts w:hint="eastAsia" w:ascii="宋体" w:hAnsi="宋体" w:eastAsia="宋体" w:cs="宋体"/>
                <w:color w:val="auto"/>
                <w:sz w:val="24"/>
                <w:szCs w:val="24"/>
                <w:highlight w:val="none"/>
                <w:lang w:val="en-US" w:eastAsia="zh-CN" w:bidi="ar"/>
              </w:rPr>
              <w:t>高级职称教师），研究专长与申报项目（内容、领域）相一致，有较深的学术造诣，在全国范围内有影响力。培训团队高级职称人数不少于70%，中小学幼儿园一线优秀教师和教研员不少于80%，安排有省外专家和优秀教师、教研员授课，要优先遴选“国培计划”专家库专家。</w:t>
            </w:r>
          </w:p>
          <w:p w14:paraId="142E5FCD">
            <w:pPr>
              <w:keepNext w:val="0"/>
              <w:keepLines w:val="0"/>
              <w:widowControl w:val="0"/>
              <w:suppressLineNumbers w:val="0"/>
              <w:spacing w:before="0" w:beforeAutospacing="0" w:after="0" w:afterAutospacing="0" w:line="240" w:lineRule="auto"/>
              <w:ind w:left="0" w:right="0" w:firstLine="36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 xml:space="preserve"> （5）培训管理：建立与城市优质中小学幼儿园合作机制，提供项目实施集中培训和跟岗研修期间所需的培训（授课）场所、授课所需教学设备设施、参训教师食宿以及必要的学习资料等教学与组织保障条件，组建管理团队，制定完善的培训管理制度，加强项目管理，保障培训实效，强化安全责任。</w:t>
            </w:r>
          </w:p>
          <w:p w14:paraId="10F141AC">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 xml:space="preserve">   （6）培训资源：围绕培训目标对培训生成性成果和学员的教学设计、微视频、课件等结业成果进行提炼，生成优秀典型案例，促进优质资源共建共享。每期培训班提交优秀典型案例不少于参训学员总数的10%。</w:t>
            </w:r>
          </w:p>
          <w:p w14:paraId="4D696237">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bCs/>
                <w:color w:val="auto"/>
                <w:sz w:val="24"/>
                <w:szCs w:val="24"/>
                <w:highlight w:val="none"/>
                <w:lang w:val="en-US"/>
              </w:rPr>
            </w:pPr>
            <w:r>
              <w:rPr>
                <w:rFonts w:hint="eastAsia" w:ascii="宋体" w:hAnsi="宋体" w:eastAsia="宋体" w:cs="宋体"/>
                <w:color w:val="auto"/>
                <w:sz w:val="24"/>
                <w:szCs w:val="24"/>
                <w:highlight w:val="none"/>
                <w:lang w:val="en-US" w:eastAsia="zh-CN" w:bidi="ar"/>
              </w:rPr>
              <w:t>（7）</w:t>
            </w:r>
            <w:r>
              <w:rPr>
                <w:rFonts w:hint="eastAsia" w:ascii="宋体" w:hAnsi="宋体" w:eastAsia="宋体" w:cs="宋体"/>
                <w:bCs/>
                <w:color w:val="auto"/>
                <w:sz w:val="24"/>
                <w:szCs w:val="24"/>
                <w:highlight w:val="none"/>
                <w:lang w:val="en-US" w:eastAsia="zh-CN" w:bidi="ar"/>
              </w:rPr>
              <w:t>培训材料：培训结束后10个工作日内向采购人提交完整的培训过程材料，包括：参训学员名单信息和考核结果、培训工作简报、培训绩效自评报告、培训项目总结、学员培训满意度测评问卷及问卷分析报告、培训的过程性照片及视频、项目培训典型案例、教师成长案例等。</w:t>
            </w:r>
          </w:p>
          <w:p w14:paraId="30402BA1">
            <w:pPr>
              <w:keepNext w:val="0"/>
              <w:keepLines w:val="0"/>
              <w:widowControl w:val="0"/>
              <w:suppressLineNumbers w:val="0"/>
              <w:spacing w:before="0" w:beforeAutospacing="0" w:after="0" w:afterAutospacing="0" w:line="240" w:lineRule="auto"/>
              <w:ind w:left="0" w:right="0" w:firstLine="482"/>
              <w:jc w:val="left"/>
              <w:rPr>
                <w:rFonts w:hint="eastAsia" w:ascii="宋体" w:hAnsi="宋体" w:eastAsia="宋体" w:cs="宋体"/>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3.项目实施要求</w:t>
            </w:r>
            <w:r>
              <w:rPr>
                <w:rFonts w:hint="eastAsia" w:ascii="宋体" w:hAnsi="宋体" w:eastAsia="宋体" w:cs="宋体"/>
                <w:color w:val="auto"/>
                <w:sz w:val="24"/>
                <w:szCs w:val="24"/>
                <w:highlight w:val="none"/>
                <w:lang w:val="en-US" w:eastAsia="zh-CN" w:bidi="ar"/>
              </w:rPr>
              <w:t>：根据教育部、自治区教育厅有关工作部署要求执行。</w:t>
            </w:r>
          </w:p>
        </w:tc>
      </w:tr>
      <w:tr w14:paraId="72CD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0914A6E0">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二、商务要求</w:t>
            </w:r>
          </w:p>
        </w:tc>
        <w:tc>
          <w:tcPr>
            <w:tcW w:w="11682" w:type="dxa"/>
            <w:tcBorders>
              <w:top w:val="single" w:color="auto" w:sz="4" w:space="0"/>
              <w:left w:val="single" w:color="auto" w:sz="4" w:space="0"/>
              <w:bottom w:val="single" w:color="auto" w:sz="4" w:space="0"/>
              <w:right w:val="single" w:color="auto" w:sz="4" w:space="0"/>
            </w:tcBorders>
            <w:noWrap w:val="0"/>
            <w:vAlign w:val="top"/>
          </w:tcPr>
          <w:p w14:paraId="29DAB974">
            <w:pPr>
              <w:keepNext w:val="0"/>
              <w:keepLines w:val="0"/>
              <w:widowControl w:val="0"/>
              <w:suppressLineNumbers w:val="0"/>
              <w:spacing w:before="0" w:beforeAutospacing="0" w:after="0" w:afterAutospacing="0" w:line="240" w:lineRule="auto"/>
              <w:ind w:left="0" w:right="0"/>
              <w:jc w:val="both"/>
              <w:rPr>
                <w:rFonts w:ascii="宋体" w:hAnsi="宋体" w:eastAsia="宋体" w:cs="Times New Roman"/>
                <w:b/>
                <w:bCs w:val="0"/>
                <w:color w:val="auto"/>
                <w:sz w:val="24"/>
                <w:highlight w:val="none"/>
              </w:rPr>
            </w:pPr>
            <w:r>
              <w:rPr>
                <w:rFonts w:hint="eastAsia" w:ascii="宋体" w:hAnsi="宋体" w:eastAsia="宋体" w:cs="宋体"/>
                <w:b/>
                <w:bCs w:val="0"/>
                <w:color w:val="auto"/>
                <w:sz w:val="24"/>
                <w:szCs w:val="24"/>
                <w:highlight w:val="none"/>
                <w:lang w:val="en-US" w:eastAsia="zh-CN" w:bidi="ar"/>
              </w:rPr>
              <w:t>▲</w:t>
            </w:r>
            <w:r>
              <w:rPr>
                <w:rFonts w:hint="eastAsia" w:ascii="宋体" w:hAnsi="宋体" w:eastAsia="宋体" w:cs="宋体"/>
                <w:b/>
                <w:bCs w:val="0"/>
                <w:color w:val="auto"/>
                <w:sz w:val="24"/>
                <w:szCs w:val="24"/>
                <w:highlight w:val="none"/>
                <w:lang w:val="en-US" w:eastAsia="zh-CN" w:bidi="ar"/>
              </w:rPr>
              <w:t>（一）付款方式：合同签订完毕，</w:t>
            </w:r>
            <w:r>
              <w:rPr>
                <w:rFonts w:hint="eastAsia" w:ascii="宋体" w:hAnsi="宋体" w:cs="Times New Roman"/>
                <w:b/>
                <w:bCs w:val="0"/>
                <w:color w:val="auto"/>
                <w:sz w:val="24"/>
                <w:highlight w:val="none"/>
                <w:lang w:eastAsia="zh-CN"/>
              </w:rPr>
              <w:t>中标人</w:t>
            </w:r>
            <w:r>
              <w:rPr>
                <w:rFonts w:hint="eastAsia" w:ascii="宋体" w:hAnsi="宋体" w:eastAsia="宋体" w:cs="Times New Roman"/>
                <w:b/>
                <w:bCs w:val="0"/>
                <w:color w:val="auto"/>
                <w:sz w:val="24"/>
                <w:highlight w:val="none"/>
                <w:lang w:val="en-US" w:eastAsia="zh-CN"/>
              </w:rPr>
              <w:t>按要求完成所有培训任务并报送项目培训绩效考评材料，经采购人审核合格后培训经费一次性拨付</w:t>
            </w:r>
            <w:r>
              <w:rPr>
                <w:rFonts w:ascii="宋体" w:hAnsi="宋体" w:eastAsia="宋体" w:cs="Times New Roman"/>
                <w:b/>
                <w:bCs w:val="0"/>
                <w:color w:val="auto"/>
                <w:sz w:val="24"/>
                <w:highlight w:val="none"/>
              </w:rPr>
              <w:t>，甲方将培训费汇入乙方</w:t>
            </w:r>
            <w:r>
              <w:rPr>
                <w:rFonts w:hint="eastAsia" w:ascii="宋体" w:hAnsi="宋体" w:eastAsia="宋体" w:cs="Times New Roman"/>
                <w:b/>
                <w:bCs w:val="0"/>
                <w:color w:val="auto"/>
                <w:sz w:val="24"/>
                <w:highlight w:val="none"/>
              </w:rPr>
              <w:t>合</w:t>
            </w:r>
            <w:r>
              <w:rPr>
                <w:rFonts w:ascii="宋体" w:hAnsi="宋体" w:eastAsia="宋体" w:cs="Times New Roman"/>
                <w:b/>
                <w:bCs w:val="0"/>
                <w:color w:val="auto"/>
                <w:sz w:val="24"/>
                <w:highlight w:val="none"/>
              </w:rPr>
              <w:t>法账户。</w:t>
            </w:r>
          </w:p>
          <w:p w14:paraId="2E2B4EA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▲（二）采购人对中标人在项目结束时进行一次绩效考评，综合全年的情况进行考评。</w:t>
            </w:r>
          </w:p>
          <w:p w14:paraId="3A63CE14">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▲（三）教师培训服务期限：签订合同后，采购人根据实际情况制定具体培训开始的时间及培训期限（2026年11月30日前），中标人接到采购人通知后按招标文件和采购人要求以及投标文件承诺提供培训服务。</w:t>
            </w:r>
          </w:p>
          <w:p w14:paraId="3119F7F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▲（四）申报单位须承诺服从教育部、广西壮族自治区教育厅、来宾市教育体育局对培训项目实施的安排，遵守有关规定，接受项目监管。</w:t>
            </w:r>
          </w:p>
          <w:p w14:paraId="0A26C62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▲（五）申报单位须承诺按照以下项目实施要求进行实施：根据教育部教师工作司、自治区教育厅、来宾市教育体育局有关工作部署要求执行。</w:t>
            </w:r>
          </w:p>
          <w:p w14:paraId="15C4B60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▲（六）本项目为采用固定价格采购的项目，价格不列为评审因素，投标人须按照招标文件各分标的价格标准执行。</w:t>
            </w:r>
          </w:p>
          <w:p w14:paraId="4BC2476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▲（七）本项目经费标准：集中培训：区内390元/人/天；跟岗研修：区内350元/人/天；送教下乡：区内320元/人/天，网络学习：</w:t>
            </w:r>
            <w:r>
              <w:rPr>
                <w:rFonts w:hint="eastAsia" w:ascii="宋体" w:hAnsi="宋体" w:cs="宋体"/>
                <w:b/>
                <w:bCs w:val="0"/>
                <w:color w:val="auto"/>
                <w:sz w:val="24"/>
                <w:szCs w:val="24"/>
                <w:highlight w:val="none"/>
                <w:lang w:val="en-US" w:eastAsia="zh-CN" w:bidi="ar"/>
              </w:rPr>
              <w:t>2.98</w:t>
            </w:r>
            <w:r>
              <w:rPr>
                <w:rFonts w:hint="eastAsia" w:ascii="宋体" w:hAnsi="宋体" w:eastAsia="宋体" w:cs="宋体"/>
                <w:b/>
                <w:bCs w:val="0"/>
                <w:color w:val="auto"/>
                <w:sz w:val="24"/>
                <w:szCs w:val="24"/>
                <w:highlight w:val="none"/>
                <w:lang w:val="en-US" w:eastAsia="zh-CN" w:bidi="ar"/>
              </w:rPr>
              <w:t>元/人/学时。</w:t>
            </w:r>
          </w:p>
          <w:p w14:paraId="7526B6F1">
            <w:pPr>
              <w:keepNext w:val="0"/>
              <w:keepLines w:val="0"/>
              <w:widowControl w:val="0"/>
              <w:suppressLineNumbers w:val="0"/>
              <w:spacing w:before="0" w:beforeAutospacing="0" w:after="0" w:afterAutospacing="0" w:line="240" w:lineRule="auto"/>
              <w:ind w:left="0" w:right="0"/>
              <w:jc w:val="both"/>
              <w:rPr>
                <w:color w:val="auto"/>
                <w:highlight w:val="none"/>
              </w:rPr>
            </w:pPr>
            <w:r>
              <w:rPr>
                <w:rFonts w:hint="eastAsia" w:ascii="宋体" w:hAnsi="宋体" w:eastAsia="宋体" w:cs="宋体"/>
                <w:b/>
                <w:bCs w:val="0"/>
                <w:color w:val="auto"/>
                <w:sz w:val="24"/>
                <w:szCs w:val="24"/>
                <w:highlight w:val="none"/>
                <w:lang w:val="en-US" w:eastAsia="zh-CN" w:bidi="ar"/>
              </w:rPr>
              <w:t>▲（八）投标人必须承诺：</w:t>
            </w:r>
            <w:r>
              <w:rPr>
                <w:rFonts w:hint="eastAsia" w:ascii="宋体" w:hAnsi="宋体" w:eastAsia="宋体" w:cs="宋体"/>
                <w:b/>
                <w:bCs w:val="0"/>
                <w:color w:val="auto"/>
                <w:sz w:val="24"/>
                <w:szCs w:val="24"/>
                <w:highlight w:val="none"/>
                <w:lang w:val="en-US" w:eastAsia="zh-CN" w:bidi="ar"/>
              </w:rPr>
              <w:t>中标后，</w:t>
            </w:r>
            <w:r>
              <w:rPr>
                <w:rFonts w:hint="eastAsia" w:ascii="宋体" w:hAnsi="宋体" w:eastAsia="宋体" w:cs="宋体"/>
                <w:b/>
                <w:bCs w:val="0"/>
                <w:color w:val="auto"/>
                <w:sz w:val="24"/>
                <w:szCs w:val="24"/>
                <w:highlight w:val="none"/>
                <w:lang w:val="en-US" w:eastAsia="zh-CN" w:bidi="ar"/>
              </w:rPr>
              <w:t>必须按投标承诺保证服务质量。</w:t>
            </w:r>
          </w:p>
        </w:tc>
      </w:tr>
      <w:tr w14:paraId="58D8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50B3A64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24"/>
                <w:szCs w:val="24"/>
                <w:highlight w:val="none"/>
                <w:lang w:val="zh-CN"/>
              </w:rPr>
            </w:pPr>
            <w:r>
              <w:rPr>
                <w:rFonts w:ascii="Arial" w:hAnsi="Arial" w:eastAsia="Arial" w:cs="Arial"/>
                <w:color w:val="auto"/>
                <w:sz w:val="22"/>
                <w:highlight w:val="none"/>
              </w:rPr>
              <w:t>▲</w:t>
            </w:r>
            <w:r>
              <w:rPr>
                <w:rFonts w:hint="eastAsia" w:ascii="宋体" w:hAnsi="宋体" w:eastAsia="宋体" w:cs="宋体"/>
                <w:b/>
                <w:bCs w:val="0"/>
                <w:color w:val="auto"/>
                <w:sz w:val="24"/>
                <w:szCs w:val="24"/>
                <w:highlight w:val="none"/>
                <w:lang w:val="zh-CN" w:eastAsia="zh-CN" w:bidi="ar"/>
              </w:rPr>
              <w:t>三、验收标准</w:t>
            </w:r>
          </w:p>
        </w:tc>
        <w:tc>
          <w:tcPr>
            <w:tcW w:w="11682" w:type="dxa"/>
            <w:tcBorders>
              <w:top w:val="single" w:color="auto" w:sz="4" w:space="0"/>
              <w:left w:val="single" w:color="auto" w:sz="4" w:space="0"/>
              <w:bottom w:val="single" w:color="auto" w:sz="4" w:space="0"/>
              <w:right w:val="single" w:color="auto" w:sz="4" w:space="0"/>
            </w:tcBorders>
            <w:noWrap w:val="0"/>
            <w:vAlign w:val="top"/>
          </w:tcPr>
          <w:p w14:paraId="3935A62A">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（一）项目验收标准：</w:t>
            </w:r>
          </w:p>
          <w:p w14:paraId="33FC406A">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（1）未发生擅自变更合同行为；</w:t>
            </w:r>
          </w:p>
          <w:p w14:paraId="0E032016">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（2）无未妥善处理的投诉事项；</w:t>
            </w:r>
          </w:p>
          <w:p w14:paraId="0B44B263">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（3）学员报到率不低于95%（不可抗力因素除外）；</w:t>
            </w:r>
          </w:p>
          <w:p w14:paraId="58793918">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（4）有规范的培训档案材料；</w:t>
            </w:r>
          </w:p>
          <w:p w14:paraId="7EA29805">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 xml:space="preserve">（5）学员满意度不低于90%。 </w:t>
            </w:r>
          </w:p>
          <w:p w14:paraId="39D365BF">
            <w:pPr>
              <w:keepNext w:val="0"/>
              <w:keepLines w:val="0"/>
              <w:widowControl w:val="0"/>
              <w:suppressLineNumbers w:val="0"/>
              <w:spacing w:before="0" w:beforeAutospacing="0" w:after="0" w:afterAutospacing="0" w:line="240" w:lineRule="auto"/>
              <w:ind w:left="0" w:right="0"/>
              <w:jc w:val="left"/>
              <w:rPr>
                <w:color w:val="auto"/>
                <w:highlight w:val="none"/>
              </w:rPr>
            </w:pPr>
            <w:r>
              <w:rPr>
                <w:rFonts w:hint="eastAsia" w:ascii="宋体" w:hAnsi="宋体" w:eastAsia="宋体" w:cs="宋体"/>
                <w:bCs/>
                <w:color w:val="auto"/>
                <w:sz w:val="24"/>
                <w:szCs w:val="24"/>
                <w:highlight w:val="none"/>
                <w:lang w:val="en-US" w:eastAsia="zh-CN" w:bidi="ar"/>
              </w:rPr>
              <w:t>（二）验收时，其提交的所有成果文件应符合国家规定、行业标准以及申报书及服务方案中的要求。</w:t>
            </w:r>
          </w:p>
        </w:tc>
      </w:tr>
    </w:tbl>
    <w:p w14:paraId="433915CE">
      <w:pPr>
        <w:rPr>
          <w:color w:val="auto"/>
          <w:highlight w:val="none"/>
        </w:rPr>
      </w:pPr>
    </w:p>
    <w:p w14:paraId="1204E136">
      <w:pPr>
        <w:jc w:val="center"/>
        <w:rPr>
          <w:rFonts w:hint="eastAsia" w:ascii="宋体" w:hAnsi="宋体"/>
          <w:color w:val="auto"/>
          <w:sz w:val="30"/>
          <w:szCs w:val="30"/>
          <w:highlight w:val="none"/>
        </w:rPr>
        <w:sectPr>
          <w:footerReference r:id="rId9" w:type="first"/>
          <w:footerReference r:id="rId8" w:type="default"/>
          <w:pgSz w:w="16840" w:h="11910" w:orient="landscape"/>
          <w:pgMar w:top="1678" w:right="1520" w:bottom="1502" w:left="280" w:header="720" w:footer="720" w:gutter="0"/>
          <w:pgNumType w:start="1"/>
          <w:cols w:space="1701" w:num="1"/>
          <w:titlePg/>
        </w:sectPr>
      </w:pPr>
    </w:p>
    <w:p w14:paraId="5D8A9042">
      <w:pPr>
        <w:widowControl/>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w:t>
      </w:r>
    </w:p>
    <w:p w14:paraId="775C0D4E">
      <w:pPr>
        <w:pStyle w:val="219"/>
        <w:jc w:val="center"/>
        <w:rPr>
          <w:rFonts w:hint="eastAsia"/>
          <w:b/>
          <w:color w:val="auto"/>
          <w:sz w:val="28"/>
          <w:szCs w:val="28"/>
          <w:highlight w:val="none"/>
        </w:rPr>
      </w:pPr>
      <w:r>
        <w:rPr>
          <w:rFonts w:hint="eastAsia"/>
          <w:b/>
          <w:color w:val="auto"/>
          <w:sz w:val="28"/>
          <w:szCs w:val="28"/>
          <w:highlight w:val="none"/>
        </w:rPr>
        <w:t>中小企业划型标准规定</w:t>
      </w:r>
    </w:p>
    <w:p w14:paraId="02BFEAC0">
      <w:pPr>
        <w:pStyle w:val="219"/>
        <w:jc w:val="center"/>
        <w:rPr>
          <w:rFonts w:ascii="宋体" w:hAnsi="宋体"/>
          <w:color w:val="auto"/>
          <w:sz w:val="21"/>
          <w:szCs w:val="21"/>
          <w:highlight w:val="none"/>
        </w:rPr>
      </w:pPr>
      <w:r>
        <w:rPr>
          <w:rFonts w:hint="eastAsia" w:ascii="宋体" w:hAnsi="宋体"/>
          <w:color w:val="auto"/>
          <w:szCs w:val="21"/>
          <w:highlight w:val="none"/>
        </w:rPr>
        <w:t>工信部联企业[2011]300号</w:t>
      </w:r>
    </w:p>
    <w:p w14:paraId="0E97E101">
      <w:pPr>
        <w:pStyle w:val="219"/>
        <w:rPr>
          <w:rFonts w:hint="eastAsia"/>
          <w:color w:val="auto"/>
          <w:szCs w:val="21"/>
          <w:highlight w:val="none"/>
        </w:rPr>
      </w:pPr>
    </w:p>
    <w:p w14:paraId="2DF8F443">
      <w:pPr>
        <w:pStyle w:val="219"/>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color w:val="auto"/>
          <w:szCs w:val="21"/>
          <w:highlight w:val="none"/>
        </w:rPr>
        <w:t>[2009]36</w:t>
      </w:r>
      <w:r>
        <w:rPr>
          <w:rFonts w:hint="eastAsia"/>
          <w:color w:val="auto"/>
          <w:szCs w:val="21"/>
          <w:highlight w:val="none"/>
        </w:rPr>
        <w:t>号</w:t>
      </w:r>
      <w:r>
        <w:rPr>
          <w:color w:val="auto"/>
          <w:szCs w:val="21"/>
          <w:highlight w:val="none"/>
        </w:rPr>
        <w:t>)</w:t>
      </w:r>
      <w:r>
        <w:rPr>
          <w:rFonts w:hint="eastAsia"/>
          <w:color w:val="auto"/>
          <w:szCs w:val="21"/>
          <w:highlight w:val="none"/>
        </w:rPr>
        <w:t>，制定本规定。</w:t>
      </w:r>
    </w:p>
    <w:p w14:paraId="0AE8DDE9">
      <w:pPr>
        <w:pStyle w:val="219"/>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6A81C300">
      <w:pPr>
        <w:pStyle w:val="219"/>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1D7D34E">
      <w:pPr>
        <w:pStyle w:val="219"/>
        <w:rPr>
          <w:color w:val="auto"/>
          <w:szCs w:val="21"/>
          <w:highlight w:val="none"/>
        </w:rPr>
      </w:pPr>
      <w:r>
        <w:rPr>
          <w:rFonts w:hint="eastAsia"/>
          <w:color w:val="auto"/>
          <w:szCs w:val="21"/>
          <w:highlight w:val="none"/>
        </w:rPr>
        <w:t>　　四、各行业划型标准为：</w:t>
      </w:r>
    </w:p>
    <w:p w14:paraId="54D429ED">
      <w:pPr>
        <w:pStyle w:val="219"/>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51041C3D">
      <w:pPr>
        <w:pStyle w:val="219"/>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74568BEC">
      <w:pPr>
        <w:pStyle w:val="219"/>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41850441">
      <w:pPr>
        <w:pStyle w:val="219"/>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52647370">
      <w:pPr>
        <w:pStyle w:val="219"/>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4E722B2">
      <w:pPr>
        <w:pStyle w:val="219"/>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0123F9EB">
      <w:pPr>
        <w:pStyle w:val="219"/>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771F787">
      <w:pPr>
        <w:pStyle w:val="219"/>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522EE98">
      <w:pPr>
        <w:pStyle w:val="219"/>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FE38D12">
      <w:pPr>
        <w:pStyle w:val="219"/>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2062714">
      <w:pPr>
        <w:pStyle w:val="219"/>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74DA5D1">
      <w:pPr>
        <w:pStyle w:val="219"/>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5DED6998">
      <w:pPr>
        <w:pStyle w:val="219"/>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23304A4C">
      <w:pPr>
        <w:pStyle w:val="219"/>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047B31C6">
      <w:pPr>
        <w:pStyle w:val="219"/>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16AC85A5">
      <w:pPr>
        <w:pStyle w:val="219"/>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5F2F5B78">
      <w:pPr>
        <w:pStyle w:val="219"/>
        <w:rPr>
          <w:color w:val="auto"/>
          <w:szCs w:val="21"/>
          <w:highlight w:val="none"/>
        </w:rPr>
      </w:pPr>
      <w:r>
        <w:rPr>
          <w:rFonts w:hint="eastAsia"/>
          <w:color w:val="auto"/>
          <w:szCs w:val="21"/>
          <w:highlight w:val="none"/>
        </w:rPr>
        <w:t>　　五、企业类型的划分以统计部门的统计数据为依据。</w:t>
      </w:r>
    </w:p>
    <w:p w14:paraId="5BA155E2">
      <w:pPr>
        <w:pStyle w:val="219"/>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42EEE18C">
      <w:pPr>
        <w:pStyle w:val="219"/>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674C69D">
      <w:pPr>
        <w:pStyle w:val="219"/>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05EA16EC">
      <w:pPr>
        <w:pStyle w:val="219"/>
        <w:rPr>
          <w:color w:val="auto"/>
          <w:szCs w:val="21"/>
          <w:highlight w:val="none"/>
        </w:rPr>
      </w:pPr>
      <w:r>
        <w:rPr>
          <w:rFonts w:hint="eastAsia"/>
          <w:color w:val="auto"/>
          <w:szCs w:val="21"/>
          <w:highlight w:val="none"/>
        </w:rPr>
        <w:t>　　九、本规定由工业和信息化部、国家统计局会同有关部门负责解释。</w:t>
      </w:r>
    </w:p>
    <w:p w14:paraId="79CCDBE6">
      <w:pPr>
        <w:pStyle w:val="219"/>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2CE7591A">
      <w:pPr>
        <w:rPr>
          <w:rFonts w:hint="eastAsia" w:ascii="宋体" w:hAnsi="宋体" w:cs="宋体"/>
          <w:color w:val="auto"/>
          <w:sz w:val="20"/>
          <w:szCs w:val="20"/>
          <w:highlight w:val="none"/>
        </w:rPr>
      </w:pPr>
    </w:p>
    <w:p w14:paraId="64406AF1">
      <w:pPr>
        <w:spacing w:before="3"/>
        <w:rPr>
          <w:rFonts w:hint="eastAsia" w:ascii="宋体" w:hAnsi="宋体" w:cs="宋体"/>
          <w:color w:val="auto"/>
          <w:sz w:val="15"/>
          <w:szCs w:val="15"/>
          <w:highlight w:val="none"/>
        </w:rPr>
      </w:pPr>
    </w:p>
    <w:p w14:paraId="3314A0D1">
      <w:pPr>
        <w:widowControl/>
        <w:rPr>
          <w:rFonts w:ascii="宋体" w:hAnsi="宋体" w:cs="宋体"/>
          <w:color w:val="auto"/>
          <w:sz w:val="20"/>
          <w:szCs w:val="20"/>
          <w:highlight w:val="none"/>
        </w:rPr>
        <w:sectPr>
          <w:pgSz w:w="11910" w:h="16840"/>
          <w:pgMar w:top="1520" w:right="1500" w:bottom="280" w:left="1680" w:header="720" w:footer="720" w:gutter="0"/>
          <w:pgNumType w:start="1"/>
          <w:cols w:space="1701" w:num="1"/>
          <w:titlePg/>
        </w:sectPr>
      </w:pPr>
    </w:p>
    <w:p w14:paraId="3BA391FA">
      <w:pPr>
        <w:pStyle w:val="192"/>
        <w:keepNext w:val="0"/>
        <w:keepLines w:val="0"/>
        <w:tabs>
          <w:tab w:val="left" w:pos="0"/>
          <w:tab w:val="left" w:pos="3165"/>
          <w:tab w:val="center" w:pos="4153"/>
        </w:tabs>
        <w:spacing w:before="0" w:after="0" w:line="360" w:lineRule="auto"/>
        <w:jc w:val="center"/>
        <w:rPr>
          <w:rFonts w:hint="eastAsia"/>
          <w:color w:val="auto"/>
          <w:highlight w:val="none"/>
        </w:rPr>
      </w:pPr>
      <w:bookmarkStart w:id="44" w:name="_Toc6774"/>
      <w:r>
        <w:rPr>
          <w:rFonts w:hint="eastAsia"/>
          <w:color w:val="auto"/>
          <w:highlight w:val="none"/>
        </w:rPr>
        <w:t>第三章  投标人须知</w:t>
      </w:r>
      <w:bookmarkEnd w:id="44"/>
    </w:p>
    <w:p w14:paraId="39DCCE8C">
      <w:pPr>
        <w:jc w:val="center"/>
        <w:rPr>
          <w:rFonts w:hint="eastAsia"/>
          <w:color w:val="auto"/>
          <w:sz w:val="36"/>
          <w:szCs w:val="36"/>
          <w:highlight w:val="none"/>
        </w:rPr>
      </w:pPr>
      <w:bookmarkStart w:id="45" w:name="_Toc254970526"/>
      <w:bookmarkStart w:id="46" w:name="_Toc254970667"/>
      <w:r>
        <w:rPr>
          <w:rFonts w:hint="eastAsia"/>
          <w:color w:val="auto"/>
          <w:sz w:val="36"/>
          <w:szCs w:val="36"/>
          <w:highlight w:val="none"/>
        </w:rPr>
        <w:t>投标人须知前附表</w:t>
      </w:r>
      <w:bookmarkEnd w:id="45"/>
      <w:bookmarkEnd w:id="46"/>
    </w:p>
    <w:tbl>
      <w:tblPr>
        <w:tblStyle w:val="30"/>
        <w:tblW w:w="915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E85D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6B7ACB6">
            <w:pPr>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1BE15D3">
            <w:pPr>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74DD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4AFDDEB">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57C0CA6">
            <w:pPr>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5CCCF543">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6FB0DD28">
            <w:pPr>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6524D94">
            <w:pPr>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B8BF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6E281A2">
            <w:pPr>
              <w:spacing w:line="360" w:lineRule="auto"/>
              <w:jc w:val="center"/>
              <w:rPr>
                <w:rFonts w:ascii="宋体" w:hAnsi="宋体"/>
                <w:color w:val="auto"/>
                <w:szCs w:val="21"/>
                <w:highlight w:val="none"/>
              </w:rPr>
            </w:pPr>
            <w:bookmarkStart w:id="47" w:name="_5"/>
            <w:bookmarkEnd w:id="47"/>
            <w:bookmarkStart w:id="48" w:name="_8.1"/>
            <w:bookmarkEnd w:id="48"/>
            <w:bookmarkStart w:id="49" w:name="_9.2"/>
            <w:bookmarkEnd w:id="49"/>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1E4B2D7">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本项目是否接受联合体投标：详见招标公告。</w:t>
            </w:r>
          </w:p>
        </w:tc>
      </w:tr>
      <w:tr w14:paraId="4E71C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6F74959">
            <w:pPr>
              <w:spacing w:line="360" w:lineRule="auto"/>
              <w:jc w:val="center"/>
              <w:rPr>
                <w:rFonts w:hint="eastAsia" w:ascii="宋体" w:hAnsi="宋体"/>
                <w:color w:val="auto"/>
                <w:szCs w:val="21"/>
                <w:highlight w:val="none"/>
              </w:rPr>
            </w:pPr>
            <w:r>
              <w:rPr>
                <w:rFonts w:ascii="宋体" w:hAnsi="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779389E">
            <w:pPr>
              <w:pStyle w:val="215"/>
              <w:spacing w:line="360" w:lineRule="auto"/>
              <w:rPr>
                <w:rFonts w:ascii="宋体" w:hAnsi="宋体"/>
                <w:color w:val="auto"/>
                <w:szCs w:val="21"/>
                <w:highlight w:val="none"/>
                <w:lang w:val="en-US" w:eastAsia="zh-CN"/>
              </w:rPr>
            </w:pPr>
            <w:bookmarkStart w:id="50" w:name="_Hlk54105293"/>
            <w:r>
              <w:rPr>
                <w:rFonts w:hint="eastAsia" w:ascii="宋体" w:hAnsi="宋体"/>
                <w:color w:val="auto"/>
                <w:szCs w:val="21"/>
                <w:highlight w:val="none"/>
                <w:lang w:val="en-US" w:eastAsia="zh-CN"/>
              </w:rPr>
              <w:t>如接受联合体投标，</w:t>
            </w:r>
            <w:bookmarkEnd w:id="50"/>
            <w:r>
              <w:rPr>
                <w:rFonts w:hint="eastAsia" w:ascii="宋体" w:hAnsi="宋体"/>
                <w:color w:val="auto"/>
                <w:szCs w:val="21"/>
                <w:highlight w:val="none"/>
                <w:lang w:val="en-US" w:eastAsia="zh-CN"/>
              </w:rPr>
              <w:t>联合体投标要求如下：</w:t>
            </w:r>
          </w:p>
          <w:p w14:paraId="63104FBF">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两个以上投标人可以组成一个投标联合体，以一个投标人的身份共同参加投标。联合体投标的，须提供《联合体投标协议书》（格式后附）。</w:t>
            </w:r>
          </w:p>
          <w:p w14:paraId="0643A598">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5D22666D">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联合体各方之间必须签订联合投标协议，协议书必须明确主体方（或者牵头方）并明确约定联合体各方承担的工作和相应的责任（</w:t>
            </w:r>
            <w:r>
              <w:rPr>
                <w:rFonts w:hint="eastAsia" w:ascii="宋体" w:hAnsi="宋体"/>
                <w:b/>
                <w:color w:val="auto"/>
                <w:szCs w:val="21"/>
                <w:highlight w:val="none"/>
                <w:lang w:val="en-US" w:eastAsia="zh-CN"/>
              </w:rPr>
              <w:t>各方承担责任与义务的分工必须符合采购需求，否则，联合体投标无效</w:t>
            </w:r>
            <w:r>
              <w:rPr>
                <w:rFonts w:hint="eastAsia" w:ascii="宋体" w:hAnsi="宋体"/>
                <w:color w:val="auto"/>
                <w:szCs w:val="21"/>
                <w:highlight w:val="none"/>
                <w:lang w:val="en-US" w:eastAsia="zh-CN"/>
              </w:rPr>
              <w:t>），并将联合投标协议放入投标文件。联合体各方必须共同与采购人签订采购合同，就采购合同约定的事项对采购人承担连带责任。</w:t>
            </w:r>
          </w:p>
          <w:p w14:paraId="4DCE7E99">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以联合体形式参加政府采购活动的，联合体各方不得再单独参加或者与其他投标人另外组成联合体参加同一合同项下的政府采购活动。</w:t>
            </w:r>
          </w:p>
          <w:p w14:paraId="3C5CABF9">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联合体中有同类资质的投标人按照联合体分工承担相同工作的，应当按照资质等级较低的投标人确定资质等级。</w:t>
            </w:r>
          </w:p>
          <w:p w14:paraId="5D9328A2">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联合体投标业绩、履约能力按照联合体各方其中较高的一方认定并计算（招标文件另有规定的除外）。</w:t>
            </w:r>
          </w:p>
          <w:p w14:paraId="351ACAD1">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投标人为联合体的，可以由联合体中的一方或者多方共同交纳投标保证金，其交纳的保证金对联合体各方均具有约束力。</w:t>
            </w:r>
          </w:p>
          <w:p w14:paraId="3DB20CCD">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联合体各方均应按照招标文件的规定提交资格证明文件。</w:t>
            </w:r>
          </w:p>
        </w:tc>
      </w:tr>
      <w:tr w14:paraId="24FD5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C135CBA">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636237E">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☑不允许分包</w:t>
            </w:r>
          </w:p>
          <w:p w14:paraId="3A8F67C8">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□允许分包</w:t>
            </w:r>
          </w:p>
          <w:p w14:paraId="5A24EE93">
            <w:pPr>
              <w:pStyle w:val="215"/>
              <w:spacing w:line="360" w:lineRule="auto"/>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分包内容：</w:t>
            </w:r>
            <w:r>
              <w:rPr>
                <w:rFonts w:hint="eastAsia" w:ascii="宋体" w:hAnsi="宋体"/>
                <w:color w:val="auto"/>
                <w:szCs w:val="21"/>
                <w:highlight w:val="none"/>
                <w:u w:val="single"/>
                <w:lang w:val="en-US" w:eastAsia="zh-CN"/>
              </w:rPr>
              <w:t xml:space="preserve">                                     。</w:t>
            </w:r>
          </w:p>
          <w:p w14:paraId="571115A7">
            <w:pPr>
              <w:pStyle w:val="215"/>
              <w:spacing w:line="360" w:lineRule="auto"/>
              <w:jc w:val="both"/>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分包金额或者比例：</w:t>
            </w:r>
            <w:r>
              <w:rPr>
                <w:rFonts w:hint="eastAsia" w:ascii="宋体" w:hAnsi="宋体"/>
                <w:color w:val="auto"/>
                <w:szCs w:val="21"/>
                <w:highlight w:val="none"/>
                <w:u w:val="single"/>
                <w:lang w:val="en-US" w:eastAsia="zh-CN"/>
              </w:rPr>
              <w:t xml:space="preserve">                                     。</w:t>
            </w:r>
          </w:p>
        </w:tc>
      </w:tr>
      <w:tr w14:paraId="2E813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6A90D97B">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6096C3">
            <w:pPr>
              <w:spacing w:line="360" w:lineRule="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不组织现场考察</w:t>
            </w:r>
          </w:p>
          <w:p w14:paraId="4E22BCA6">
            <w:pPr>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39BCE5CB">
            <w:pPr>
              <w:spacing w:line="360" w:lineRule="auto"/>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804014B">
            <w:pPr>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6F210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46457F2C">
            <w:pPr>
              <w:spacing w:line="360" w:lineRule="auto"/>
              <w:jc w:val="center"/>
              <w:rPr>
                <w:rFonts w:hint="eastAsia"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70D6528">
            <w:pPr>
              <w:spacing w:line="360" w:lineRule="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不组织召开开标前答疑会</w:t>
            </w:r>
          </w:p>
          <w:p w14:paraId="3CB0B6F9">
            <w:pPr>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506523CF">
            <w:pPr>
              <w:spacing w:line="360" w:lineRule="auto"/>
              <w:rPr>
                <w:rFonts w:hint="eastAsia"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65B4F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235C1E55">
            <w:pPr>
              <w:spacing w:line="360" w:lineRule="auto"/>
              <w:rPr>
                <w:rFonts w:hint="eastAsia" w:ascii="宋体" w:hAnsi="宋体"/>
                <w:color w:val="auto"/>
                <w:szCs w:val="21"/>
                <w:highlight w:val="none"/>
              </w:rPr>
            </w:pPr>
            <w:bookmarkStart w:id="51" w:name="_13.1"/>
            <w:bookmarkEnd w:id="51"/>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25DF2BF">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34C72C4B">
            <w:pPr>
              <w:tabs>
                <w:tab w:val="left" w:pos="459"/>
              </w:tabs>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BEF6F2A">
            <w:pPr>
              <w:tabs>
                <w:tab w:val="left" w:pos="459"/>
              </w:tabs>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2.开标一览表（格式后附）；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7232315">
            <w:pPr>
              <w:tabs>
                <w:tab w:val="left" w:pos="459"/>
              </w:tabs>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04D57A84">
            <w:pPr>
              <w:tabs>
                <w:tab w:val="left" w:pos="15"/>
              </w:tabs>
              <w:spacing w:line="360" w:lineRule="auto"/>
              <w:ind w:left="15" w:firstLine="403"/>
              <w:jc w:val="left"/>
              <w:rPr>
                <w:rFonts w:hint="eastAsia" w:ascii="宋体" w:hAnsi="宋体"/>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2FD71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4" w:hRule="atLeast"/>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6F67BC00">
            <w:pPr>
              <w:spacing w:line="360" w:lineRule="auto"/>
              <w:rPr>
                <w:rFonts w:hint="eastAsia" w:ascii="宋体" w:hAnsi="宋体"/>
                <w:color w:val="auto"/>
                <w:szCs w:val="21"/>
                <w:highlight w:val="none"/>
              </w:rPr>
            </w:pPr>
            <w:bookmarkStart w:id="52" w:name="_13.2"/>
            <w:bookmarkEnd w:id="52"/>
          </w:p>
        </w:tc>
        <w:tc>
          <w:tcPr>
            <w:tcW w:w="8175" w:type="dxa"/>
            <w:tcBorders>
              <w:top w:val="single" w:color="auto" w:sz="4" w:space="0"/>
              <w:left w:val="single" w:color="auto" w:sz="4" w:space="0"/>
              <w:bottom w:val="single" w:color="auto" w:sz="4" w:space="0"/>
              <w:right w:val="single" w:color="auto" w:sz="4" w:space="0"/>
            </w:tcBorders>
            <w:noWrap w:val="0"/>
            <w:vAlign w:val="center"/>
          </w:tcPr>
          <w:p w14:paraId="7046D60F">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7C4E7BD7">
            <w:pPr>
              <w:spacing w:line="360" w:lineRule="auto"/>
              <w:ind w:firstLine="420"/>
              <w:jc w:val="left"/>
              <w:rPr>
                <w:rFonts w:hint="eastAsia"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272"/>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363D72E">
            <w:pPr>
              <w:spacing w:line="360" w:lineRule="auto"/>
              <w:ind w:firstLine="420"/>
              <w:jc w:val="left"/>
              <w:rPr>
                <w:rFonts w:hint="eastAsia" w:ascii="宋体" w:hAnsi="宋体" w:cs="Courier New"/>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以来任意</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17B14BB">
            <w:pPr>
              <w:spacing w:line="360" w:lineRule="auto"/>
              <w:ind w:firstLine="420"/>
              <w:jc w:val="left"/>
              <w:rPr>
                <w:rFonts w:hint="eastAsia" w:ascii="宋体" w:hAnsi="宋体" w:cs="Courier New"/>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以来任意</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426670B">
            <w:pPr>
              <w:spacing w:line="360" w:lineRule="auto"/>
              <w:ind w:firstLine="420"/>
              <w:jc w:val="left"/>
              <w:rPr>
                <w:rFonts w:hint="eastAsia"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2025或2024</w:t>
            </w:r>
            <w:r>
              <w:rPr>
                <w:rFonts w:hint="eastAsia" w:ascii="宋体" w:hAnsi="宋体" w:eastAsia="宋体" w:cs="宋体"/>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ascii="宋体" w:hAnsi="宋体" w:eastAsia="宋体" w:cs="宋体"/>
                <w:color w:val="auto"/>
                <w:highlight w:val="none"/>
              </w:rPr>
              <w:t>，投标人属于成立</w:t>
            </w:r>
            <w:r>
              <w:rPr>
                <w:rFonts w:hint="eastAsia" w:ascii="宋体" w:hAnsi="宋体"/>
                <w:color w:val="auto"/>
                <w:highlight w:val="none"/>
              </w:rPr>
              <w:t>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C457F7D">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284912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B4EE5B3">
            <w:pPr>
              <w:spacing w:line="360" w:lineRule="auto"/>
              <w:ind w:firstLine="420"/>
              <w:jc w:val="left"/>
              <w:rPr>
                <w:rFonts w:hint="eastAsia" w:ascii="宋体" w:hAnsi="宋体" w:cs="Courier New"/>
                <w:b/>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E038ED9">
            <w:pPr>
              <w:spacing w:line="360" w:lineRule="auto"/>
              <w:ind w:firstLine="420"/>
              <w:jc w:val="left"/>
              <w:rPr>
                <w:rFonts w:hint="eastAsia" w:ascii="宋体" w:hAnsi="宋体" w:eastAsia="宋体" w:cs="Times New Roman"/>
                <w:b/>
                <w:bCs/>
                <w:color w:val="auto"/>
                <w:szCs w:val="21"/>
                <w:highlight w:val="none"/>
              </w:rPr>
            </w:pPr>
            <w:r>
              <w:rPr>
                <w:rFonts w:hint="eastAsia" w:ascii="宋体" w:hAnsi="宋体"/>
                <w:i w:val="0"/>
                <w:iCs w:val="0"/>
                <w:color w:val="auto"/>
                <w:szCs w:val="21"/>
                <w:highlight w:val="none"/>
                <w:lang w:val="en-US" w:eastAsia="zh-CN"/>
              </w:rPr>
              <w:t>8</w:t>
            </w:r>
            <w:r>
              <w:rPr>
                <w:rFonts w:hint="eastAsia" w:ascii="宋体" w:hAnsi="宋体"/>
                <w:i w:val="0"/>
                <w:iCs w:val="0"/>
                <w:color w:val="auto"/>
                <w:szCs w:val="21"/>
                <w:highlight w:val="none"/>
              </w:rPr>
              <w:t>.</w:t>
            </w:r>
            <w:r>
              <w:rPr>
                <w:rFonts w:hint="eastAsia" w:ascii="宋体" w:hAnsi="宋体"/>
                <w:color w:val="auto"/>
                <w:szCs w:val="21"/>
                <w:highlight w:val="none"/>
              </w:rPr>
              <w:t>落实政府采购政策需满足的资格要求</w:t>
            </w:r>
            <w:r>
              <w:rPr>
                <w:rFonts w:hint="eastAsia" w:ascii="宋体" w:hAnsi="宋体" w:eastAsia="宋体" w:cs="Times New Roman"/>
                <w:color w:val="auto"/>
                <w:szCs w:val="21"/>
                <w:highlight w:val="none"/>
                <w:lang w:eastAsia="zh-CN"/>
              </w:rPr>
              <w:t>：0</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、0</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08</w:t>
            </w:r>
            <w:r>
              <w:rPr>
                <w:rFonts w:hint="eastAsia" w:ascii="宋体" w:hAnsi="宋体" w:eastAsia="宋体" w:cs="Times New Roman"/>
                <w:color w:val="auto"/>
                <w:szCs w:val="21"/>
                <w:highlight w:val="none"/>
                <w:lang w:eastAsia="zh-CN"/>
              </w:rPr>
              <w:t>分标专门面向</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eastAsia="zh-CN"/>
              </w:rPr>
              <w:t>小企业采购，提供的服务</w:t>
            </w:r>
            <w:r>
              <w:rPr>
                <w:rFonts w:hint="eastAsia" w:ascii="宋体" w:hAnsi="宋体" w:eastAsia="宋体" w:cs="Times New Roman"/>
                <w:color w:val="auto"/>
                <w:szCs w:val="21"/>
                <w:highlight w:val="none"/>
                <w:lang w:val="en-US" w:eastAsia="zh-CN"/>
              </w:rPr>
              <w:t>必须</w:t>
            </w:r>
            <w:r>
              <w:rPr>
                <w:rFonts w:hint="eastAsia" w:ascii="宋体" w:hAnsi="宋体" w:eastAsia="宋体" w:cs="Times New Roman"/>
                <w:color w:val="auto"/>
                <w:szCs w:val="21"/>
                <w:highlight w:val="none"/>
                <w:lang w:eastAsia="zh-CN"/>
              </w:rPr>
              <w:t>全部由</w:t>
            </w:r>
            <w:r>
              <w:rPr>
                <w:rFonts w:hint="eastAsia" w:ascii="宋体" w:hAnsi="宋体" w:eastAsia="宋体" w:cs="Times New Roman"/>
                <w:color w:val="auto"/>
                <w:szCs w:val="21"/>
                <w:highlight w:val="none"/>
                <w:lang w:val="en-US" w:eastAsia="zh-CN"/>
              </w:rPr>
              <w:t>中型或</w:t>
            </w:r>
            <w:r>
              <w:rPr>
                <w:rFonts w:hint="eastAsia" w:ascii="宋体" w:hAnsi="宋体" w:eastAsia="宋体" w:cs="Times New Roman"/>
                <w:color w:val="auto"/>
                <w:szCs w:val="21"/>
                <w:highlight w:val="none"/>
                <w:lang w:eastAsia="zh-CN"/>
              </w:rPr>
              <w:t>小型</w:t>
            </w:r>
            <w:r>
              <w:rPr>
                <w:rFonts w:hint="eastAsia" w:ascii="宋体" w:hAnsi="宋体" w:eastAsia="宋体" w:cs="Times New Roman"/>
                <w:color w:val="auto"/>
                <w:szCs w:val="21"/>
                <w:highlight w:val="none"/>
                <w:lang w:val="en-US" w:eastAsia="zh-CN"/>
              </w:rPr>
              <w:t>或</w:t>
            </w:r>
            <w:r>
              <w:rPr>
                <w:rFonts w:hint="eastAsia" w:ascii="宋体" w:hAnsi="宋体" w:eastAsia="宋体" w:cs="Times New Roman"/>
                <w:color w:val="auto"/>
                <w:szCs w:val="21"/>
                <w:highlight w:val="none"/>
                <w:lang w:eastAsia="zh-CN"/>
              </w:rPr>
              <w:t>微型企业（含监狱企业、残疾人福利性单位），并根据《政府采购促进中小企业发展管理办法》（财库[2020]46号）中《中小企业声明函》格式要求填报并提供声明函【监狱企业应当提供由省级以上监狱管理局、戒毒管理局（含新疆生产建设兵团）出具的属于监狱企业的证明文件、残疾人福利性单位提供相应的声明函】；</w:t>
            </w:r>
            <w:r>
              <w:rPr>
                <w:rFonts w:hint="eastAsia" w:ascii="宋体" w:hAnsi="宋体" w:eastAsia="宋体" w:cs="Times New Roman"/>
                <w:b/>
                <w:bCs/>
                <w:color w:val="auto"/>
                <w:szCs w:val="21"/>
                <w:highlight w:val="none"/>
              </w:rPr>
              <w:t>（05、06、08</w:t>
            </w:r>
            <w:r>
              <w:rPr>
                <w:rFonts w:hint="eastAsia" w:ascii="宋体" w:hAnsi="宋体" w:eastAsia="宋体" w:cs="Times New Roman"/>
                <w:b/>
                <w:bCs/>
                <w:color w:val="auto"/>
                <w:szCs w:val="21"/>
                <w:highlight w:val="none"/>
                <w:lang w:val="en-US" w:eastAsia="zh-CN"/>
              </w:rPr>
              <w:t>分标</w:t>
            </w:r>
            <w:r>
              <w:rPr>
                <w:rFonts w:hint="eastAsia" w:ascii="宋体" w:hAnsi="宋体" w:eastAsia="宋体" w:cs="Times New Roman"/>
                <w:b/>
                <w:bCs/>
                <w:color w:val="auto"/>
                <w:szCs w:val="21"/>
                <w:highlight w:val="none"/>
              </w:rPr>
              <w:t>必须提供，否则按无效投标处理）</w:t>
            </w:r>
          </w:p>
          <w:p w14:paraId="19821F57">
            <w:pPr>
              <w:spacing w:line="360" w:lineRule="auto"/>
              <w:ind w:firstLine="42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.除招标文件规定必须提供以外，投标人认为需要提供的其他证明材料。</w:t>
            </w:r>
          </w:p>
          <w:p w14:paraId="35FA7719">
            <w:pPr>
              <w:spacing w:line="360" w:lineRule="auto"/>
              <w:ind w:firstLine="422"/>
              <w:jc w:val="left"/>
              <w:rPr>
                <w:rFonts w:hint="eastAsia"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p w14:paraId="06EC98FD">
            <w:pPr>
              <w:spacing w:line="360" w:lineRule="auto"/>
              <w:ind w:firstLine="422"/>
              <w:jc w:val="left"/>
              <w:rPr>
                <w:rFonts w:hint="eastAsia" w:ascii="宋体" w:hAnsi="宋体"/>
                <w:b/>
                <w:bCs/>
                <w:color w:val="auto"/>
                <w:szCs w:val="21"/>
                <w:highlight w:val="none"/>
              </w:rPr>
            </w:pPr>
            <w:r>
              <w:rPr>
                <w:rFonts w:hint="eastAsia" w:ascii="宋体" w:hAnsi="宋体"/>
                <w:b/>
                <w:bCs/>
                <w:color w:val="auto"/>
                <w:szCs w:val="21"/>
                <w:highlight w:val="none"/>
              </w:rPr>
              <w:t>2.联合体投标时，第1-6项资格证明文件联合体各方均必须分别提供，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A31A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0099BF06">
            <w:pPr>
              <w:spacing w:line="360" w:lineRule="auto"/>
              <w:rPr>
                <w:rFonts w:hint="eastAsia" w:ascii="宋体" w:hAnsi="宋体"/>
                <w:color w:val="auto"/>
                <w:szCs w:val="21"/>
                <w:highlight w:val="none"/>
              </w:rPr>
            </w:pPr>
            <w:bookmarkStart w:id="53" w:name="_13.3"/>
            <w:bookmarkEnd w:id="53"/>
          </w:p>
        </w:tc>
        <w:tc>
          <w:tcPr>
            <w:tcW w:w="8175" w:type="dxa"/>
            <w:tcBorders>
              <w:top w:val="single" w:color="auto" w:sz="4" w:space="0"/>
              <w:left w:val="single" w:color="auto" w:sz="4" w:space="0"/>
              <w:bottom w:val="single" w:color="auto" w:sz="4" w:space="0"/>
              <w:right w:val="single" w:color="auto" w:sz="4" w:space="0"/>
            </w:tcBorders>
            <w:noWrap w:val="0"/>
            <w:vAlign w:val="center"/>
          </w:tcPr>
          <w:p w14:paraId="073AF9D9">
            <w:pPr>
              <w:spacing w:line="360" w:lineRule="auto"/>
              <w:jc w:val="left"/>
              <w:rPr>
                <w:rFonts w:hint="eastAsia" w:ascii="宋体" w:hAnsi="宋体" w:cs="Courier New"/>
                <w:b/>
                <w:color w:val="auto"/>
                <w:szCs w:val="21"/>
                <w:highlight w:val="none"/>
              </w:rPr>
            </w:pPr>
            <w:r>
              <w:rPr>
                <w:rFonts w:hint="eastAsia"/>
                <w:b/>
                <w:color w:val="auto"/>
                <w:highlight w:val="none"/>
                <w:u w:val="single"/>
              </w:rPr>
              <w:t>商务及技术文件</w:t>
            </w:r>
            <w:r>
              <w:rPr>
                <w:rFonts w:hint="eastAsia" w:ascii="宋体" w:hAnsi="宋体" w:cs="Courier New"/>
                <w:b/>
                <w:color w:val="auto"/>
                <w:szCs w:val="21"/>
                <w:highlight w:val="none"/>
              </w:rPr>
              <w:t>：</w:t>
            </w:r>
          </w:p>
          <w:p w14:paraId="665D9B6A">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D567B01">
            <w:pPr>
              <w:spacing w:line="360" w:lineRule="auto"/>
              <w:ind w:left="413"/>
              <w:jc w:val="lef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AD6A243">
            <w:pPr>
              <w:spacing w:line="360" w:lineRule="auto"/>
              <w:ind w:left="413"/>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7A725CFA">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514D7A6">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5.服务需求偏离表</w:t>
            </w:r>
            <w:r>
              <w:rPr>
                <w:rFonts w:hint="eastAsia" w:ascii="宋体" w:hAnsi="宋体"/>
                <w:color w:val="auto"/>
                <w:szCs w:val="21"/>
                <w:highlight w:val="none"/>
              </w:rPr>
              <w:t>（格式后附）；（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1CFC612">
            <w:pPr>
              <w:spacing w:line="360" w:lineRule="auto"/>
              <w:ind w:left="420"/>
              <w:jc w:val="left"/>
              <w:rPr>
                <w:rFonts w:hint="eastAsia" w:ascii="宋体" w:hAnsi="宋体"/>
                <w:b/>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.申报书（格式后附）；</w:t>
            </w:r>
            <w:r>
              <w:rPr>
                <w:rFonts w:hint="eastAsia" w:ascii="宋体" w:hAnsi="宋体"/>
                <w:b/>
                <w:color w:val="auto"/>
                <w:szCs w:val="21"/>
                <w:highlight w:val="none"/>
              </w:rPr>
              <w:t>（必须提供，否则按无效投标处理）</w:t>
            </w:r>
          </w:p>
          <w:p w14:paraId="231EFA9F">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.投标人对本项目的合理化建议和改进措施（格式自拟）；</w:t>
            </w:r>
          </w:p>
          <w:p w14:paraId="6550F556">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.投标人情况介绍（格式自拟）；</w:t>
            </w:r>
          </w:p>
          <w:p w14:paraId="11FA413C">
            <w:pPr>
              <w:spacing w:line="360" w:lineRule="auto"/>
              <w:ind w:left="413"/>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r>
              <w:rPr>
                <w:rFonts w:hint="eastAsia" w:ascii="宋体" w:hAnsi="宋体"/>
                <w:color w:val="auto"/>
                <w:szCs w:val="21"/>
                <w:highlight w:val="none"/>
                <w:lang w:eastAsia="zh-CN"/>
              </w:rPr>
              <w:t>；</w:t>
            </w:r>
          </w:p>
          <w:p w14:paraId="2D40D03C">
            <w:pPr>
              <w:spacing w:line="360" w:lineRule="auto"/>
              <w:ind w:left="413"/>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10</w:t>
            </w:r>
            <w:r>
              <w:rPr>
                <w:rFonts w:hint="eastAsia" w:ascii="宋体" w:hAnsi="宋体"/>
                <w:color w:val="auto"/>
                <w:szCs w:val="21"/>
                <w:highlight w:val="none"/>
              </w:rPr>
              <w:t>.代理服务费承诺书（格式后附）</w:t>
            </w:r>
            <w:r>
              <w:rPr>
                <w:rFonts w:hint="eastAsia" w:ascii="宋体" w:hAnsi="宋体"/>
                <w:color w:val="auto"/>
                <w:szCs w:val="21"/>
                <w:highlight w:val="none"/>
                <w:lang w:eastAsia="zh-CN"/>
              </w:rPr>
              <w:t>。</w:t>
            </w:r>
          </w:p>
          <w:p w14:paraId="2937BE8D">
            <w:pPr>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25F20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1"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A2F948B">
            <w:pPr>
              <w:spacing w:line="360" w:lineRule="auto"/>
              <w:rPr>
                <w:rFonts w:hint="eastAsia" w:ascii="宋体" w:hAnsi="宋体"/>
                <w:color w:val="auto"/>
                <w:szCs w:val="21"/>
                <w:highlight w:val="none"/>
              </w:rPr>
            </w:pPr>
            <w:bookmarkStart w:id="54" w:name="_16.2"/>
            <w:bookmarkEnd w:id="54"/>
            <w:bookmarkStart w:id="55" w:name="_13.5"/>
            <w:bookmarkEnd w:id="55"/>
            <w:bookmarkStart w:id="56" w:name="_13.4"/>
            <w:bookmarkEnd w:id="56"/>
            <w:r>
              <w:rPr>
                <w:rFonts w:hint="eastAsia" w:ascii="宋体" w:hAnsi="宋体"/>
                <w:color w:val="auto"/>
                <w:szCs w:val="21"/>
                <w:highlight w:val="none"/>
              </w:rPr>
              <w:t>16</w:t>
            </w:r>
            <w:bookmarkStart w:id="57" w:name="_Hlt19194066"/>
            <w:bookmarkStart w:id="58" w:name="_Hlt19693758"/>
            <w:bookmarkStart w:id="59" w:name="_Hlt19693759"/>
            <w:bookmarkStart w:id="60" w:name="_Hlt19194067"/>
            <w:r>
              <w:rPr>
                <w:rFonts w:hint="eastAsia" w:ascii="宋体" w:hAnsi="宋体"/>
                <w:color w:val="auto"/>
                <w:szCs w:val="21"/>
                <w:highlight w:val="none"/>
              </w:rPr>
              <w:t>.</w:t>
            </w:r>
            <w:bookmarkEnd w:id="57"/>
            <w:bookmarkEnd w:id="58"/>
            <w:bookmarkEnd w:id="59"/>
            <w:bookmarkEnd w:id="60"/>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89A7232">
            <w:pPr>
              <w:spacing w:line="360" w:lineRule="auto"/>
              <w:jc w:val="left"/>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本项目为采用固定价格采购的项目，价格不列为评审因素，投标人须按照招标文件各分标的价格标准执行。</w:t>
            </w:r>
          </w:p>
          <w:p w14:paraId="2167F4B9">
            <w:pPr>
              <w:spacing w:line="360" w:lineRule="auto"/>
              <w:jc w:val="left"/>
              <w:rPr>
                <w:rFonts w:ascii="宋体" w:hAnsi="宋体" w:cs="Courier New"/>
                <w:color w:val="auto"/>
                <w:szCs w:val="21"/>
                <w:highlight w:val="none"/>
              </w:rPr>
            </w:pPr>
            <w:r>
              <w:rPr>
                <w:rFonts w:hint="eastAsia" w:ascii="宋体" w:hAnsi="宋体" w:cs="Courier New"/>
                <w:color w:val="auto"/>
                <w:szCs w:val="21"/>
                <w:highlight w:val="none"/>
              </w:rPr>
              <w:t>投标报价是履行合同的最终价格，应包含以下内容：</w:t>
            </w:r>
          </w:p>
          <w:p w14:paraId="1613651C">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（一）服务的价格，包括全部的住宿费、伙食费（含报到当天的晚餐）、培训场地费、培训资料费、授课专家的交通费和劳务费、现场教学等其他费用；</w:t>
            </w:r>
          </w:p>
          <w:p w14:paraId="4D9F9C28">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（二）必要的保险费用和各项税金。</w:t>
            </w:r>
          </w:p>
          <w:p w14:paraId="2AF250B3">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（三）经费标准。</w:t>
            </w:r>
          </w:p>
          <w:p w14:paraId="7FC27DD0">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（采购需求另有约定的，从其约定）</w:t>
            </w:r>
          </w:p>
          <w:p w14:paraId="6AC13A60">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☑投标报价包含验收费用</w:t>
            </w:r>
          </w:p>
          <w:p w14:paraId="5659A5ED">
            <w:pPr>
              <w:spacing w:line="360" w:lineRule="auto"/>
              <w:rPr>
                <w:rFonts w:hint="eastAsia" w:ascii="宋体" w:hAnsi="宋体"/>
                <w:b/>
                <w:i/>
                <w:color w:val="auto"/>
                <w:szCs w:val="21"/>
                <w:highlight w:val="none"/>
              </w:rPr>
            </w:pPr>
            <w:r>
              <w:rPr>
                <w:rFonts w:hint="eastAsia" w:ascii="宋体" w:hAnsi="宋体" w:cs="Courier New"/>
                <w:color w:val="auto"/>
                <w:szCs w:val="21"/>
                <w:highlight w:val="none"/>
              </w:rPr>
              <w:t>□投标报价不包含验收费用</w:t>
            </w:r>
          </w:p>
        </w:tc>
      </w:tr>
      <w:tr w14:paraId="05B07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EF36A03">
            <w:pPr>
              <w:spacing w:line="360" w:lineRule="auto"/>
              <w:rPr>
                <w:rFonts w:hint="eastAsia" w:ascii="宋体" w:hAnsi="宋体"/>
                <w:color w:val="auto"/>
                <w:szCs w:val="21"/>
                <w:highlight w:val="none"/>
              </w:rPr>
            </w:pPr>
            <w:bookmarkStart w:id="61" w:name="_17.1"/>
            <w:bookmarkEnd w:id="61"/>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033C569">
            <w:pPr>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64539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27D114">
            <w:pPr>
              <w:spacing w:line="360" w:lineRule="auto"/>
              <w:rPr>
                <w:rFonts w:hint="eastAsia" w:ascii="宋体" w:hAnsi="宋体"/>
                <w:color w:val="auto"/>
                <w:szCs w:val="21"/>
                <w:highlight w:val="none"/>
              </w:rPr>
            </w:pPr>
            <w:bookmarkStart w:id="62" w:name="_18"/>
            <w:bookmarkEnd w:id="62"/>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6B28398">
            <w:pPr>
              <w:spacing w:line="360" w:lineRule="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本项目不收取投标保证金。</w:t>
            </w:r>
          </w:p>
          <w:p w14:paraId="767B0203">
            <w:pPr>
              <w:spacing w:line="360" w:lineRule="auto"/>
              <w:rPr>
                <w:rFonts w:ascii="宋体" w:hAnsi="宋体"/>
                <w:color w:val="auto"/>
                <w:szCs w:val="21"/>
                <w:highlight w:val="none"/>
              </w:rPr>
            </w:pPr>
            <w:r>
              <w:rPr>
                <w:rFonts w:hint="eastAsia" w:ascii="宋体" w:hAnsi="宋体"/>
                <w:color w:val="auto"/>
                <w:szCs w:val="21"/>
                <w:highlight w:val="none"/>
              </w:rPr>
              <w:t>□本项目收取投标保证金，具体规定如下：</w:t>
            </w:r>
          </w:p>
          <w:p w14:paraId="45AF19D0">
            <w:pPr>
              <w:spacing w:line="360" w:lineRule="auto"/>
              <w:rPr>
                <w:rFonts w:hint="eastAsia" w:ascii="宋体" w:hAnsi="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分标投标保证金人民币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i/>
                <w:color w:val="auto"/>
                <w:szCs w:val="21"/>
                <w:highlight w:val="none"/>
              </w:rPr>
              <w:t>[注：根据《广西壮族自治区财政厅关于规范政府采购货物和服务项目保证金管理的通知》（桂财规〔2022〕8号）的规定，保证金的数额不得超过采购项目预算金额的1%]</w:t>
            </w:r>
          </w:p>
          <w:p w14:paraId="51261DC1">
            <w:pPr>
              <w:spacing w:line="360" w:lineRule="auto"/>
              <w:rPr>
                <w:rFonts w:hint="eastAsia" w:ascii="宋体" w:hAnsi="宋体"/>
                <w:color w:val="auto"/>
                <w:szCs w:val="21"/>
                <w:highlight w:val="none"/>
              </w:rPr>
            </w:pPr>
            <w:r>
              <w:rPr>
                <w:rFonts w:hint="eastAsia" w:ascii="宋体" w:hAnsi="宋体" w:cs="宋体"/>
                <w:color w:val="auto"/>
                <w:szCs w:val="21"/>
                <w:highlight w:val="none"/>
              </w:rPr>
              <w:t>投标保证金的交纳方式：银行转账、支票、汇票、本票或者银行、保险机构出具的保函</w:t>
            </w:r>
            <w:r>
              <w:rPr>
                <w:color w:val="auto"/>
                <w:highlight w:val="none"/>
              </w:rPr>
              <w:t>（包含电子保函）</w:t>
            </w:r>
            <w:r>
              <w:rPr>
                <w:rFonts w:hint="eastAsia" w:ascii="宋体" w:hAnsi="宋体" w:cs="宋体"/>
                <w:color w:val="auto"/>
                <w:szCs w:val="21"/>
                <w:highlight w:val="none"/>
              </w:rPr>
              <w:t>，禁止采用现钞方式。采用银行转账方式的，在投标截止时间前</w:t>
            </w:r>
            <w:r>
              <w:rPr>
                <w:rFonts w:hint="eastAsia"/>
                <w:color w:val="auto"/>
                <w:highlight w:val="none"/>
              </w:rPr>
              <w:t>从投标人账户</w:t>
            </w:r>
            <w:r>
              <w:rPr>
                <w:rFonts w:hint="eastAsia" w:ascii="宋体" w:hAnsi="宋体" w:cs="宋体"/>
                <w:color w:val="auto"/>
                <w:szCs w:val="21"/>
                <w:highlight w:val="none"/>
              </w:rPr>
              <w:t>交至指定账户并且到账（开户银行：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）；采用支票、汇票、本票或者保函等方式的，在投标截止时间前，投标人必须递交单独密封的支票、汇票、本票或者保函原件。</w:t>
            </w:r>
            <w:r>
              <w:rPr>
                <w:rFonts w:hint="eastAsia" w:ascii="宋体" w:hAnsi="宋体" w:cs="宋体"/>
                <w:b/>
                <w:color w:val="auto"/>
                <w:szCs w:val="21"/>
                <w:highlight w:val="none"/>
              </w:rPr>
              <w:t>否则视为无效投标保证金。</w:t>
            </w:r>
          </w:p>
          <w:p w14:paraId="7AB7A557">
            <w:pPr>
              <w:spacing w:line="360" w:lineRule="auto"/>
              <w:rPr>
                <w:rFonts w:hint="eastAsia" w:ascii="宋体" w:hAnsi="宋体"/>
                <w:color w:val="auto"/>
                <w:szCs w:val="21"/>
                <w:highlight w:val="none"/>
              </w:rPr>
            </w:pPr>
            <w:r>
              <w:rPr>
                <w:rFonts w:hint="eastAsia" w:ascii="宋体" w:hAnsi="宋体"/>
                <w:color w:val="auto"/>
                <w:szCs w:val="21"/>
                <w:highlight w:val="none"/>
              </w:rPr>
              <w:t>相关要求：</w:t>
            </w:r>
          </w:p>
          <w:p w14:paraId="1714BB5F">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1.投标保证金采用银行转账交纳方式，在投标截止时间前交至指定账户并且到账，投标人应将银行转账底单的复印件作为投标保证金提交凭证，</w:t>
            </w:r>
            <w:r>
              <w:rPr>
                <w:rFonts w:ascii="宋体" w:hAnsi="宋体"/>
                <w:color w:val="auto"/>
                <w:szCs w:val="21"/>
                <w:highlight w:val="none"/>
                <w:lang w:val="en-US" w:eastAsia="zh-CN"/>
              </w:rPr>
              <w:t>放置于</w:t>
            </w:r>
            <w:r>
              <w:rPr>
                <w:rFonts w:hint="eastAsia" w:ascii="宋体" w:hAnsi="宋体"/>
                <w:color w:val="auto"/>
                <w:szCs w:val="21"/>
                <w:highlight w:val="none"/>
                <w:lang w:val="en-US" w:eastAsia="zh-CN"/>
              </w:rPr>
              <w:t>商务及技术文件</w:t>
            </w:r>
            <w:r>
              <w:rPr>
                <w:rFonts w:ascii="宋体" w:hAnsi="宋体"/>
                <w:color w:val="auto"/>
                <w:szCs w:val="21"/>
                <w:highlight w:val="none"/>
                <w:lang w:val="en-US" w:eastAsia="zh-CN"/>
              </w:rPr>
              <w:t>中</w:t>
            </w:r>
            <w:r>
              <w:rPr>
                <w:rFonts w:hint="eastAsia" w:ascii="宋体" w:hAnsi="宋体"/>
                <w:color w:val="auto"/>
                <w:szCs w:val="21"/>
                <w:highlight w:val="none"/>
                <w:lang w:val="en-US" w:eastAsia="zh-CN"/>
              </w:rPr>
              <w:t>，</w:t>
            </w:r>
            <w:r>
              <w:rPr>
                <w:rFonts w:hint="eastAsia" w:ascii="宋体" w:hAnsi="宋体"/>
                <w:b/>
                <w:color w:val="auto"/>
                <w:szCs w:val="21"/>
                <w:highlight w:val="none"/>
                <w:lang w:val="en-US" w:eastAsia="zh-CN"/>
              </w:rPr>
              <w:t>否则投标无效</w:t>
            </w:r>
            <w:r>
              <w:rPr>
                <w:rFonts w:hint="eastAsia" w:ascii="宋体" w:hAnsi="宋体"/>
                <w:color w:val="auto"/>
                <w:szCs w:val="21"/>
                <w:highlight w:val="none"/>
                <w:lang w:val="en-US" w:eastAsia="zh-CN"/>
              </w:rPr>
              <w:t>。</w:t>
            </w:r>
          </w:p>
          <w:p w14:paraId="70BC85A7">
            <w:pPr>
              <w:spacing w:line="360" w:lineRule="auto"/>
              <w:rPr>
                <w:rFonts w:hint="eastAsia"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color w:val="auto"/>
                <w:highlight w:val="none"/>
                <w:u w:val="single"/>
              </w:rPr>
              <w:t xml:space="preserve">      </w:t>
            </w:r>
            <w:r>
              <w:rPr>
                <w:rFonts w:hint="eastAsia"/>
                <w:color w:val="auto"/>
                <w:highlight w:val="none"/>
              </w:rPr>
              <w:t>；邮寄地址：</w:t>
            </w:r>
            <w:r>
              <w:rPr>
                <w:rFonts w:hint="eastAsia"/>
                <w:color w:val="auto"/>
                <w:highlight w:val="none"/>
                <w:u w:val="single"/>
              </w:rPr>
              <w:t xml:space="preserve">      </w:t>
            </w:r>
            <w:r>
              <w:rPr>
                <w:rFonts w:hint="eastAsia"/>
                <w:color w:val="auto"/>
                <w:highlight w:val="none"/>
              </w:rPr>
              <w:t>，收件人：</w:t>
            </w:r>
            <w:r>
              <w:rPr>
                <w:rFonts w:hint="eastAsia"/>
                <w:color w:val="auto"/>
                <w:highlight w:val="none"/>
                <w:u w:val="single"/>
              </w:rPr>
              <w:t xml:space="preserve">      </w:t>
            </w:r>
            <w:r>
              <w:rPr>
                <w:rFonts w:hint="eastAsia"/>
                <w:color w:val="auto"/>
                <w:highlight w:val="none"/>
              </w:rPr>
              <w:t>，联系方式：</w:t>
            </w:r>
            <w:r>
              <w:rPr>
                <w:rFonts w:hint="eastAsia"/>
                <w:color w:val="auto"/>
                <w:highlight w:val="none"/>
                <w:u w:val="single"/>
              </w:rPr>
              <w:t xml:space="preserve">      </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szCs w:val="21"/>
                <w:highlight w:val="none"/>
              </w:rPr>
              <w:t>单独密封的</w:t>
            </w:r>
            <w:r>
              <w:rPr>
                <w:rFonts w:hint="eastAsia" w:ascii="宋体" w:hAnsi="宋体"/>
                <w:color w:val="auto"/>
                <w:szCs w:val="21"/>
                <w:highlight w:val="none"/>
              </w:rPr>
              <w:t>支票、汇票、本票或者银行、保险机构出具的保函原件提交给采购人或者采购代理机构，未按时提交的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，由采购人或者采购代理机构向投标人出具回执（邮寄方式的除外），并妥善保管。</w:t>
            </w:r>
          </w:p>
          <w:p w14:paraId="3E8AFD3F">
            <w:pPr>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67FEAC9C">
            <w:pPr>
              <w:spacing w:line="360" w:lineRule="auto"/>
              <w:rPr>
                <w:rFonts w:hint="eastAsia" w:ascii="宋体" w:hAnsi="宋体"/>
                <w:color w:val="auto"/>
                <w:szCs w:val="21"/>
                <w:highlight w:val="none"/>
              </w:rPr>
            </w:pPr>
          </w:p>
          <w:p w14:paraId="511F3304">
            <w:pPr>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64D58314">
            <w:pPr>
              <w:spacing w:line="360" w:lineRule="auto"/>
              <w:rPr>
                <w:rFonts w:hint="eastAsia"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48A12678">
            <w:pPr>
              <w:spacing w:line="360" w:lineRule="auto"/>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00AC06E4">
            <w:pPr>
              <w:spacing w:line="360" w:lineRule="auto"/>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521376E6">
            <w:pPr>
              <w:spacing w:line="360" w:lineRule="auto"/>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450ED080">
            <w:pPr>
              <w:spacing w:line="360" w:lineRule="auto"/>
              <w:rPr>
                <w:rFonts w:hint="eastAsia" w:ascii="宋体" w:hAnsi="宋体"/>
                <w:b/>
                <w:color w:val="auto"/>
                <w:szCs w:val="21"/>
                <w:highlight w:val="none"/>
              </w:rPr>
            </w:pPr>
            <w:r>
              <w:rPr>
                <w:rFonts w:hint="eastAsia" w:ascii="宋体" w:hAnsi="宋体"/>
                <w:b/>
                <w:color w:val="auto"/>
                <w:szCs w:val="21"/>
                <w:highlight w:val="none"/>
              </w:rPr>
              <w:t>5.采用银行、保险机构出具保函的，必须为无条件保函，否则视为无效投标保证金。</w:t>
            </w:r>
          </w:p>
        </w:tc>
      </w:tr>
      <w:tr w14:paraId="1FA8C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80346B8">
            <w:pPr>
              <w:spacing w:line="360" w:lineRule="auto"/>
              <w:jc w:val="center"/>
              <w:rPr>
                <w:rFonts w:hint="eastAsia" w:ascii="宋体" w:hAnsi="宋体"/>
                <w:color w:val="auto"/>
                <w:szCs w:val="21"/>
                <w:highlight w:val="none"/>
              </w:rPr>
            </w:pPr>
            <w:bookmarkStart w:id="63" w:name="_21.1"/>
            <w:bookmarkEnd w:id="63"/>
            <w:bookmarkStart w:id="64" w:name="_19.2"/>
            <w:bookmarkEnd w:id="64"/>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63FB315">
            <w:pPr>
              <w:spacing w:line="360" w:lineRule="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37C3BB5B">
            <w:pPr>
              <w:spacing w:line="360" w:lineRule="auto"/>
              <w:rPr>
                <w:rFonts w:hint="eastAsia"/>
                <w:color w:val="auto"/>
                <w:highlight w:val="none"/>
              </w:rPr>
            </w:pPr>
            <w:r>
              <w:rPr>
                <w:rFonts w:hint="eastAsia" w:ascii="宋体" w:hAnsi="宋体"/>
                <w:color w:val="auto"/>
                <w:szCs w:val="21"/>
                <w:highlight w:val="none"/>
                <w:lang w:eastAsia="zh-CN"/>
              </w:rPr>
              <w:t>□</w:t>
            </w:r>
            <w:r>
              <w:rPr>
                <w:rFonts w:hint="eastAsia"/>
                <w:color w:val="auto"/>
                <w:highlight w:val="none"/>
              </w:rPr>
              <w:t>本项目接受电子备份投标文件。</w:t>
            </w:r>
          </w:p>
          <w:p w14:paraId="608B6D26">
            <w:pPr>
              <w:spacing w:line="360" w:lineRule="auto"/>
              <w:ind w:firstLine="420"/>
              <w:rPr>
                <w:color w:val="auto"/>
                <w:highlight w:val="none"/>
              </w:rPr>
            </w:pPr>
            <w:r>
              <w:rPr>
                <w:rFonts w:hint="eastAsia"/>
                <w:color w:val="auto"/>
                <w:highlight w:val="none"/>
              </w:rPr>
              <w:t>电子</w:t>
            </w:r>
            <w:r>
              <w:rPr>
                <w:rFonts w:hint="eastAsia" w:ascii="宋体" w:hAnsi="宋体"/>
                <w:color w:val="auto"/>
                <w:szCs w:val="21"/>
                <w:highlight w:val="none"/>
              </w:rPr>
              <w:t>备份投标文件</w:t>
            </w:r>
            <w:r>
              <w:rPr>
                <w:rFonts w:hint="eastAsia"/>
                <w:color w:val="auto"/>
                <w:highlight w:val="none"/>
              </w:rPr>
              <w:t>提交方式：投标人可以在投标截止时间前采用以下</w:t>
            </w:r>
            <w:r>
              <w:rPr>
                <w:color w:val="auto"/>
                <w:highlight w:val="none"/>
                <w:u w:val="single"/>
              </w:rPr>
              <w:t xml:space="preserve">     </w:t>
            </w:r>
            <w:r>
              <w:rPr>
                <w:rFonts w:hint="eastAsia"/>
                <w:color w:val="auto"/>
                <w:highlight w:val="none"/>
              </w:rPr>
              <w:t>种方式向采购代理机构提交电子备份投标文件：</w:t>
            </w:r>
          </w:p>
          <w:p w14:paraId="3D970B73">
            <w:pPr>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hint="eastAsia"/>
                <w:color w:val="auto"/>
                <w:highlight w:val="none"/>
              </w:rPr>
              <w:t>；外包装上注明投标人名称、项目名称及项目编号（外包装不作密封要求）。</w:t>
            </w:r>
          </w:p>
          <w:p w14:paraId="04F1D2FC">
            <w:pPr>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）电子邮件方式，接收电子备份投标文件的电子邮箱为：</w:t>
            </w:r>
            <w:r>
              <w:rPr>
                <w:color w:val="auto"/>
                <w:highlight w:val="none"/>
                <w:u w:val="single"/>
              </w:rPr>
              <w:t xml:space="preserve">            </w:t>
            </w:r>
            <w:r>
              <w:rPr>
                <w:rFonts w:hint="eastAsia"/>
                <w:color w:val="auto"/>
                <w:highlight w:val="none"/>
              </w:rPr>
              <w:t>。</w:t>
            </w:r>
          </w:p>
          <w:p w14:paraId="14207845">
            <w:pPr>
              <w:pStyle w:val="215"/>
              <w:spacing w:line="360" w:lineRule="auto"/>
              <w:jc w:val="both"/>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color w:val="auto"/>
                <w:highlight w:val="none"/>
              </w:rPr>
              <w:t>U</w:t>
            </w:r>
            <w:r>
              <w:rPr>
                <w:rFonts w:hint="eastAsia"/>
                <w:color w:val="auto"/>
                <w:highlight w:val="none"/>
              </w:rPr>
              <w:t>盘进行存储，邮寄地址：</w:t>
            </w:r>
            <w:r>
              <w:rPr>
                <w:color w:val="auto"/>
                <w:highlight w:val="none"/>
                <w:u w:val="single"/>
              </w:rPr>
              <w:t xml:space="preserve">       </w:t>
            </w:r>
            <w:r>
              <w:rPr>
                <w:rFonts w:hint="eastAsia"/>
                <w:color w:val="auto"/>
                <w:highlight w:val="none"/>
              </w:rPr>
              <w:t>，截止接收时间：</w:t>
            </w:r>
            <w:r>
              <w:rPr>
                <w:color w:val="auto"/>
                <w:highlight w:val="none"/>
                <w:u w:val="single"/>
              </w:rPr>
              <w:t xml:space="preserve">       </w:t>
            </w:r>
            <w:r>
              <w:rPr>
                <w:rFonts w:hint="eastAsia"/>
                <w:color w:val="auto"/>
                <w:highlight w:val="none"/>
              </w:rPr>
              <w:t>，收件人：</w:t>
            </w:r>
            <w:r>
              <w:rPr>
                <w:color w:val="auto"/>
                <w:highlight w:val="none"/>
                <w:u w:val="single"/>
              </w:rPr>
              <w:t xml:space="preserve">       </w:t>
            </w:r>
            <w:r>
              <w:rPr>
                <w:rFonts w:hint="eastAsia"/>
                <w:color w:val="auto"/>
                <w:highlight w:val="none"/>
              </w:rPr>
              <w:t>，联系方式：</w:t>
            </w:r>
            <w:r>
              <w:rPr>
                <w:color w:val="auto"/>
                <w:highlight w:val="none"/>
                <w:u w:val="single"/>
              </w:rPr>
              <w:t xml:space="preserve">       </w:t>
            </w:r>
            <w:r>
              <w:rPr>
                <w:rFonts w:hint="eastAsia"/>
                <w:color w:val="auto"/>
                <w:highlight w:val="none"/>
              </w:rPr>
              <w:t>；外包装上注明投标人名称、项目名称及项目编号（外包装不作密封要求）。</w:t>
            </w:r>
          </w:p>
          <w:p w14:paraId="1210D55E">
            <w:pPr>
              <w:spacing w:line="360" w:lineRule="auto"/>
              <w:ind w:firstLine="420"/>
              <w:rPr>
                <w:rFonts w:hint="eastAsia" w:ascii="宋体" w:hAnsi="宋体"/>
                <w:color w:val="auto"/>
                <w:szCs w:val="21"/>
                <w:highlight w:val="none"/>
              </w:rPr>
            </w:pPr>
            <w:r>
              <w:rPr>
                <w:rFonts w:hint="eastAsia"/>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highlight w:val="none"/>
              </w:rPr>
              <w:t>投标人的投标文件作无效处理</w:t>
            </w:r>
            <w:r>
              <w:rPr>
                <w:rFonts w:hint="eastAsia"/>
                <w:color w:val="auto"/>
                <w:highlight w:val="none"/>
              </w:rPr>
              <w:t>。</w:t>
            </w:r>
          </w:p>
        </w:tc>
      </w:tr>
      <w:tr w14:paraId="307D8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8FA065F">
            <w:pPr>
              <w:spacing w:line="36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EEA7D4F">
            <w:pPr>
              <w:spacing w:line="360" w:lineRule="auto"/>
              <w:rPr>
                <w:rFonts w:hint="eastAsia" w:ascii="宋体" w:hAnsi="宋体"/>
                <w:color w:val="auto"/>
                <w:szCs w:val="21"/>
                <w:highlight w:val="none"/>
                <w:u w:val="single"/>
              </w:rPr>
            </w:pPr>
            <w:r>
              <w:rPr>
                <w:rFonts w:hint="eastAsia" w:ascii="宋体" w:hAnsi="宋体"/>
                <w:color w:val="auto"/>
                <w:szCs w:val="21"/>
                <w:highlight w:val="none"/>
              </w:rPr>
              <w:t>1. 提交投标文件截止时间：详见招标公告</w:t>
            </w:r>
          </w:p>
          <w:p w14:paraId="007734B4">
            <w:pPr>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3C23C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0D641DB">
            <w:pPr>
              <w:spacing w:line="360" w:lineRule="auto"/>
              <w:jc w:val="center"/>
              <w:rPr>
                <w:rFonts w:hint="eastAsia" w:ascii="宋体" w:hAnsi="宋体"/>
                <w:color w:val="auto"/>
                <w:szCs w:val="21"/>
                <w:highlight w:val="none"/>
              </w:rPr>
            </w:pPr>
            <w:bookmarkStart w:id="65" w:name="_23"/>
            <w:bookmarkEnd w:id="65"/>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418B9E2">
            <w:pPr>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0F911611">
            <w:pPr>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28F21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DD64828">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89975E">
            <w:pPr>
              <w:spacing w:line="360" w:lineRule="auto"/>
              <w:rPr>
                <w:rFonts w:hint="eastAsia"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lang w:val="en-US" w:eastAsia="zh-CN"/>
              </w:rPr>
              <w:t>30</w:t>
            </w:r>
            <w:r>
              <w:rPr>
                <w:rFonts w:hint="eastAsia" w:hAnsi="宋体"/>
                <w:color w:val="auto"/>
                <w:highlight w:val="none"/>
              </w:rPr>
              <w:t>分钟</w:t>
            </w:r>
          </w:p>
        </w:tc>
      </w:tr>
      <w:tr w14:paraId="4ED5C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CD6FAF6">
            <w:pPr>
              <w:spacing w:line="360" w:lineRule="auto"/>
              <w:jc w:val="center"/>
              <w:rPr>
                <w:rFonts w:hint="eastAsia" w:ascii="宋体" w:hAnsi="宋体"/>
                <w:color w:val="auto"/>
                <w:szCs w:val="21"/>
                <w:highlight w:val="none"/>
              </w:rPr>
            </w:pPr>
            <w:bookmarkStart w:id="66" w:name="_25.3"/>
            <w:bookmarkEnd w:id="66"/>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C027E51">
            <w:pPr>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7BED471">
            <w:pPr>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5FA22A94">
            <w:pPr>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5136B0D1">
            <w:pPr>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65C268A3">
            <w:pPr>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E8A2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867A669">
            <w:pPr>
              <w:spacing w:line="360" w:lineRule="auto"/>
              <w:jc w:val="center"/>
              <w:rPr>
                <w:rFonts w:ascii="宋体" w:hAnsi="宋体"/>
                <w:color w:val="auto"/>
                <w:szCs w:val="21"/>
                <w:highlight w:val="none"/>
              </w:rPr>
            </w:pPr>
            <w:bookmarkStart w:id="67" w:name="_26"/>
            <w:bookmarkEnd w:id="67"/>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E683A33">
            <w:pPr>
              <w:spacing w:line="360" w:lineRule="auto"/>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人</w:t>
            </w:r>
          </w:p>
        </w:tc>
      </w:tr>
      <w:tr w14:paraId="0ECFD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31E9564">
            <w:pPr>
              <w:spacing w:line="360" w:lineRule="auto"/>
              <w:jc w:val="center"/>
              <w:rPr>
                <w:rFonts w:hint="eastAsia" w:ascii="宋体" w:hAnsi="宋体"/>
                <w:color w:val="auto"/>
                <w:szCs w:val="21"/>
                <w:highlight w:val="none"/>
              </w:rPr>
            </w:pPr>
            <w:bookmarkStart w:id="68" w:name="_28.3"/>
            <w:bookmarkEnd w:id="68"/>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12C41B1">
            <w:pPr>
              <w:spacing w:line="360" w:lineRule="auto"/>
              <w:rPr>
                <w:rFonts w:hint="eastAsia" w:ascii="宋体" w:hAnsi="宋体"/>
                <w:color w:val="auto"/>
                <w:szCs w:val="21"/>
                <w:highlight w:val="none"/>
              </w:rPr>
            </w:pPr>
            <w:r>
              <w:rPr>
                <w:rFonts w:hint="eastAsia" w:ascii="宋体" w:hAnsi="宋体"/>
                <w:color w:val="auto"/>
                <w:szCs w:val="21"/>
                <w:highlight w:val="none"/>
              </w:rPr>
              <w:t>评标方法：</w:t>
            </w:r>
          </w:p>
          <w:p w14:paraId="06F1F994">
            <w:pPr>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综合评分法</w:t>
            </w:r>
          </w:p>
          <w:p w14:paraId="613CA03A">
            <w:pPr>
              <w:spacing w:line="360" w:lineRule="auto"/>
              <w:rPr>
                <w:rFonts w:hint="eastAsia" w:ascii="宋体" w:hAnsi="宋体"/>
                <w:color w:val="auto"/>
                <w:szCs w:val="21"/>
                <w:highlight w:val="none"/>
              </w:rPr>
            </w:pPr>
            <w:r>
              <w:rPr>
                <w:rFonts w:hint="eastAsia" w:ascii="宋体" w:hAnsi="宋体"/>
                <w:color w:val="auto"/>
                <w:szCs w:val="21"/>
                <w:highlight w:val="none"/>
              </w:rPr>
              <w:t>□最低评标价法</w:t>
            </w:r>
          </w:p>
        </w:tc>
      </w:tr>
      <w:tr w14:paraId="4EF46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9AC4528">
            <w:pPr>
              <w:spacing w:line="360" w:lineRule="auto"/>
              <w:jc w:val="center"/>
              <w:rPr>
                <w:rFonts w:hint="eastAsia" w:ascii="宋体" w:hAnsi="宋体"/>
                <w:color w:val="auto"/>
                <w:szCs w:val="21"/>
                <w:highlight w:val="none"/>
              </w:rPr>
            </w:pPr>
            <w:bookmarkStart w:id="69" w:name="_29.2.2（2）"/>
            <w:bookmarkEnd w:id="69"/>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55D892">
            <w:pPr>
              <w:spacing w:line="360" w:lineRule="auto"/>
              <w:rPr>
                <w:rFonts w:ascii="宋体" w:hAnsi="宋体"/>
                <w:b/>
                <w:bCs/>
                <w:color w:val="auto"/>
                <w:szCs w:val="21"/>
                <w:highlight w:val="none"/>
              </w:rPr>
            </w:pPr>
            <w:r>
              <w:rPr>
                <w:rFonts w:hint="eastAsia" w:ascii="宋体" w:hAnsi="宋体" w:cs="宋体"/>
                <w:b/>
                <w:bCs/>
                <w:color w:val="auto"/>
                <w:szCs w:val="21"/>
                <w:highlight w:val="none"/>
              </w:rPr>
              <w:t>商务要求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lang w:val="en-US" w:eastAsia="zh-CN"/>
              </w:rPr>
              <w:t>0</w:t>
            </w:r>
            <w:r>
              <w:rPr>
                <w:rFonts w:hint="eastAsia" w:ascii="宋体" w:hAnsi="宋体"/>
                <w:b/>
                <w:bCs/>
                <w:color w:val="auto"/>
                <w:szCs w:val="21"/>
                <w:highlight w:val="none"/>
              </w:rPr>
              <w:t>项。</w:t>
            </w:r>
          </w:p>
          <w:p w14:paraId="06F2971D">
            <w:pPr>
              <w:spacing w:line="360" w:lineRule="auto"/>
              <w:rPr>
                <w:rFonts w:hint="eastAsia" w:ascii="宋体" w:hAnsi="宋体"/>
                <w:color w:val="auto"/>
                <w:szCs w:val="21"/>
                <w:highlight w:val="none"/>
              </w:rPr>
            </w:pPr>
            <w:r>
              <w:rPr>
                <w:rFonts w:hint="eastAsia" w:ascii="宋体" w:hAnsi="宋体" w:cs="宋体"/>
                <w:b/>
                <w:bCs/>
                <w:color w:val="auto"/>
                <w:szCs w:val="21"/>
                <w:highlight w:val="none"/>
              </w:rPr>
              <w:t>技术要求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lang w:val="en-US" w:eastAsia="zh-CN"/>
              </w:rPr>
              <w:t>0</w:t>
            </w:r>
            <w:r>
              <w:rPr>
                <w:rFonts w:hint="eastAsia" w:ascii="宋体" w:hAnsi="宋体"/>
                <w:b/>
                <w:bCs/>
                <w:color w:val="auto"/>
                <w:szCs w:val="21"/>
                <w:highlight w:val="none"/>
              </w:rPr>
              <w:t>项。</w:t>
            </w:r>
          </w:p>
        </w:tc>
      </w:tr>
      <w:tr w14:paraId="4ACCC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2"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D8323A8">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2FFA559">
            <w:pPr>
              <w:spacing w:line="360" w:lineRule="auto"/>
              <w:rPr>
                <w:rFonts w:hAnsi="宋体"/>
                <w:color w:val="auto"/>
                <w:highlight w:val="none"/>
              </w:rPr>
            </w:pPr>
            <w:r>
              <w:rPr>
                <w:rFonts w:hAnsi="宋体"/>
                <w:color w:val="auto"/>
                <w:highlight w:val="none"/>
              </w:rPr>
              <w:t>中标候选人推荐数量</w:t>
            </w:r>
            <w:r>
              <w:rPr>
                <w:rFonts w:hint="eastAsia" w:hAnsi="宋体"/>
                <w:color w:val="auto"/>
                <w:highlight w:val="none"/>
              </w:rPr>
              <w:t>：</w:t>
            </w:r>
          </w:p>
          <w:p w14:paraId="4728A423">
            <w:pPr>
              <w:spacing w:line="360" w:lineRule="auto"/>
              <w:rPr>
                <w:rFonts w:hAnsi="宋体"/>
                <w:color w:val="auto"/>
                <w:highlight w:val="none"/>
              </w:rPr>
            </w:pPr>
            <w:r>
              <w:rPr>
                <w:rFonts w:hint="eastAsia" w:ascii="宋体" w:hAnsi="宋体"/>
                <w:color w:val="auto"/>
                <w:szCs w:val="21"/>
                <w:highlight w:val="none"/>
                <w:lang w:eastAsia="zh-CN"/>
              </w:rPr>
              <w:t>☑</w:t>
            </w:r>
            <w:r>
              <w:rPr>
                <w:rFonts w:hint="eastAsia" w:hAnsi="宋体"/>
                <w:color w:val="auto"/>
                <w:highlight w:val="none"/>
                <w:u w:val="single"/>
                <w:lang w:val="en-US" w:eastAsia="zh-CN"/>
              </w:rPr>
              <w:t>3</w:t>
            </w:r>
            <w:r>
              <w:rPr>
                <w:rFonts w:hAnsi="宋体"/>
                <w:color w:val="auto"/>
                <w:highlight w:val="none"/>
              </w:rPr>
              <w:t>名</w:t>
            </w:r>
          </w:p>
          <w:p w14:paraId="5628184C">
            <w:pPr>
              <w:spacing w:line="360" w:lineRule="auto"/>
              <w:rPr>
                <w:rFonts w:hint="eastAsia" w:ascii="宋体" w:hAnsi="宋体" w:eastAsia="宋体" w:cs="宋体"/>
                <w:color w:val="auto"/>
                <w:szCs w:val="21"/>
                <w:highlight w:val="none"/>
                <w:lang w:eastAsia="zh-CN"/>
              </w:rPr>
            </w:pPr>
            <w:r>
              <w:rPr>
                <w:rFonts w:hint="eastAsia" w:ascii="宋体" w:hAnsi="宋体"/>
                <w:color w:val="auto"/>
                <w:szCs w:val="21"/>
                <w:highlight w:val="none"/>
              </w:rPr>
              <w:t>□</w:t>
            </w:r>
            <w:r>
              <w:rPr>
                <w:rFonts w:hint="eastAsia" w:hAnsi="宋体"/>
                <w:color w:val="auto"/>
                <w:highlight w:val="none"/>
              </w:rPr>
              <w:t>根据[总得分由高到低（综合评分法）/评标报价从低到高（最低评标价法）</w:t>
            </w:r>
            <w:r>
              <w:rPr>
                <w:rFonts w:hAnsi="宋体"/>
                <w:color w:val="auto"/>
                <w:highlight w:val="none"/>
              </w:rPr>
              <w:t>]</w:t>
            </w:r>
            <w:r>
              <w:rPr>
                <w:rFonts w:hint="eastAsia" w:hAnsi="宋体"/>
                <w:color w:val="auto"/>
                <w:highlight w:val="none"/>
              </w:rPr>
              <w:t>排列次序并全部推荐为中标候选人</w:t>
            </w:r>
            <w:r>
              <w:rPr>
                <w:rFonts w:hint="eastAsia" w:hAnsi="宋体"/>
                <w:color w:val="auto"/>
                <w:highlight w:val="none"/>
                <w:lang w:eastAsia="zh-CN"/>
              </w:rPr>
              <w:t>。</w:t>
            </w:r>
          </w:p>
        </w:tc>
      </w:tr>
      <w:tr w14:paraId="0A3A0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CEE29EA">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5F1B267">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采用综合评分法的采购项目，采购人确定中标人时，出现中标候选人并列的情形，采购人按以下的方式确定中标人：</w:t>
            </w:r>
          </w:p>
          <w:p w14:paraId="48AA4B61">
            <w:pPr>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依次按技术总得分由高到低、商务总得分由高到低的顺序确定；</w:t>
            </w:r>
            <w:r>
              <w:rPr>
                <w:rFonts w:hint="eastAsia" w:ascii="宋体" w:hAnsi="宋体"/>
                <w:color w:val="auto"/>
                <w:szCs w:val="21"/>
                <w:highlight w:val="none"/>
              </w:rPr>
              <w:t>若还出现分数并列的情形，再采用随机抽取的方式确定。</w:t>
            </w:r>
          </w:p>
          <w:p w14:paraId="44C6B1E7">
            <w:pPr>
              <w:spacing w:line="360" w:lineRule="auto"/>
              <w:rPr>
                <w:rFonts w:hint="eastAsia" w:ascii="宋体" w:hAnsi="宋体" w:eastAsia="宋体"/>
                <w:b/>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随机抽取；</w:t>
            </w:r>
          </w:p>
        </w:tc>
      </w:tr>
      <w:tr w14:paraId="4AA73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9185A93">
            <w:pPr>
              <w:spacing w:line="360" w:lineRule="auto"/>
              <w:jc w:val="center"/>
              <w:rPr>
                <w:rFonts w:hint="eastAsia" w:ascii="宋体" w:hAnsi="宋体"/>
                <w:color w:val="auto"/>
                <w:szCs w:val="21"/>
                <w:highlight w:val="none"/>
              </w:rPr>
            </w:pPr>
            <w:bookmarkStart w:id="70" w:name="_39.1"/>
            <w:bookmarkEnd w:id="70"/>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3207687">
            <w:pPr>
              <w:spacing w:line="360" w:lineRule="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233E2AAC">
            <w:pPr>
              <w:spacing w:line="360" w:lineRule="auto"/>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4FD25CBA">
            <w:pPr>
              <w:spacing w:line="360" w:lineRule="auto"/>
              <w:rPr>
                <w:rFonts w:hint="eastAsia" w:ascii="宋体" w:hAnsi="宋体"/>
                <w:color w:val="auto"/>
                <w:szCs w:val="21"/>
                <w:highlight w:val="none"/>
              </w:rPr>
            </w:pPr>
            <w:r>
              <w:rPr>
                <w:rFonts w:hint="eastAsia" w:ascii="宋体" w:hAnsi="宋体"/>
                <w:color w:val="auto"/>
                <w:szCs w:val="21"/>
                <w:highlight w:val="none"/>
              </w:rPr>
              <w:t>履约保证金金额：每分标按中标金额的</w:t>
            </w:r>
            <w:r>
              <w:rPr>
                <w:rFonts w:hint="eastAsia" w:ascii="宋体" w:hAnsi="宋体" w:cs="Arial"/>
                <w:color w:val="auto"/>
                <w:szCs w:val="21"/>
                <w:highlight w:val="none"/>
                <w:u w:val="single"/>
              </w:rPr>
              <w:t xml:space="preserve">   </w:t>
            </w:r>
            <w:r>
              <w:rPr>
                <w:rFonts w:hint="eastAsia" w:ascii="宋体" w:hAnsi="宋体"/>
                <w:color w:val="auto"/>
                <w:szCs w:val="21"/>
                <w:highlight w:val="none"/>
              </w:rPr>
              <w:t>%</w:t>
            </w:r>
            <w:r>
              <w:rPr>
                <w:rFonts w:hint="eastAsia" w:ascii="宋体" w:hAnsi="宋体"/>
                <w:i/>
                <w:color w:val="auto"/>
                <w:szCs w:val="21"/>
                <w:highlight w:val="none"/>
              </w:rPr>
              <w:t>（注：履约保证金不超过</w:t>
            </w:r>
            <w:r>
              <w:rPr>
                <w:rFonts w:hint="eastAsia"/>
                <w:i/>
                <w:color w:val="auto"/>
                <w:highlight w:val="none"/>
              </w:rPr>
              <w:t>政府采购合同金额的</w:t>
            </w:r>
            <w:r>
              <w:rPr>
                <w:rFonts w:hint="eastAsia" w:ascii="宋体" w:hAnsi="宋体"/>
                <w:i/>
                <w:color w:val="auto"/>
                <w:szCs w:val="21"/>
                <w:highlight w:val="none"/>
              </w:rPr>
              <w:t>5%，对中小企业收取的履约保证金数额不得超过政府采购合同金额的2%）</w:t>
            </w:r>
            <w:r>
              <w:rPr>
                <w:rFonts w:hint="eastAsia" w:ascii="宋体" w:hAnsi="宋体"/>
                <w:color w:val="auto"/>
                <w:szCs w:val="21"/>
                <w:highlight w:val="none"/>
              </w:rPr>
              <w:t>。</w:t>
            </w:r>
          </w:p>
          <w:p w14:paraId="58C282EE">
            <w:pPr>
              <w:spacing w:line="360" w:lineRule="auto"/>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履约保证金递交方式：银行转账、支票、汇票、本票或者银行、保险机构出具的保函等非现金方式（参照投标保证金）</w:t>
            </w:r>
          </w:p>
          <w:p w14:paraId="53B9ED35">
            <w:pPr>
              <w:spacing w:line="360" w:lineRule="auto"/>
              <w:rPr>
                <w:rFonts w:hint="eastAsia" w:ascii="宋体" w:hAnsi="宋体"/>
                <w:color w:val="auto"/>
                <w:szCs w:val="21"/>
                <w:highlight w:val="none"/>
              </w:rPr>
            </w:pPr>
            <w:r>
              <w:rPr>
                <w:rFonts w:hint="eastAsia" w:ascii="宋体" w:hAnsi="宋体"/>
                <w:color w:val="auto"/>
                <w:szCs w:val="21"/>
                <w:highlight w:val="none"/>
              </w:rPr>
              <w:t>履约保证金缴纳期限:</w:t>
            </w:r>
            <w:r>
              <w:rPr>
                <w:color w:val="auto"/>
                <w:highlight w:val="none"/>
              </w:rPr>
              <w:t xml:space="preserve"> </w:t>
            </w:r>
            <w:r>
              <w:rPr>
                <w:rFonts w:hint="eastAsia" w:ascii="宋体" w:hAnsi="宋体"/>
                <w:i/>
                <w:color w:val="auto"/>
                <w:szCs w:val="21"/>
                <w:highlight w:val="none"/>
                <w:u w:val="single"/>
              </w:rPr>
              <w:t>自中标通知书发出之日起     日内(注意请勿超过采购需求中规定的签订合同时限)</w:t>
            </w:r>
            <w:r>
              <w:rPr>
                <w:rFonts w:hint="eastAsia" w:ascii="宋体" w:hAnsi="宋体"/>
                <w:color w:val="auto"/>
                <w:szCs w:val="21"/>
                <w:highlight w:val="none"/>
              </w:rPr>
              <w:t>。</w:t>
            </w:r>
          </w:p>
          <w:p w14:paraId="4B698D7C">
            <w:pPr>
              <w:spacing w:line="360" w:lineRule="auto"/>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 xml:space="preserve">                                           。</w:t>
            </w:r>
          </w:p>
          <w:p w14:paraId="67AB4D32">
            <w:pPr>
              <w:spacing w:line="360" w:lineRule="auto"/>
              <w:rPr>
                <w:rFonts w:hint="eastAsia" w:ascii="宋体" w:hAnsi="宋体"/>
                <w:color w:val="auto"/>
                <w:szCs w:val="21"/>
                <w:highlight w:val="none"/>
              </w:rPr>
            </w:pPr>
            <w:r>
              <w:rPr>
                <w:rFonts w:hint="eastAsia" w:ascii="宋体" w:hAnsi="宋体"/>
                <w:color w:val="auto"/>
                <w:szCs w:val="21"/>
                <w:highlight w:val="none"/>
              </w:rPr>
              <w:t>履约保证金指定账户：</w:t>
            </w:r>
          </w:p>
          <w:p w14:paraId="5780C29C">
            <w:pPr>
              <w:spacing w:line="360" w:lineRule="auto"/>
              <w:rPr>
                <w:rFonts w:hint="eastAsia" w:ascii="宋体" w:hAnsi="宋体"/>
                <w:color w:val="auto"/>
                <w:szCs w:val="21"/>
                <w:highlight w:val="none"/>
              </w:rPr>
            </w:pPr>
            <w:r>
              <w:rPr>
                <w:rFonts w:hint="eastAsia" w:ascii="宋体" w:hAnsi="宋体"/>
                <w:color w:val="auto"/>
                <w:szCs w:val="21"/>
                <w:highlight w:val="none"/>
              </w:rPr>
              <w:t>开户名称：</w:t>
            </w:r>
            <w:r>
              <w:rPr>
                <w:rFonts w:hint="eastAsia" w:ascii="宋体" w:hAnsi="宋体" w:cs="Arial"/>
                <w:color w:val="auto"/>
                <w:szCs w:val="21"/>
                <w:highlight w:val="none"/>
                <w:u w:val="single"/>
              </w:rPr>
              <w:t xml:space="preserve">                </w:t>
            </w:r>
          </w:p>
          <w:p w14:paraId="7FF74223">
            <w:pPr>
              <w:spacing w:line="360" w:lineRule="auto"/>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s="Arial"/>
                <w:color w:val="auto"/>
                <w:szCs w:val="21"/>
                <w:highlight w:val="none"/>
                <w:u w:val="single"/>
              </w:rPr>
              <w:t xml:space="preserve">                </w:t>
            </w:r>
          </w:p>
          <w:p w14:paraId="281025D1">
            <w:pPr>
              <w:spacing w:line="360" w:lineRule="auto"/>
              <w:rPr>
                <w:rFonts w:hint="eastAsia" w:ascii="宋体" w:hAnsi="宋体"/>
                <w:color w:val="auto"/>
                <w:szCs w:val="21"/>
                <w:highlight w:val="none"/>
              </w:rPr>
            </w:pPr>
            <w:r>
              <w:rPr>
                <w:rFonts w:hint="eastAsia" w:ascii="宋体" w:hAnsi="宋体"/>
                <w:color w:val="auto"/>
                <w:szCs w:val="21"/>
                <w:highlight w:val="none"/>
              </w:rPr>
              <w:t>银行账号：</w:t>
            </w:r>
            <w:r>
              <w:rPr>
                <w:rFonts w:hint="eastAsia" w:ascii="宋体" w:hAnsi="宋体" w:cs="Arial"/>
                <w:color w:val="auto"/>
                <w:szCs w:val="21"/>
                <w:highlight w:val="none"/>
                <w:u w:val="single"/>
              </w:rPr>
              <w:t xml:space="preserve">                </w:t>
            </w:r>
          </w:p>
          <w:p w14:paraId="0CC41E11">
            <w:pPr>
              <w:spacing w:line="360" w:lineRule="auto"/>
              <w:jc w:val="left"/>
              <w:rPr>
                <w:rFonts w:ascii="宋体" w:hAnsi="宋体" w:cs="Courier New"/>
                <w:color w:val="auto"/>
                <w:szCs w:val="21"/>
                <w:highlight w:val="none"/>
              </w:rPr>
            </w:pPr>
            <w:r>
              <w:rPr>
                <w:rFonts w:ascii="宋体" w:hAnsi="宋体" w:cs="Courier New"/>
                <w:color w:val="auto"/>
                <w:szCs w:val="21"/>
                <w:highlight w:val="none"/>
              </w:rPr>
              <w:t>备注：</w:t>
            </w:r>
          </w:p>
          <w:p w14:paraId="626B31A5">
            <w:pPr>
              <w:spacing w:line="360" w:lineRule="auto"/>
              <w:jc w:val="left"/>
              <w:rPr>
                <w:rFonts w:hint="eastAsia"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 xml:space="preserve"> </w:t>
            </w:r>
            <w:bookmarkStart w:id="71" w:name="_Hlk54170335"/>
            <w:r>
              <w:rPr>
                <w:rFonts w:hint="eastAsia" w:ascii="宋体" w:hAnsi="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sz w:val="24"/>
                <w:highlight w:val="none"/>
              </w:rPr>
              <w:t>。</w:t>
            </w:r>
            <w:bookmarkEnd w:id="71"/>
          </w:p>
          <w:p w14:paraId="4FEB6CC1">
            <w:pPr>
              <w:spacing w:line="360" w:lineRule="auto"/>
              <w:jc w:val="left"/>
              <w:rPr>
                <w:rFonts w:hint="eastAsia" w:ascii="宋体" w:hAnsi="宋体" w:eastAsia="宋体"/>
                <w:b/>
                <w:color w:val="auto"/>
                <w:szCs w:val="21"/>
                <w:highlight w:val="none"/>
                <w:lang w:eastAsia="zh-CN"/>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8ECFA41">
            <w:pPr>
              <w:spacing w:line="360" w:lineRule="auto"/>
              <w:jc w:val="left"/>
              <w:rPr>
                <w:rFonts w:hint="eastAsia" w:ascii="宋体" w:hAnsi="宋体"/>
                <w:b/>
                <w:color w:val="auto"/>
                <w:szCs w:val="21"/>
                <w:highlight w:val="none"/>
              </w:rPr>
            </w:pPr>
            <w:r>
              <w:rPr>
                <w:rFonts w:ascii="宋体" w:hAnsi="宋体"/>
                <w:b/>
                <w:color w:val="auto"/>
                <w:szCs w:val="21"/>
                <w:highlight w:val="none"/>
              </w:rPr>
              <w:t>3.采用银行、保险机构出具的保函的，必须为无条件保函，否则不予签订合同。</w:t>
            </w:r>
          </w:p>
          <w:p w14:paraId="681C9F57">
            <w:pPr>
              <w:spacing w:line="360" w:lineRule="auto"/>
              <w:jc w:val="left"/>
              <w:rPr>
                <w:rFonts w:hint="eastAsia" w:ascii="宋体" w:hAnsi="宋体" w:cs="宋体"/>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79FEE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A7BC8C2">
            <w:pPr>
              <w:spacing w:line="360" w:lineRule="auto"/>
              <w:jc w:val="center"/>
              <w:rPr>
                <w:rFonts w:hint="eastAsia" w:ascii="宋体" w:hAnsi="宋体"/>
                <w:color w:val="auto"/>
                <w:szCs w:val="21"/>
                <w:highlight w:val="none"/>
              </w:rPr>
            </w:pPr>
            <w:bookmarkStart w:id="72" w:name="_40.1"/>
            <w:bookmarkEnd w:id="72"/>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E307683">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ECFC6DC">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E5B18F9">
            <w:pPr>
              <w:spacing w:line="360" w:lineRule="auto"/>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954A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BC96787">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E5C3C47">
            <w:pPr>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06BFAC9A">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lang w:val="en-US" w:eastAsia="zh-CN"/>
              </w:rPr>
              <w:t>云之龙咨询集团有限公司来宾分公司咨询</w:t>
            </w:r>
            <w:r>
              <w:rPr>
                <w:rFonts w:hint="eastAsia" w:ascii="宋体" w:hAnsi="宋体"/>
                <w:color w:val="auto"/>
                <w:szCs w:val="21"/>
                <w:highlight w:val="none"/>
                <w:u w:val="single"/>
              </w:rPr>
              <w:t>部</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lang w:val="en-US" w:eastAsia="zh-CN"/>
              </w:rPr>
              <w:t>0772-4299199</w:t>
            </w:r>
            <w:r>
              <w:rPr>
                <w:rFonts w:hint="eastAsia" w:ascii="宋体" w:hAnsi="宋体"/>
                <w:color w:val="auto"/>
                <w:szCs w:val="21"/>
                <w:highlight w:val="none"/>
              </w:rPr>
              <w:t>，</w:t>
            </w:r>
            <w:r>
              <w:rPr>
                <w:rFonts w:ascii="宋体" w:hAnsi="宋体"/>
                <w:color w:val="auto"/>
                <w:szCs w:val="21"/>
                <w:highlight w:val="none"/>
              </w:rPr>
              <w:t>通讯地址</w:t>
            </w:r>
            <w:r>
              <w:rPr>
                <w:rFonts w:hint="eastAsia" w:ascii="宋体" w:hAnsi="宋体"/>
                <w:color w:val="auto"/>
                <w:szCs w:val="21"/>
                <w:highlight w:val="none"/>
              </w:rPr>
              <w:t>：</w:t>
            </w:r>
            <w:r>
              <w:rPr>
                <w:rFonts w:hint="eastAsia" w:ascii="宋体" w:hAnsi="宋体"/>
                <w:color w:val="auto"/>
                <w:szCs w:val="21"/>
                <w:highlight w:val="none"/>
                <w:lang w:val="en-US" w:eastAsia="zh-CN"/>
              </w:rPr>
              <w:t>广西</w:t>
            </w:r>
            <w:r>
              <w:rPr>
                <w:rFonts w:hint="eastAsia" w:ascii="宋体" w:hAnsi="宋体"/>
                <w:color w:val="auto"/>
                <w:szCs w:val="21"/>
                <w:highlight w:val="none"/>
                <w:lang w:eastAsia="zh-CN"/>
              </w:rPr>
              <w:t>来宾市兴宾区星城路39号泰安国际酒店5楼。</w:t>
            </w:r>
          </w:p>
          <w:p w14:paraId="46607C4A">
            <w:pPr>
              <w:spacing w:line="360" w:lineRule="auto"/>
              <w:rPr>
                <w:rFonts w:hint="eastAsia" w:ascii="宋体" w:hAnsi="宋体"/>
                <w:color w:val="auto"/>
                <w:szCs w:val="21"/>
                <w:highlight w:val="none"/>
              </w:rPr>
            </w:pPr>
            <w:r>
              <w:rPr>
                <w:rFonts w:hint="eastAsia" w:ascii="宋体" w:hAnsi="宋体"/>
                <w:color w:val="auto"/>
                <w:szCs w:val="21"/>
                <w:highlight w:val="none"/>
              </w:rPr>
              <w:t>业务时间：工作日每天上午</w:t>
            </w:r>
            <w:r>
              <w:rPr>
                <w:rFonts w:ascii="宋体" w:hAnsi="宋体"/>
                <w:color w:val="auto"/>
                <w:szCs w:val="21"/>
                <w:highlight w:val="none"/>
              </w:rPr>
              <w:t>8</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12</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分，下午</w:t>
            </w:r>
            <w:r>
              <w:rPr>
                <w:rFonts w:ascii="宋体" w:hAnsi="宋体"/>
                <w:color w:val="auto"/>
                <w:szCs w:val="21"/>
                <w:highlight w:val="none"/>
              </w:rPr>
              <w:t>3</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6</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w:t>
            </w:r>
          </w:p>
        </w:tc>
      </w:tr>
      <w:tr w14:paraId="39B32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9275946">
            <w:pPr>
              <w:spacing w:line="360" w:lineRule="auto"/>
              <w:jc w:val="center"/>
              <w:rPr>
                <w:rFonts w:hint="eastAsia" w:ascii="宋体" w:hAnsi="宋体"/>
                <w:color w:val="auto"/>
                <w:szCs w:val="21"/>
                <w:highlight w:val="none"/>
              </w:rPr>
            </w:pPr>
            <w:bookmarkStart w:id="73" w:name="_41"/>
            <w:bookmarkEnd w:id="73"/>
            <w:bookmarkStart w:id="74" w:name="_42"/>
            <w:bookmarkEnd w:id="74"/>
            <w:bookmarkStart w:id="75" w:name="_Hlt17709148"/>
            <w:r>
              <w:rPr>
                <w:rFonts w:hint="eastAsia" w:ascii="宋体" w:hAnsi="宋体"/>
                <w:color w:val="auto"/>
                <w:szCs w:val="21"/>
                <w:highlight w:val="none"/>
              </w:rPr>
              <w:t>3</w:t>
            </w:r>
            <w:bookmarkEnd w:id="75"/>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0050F9E">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6B055E4F">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一次性向采购代理机构支付。</w:t>
            </w:r>
          </w:p>
          <w:p w14:paraId="05E79360">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□采购人支付。</w:t>
            </w:r>
          </w:p>
          <w:p w14:paraId="366BBCB7">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5ACCB825">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☑以分标（□中标金额/☑采购预算/□暂定中标金额/□其他</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lang w:val="en-US" w:eastAsia="zh-CN"/>
              </w:rPr>
              <w:t>）为计费额，按本须知正文第</w:t>
            </w:r>
            <w:r>
              <w:rPr>
                <w:rFonts w:hAnsi="宋体" w:cs="宋体"/>
                <w:color w:val="auto"/>
                <w:sz w:val="21"/>
                <w:highlight w:val="none"/>
                <w:lang w:val="en-US" w:eastAsia="zh-CN"/>
              </w:rPr>
              <w:t>39</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条规定的收费计算标准（□货物招标/☑服务招标/□工程招标）采用差额定率累进法计算出收费基准价格，采购代理收费以（☑收费基准价格/□收费基准价格下浮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w:t>
            </w:r>
            <w:r>
              <w:rPr>
                <w:rFonts w:hAnsi="宋体" w:cs="宋体"/>
                <w:color w:val="auto"/>
                <w:sz w:val="21"/>
                <w:highlight w:val="none"/>
                <w:lang w:val="en-US" w:eastAsia="zh-CN"/>
              </w:rPr>
              <w:t>/</w:t>
            </w:r>
            <w:r>
              <w:rPr>
                <w:rFonts w:hint="eastAsia" w:hAnsi="宋体" w:cs="宋体"/>
                <w:color w:val="auto"/>
                <w:sz w:val="21"/>
                <w:highlight w:val="none"/>
                <w:lang w:val="en-US" w:eastAsia="zh-CN"/>
              </w:rPr>
              <w:t>□收费基准价格上浮</w:t>
            </w:r>
            <w:r>
              <w:rPr>
                <w:rFonts w:hint="eastAsia" w:hAnsi="宋体" w:cs="宋体"/>
                <w:color w:val="auto"/>
                <w:sz w:val="21"/>
                <w:highlight w:val="none"/>
                <w:u w:val="single"/>
                <w:lang w:val="en-US" w:eastAsia="zh-CN"/>
              </w:rPr>
              <w:t xml:space="preserve"> </w:t>
            </w:r>
            <w:r>
              <w:rPr>
                <w:rFonts w:hAnsi="宋体" w:cs="宋体"/>
                <w:color w:val="auto"/>
                <w:sz w:val="21"/>
                <w:highlight w:val="none"/>
                <w:u w:val="single"/>
                <w:lang w:val="en-US" w:eastAsia="zh-CN"/>
              </w:rPr>
              <w:t xml:space="preserve">  </w:t>
            </w:r>
            <w:r>
              <w:rPr>
                <w:rFonts w:hint="eastAsia" w:hAnsi="宋体" w:cs="宋体"/>
                <w:color w:val="auto"/>
                <w:sz w:val="21"/>
                <w:highlight w:val="none"/>
                <w:u w:val="single"/>
                <w:lang w:val="en-US" w:eastAsia="zh-CN"/>
              </w:rPr>
              <w:t>%</w:t>
            </w:r>
            <w:r>
              <w:rPr>
                <w:rFonts w:hint="eastAsia" w:hAnsi="宋体" w:cs="宋体"/>
                <w:color w:val="auto"/>
                <w:sz w:val="21"/>
                <w:highlight w:val="none"/>
                <w:lang w:val="en-US" w:eastAsia="zh-CN"/>
              </w:rPr>
              <w:t>）收取。</w:t>
            </w:r>
          </w:p>
          <w:p w14:paraId="3B45862A">
            <w:pPr>
              <w:pStyle w:val="227"/>
              <w:spacing w:line="360" w:lineRule="auto"/>
              <w:rPr>
                <w:rFonts w:hAnsi="宋体" w:cs="宋体"/>
                <w:color w:val="auto"/>
                <w:sz w:val="21"/>
                <w:highlight w:val="none"/>
                <w:u w:val="single"/>
                <w:lang w:val="en-US" w:eastAsia="zh-CN"/>
              </w:rPr>
            </w:pPr>
            <w:r>
              <w:rPr>
                <w:rFonts w:hint="eastAsia" w:hAnsi="宋体" w:cs="宋体"/>
                <w:color w:val="auto"/>
                <w:sz w:val="21"/>
                <w:highlight w:val="none"/>
                <w:lang w:val="en-US" w:eastAsia="zh-CN"/>
              </w:rPr>
              <w:t>□固定采购代理收费</w:t>
            </w:r>
            <w:r>
              <w:rPr>
                <w:rFonts w:hint="eastAsia" w:hAnsi="宋体" w:cs="宋体"/>
                <w:color w:val="auto"/>
                <w:sz w:val="21"/>
                <w:highlight w:val="none"/>
                <w:u w:val="single"/>
                <w:lang w:val="en-US" w:eastAsia="zh-CN"/>
              </w:rPr>
              <w:t xml:space="preserve">              。</w:t>
            </w:r>
          </w:p>
          <w:p w14:paraId="1577512E">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w:t>
            </w:r>
            <w:r>
              <w:rPr>
                <w:rFonts w:hAnsi="宋体" w:cs="宋体"/>
                <w:color w:val="auto"/>
                <w:sz w:val="21"/>
                <w:highlight w:val="none"/>
                <w:lang w:val="en-US" w:eastAsia="zh-CN"/>
              </w:rPr>
              <w:t>.</w:t>
            </w:r>
            <w:r>
              <w:rPr>
                <w:rFonts w:hint="eastAsia" w:hAnsi="宋体" w:cs="宋体"/>
                <w:color w:val="auto"/>
                <w:sz w:val="21"/>
                <w:highlight w:val="none"/>
                <w:lang w:val="en-US" w:eastAsia="zh-CN"/>
              </w:rPr>
              <w:t>开户名称：云之龙咨询集团有限公司来宾分公司</w:t>
            </w:r>
          </w:p>
          <w:p w14:paraId="23106DF2">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账号：8113001014500158111</w:t>
            </w:r>
          </w:p>
          <w:p w14:paraId="0B57427B">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开户行：中信银行南宁园湖支行</w:t>
            </w:r>
          </w:p>
          <w:p w14:paraId="6D0601F9">
            <w:pPr>
              <w:pStyle w:val="227"/>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行号：302611029137</w:t>
            </w:r>
          </w:p>
        </w:tc>
      </w:tr>
      <w:tr w14:paraId="7714A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AC1FDC0">
            <w:pPr>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CB1732E">
            <w:pPr>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1EBB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E075BFA">
            <w:pPr>
              <w:spacing w:line="360" w:lineRule="auto"/>
              <w:jc w:val="center"/>
              <w:rPr>
                <w:rFonts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337D1A7">
            <w:pPr>
              <w:pStyle w:val="227"/>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F41072C">
            <w:pPr>
              <w:pStyle w:val="227"/>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79313839">
            <w:pPr>
              <w:pStyle w:val="227"/>
              <w:spacing w:line="360" w:lineRule="auto"/>
              <w:rPr>
                <w:rFonts w:hint="eastAsia" w:ascii="宋体" w:hAnsi="宋体" w:eastAsia="宋体" w:cs="宋体"/>
                <w:bCs/>
                <w:color w:val="auto"/>
                <w:sz w:val="21"/>
                <w:highlight w:val="none"/>
                <w:lang w:val="en-US" w:eastAsia="zh-CN"/>
              </w:rPr>
            </w:pPr>
            <w:r>
              <w:rPr>
                <w:rFonts w:hint="eastAsia" w:hAnsi="宋体" w:cs="宋体"/>
                <w:bCs/>
                <w:color w:val="auto"/>
                <w:sz w:val="21"/>
                <w:highlight w:val="none"/>
                <w:lang w:val="en-US" w:eastAsia="zh-CN"/>
              </w:rPr>
              <w:t>3</w:t>
            </w:r>
            <w:r>
              <w:rPr>
                <w:rFonts w:hint="eastAsia" w:ascii="宋体" w:hAnsi="宋体" w:eastAsia="宋体" w:cs="宋体"/>
                <w:bCs/>
                <w:color w:val="auto"/>
                <w:sz w:val="21"/>
                <w:highlight w:val="none"/>
                <w:lang w:val="en-US" w:eastAsia="zh-CN"/>
              </w:rPr>
              <w:t>.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9D07221">
            <w:pPr>
              <w:pStyle w:val="227"/>
              <w:spacing w:line="360" w:lineRule="auto"/>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174C2BE4">
            <w:pPr>
              <w:pStyle w:val="227"/>
              <w:spacing w:line="360" w:lineRule="auto"/>
              <w:rPr>
                <w:rFonts w:hint="eastAsia" w:ascii="宋体" w:hAnsi="宋体"/>
                <w:color w:val="auto"/>
                <w:szCs w:val="21"/>
                <w:highlight w:val="none"/>
              </w:rPr>
            </w:pPr>
            <w:r>
              <w:rPr>
                <w:rFonts w:hint="eastAsia" w:ascii="宋体" w:hAnsi="宋体" w:eastAsia="宋体" w:cs="宋体"/>
                <w:bCs/>
                <w:color w:val="auto"/>
                <w:sz w:val="21"/>
                <w:highlight w:val="none"/>
                <w:lang w:val="en-US" w:eastAsia="zh-CN"/>
              </w:rPr>
              <w:t>5.本招标文件所称的“以上”“以下”“以内”“届满”，包括本数；所称的“不满”“超过”“以外”，不包括本数。</w:t>
            </w:r>
          </w:p>
        </w:tc>
      </w:tr>
      <w:tr w14:paraId="25BF6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CBA835">
            <w:pPr>
              <w:spacing w:line="360" w:lineRule="auto"/>
              <w:jc w:val="center"/>
              <w:rPr>
                <w:rFonts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754F138">
            <w:pPr>
              <w:pStyle w:val="227"/>
              <w:keepNext w:val="0"/>
              <w:keepLines w:val="0"/>
              <w:pageBreakBefore w:val="0"/>
              <w:widowControl w:val="0"/>
              <w:bidi w:val="0"/>
              <w:spacing w:line="380" w:lineRule="exact"/>
              <w:rPr>
                <w:rFonts w:hint="eastAsia" w:hAnsi="宋体"/>
                <w:color w:val="auto"/>
                <w:sz w:val="21"/>
                <w:highlight w:val="none"/>
                <w:lang w:val="en-US" w:eastAsia="zh-CN"/>
              </w:rPr>
            </w:pPr>
            <w:r>
              <w:rPr>
                <w:rFonts w:hint="eastAsia" w:hAnsi="宋体"/>
                <w:color w:val="auto"/>
                <w:sz w:val="21"/>
                <w:highlight w:val="none"/>
                <w:lang w:val="en-US" w:eastAsia="zh-CN"/>
              </w:rPr>
              <w:t>1.</w:t>
            </w:r>
            <w:r>
              <w:rPr>
                <w:rFonts w:hint="eastAsia" w:hAnsi="宋体"/>
                <w:b/>
                <w:bCs/>
                <w:color w:val="auto"/>
                <w:sz w:val="21"/>
                <w:highlight w:val="none"/>
                <w:lang w:val="en-US" w:eastAsia="zh-CN"/>
              </w:rPr>
              <w:t>投标人可就本项目所有分标进行投标，但同一个投标人只允许中标3个分标</w:t>
            </w:r>
            <w:r>
              <w:rPr>
                <w:rFonts w:hint="eastAsia" w:hAnsi="宋体"/>
                <w:color w:val="auto"/>
                <w:sz w:val="21"/>
                <w:highlight w:val="none"/>
                <w:lang w:val="en-US" w:eastAsia="zh-CN"/>
              </w:rPr>
              <w:t>。</w:t>
            </w:r>
          </w:p>
          <w:p w14:paraId="774F6665">
            <w:pPr>
              <w:pStyle w:val="227"/>
              <w:keepNext w:val="0"/>
              <w:keepLines w:val="0"/>
              <w:pageBreakBefore w:val="0"/>
              <w:widowControl w:val="0"/>
              <w:bidi w:val="0"/>
              <w:spacing w:line="380" w:lineRule="exact"/>
              <w:rPr>
                <w:rFonts w:hint="eastAsia" w:hAnsi="宋体"/>
                <w:color w:val="auto"/>
                <w:sz w:val="21"/>
                <w:highlight w:val="none"/>
                <w:lang w:val="en-US" w:eastAsia="zh-CN"/>
              </w:rPr>
            </w:pPr>
            <w:r>
              <w:rPr>
                <w:rFonts w:hint="eastAsia" w:hAnsi="宋体"/>
                <w:color w:val="auto"/>
                <w:sz w:val="21"/>
                <w:highlight w:val="none"/>
                <w:lang w:val="en-US" w:eastAsia="zh-CN"/>
              </w:rPr>
              <w:t>2.</w:t>
            </w:r>
            <w:r>
              <w:rPr>
                <w:rFonts w:hint="eastAsia" w:hAnsi="宋体"/>
                <w:b/>
                <w:bCs/>
                <w:color w:val="auto"/>
                <w:sz w:val="21"/>
                <w:highlight w:val="none"/>
                <w:lang w:val="en-US" w:eastAsia="zh-CN"/>
              </w:rPr>
              <w:t>评标顺序：01分标→02分标→03分标→04分标→05分标→06分标→07分标→08分标</w:t>
            </w:r>
            <w:r>
              <w:rPr>
                <w:rFonts w:hint="eastAsia" w:hAnsi="宋体"/>
                <w:color w:val="auto"/>
                <w:sz w:val="21"/>
                <w:highlight w:val="none"/>
                <w:lang w:val="en-US" w:eastAsia="zh-CN"/>
              </w:rPr>
              <w:t>。</w:t>
            </w:r>
          </w:p>
          <w:p w14:paraId="0E089B27">
            <w:pPr>
              <w:spacing w:line="360" w:lineRule="auto"/>
              <w:jc w:val="left"/>
              <w:rPr>
                <w:rFonts w:hint="eastAsia" w:hAnsi="宋体" w:cs="宋体"/>
                <w:bCs/>
                <w:color w:val="auto"/>
                <w:highlight w:val="none"/>
              </w:rPr>
            </w:pPr>
            <w:r>
              <w:rPr>
                <w:rFonts w:hint="eastAsia" w:ascii="宋体" w:hAnsi="宋体" w:eastAsia="宋体" w:cs="宋体"/>
                <w:b/>
                <w:bCs/>
                <w:color w:val="auto"/>
                <w:sz w:val="21"/>
                <w:szCs w:val="21"/>
                <w:highlight w:val="none"/>
                <w:lang w:val="en-US" w:eastAsia="zh-CN" w:bidi="ar-SA"/>
              </w:rPr>
              <w:t>3.评标委员会将根据总得分由高到低排列次序并推荐中标候选人。评审得分相同的，按照技术分总分由高到低顺序推荐（技术分总分相同的，按商务分顺序由高到低排序）量化指标评审得分高的投标人为排名第一的中标候选人。若还出现中标候选人分数并列的情形，再采用随机抽取的方式确定排列次序并推荐中标候选人。</w:t>
            </w:r>
            <w:r>
              <w:rPr>
                <w:rFonts w:hint="eastAsia" w:ascii="Times New Roman" w:hAnsi="宋体" w:eastAsia="宋体" w:cs="Times New Roman"/>
                <w:b/>
                <w:bCs/>
                <w:color w:val="auto"/>
                <w:highlight w:val="none"/>
                <w:lang w:val="en-US" w:eastAsia="zh-CN"/>
              </w:rPr>
              <w:t>（注：在项目评审中，</w:t>
            </w:r>
            <w:r>
              <w:rPr>
                <w:rFonts w:hint="eastAsia" w:ascii="Times New Roman" w:hAnsi="宋体" w:eastAsia="宋体" w:cs="Times New Roman"/>
                <w:b/>
                <w:bCs/>
                <w:color w:val="auto"/>
                <w:highlight w:val="none"/>
              </w:rPr>
              <w:t>投标人按评标顺序已经被推荐为</w:t>
            </w:r>
            <w:r>
              <w:rPr>
                <w:rFonts w:hint="eastAsia" w:hAnsi="宋体" w:eastAsia="宋体" w:cs="Times New Roman"/>
                <w:b/>
                <w:bCs/>
                <w:color w:val="auto"/>
                <w:highlight w:val="none"/>
                <w:lang w:val="en-US" w:eastAsia="zh-CN"/>
              </w:rPr>
              <w:t>3</w:t>
            </w:r>
            <w:r>
              <w:rPr>
                <w:rFonts w:hint="eastAsia" w:ascii="Times New Roman" w:hAnsi="宋体" w:eastAsia="宋体" w:cs="Times New Roman"/>
                <w:b/>
                <w:bCs/>
                <w:color w:val="auto"/>
                <w:highlight w:val="none"/>
              </w:rPr>
              <w:t>个分标的第一中标候选人的，在接下来的分标中将不能再被推荐为中标候选人，但能参与接下来分标的评审。如已经被推荐为</w:t>
            </w:r>
            <w:r>
              <w:rPr>
                <w:rFonts w:hint="eastAsia" w:hAnsi="宋体" w:eastAsia="宋体" w:cs="Times New Roman"/>
                <w:b/>
                <w:bCs/>
                <w:color w:val="auto"/>
                <w:highlight w:val="none"/>
                <w:lang w:val="en-US" w:eastAsia="zh-CN"/>
              </w:rPr>
              <w:t>3</w:t>
            </w:r>
            <w:r>
              <w:rPr>
                <w:rFonts w:hint="eastAsia" w:ascii="Times New Roman" w:hAnsi="宋体" w:eastAsia="宋体" w:cs="Times New Roman"/>
                <w:b/>
                <w:bCs/>
                <w:color w:val="auto"/>
                <w:highlight w:val="none"/>
              </w:rPr>
              <w:t>个分标第一</w:t>
            </w:r>
            <w:r>
              <w:rPr>
                <w:rFonts w:hint="eastAsia" w:hAnsi="宋体"/>
                <w:b/>
                <w:bCs/>
                <w:color w:val="auto"/>
                <w:highlight w:val="none"/>
              </w:rPr>
              <w:t>中标候选人的投标人在接下来的分标中总得分排名第1，则推荐总得分排名第2的投标人为第一中标候选人，如总得分排名第2的投标人也已经被推荐为</w:t>
            </w:r>
            <w:r>
              <w:rPr>
                <w:rFonts w:hint="eastAsia" w:hAnsi="宋体"/>
                <w:b/>
                <w:bCs/>
                <w:color w:val="auto"/>
                <w:highlight w:val="none"/>
                <w:lang w:val="en-US" w:eastAsia="zh-CN"/>
              </w:rPr>
              <w:t>3</w:t>
            </w:r>
            <w:r>
              <w:rPr>
                <w:rFonts w:hint="eastAsia" w:hAnsi="宋体"/>
                <w:b/>
                <w:bCs/>
                <w:color w:val="auto"/>
                <w:highlight w:val="none"/>
              </w:rPr>
              <w:t>个分标第一中标候选人的，则推荐总得分排名第3的投标人为第一中标</w:t>
            </w:r>
            <w:r>
              <w:rPr>
                <w:rFonts w:hint="eastAsia" w:hAnsi="宋体"/>
                <w:b/>
                <w:bCs/>
                <w:color w:val="auto"/>
                <w:highlight w:val="none"/>
                <w:lang w:eastAsia="zh-CN"/>
              </w:rPr>
              <w:t>候选人</w:t>
            </w:r>
            <w:r>
              <w:rPr>
                <w:rFonts w:hint="eastAsia" w:hAnsi="宋体"/>
                <w:b/>
                <w:bCs/>
                <w:color w:val="auto"/>
                <w:highlight w:val="none"/>
              </w:rPr>
              <w:t>，以此类推；</w:t>
            </w:r>
            <w:r>
              <w:rPr>
                <w:rFonts w:hint="eastAsia" w:hAnsi="宋体"/>
                <w:b/>
                <w:bCs/>
                <w:color w:val="auto"/>
                <w:kern w:val="2"/>
                <w:sz w:val="21"/>
                <w:highlight w:val="none"/>
                <w:lang w:val="en-US" w:eastAsia="zh-CN"/>
              </w:rPr>
              <w:t>中标候选人推荐按01分标→02分标→03分标→04分标→05分标→06分标→07分标→08分标顺序</w:t>
            </w:r>
            <w:r>
              <w:rPr>
                <w:rFonts w:hint="eastAsia" w:hAnsi="宋体"/>
                <w:color w:val="auto"/>
                <w:kern w:val="2"/>
                <w:sz w:val="21"/>
                <w:highlight w:val="none"/>
                <w:lang w:val="en-US" w:eastAsia="zh-CN"/>
              </w:rPr>
              <w:t>）</w:t>
            </w:r>
          </w:p>
        </w:tc>
      </w:tr>
    </w:tbl>
    <w:p w14:paraId="45A8E589">
      <w:pPr>
        <w:rPr>
          <w:rFonts w:hint="eastAsia" w:ascii="宋体" w:hAnsi="宋体"/>
          <w:color w:val="auto"/>
          <w:sz w:val="24"/>
          <w:szCs w:val="20"/>
          <w:highlight w:val="none"/>
        </w:rPr>
      </w:pPr>
    </w:p>
    <w:p w14:paraId="5C5A4FE9">
      <w:pPr>
        <w:rPr>
          <w:rFonts w:hint="eastAsia" w:ascii="宋体" w:hAnsi="宋体"/>
          <w:color w:val="auto"/>
          <w:sz w:val="24"/>
          <w:szCs w:val="20"/>
          <w:highlight w:val="none"/>
        </w:rPr>
      </w:pPr>
    </w:p>
    <w:p w14:paraId="452B43A2">
      <w:pPr>
        <w:pStyle w:val="194"/>
        <w:keepNext w:val="0"/>
        <w:keepLines w:val="0"/>
        <w:jc w:val="center"/>
        <w:rPr>
          <w:rFonts w:hint="eastAsia"/>
          <w:color w:val="auto"/>
          <w:highlight w:val="none"/>
        </w:rPr>
      </w:pPr>
      <w:r>
        <w:rPr>
          <w:color w:val="auto"/>
          <w:highlight w:val="none"/>
        </w:rPr>
        <w:br w:type="page" w:clear="all"/>
      </w:r>
      <w:r>
        <w:rPr>
          <w:rFonts w:hint="eastAsia"/>
          <w:color w:val="auto"/>
          <w:highlight w:val="none"/>
        </w:rPr>
        <w:t>投标人须知正文</w:t>
      </w:r>
    </w:p>
    <w:p w14:paraId="48918D39">
      <w:pPr>
        <w:pStyle w:val="194"/>
        <w:keepNext w:val="0"/>
        <w:keepLines w:val="0"/>
        <w:jc w:val="center"/>
        <w:rPr>
          <w:rFonts w:hint="eastAsia"/>
          <w:color w:val="auto"/>
          <w:highlight w:val="none"/>
        </w:rPr>
      </w:pPr>
      <w:r>
        <w:rPr>
          <w:rFonts w:hint="eastAsia"/>
          <w:color w:val="auto"/>
          <w:highlight w:val="none"/>
        </w:rPr>
        <w:t>一、总  则</w:t>
      </w:r>
    </w:p>
    <w:p w14:paraId="60227B09">
      <w:pPr>
        <w:pStyle w:val="195"/>
        <w:keepNext w:val="0"/>
        <w:keepLines w:val="0"/>
        <w:spacing w:before="0" w:after="0" w:line="360" w:lineRule="auto"/>
        <w:ind w:left="420"/>
        <w:rPr>
          <w:rFonts w:hint="eastAsia" w:ascii="黑体" w:hAnsi="黑体" w:eastAsia="黑体"/>
          <w:color w:val="auto"/>
          <w:sz w:val="24"/>
          <w:highlight w:val="none"/>
        </w:rPr>
      </w:pPr>
      <w:bookmarkStart w:id="76" w:name="_Toc254970668"/>
      <w:bookmarkStart w:id="77" w:name="_Toc254970527"/>
      <w:r>
        <w:rPr>
          <w:rFonts w:hint="eastAsia" w:ascii="黑体" w:hAnsi="黑体" w:eastAsia="黑体"/>
          <w:color w:val="auto"/>
          <w:sz w:val="24"/>
          <w:highlight w:val="none"/>
        </w:rPr>
        <w:t>1.适用范围</w:t>
      </w:r>
      <w:bookmarkEnd w:id="76"/>
      <w:bookmarkEnd w:id="77"/>
    </w:p>
    <w:p w14:paraId="0813E824">
      <w:pPr>
        <w:spacing w:line="360" w:lineRule="auto"/>
        <w:ind w:firstLine="420"/>
        <w:jc w:val="left"/>
        <w:rPr>
          <w:rFonts w:hint="eastAsia" w:ascii="宋体" w:hAnsi="宋体"/>
          <w:color w:val="auto"/>
          <w:szCs w:val="21"/>
          <w:highlight w:val="none"/>
        </w:rPr>
      </w:pPr>
      <w:bookmarkStart w:id="78" w:name="_Toc254970528"/>
      <w:bookmarkStart w:id="79" w:name="_Toc254970669"/>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3D5B350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5B6C8EB">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2.定义</w:t>
      </w:r>
      <w:bookmarkEnd w:id="78"/>
      <w:bookmarkEnd w:id="79"/>
    </w:p>
    <w:p w14:paraId="4313E1BF">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099520CD">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451DCCAC">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5F5F30FA">
      <w:pPr>
        <w:pStyle w:val="196"/>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61D8E22F">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4664B3AD">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5AEAAE11">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7239A7B7">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09D9B6D4">
      <w:pPr>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01A8C5F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80" w:name="_Toc254970529"/>
      <w:bookmarkStart w:id="81" w:name="_Toc254970670"/>
    </w:p>
    <w:p w14:paraId="2604D676">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bookmarkEnd w:id="80"/>
      <w:bookmarkEnd w:id="81"/>
      <w:r>
        <w:rPr>
          <w:rFonts w:hint="eastAsia" w:ascii="黑体" w:hAnsi="黑体" w:eastAsia="黑体"/>
          <w:color w:val="auto"/>
          <w:sz w:val="24"/>
          <w:highlight w:val="none"/>
        </w:rPr>
        <w:t>投标人的资格要求</w:t>
      </w:r>
    </w:p>
    <w:p w14:paraId="4E02FEF2">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1E99B5E8">
      <w:pPr>
        <w:pStyle w:val="195"/>
        <w:keepNext w:val="0"/>
        <w:keepLines w:val="0"/>
        <w:spacing w:before="0" w:after="0" w:line="360" w:lineRule="auto"/>
        <w:ind w:left="420"/>
        <w:rPr>
          <w:rFonts w:hint="eastAsia" w:ascii="黑体" w:hAnsi="黑体" w:eastAsia="黑体"/>
          <w:color w:val="auto"/>
          <w:sz w:val="24"/>
          <w:highlight w:val="none"/>
        </w:rPr>
      </w:pPr>
      <w:bookmarkStart w:id="82" w:name="_Toc254970530"/>
      <w:bookmarkStart w:id="83" w:name="_Toc254970671"/>
      <w:r>
        <w:rPr>
          <w:rFonts w:hint="eastAsia" w:ascii="黑体" w:hAnsi="黑体" w:eastAsia="黑体"/>
          <w:color w:val="auto"/>
          <w:sz w:val="24"/>
          <w:highlight w:val="none"/>
        </w:rPr>
        <w:t>4.投标委托</w:t>
      </w:r>
      <w:bookmarkEnd w:id="82"/>
      <w:bookmarkEnd w:id="83"/>
    </w:p>
    <w:p w14:paraId="006B579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38FA87F6">
      <w:pPr>
        <w:pStyle w:val="195"/>
        <w:keepNext w:val="0"/>
        <w:keepLines w:val="0"/>
        <w:spacing w:before="0" w:after="0" w:line="360" w:lineRule="auto"/>
        <w:ind w:left="420"/>
        <w:rPr>
          <w:rFonts w:hint="eastAsia" w:ascii="黑体" w:hAnsi="黑体" w:eastAsia="黑体"/>
          <w:color w:val="auto"/>
          <w:sz w:val="24"/>
          <w:highlight w:val="none"/>
        </w:rPr>
      </w:pPr>
      <w:bookmarkStart w:id="84" w:name="_5.投标费用"/>
      <w:bookmarkEnd w:id="84"/>
      <w:bookmarkStart w:id="85" w:name="_Toc254970672"/>
      <w:bookmarkStart w:id="86" w:name="_Toc254970531"/>
      <w:r>
        <w:rPr>
          <w:rFonts w:hint="eastAsia" w:ascii="黑体" w:hAnsi="黑体" w:eastAsia="黑体"/>
          <w:color w:val="auto"/>
          <w:sz w:val="24"/>
          <w:highlight w:val="none"/>
        </w:rPr>
        <w:t>5.投标费用</w:t>
      </w:r>
      <w:bookmarkEnd w:id="85"/>
      <w:bookmarkEnd w:id="86"/>
    </w:p>
    <w:p w14:paraId="5CE183FB">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3F9F04D">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0A7AF75D">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1DA6AB84">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A840665">
      <w:pPr>
        <w:spacing w:line="360" w:lineRule="auto"/>
        <w:ind w:firstLine="420"/>
        <w:jc w:val="left"/>
        <w:rPr>
          <w:rFonts w:hint="eastAsia" w:ascii="宋体" w:hAnsi="宋体"/>
          <w:color w:val="auto"/>
          <w:szCs w:val="21"/>
          <w:highlight w:val="none"/>
        </w:rPr>
      </w:pPr>
      <w:r>
        <w:rPr>
          <w:rFonts w:hint="eastAsia" w:ascii="宋体" w:hAnsi="宋体"/>
          <w:bCs/>
          <w:color w:val="auto"/>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4C4AE55">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51D85C89">
      <w:pPr>
        <w:pStyle w:val="195"/>
        <w:keepNext w:val="0"/>
        <w:keepLines w:val="0"/>
        <w:spacing w:before="0" w:after="0" w:line="360" w:lineRule="auto"/>
        <w:ind w:left="420"/>
        <w:rPr>
          <w:rFonts w:hint="eastAsia" w:ascii="宋体" w:hAnsi="宋体"/>
          <w:b w:val="0"/>
          <w:color w:val="auto"/>
          <w:sz w:val="21"/>
          <w:szCs w:val="21"/>
          <w:highlight w:val="none"/>
        </w:rPr>
      </w:pPr>
      <w:bookmarkStart w:id="87" w:name="_Toc254970673"/>
      <w:bookmarkStart w:id="88" w:name="_Toc254970532"/>
      <w:r>
        <w:rPr>
          <w:rFonts w:hint="eastAsia" w:ascii="宋体" w:hAnsi="宋体"/>
          <w:b w:val="0"/>
          <w:color w:val="auto"/>
          <w:sz w:val="21"/>
          <w:szCs w:val="21"/>
          <w:highlight w:val="none"/>
        </w:rPr>
        <w:t>7.1本项目不允许转包。</w:t>
      </w:r>
    </w:p>
    <w:p w14:paraId="40C2D9AD">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5FA6A79">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DB53E47">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87"/>
      <w:bookmarkEnd w:id="88"/>
    </w:p>
    <w:p w14:paraId="1C7C795B">
      <w:pPr>
        <w:pStyle w:val="195"/>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094B833C">
      <w:pPr>
        <w:pStyle w:val="195"/>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2CFDF5D3">
      <w:pPr>
        <w:pStyle w:val="195"/>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02D2C490">
      <w:pPr>
        <w:pStyle w:val="195"/>
        <w:keepNext w:val="0"/>
        <w:keepLines w:val="0"/>
        <w:spacing w:before="0" w:after="0" w:line="360" w:lineRule="auto"/>
        <w:ind w:left="42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0D4B10A3">
      <w:pPr>
        <w:pStyle w:val="195"/>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3840EEF6">
      <w:pPr>
        <w:pStyle w:val="227"/>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）参加采购活动前3年内与</w:t>
      </w:r>
      <w:r>
        <w:rPr>
          <w:rFonts w:hint="eastAsia" w:hAnsi="宋体"/>
          <w:color w:val="auto"/>
          <w:sz w:val="21"/>
          <w:highlight w:val="none"/>
        </w:rPr>
        <w:t>供应商</w:t>
      </w:r>
      <w:r>
        <w:rPr>
          <w:rFonts w:hAnsi="宋体"/>
          <w:color w:val="auto"/>
          <w:sz w:val="21"/>
          <w:highlight w:val="none"/>
        </w:rPr>
        <w:t>存在劳动关系；</w:t>
      </w:r>
    </w:p>
    <w:p w14:paraId="45EDD756">
      <w:pPr>
        <w:pStyle w:val="227"/>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）参加采购活动前3年内担任</w:t>
      </w:r>
      <w:r>
        <w:rPr>
          <w:rFonts w:hint="eastAsia" w:hAnsi="宋体"/>
          <w:color w:val="auto"/>
          <w:sz w:val="21"/>
          <w:highlight w:val="none"/>
        </w:rPr>
        <w:t>供应商</w:t>
      </w:r>
      <w:r>
        <w:rPr>
          <w:rFonts w:hAnsi="宋体"/>
          <w:color w:val="auto"/>
          <w:sz w:val="21"/>
          <w:highlight w:val="none"/>
        </w:rPr>
        <w:t>的董事、监事；</w:t>
      </w:r>
    </w:p>
    <w:p w14:paraId="30032606">
      <w:pPr>
        <w:pStyle w:val="227"/>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）参加采购活动前3年内是</w:t>
      </w:r>
      <w:r>
        <w:rPr>
          <w:rFonts w:hint="eastAsia" w:hAnsi="宋体"/>
          <w:color w:val="auto"/>
          <w:sz w:val="21"/>
          <w:highlight w:val="none"/>
        </w:rPr>
        <w:t>供应商</w:t>
      </w:r>
      <w:r>
        <w:rPr>
          <w:rFonts w:hAnsi="宋体"/>
          <w:color w:val="auto"/>
          <w:sz w:val="21"/>
          <w:highlight w:val="none"/>
        </w:rPr>
        <w:t>的控股股东或者实际控制人；</w:t>
      </w:r>
    </w:p>
    <w:p w14:paraId="6F7FD306">
      <w:pPr>
        <w:pStyle w:val="227"/>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4</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的法定代表人或者负责人有夫妻、直系血亲、三代以内旁系血亲或者近姻亲关系；</w:t>
      </w:r>
    </w:p>
    <w:p w14:paraId="662A43E7">
      <w:pPr>
        <w:pStyle w:val="227"/>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5</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有其他可能影响政府采购活动公平、公正进行的关系。</w:t>
      </w:r>
    </w:p>
    <w:p w14:paraId="5FA25E3E">
      <w:pPr>
        <w:pStyle w:val="227"/>
        <w:spacing w:line="360" w:lineRule="auto"/>
        <w:ind w:left="2" w:firstLine="420"/>
        <w:rPr>
          <w:rFonts w:hint="eastAsia" w:hAnsi="宋体"/>
          <w:color w:val="auto"/>
          <w:sz w:val="21"/>
          <w:highlight w:val="none"/>
        </w:rPr>
      </w:pPr>
      <w:r>
        <w:rPr>
          <w:rFonts w:hint="eastAsia" w:hAnsi="宋体"/>
          <w:color w:val="auto"/>
          <w:sz w:val="21"/>
          <w:highlight w:val="none"/>
        </w:rPr>
        <w:t>供应商</w:t>
      </w:r>
      <w:r>
        <w:rPr>
          <w:rFonts w:hAnsi="宋体"/>
          <w:color w:val="auto"/>
          <w:sz w:val="21"/>
          <w:highlight w:val="none"/>
        </w:rPr>
        <w:t>认为采购人员及相关人员与其他</w:t>
      </w:r>
      <w:r>
        <w:rPr>
          <w:rFonts w:hint="eastAsia" w:hAnsi="宋体"/>
          <w:color w:val="auto"/>
          <w:sz w:val="21"/>
          <w:highlight w:val="none"/>
        </w:rPr>
        <w:t>供应商</w:t>
      </w:r>
      <w:r>
        <w:rPr>
          <w:rFonts w:hAnsi="宋体"/>
          <w:color w:val="auto"/>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63730FAD">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242F17A6">
      <w:pPr>
        <w:pStyle w:val="227"/>
        <w:spacing w:line="360" w:lineRule="auto"/>
        <w:ind w:left="2" w:firstLine="422"/>
        <w:rPr>
          <w:rFonts w:hint="eastAsia" w:hAnsi="宋体"/>
          <w:b/>
          <w:color w:val="auto"/>
          <w:sz w:val="21"/>
          <w:highlight w:val="none"/>
        </w:rPr>
      </w:pPr>
      <w:r>
        <w:rPr>
          <w:rFonts w:hint="eastAsia" w:hAnsi="宋体"/>
          <w:b/>
          <w:color w:val="auto"/>
          <w:sz w:val="21"/>
          <w:highlight w:val="none"/>
        </w:rPr>
        <w:t xml:space="preserve">（1）不同投标人的投标文件由同一单位或者个人编制； </w:t>
      </w:r>
    </w:p>
    <w:p w14:paraId="00E3BDB6">
      <w:pPr>
        <w:pStyle w:val="227"/>
        <w:spacing w:line="360" w:lineRule="auto"/>
        <w:ind w:left="2" w:firstLine="422"/>
        <w:rPr>
          <w:rFonts w:hint="eastAsia" w:hAnsi="宋体"/>
          <w:b/>
          <w:color w:val="auto"/>
          <w:sz w:val="21"/>
          <w:highlight w:val="none"/>
        </w:rPr>
      </w:pPr>
      <w:r>
        <w:rPr>
          <w:rFonts w:hint="eastAsia" w:hAnsi="宋体"/>
          <w:b/>
          <w:color w:val="auto"/>
          <w:sz w:val="21"/>
          <w:highlight w:val="none"/>
        </w:rPr>
        <w:t>（2）不同投标人委托同一单位或者个人办理投标事宜；</w:t>
      </w:r>
    </w:p>
    <w:p w14:paraId="25C3CD57">
      <w:pPr>
        <w:pStyle w:val="227"/>
        <w:spacing w:line="360" w:lineRule="auto"/>
        <w:ind w:left="2" w:firstLine="422"/>
        <w:rPr>
          <w:rFonts w:hint="eastAsia" w:hAnsi="宋体"/>
          <w:b/>
          <w:color w:val="auto"/>
          <w:sz w:val="21"/>
          <w:highlight w:val="none"/>
        </w:rPr>
      </w:pPr>
      <w:r>
        <w:rPr>
          <w:rFonts w:hint="eastAsia" w:hAnsi="宋体"/>
          <w:b/>
          <w:color w:val="auto"/>
          <w:sz w:val="21"/>
          <w:highlight w:val="none"/>
        </w:rPr>
        <w:t>（3）不同的投标人的投标文件载明的项目管理员为同一个人；</w:t>
      </w:r>
    </w:p>
    <w:p w14:paraId="345A13CB">
      <w:pPr>
        <w:pStyle w:val="227"/>
        <w:spacing w:line="360" w:lineRule="auto"/>
        <w:ind w:left="2" w:firstLine="422"/>
        <w:rPr>
          <w:rFonts w:hint="eastAsia" w:hAnsi="宋体"/>
          <w:b/>
          <w:color w:val="auto"/>
          <w:sz w:val="21"/>
          <w:highlight w:val="none"/>
        </w:rPr>
      </w:pPr>
      <w:r>
        <w:rPr>
          <w:rFonts w:hint="eastAsia" w:hAnsi="宋体"/>
          <w:b/>
          <w:color w:val="auto"/>
          <w:sz w:val="21"/>
          <w:highlight w:val="none"/>
        </w:rPr>
        <w:t>（4）不同投标人的投标文件异常一致或者投标报价呈规律性差异；</w:t>
      </w:r>
    </w:p>
    <w:p w14:paraId="42D05536">
      <w:pPr>
        <w:pStyle w:val="227"/>
        <w:spacing w:line="360" w:lineRule="auto"/>
        <w:ind w:left="2" w:firstLine="422"/>
        <w:rPr>
          <w:rFonts w:hint="eastAsia" w:hAnsi="宋体"/>
          <w:b/>
          <w:color w:val="auto"/>
          <w:sz w:val="21"/>
          <w:highlight w:val="none"/>
        </w:rPr>
      </w:pPr>
      <w:r>
        <w:rPr>
          <w:rFonts w:hint="eastAsia" w:hAnsi="宋体"/>
          <w:b/>
          <w:color w:val="auto"/>
          <w:sz w:val="21"/>
          <w:highlight w:val="none"/>
        </w:rPr>
        <w:t>（5）不同投标人的投标文件相互混装；</w:t>
      </w:r>
    </w:p>
    <w:p w14:paraId="0DD1A1A5">
      <w:pPr>
        <w:pStyle w:val="227"/>
        <w:spacing w:line="360" w:lineRule="auto"/>
        <w:ind w:left="2" w:firstLine="422"/>
        <w:rPr>
          <w:rFonts w:hint="eastAsia" w:hAnsi="宋体"/>
          <w:b/>
          <w:color w:val="auto"/>
          <w:sz w:val="21"/>
          <w:highlight w:val="none"/>
        </w:rPr>
      </w:pPr>
      <w:r>
        <w:rPr>
          <w:rFonts w:hint="eastAsia" w:hAnsi="宋体"/>
          <w:b/>
          <w:color w:val="auto"/>
          <w:sz w:val="21"/>
          <w:highlight w:val="none"/>
        </w:rPr>
        <w:t>（6）不同投标人的投标保证金从同一单位或者个人账户转出。</w:t>
      </w:r>
    </w:p>
    <w:p w14:paraId="480450A3">
      <w:pPr>
        <w:pStyle w:val="195"/>
        <w:keepNext w:val="0"/>
        <w:keepLines w:val="0"/>
        <w:spacing w:before="0" w:after="0" w:line="360" w:lineRule="auto"/>
        <w:ind w:left="42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34BF5E3F">
      <w:pPr>
        <w:pStyle w:val="227"/>
        <w:spacing w:line="360" w:lineRule="auto"/>
        <w:ind w:left="2" w:firstLine="420"/>
        <w:rPr>
          <w:rFonts w:hint="eastAsia" w:hAnsi="宋体"/>
          <w:color w:val="auto"/>
          <w:sz w:val="21"/>
          <w:highlight w:val="none"/>
        </w:rPr>
      </w:pPr>
      <w:r>
        <w:rPr>
          <w:rFonts w:hint="eastAsia" w:hAnsi="宋体"/>
          <w:color w:val="auto"/>
          <w:sz w:val="21"/>
          <w:highlight w:val="none"/>
        </w:rPr>
        <w:t>（1）供应商直接或者间接从采购人或者采购代理机构处获得其他供应商的相关信息并修改其投标文件或者响应文件；</w:t>
      </w:r>
    </w:p>
    <w:p w14:paraId="64EEE91A">
      <w:pPr>
        <w:pStyle w:val="227"/>
        <w:spacing w:line="360" w:lineRule="auto"/>
        <w:ind w:left="2" w:firstLine="420"/>
        <w:rPr>
          <w:rFonts w:hint="eastAsia" w:hAnsi="宋体"/>
          <w:color w:val="auto"/>
          <w:sz w:val="21"/>
          <w:highlight w:val="none"/>
        </w:rPr>
      </w:pPr>
      <w:r>
        <w:rPr>
          <w:rFonts w:hint="eastAsia" w:hAnsi="宋体"/>
          <w:color w:val="auto"/>
          <w:sz w:val="21"/>
          <w:highlight w:val="none"/>
        </w:rPr>
        <w:t>（2）供应商按照采购人或者采购代理机构的授意撤换、修改投标文件或者响应文件；</w:t>
      </w:r>
    </w:p>
    <w:p w14:paraId="03BDB21F">
      <w:pPr>
        <w:pStyle w:val="227"/>
        <w:spacing w:line="360" w:lineRule="auto"/>
        <w:ind w:left="2" w:firstLine="420"/>
        <w:rPr>
          <w:rFonts w:hint="eastAsia" w:hAnsi="宋体"/>
          <w:color w:val="auto"/>
          <w:sz w:val="21"/>
          <w:highlight w:val="none"/>
        </w:rPr>
      </w:pPr>
      <w:r>
        <w:rPr>
          <w:rFonts w:hint="eastAsia" w:hAnsi="宋体"/>
          <w:color w:val="auto"/>
          <w:sz w:val="21"/>
          <w:highlight w:val="none"/>
        </w:rPr>
        <w:t>（3）供应商之间协商报价、技术方案等投标文件或者响应文件的实质性内容；</w:t>
      </w:r>
    </w:p>
    <w:p w14:paraId="7D3FA25D">
      <w:pPr>
        <w:pStyle w:val="227"/>
        <w:spacing w:line="360" w:lineRule="auto"/>
        <w:ind w:left="2" w:firstLine="420"/>
        <w:rPr>
          <w:rFonts w:hint="eastAsia" w:hAnsi="宋体"/>
          <w:color w:val="auto"/>
          <w:sz w:val="21"/>
          <w:highlight w:val="none"/>
        </w:rPr>
      </w:pPr>
      <w:r>
        <w:rPr>
          <w:rFonts w:hint="eastAsia" w:hAnsi="宋体"/>
          <w:color w:val="auto"/>
          <w:sz w:val="21"/>
          <w:highlight w:val="none"/>
        </w:rPr>
        <w:t>（4）属于同一集团、协会、商会等组织成员的供应商按照该组织要求协同参加政府采购活动；</w:t>
      </w:r>
    </w:p>
    <w:p w14:paraId="0F444294">
      <w:pPr>
        <w:pStyle w:val="227"/>
        <w:spacing w:line="360" w:lineRule="auto"/>
        <w:ind w:left="2" w:firstLine="420"/>
        <w:rPr>
          <w:rFonts w:hint="eastAsia" w:hAnsi="宋体"/>
          <w:color w:val="auto"/>
          <w:sz w:val="21"/>
          <w:highlight w:val="none"/>
        </w:rPr>
      </w:pPr>
      <w:r>
        <w:rPr>
          <w:rFonts w:hint="eastAsia" w:hAnsi="宋体"/>
          <w:color w:val="auto"/>
          <w:sz w:val="21"/>
          <w:highlight w:val="none"/>
        </w:rPr>
        <w:t>（5）供应商之间事先约定一致抬高或者压低投标报价，或者在招标项目中事先约定轮流以高价位或者低价位中标，或者事先约定由某一特定供应商中标，然后再参加投标；</w:t>
      </w:r>
    </w:p>
    <w:p w14:paraId="62328755">
      <w:pPr>
        <w:pStyle w:val="227"/>
        <w:spacing w:line="360" w:lineRule="auto"/>
        <w:ind w:left="2" w:firstLine="420"/>
        <w:rPr>
          <w:rFonts w:hint="eastAsia" w:hAnsi="宋体"/>
          <w:color w:val="auto"/>
          <w:sz w:val="21"/>
          <w:highlight w:val="none"/>
        </w:rPr>
      </w:pPr>
      <w:r>
        <w:rPr>
          <w:rFonts w:hint="eastAsia" w:hAnsi="宋体"/>
          <w:color w:val="auto"/>
          <w:sz w:val="21"/>
          <w:highlight w:val="none"/>
        </w:rPr>
        <w:t>（6）供应商之间商定部分供应商放弃参加政府采购活动或者放弃中标；</w:t>
      </w:r>
    </w:p>
    <w:p w14:paraId="607B4AF3">
      <w:pPr>
        <w:pStyle w:val="227"/>
        <w:spacing w:line="360" w:lineRule="auto"/>
        <w:ind w:left="2" w:firstLine="420"/>
        <w:rPr>
          <w:rFonts w:hAnsi="宋体"/>
          <w:color w:val="auto"/>
          <w:sz w:val="21"/>
          <w:highlight w:val="none"/>
        </w:rPr>
      </w:pPr>
      <w:r>
        <w:rPr>
          <w:rFonts w:hint="eastAsia" w:hAnsi="宋体"/>
          <w:color w:val="auto"/>
          <w:sz w:val="21"/>
          <w:highlight w:val="none"/>
        </w:rPr>
        <w:t>（7）供应商与采购人或者采购代理机构之间、供应商相互之间，为谋求特定供应商中标或者排斥其他供应商的其他串通行为。</w:t>
      </w:r>
    </w:p>
    <w:p w14:paraId="1E202C6B">
      <w:pPr>
        <w:pStyle w:val="227"/>
        <w:spacing w:line="360" w:lineRule="auto"/>
        <w:ind w:left="2" w:firstLine="422"/>
        <w:rPr>
          <w:rFonts w:hint="eastAsia" w:hAnsi="宋体"/>
          <w:b/>
          <w:color w:val="auto"/>
          <w:sz w:val="21"/>
          <w:highlight w:val="none"/>
        </w:rPr>
      </w:pPr>
    </w:p>
    <w:p w14:paraId="596978B4">
      <w:pPr>
        <w:pStyle w:val="194"/>
        <w:keepNext w:val="0"/>
        <w:keepLines w:val="0"/>
        <w:jc w:val="center"/>
        <w:rPr>
          <w:rFonts w:hint="eastAsia"/>
          <w:color w:val="auto"/>
          <w:highlight w:val="none"/>
        </w:rPr>
      </w:pPr>
      <w:bookmarkStart w:id="89" w:name="_Toc254970675"/>
      <w:bookmarkStart w:id="90" w:name="_Toc254970534"/>
      <w:r>
        <w:rPr>
          <w:rFonts w:hint="eastAsia"/>
          <w:color w:val="auto"/>
          <w:highlight w:val="none"/>
        </w:rPr>
        <w:t>二、招标文件</w:t>
      </w:r>
      <w:bookmarkEnd w:id="89"/>
      <w:bookmarkEnd w:id="90"/>
    </w:p>
    <w:p w14:paraId="0D42E4F5">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7938FC8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00200B6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3CFEA270">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167533E6">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03B38FA7">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17D3081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0CD1D7F4">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7BDDD6FD">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7F463F1">
      <w:pPr>
        <w:pStyle w:val="227"/>
        <w:spacing w:line="360" w:lineRule="auto"/>
        <w:ind w:firstLine="42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F4CC6D8">
      <w:pPr>
        <w:pStyle w:val="227"/>
        <w:spacing w:line="360" w:lineRule="auto"/>
        <w:ind w:firstLine="42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91"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1"/>
    <w:p w14:paraId="153FF8A2">
      <w:pPr>
        <w:pStyle w:val="194"/>
        <w:keepNext w:val="0"/>
        <w:keepLines w:val="0"/>
        <w:jc w:val="center"/>
        <w:rPr>
          <w:rFonts w:hint="eastAsia"/>
          <w:color w:val="auto"/>
          <w:highlight w:val="none"/>
        </w:rPr>
      </w:pPr>
      <w:bookmarkStart w:id="92" w:name="_Toc254970676"/>
      <w:bookmarkStart w:id="93" w:name="_Toc254970535"/>
      <w:r>
        <w:rPr>
          <w:rFonts w:hint="eastAsia"/>
          <w:color w:val="auto"/>
          <w:highlight w:val="none"/>
        </w:rPr>
        <w:t>三、投标文件的编制</w:t>
      </w:r>
      <w:bookmarkEnd w:id="92"/>
      <w:bookmarkEnd w:id="93"/>
    </w:p>
    <w:p w14:paraId="1986B193">
      <w:pPr>
        <w:pStyle w:val="195"/>
        <w:keepNext w:val="0"/>
        <w:keepLines w:val="0"/>
        <w:spacing w:before="0" w:after="0" w:line="360" w:lineRule="auto"/>
        <w:ind w:left="420"/>
        <w:rPr>
          <w:rFonts w:hint="eastAsia" w:ascii="黑体" w:hAnsi="黑体" w:eastAsia="黑体"/>
          <w:color w:val="auto"/>
          <w:sz w:val="24"/>
          <w:highlight w:val="none"/>
        </w:rPr>
      </w:pPr>
      <w:bookmarkStart w:id="94" w:name="_Toc254970677"/>
      <w:bookmarkStart w:id="95" w:name="_Toc254970536"/>
      <w:r>
        <w:rPr>
          <w:rFonts w:hint="eastAsia" w:ascii="黑体" w:hAnsi="黑体" w:eastAsia="黑体"/>
          <w:color w:val="auto"/>
          <w:sz w:val="24"/>
          <w:highlight w:val="none"/>
        </w:rPr>
        <w:t>12.投标文件的编制原则</w:t>
      </w:r>
    </w:p>
    <w:p w14:paraId="22685BC6">
      <w:pPr>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0344CA27">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4"/>
      <w:bookmarkEnd w:id="95"/>
    </w:p>
    <w:p w14:paraId="4E72E42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4CEAA493">
      <w:pPr>
        <w:pStyle w:val="195"/>
        <w:keepNext w:val="0"/>
        <w:keepLines w:val="0"/>
        <w:spacing w:before="0" w:after="0" w:line="360" w:lineRule="auto"/>
        <w:ind w:left="420"/>
        <w:rPr>
          <w:rFonts w:hint="eastAsia" w:ascii="宋体" w:hAnsi="宋体"/>
          <w:b w:val="0"/>
          <w:color w:val="auto"/>
          <w:sz w:val="21"/>
          <w:szCs w:val="21"/>
          <w:highlight w:val="none"/>
        </w:rPr>
      </w:pPr>
      <w:bookmarkStart w:id="96" w:name="_13.1报价文件:_具体材料见“投标人须知前附表”。"/>
      <w:bookmarkEnd w:id="96"/>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20891C3C">
      <w:pPr>
        <w:pStyle w:val="195"/>
        <w:keepNext w:val="0"/>
        <w:keepLines w:val="0"/>
        <w:spacing w:before="0" w:after="0" w:line="360" w:lineRule="auto"/>
        <w:ind w:left="420"/>
        <w:rPr>
          <w:rFonts w:hint="eastAsia" w:ascii="宋体" w:hAnsi="宋体"/>
          <w:b w:val="0"/>
          <w:color w:val="auto"/>
          <w:sz w:val="21"/>
          <w:szCs w:val="21"/>
          <w:highlight w:val="none"/>
        </w:rPr>
      </w:pPr>
      <w:bookmarkStart w:id="97" w:name="_13.2资格证明文件：具体材料见“投标人须知前附表”。"/>
      <w:bookmarkEnd w:id="97"/>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057ED156">
      <w:pPr>
        <w:pStyle w:val="195"/>
        <w:keepNext w:val="0"/>
        <w:keepLines w:val="0"/>
        <w:spacing w:before="0" w:after="0" w:line="360" w:lineRule="auto"/>
        <w:ind w:left="420"/>
        <w:rPr>
          <w:rFonts w:hint="eastAsia" w:ascii="宋体" w:hAnsi="宋体"/>
          <w:b w:val="0"/>
          <w:color w:val="auto"/>
          <w:sz w:val="21"/>
          <w:szCs w:val="21"/>
          <w:highlight w:val="none"/>
        </w:rPr>
      </w:pPr>
      <w:bookmarkStart w:id="98" w:name="_13.3商务文件:_具体材料见“投标人须知前附表”。"/>
      <w:bookmarkEnd w:id="98"/>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06E1EB1">
      <w:pPr>
        <w:pStyle w:val="195"/>
        <w:keepNext w:val="0"/>
        <w:keepLines w:val="0"/>
        <w:spacing w:before="0" w:after="0" w:line="360" w:lineRule="auto"/>
        <w:ind w:left="420"/>
        <w:rPr>
          <w:rFonts w:hint="eastAsia" w:ascii="黑体" w:hAnsi="黑体" w:eastAsia="黑体"/>
          <w:color w:val="auto"/>
          <w:sz w:val="24"/>
          <w:highlight w:val="none"/>
        </w:rPr>
      </w:pPr>
      <w:bookmarkStart w:id="99" w:name="_13.4技术文件：具体材料见“投标人须知前附表”。"/>
      <w:bookmarkEnd w:id="99"/>
      <w:bookmarkStart w:id="100" w:name="_13.5投标文件电子版：具体材料见“投标人须知前附表”。"/>
      <w:bookmarkEnd w:id="100"/>
      <w:bookmarkStart w:id="101" w:name="_Toc254970537"/>
      <w:bookmarkStart w:id="102" w:name="_Toc254970678"/>
      <w:r>
        <w:rPr>
          <w:rFonts w:hint="eastAsia" w:ascii="黑体" w:hAnsi="黑体" w:eastAsia="黑体"/>
          <w:color w:val="auto"/>
          <w:sz w:val="24"/>
          <w:highlight w:val="none"/>
        </w:rPr>
        <w:t>14.投标文件的语言及计量</w:t>
      </w:r>
      <w:bookmarkEnd w:id="101"/>
      <w:bookmarkEnd w:id="102"/>
    </w:p>
    <w:p w14:paraId="4697EBC2">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466EBDDB">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B1C0614">
      <w:pPr>
        <w:pStyle w:val="195"/>
        <w:keepNext w:val="0"/>
        <w:keepLines w:val="0"/>
        <w:spacing w:before="0" w:after="0" w:line="360" w:lineRule="auto"/>
        <w:ind w:firstLine="42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2086661C">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7123D16F">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14D9BF1C">
      <w:pPr>
        <w:pStyle w:val="227"/>
        <w:spacing w:line="360" w:lineRule="auto"/>
        <w:ind w:firstLine="42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0E5ABD1F">
      <w:pPr>
        <w:pStyle w:val="195"/>
        <w:keepNext w:val="0"/>
        <w:keepLines w:val="0"/>
        <w:spacing w:before="0" w:after="0" w:line="360" w:lineRule="auto"/>
        <w:ind w:left="420"/>
        <w:rPr>
          <w:rFonts w:hint="eastAsia" w:ascii="黑体" w:hAnsi="黑体" w:eastAsia="黑体"/>
          <w:color w:val="auto"/>
          <w:sz w:val="24"/>
          <w:highlight w:val="none"/>
        </w:rPr>
      </w:pPr>
      <w:bookmarkStart w:id="103" w:name="_Toc254970538"/>
      <w:bookmarkStart w:id="104" w:name="_Toc254970679"/>
      <w:r>
        <w:rPr>
          <w:rFonts w:hint="eastAsia" w:ascii="黑体" w:hAnsi="黑体" w:eastAsia="黑体"/>
          <w:color w:val="auto"/>
          <w:sz w:val="24"/>
          <w:highlight w:val="none"/>
        </w:rPr>
        <w:t>16.投标报价</w:t>
      </w:r>
      <w:bookmarkEnd w:id="103"/>
      <w:bookmarkEnd w:id="104"/>
    </w:p>
    <w:p w14:paraId="6506888D">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1AF7F360">
      <w:pPr>
        <w:pStyle w:val="195"/>
        <w:keepNext w:val="0"/>
        <w:keepLines w:val="0"/>
        <w:spacing w:before="0" w:after="0" w:line="360" w:lineRule="auto"/>
        <w:ind w:left="420"/>
        <w:rPr>
          <w:rFonts w:hint="eastAsia" w:ascii="宋体" w:hAnsi="宋体"/>
          <w:b w:val="0"/>
          <w:color w:val="auto"/>
          <w:sz w:val="21"/>
          <w:szCs w:val="21"/>
          <w:highlight w:val="none"/>
        </w:rPr>
      </w:pPr>
      <w:bookmarkStart w:id="105" w:name="_16.2投标报价具体定义见投标人须知前附表。"/>
      <w:bookmarkEnd w:id="105"/>
      <w:r>
        <w:rPr>
          <w:rFonts w:hint="eastAsia" w:ascii="宋体" w:hAnsi="宋体"/>
          <w:b w:val="0"/>
          <w:color w:val="auto"/>
          <w:sz w:val="21"/>
          <w:szCs w:val="21"/>
          <w:highlight w:val="none"/>
        </w:rPr>
        <w:t>16.2投标报价具体包括内容详见“投标人须知前附表”。</w:t>
      </w:r>
    </w:p>
    <w:p w14:paraId="0AD780D9">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0050E7E2">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099E6EBB">
      <w:pPr>
        <w:pStyle w:val="195"/>
        <w:keepNext w:val="0"/>
        <w:keepLines w:val="0"/>
        <w:spacing w:before="0" w:after="0" w:line="360" w:lineRule="auto"/>
        <w:ind w:firstLine="420"/>
        <w:rPr>
          <w:rFonts w:hint="eastAsia" w:ascii="宋体" w:hAnsi="宋体"/>
          <w:b w:val="0"/>
          <w:color w:val="auto"/>
          <w:sz w:val="21"/>
          <w:szCs w:val="21"/>
          <w:highlight w:val="none"/>
        </w:rPr>
      </w:pPr>
      <w:bookmarkStart w:id="106" w:name="_17.1投标有效期应按“投标人须知中的前附表”规定的期限。"/>
      <w:bookmarkEnd w:id="106"/>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27C2E0A0">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7" w:name="_Toc254970681"/>
      <w:bookmarkStart w:id="108" w:name="_Toc254970540"/>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p>
    <w:p w14:paraId="6EE82A16">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7"/>
      <w:bookmarkEnd w:id="108"/>
    </w:p>
    <w:p w14:paraId="1E306952">
      <w:pPr>
        <w:pStyle w:val="195"/>
        <w:keepNext w:val="0"/>
        <w:keepLines w:val="0"/>
        <w:spacing w:before="0" w:after="0" w:line="360" w:lineRule="auto"/>
        <w:ind w:left="420"/>
        <w:rPr>
          <w:rFonts w:hint="eastAsia" w:ascii="黑体" w:hAnsi="黑体" w:eastAsia="黑体"/>
          <w:color w:val="auto"/>
          <w:sz w:val="24"/>
          <w:highlight w:val="none"/>
        </w:rPr>
      </w:pPr>
      <w:bookmarkStart w:id="109" w:name="_18.投标保证金"/>
      <w:bookmarkEnd w:id="109"/>
      <w:bookmarkStart w:id="110" w:name="_Toc254970682"/>
      <w:bookmarkStart w:id="111" w:name="_Toc254970541"/>
      <w:r>
        <w:rPr>
          <w:rFonts w:hint="eastAsia" w:ascii="黑体" w:hAnsi="黑体" w:eastAsia="黑体"/>
          <w:color w:val="auto"/>
          <w:sz w:val="24"/>
          <w:highlight w:val="none"/>
        </w:rPr>
        <w:t>18.投标保证金</w:t>
      </w:r>
      <w:bookmarkEnd w:id="110"/>
      <w:bookmarkEnd w:id="111"/>
    </w:p>
    <w:p w14:paraId="61C77988">
      <w:pPr>
        <w:pStyle w:val="195"/>
        <w:keepNext w:val="0"/>
        <w:keepLines w:val="0"/>
        <w:spacing w:before="0" w:after="0" w:line="360" w:lineRule="auto"/>
        <w:ind w:left="42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75DAC515">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78C9DC49">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未中标人的投标保证金自中标通知书发出之日起</w:t>
      </w:r>
      <w:r>
        <w:rPr>
          <w:rFonts w:hint="eastAsia" w:ascii="宋体" w:hAnsi="宋体"/>
          <w:b w:val="0"/>
          <w:color w:val="auto"/>
          <w:sz w:val="21"/>
          <w:szCs w:val="21"/>
          <w:highlight w:val="none"/>
          <w:lang w:eastAsia="zh-CN"/>
        </w:rPr>
        <w:t>5</w:t>
      </w:r>
      <w:r>
        <w:rPr>
          <w:rFonts w:hint="eastAsia" w:ascii="宋体" w:hAnsi="宋体"/>
          <w:b w:val="0"/>
          <w:color w:val="auto"/>
          <w:sz w:val="21"/>
          <w:szCs w:val="21"/>
          <w:highlight w:val="none"/>
        </w:rPr>
        <w:t>个工作日内退还；中标人的投标保证金自政府采购合同签订之日起</w:t>
      </w:r>
      <w:r>
        <w:rPr>
          <w:rFonts w:hint="eastAsia" w:ascii="宋体" w:hAnsi="宋体"/>
          <w:b w:val="0"/>
          <w:color w:val="auto"/>
          <w:sz w:val="21"/>
          <w:szCs w:val="21"/>
          <w:highlight w:val="none"/>
          <w:lang w:eastAsia="zh-CN"/>
        </w:rPr>
        <w:t>5</w:t>
      </w:r>
      <w:r>
        <w:rPr>
          <w:rFonts w:hint="eastAsia" w:ascii="宋体" w:hAnsi="宋体"/>
          <w:b w:val="0"/>
          <w:color w:val="auto"/>
          <w:sz w:val="21"/>
          <w:szCs w:val="21"/>
          <w:highlight w:val="none"/>
        </w:rPr>
        <w:t xml:space="preserve">个工作日内退还。 </w:t>
      </w:r>
    </w:p>
    <w:p w14:paraId="76053620">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3AD5D586">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73159814">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79AB2558">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72DB215A">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08B462B2">
      <w:pPr>
        <w:spacing w:line="360" w:lineRule="auto"/>
        <w:ind w:firstLine="411"/>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4E8E58CD">
      <w:pPr>
        <w:spacing w:line="360" w:lineRule="auto"/>
        <w:ind w:firstLine="420"/>
        <w:rPr>
          <w:rFonts w:hint="eastAsia" w:ascii="宋体" w:hAnsi="宋体"/>
          <w:color w:val="auto"/>
          <w:szCs w:val="21"/>
          <w:highlight w:val="none"/>
        </w:rPr>
      </w:pPr>
      <w:bookmarkStart w:id="112" w:name="_Toc254970542"/>
      <w:bookmarkStart w:id="113" w:name="_Toc254970683"/>
      <w:r>
        <w:rPr>
          <w:rFonts w:hint="eastAsia" w:ascii="宋体" w:hAnsi="宋体"/>
          <w:color w:val="auto"/>
          <w:szCs w:val="21"/>
          <w:highlight w:val="none"/>
        </w:rPr>
        <w:t>（5）投标人出现本章第9.2、9.3情形的；</w:t>
      </w:r>
    </w:p>
    <w:p w14:paraId="64145B8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bookmarkEnd w:id="112"/>
    <w:bookmarkEnd w:id="113"/>
    <w:p w14:paraId="41812F85">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6E1AFED5">
      <w:pPr>
        <w:pStyle w:val="195"/>
        <w:keepNext w:val="0"/>
        <w:keepLines w:val="0"/>
        <w:spacing w:before="0" w:after="0" w:line="360" w:lineRule="auto"/>
        <w:ind w:firstLine="315"/>
        <w:rPr>
          <w:rFonts w:hint="eastAsia" w:ascii="宋体" w:hAnsi="宋体"/>
          <w:b w:val="0"/>
          <w:color w:val="auto"/>
          <w:sz w:val="21"/>
          <w:szCs w:val="21"/>
          <w:highlight w:val="none"/>
        </w:rPr>
      </w:pPr>
      <w:bookmarkStart w:id="114" w:name="_19.2投标文件应按报价文件、资格证明文件、商务文件、技术文件分别编制"/>
      <w:bookmarkEnd w:id="114"/>
      <w:r>
        <w:rPr>
          <w:rFonts w:hint="eastAsia" w:ascii="宋体" w:hAnsi="宋体"/>
          <w:b w:val="0"/>
          <w:color w:val="auto"/>
          <w:sz w:val="21"/>
          <w:szCs w:val="21"/>
          <w:highlight w:val="none"/>
        </w:rPr>
        <w:t xml:space="preserve"> 19.1投标人应按照本项目招标文件规定的格式和顺序和</w:t>
      </w:r>
      <w:r>
        <w:rPr>
          <w:rFonts w:hint="eastAsia" w:ascii="宋体" w:hAnsi="宋体"/>
          <w:b w:val="0"/>
          <w:color w:val="auto"/>
          <w:sz w:val="21"/>
          <w:szCs w:val="21"/>
          <w:highlight w:val="none"/>
          <w:lang w:val="en-US"/>
        </w:rPr>
        <w:t>广西政府采购云平台</w:t>
      </w:r>
      <w:r>
        <w:rPr>
          <w:rFonts w:hint="eastAsia" w:ascii="宋体" w:hAnsi="宋体"/>
          <w:b w:val="0"/>
          <w:color w:val="auto"/>
          <w:sz w:val="21"/>
          <w:szCs w:val="21"/>
          <w:highlight w:val="none"/>
        </w:rPr>
        <w:t>的要求编制</w:t>
      </w:r>
      <w:r>
        <w:rPr>
          <w:rFonts w:hint="eastAsia" w:ascii="宋体" w:hAnsi="宋体"/>
          <w:b w:val="0"/>
          <w:color w:val="auto"/>
          <w:sz w:val="21"/>
          <w:szCs w:val="21"/>
          <w:highlight w:val="none"/>
          <w:lang w:eastAsia="zh-CN"/>
        </w:rPr>
        <w:t>投标文件</w:t>
      </w:r>
      <w:r>
        <w:rPr>
          <w:rFonts w:hint="eastAsia" w:ascii="宋体" w:hAnsi="宋体"/>
          <w:b w:val="0"/>
          <w:color w:val="auto"/>
          <w:sz w:val="21"/>
          <w:szCs w:val="21"/>
          <w:highlight w:val="none"/>
        </w:rPr>
        <w:t>并加密。投标文件内容不完整、编排混乱导致投标文件被误读、漏读或者查找不到相关内容的，由此引发的后果由投标人承担。</w:t>
      </w:r>
    </w:p>
    <w:p w14:paraId="4672055E">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65A5762D">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790B8238">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03474342">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w:t>
      </w:r>
      <w:r>
        <w:rPr>
          <w:rFonts w:hint="eastAsia" w:ascii="宋体" w:hAnsi="宋体"/>
          <w:b w:val="0"/>
          <w:color w:val="auto"/>
          <w:sz w:val="21"/>
          <w:szCs w:val="21"/>
          <w:highlight w:val="none"/>
          <w:lang w:eastAsia="zh-CN"/>
        </w:rPr>
        <w:t>（或者电子签名）</w:t>
      </w:r>
      <w:r>
        <w:rPr>
          <w:rFonts w:hint="eastAsia" w:ascii="宋体" w:hAnsi="宋体"/>
          <w:b w:val="0"/>
          <w:color w:val="auto"/>
          <w:sz w:val="21"/>
          <w:szCs w:val="21"/>
          <w:highlight w:val="none"/>
        </w:rPr>
        <w:t>或者加盖公章或者加盖电子签章。投标文件因字迹潦草或者表达不清所引起的后果由投标人承担。</w:t>
      </w:r>
    </w:p>
    <w:p w14:paraId="02749FA2">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73E4B0FF">
      <w:pPr>
        <w:spacing w:line="360" w:lineRule="auto"/>
        <w:ind w:firstLine="42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详见在“投标人须知前附表”。</w:t>
      </w:r>
    </w:p>
    <w:p w14:paraId="52FC4F5F">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491D1442">
      <w:pPr>
        <w:spacing w:line="360" w:lineRule="auto"/>
        <w:ind w:firstLine="420"/>
        <w:rPr>
          <w:rFonts w:hint="eastAsia" w:hAnsi="宋体"/>
          <w:b/>
          <w:color w:val="auto"/>
          <w:highlight w:val="none"/>
        </w:rPr>
      </w:pPr>
      <w:bookmarkStart w:id="115" w:name="_21.1投标人必须在“投标人须知中的前附表”规定的投标文件接收时间和投"/>
      <w:bookmarkEnd w:id="115"/>
      <w:r>
        <w:rPr>
          <w:rFonts w:hint="eastAsia" w:hAnsi="宋体"/>
          <w:bCs/>
          <w:color w:val="auto"/>
          <w:szCs w:val="21"/>
          <w:highlight w:val="none"/>
        </w:rPr>
        <w:t>21.1投标人必须在“投标人须知前附表”规定的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0C061D48">
      <w:pPr>
        <w:spacing w:line="360" w:lineRule="auto"/>
        <w:ind w:firstLine="422"/>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1744D24C">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2248C444">
      <w:pPr>
        <w:spacing w:line="360" w:lineRule="auto"/>
        <w:ind w:firstLine="420"/>
        <w:jc w:val="left"/>
        <w:rPr>
          <w:rFonts w:hint="eastAsia" w:ascii="宋体" w:hAnsi="宋体"/>
          <w:color w:val="auto"/>
          <w:szCs w:val="21"/>
          <w:highlight w:val="none"/>
        </w:rPr>
      </w:pPr>
      <w:bookmarkStart w:id="116" w:name="_Toc254970684"/>
      <w:bookmarkStart w:id="117"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16"/>
    <w:bookmarkEnd w:id="117"/>
    <w:p w14:paraId="718499CC">
      <w:pPr>
        <w:pStyle w:val="299"/>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09182C4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3B93CC70">
      <w:pPr>
        <w:pStyle w:val="194"/>
        <w:keepNext w:val="0"/>
        <w:keepLines w:val="0"/>
        <w:jc w:val="center"/>
        <w:rPr>
          <w:rFonts w:hint="eastAsia"/>
          <w:color w:val="auto"/>
          <w:highlight w:val="none"/>
        </w:rPr>
      </w:pPr>
      <w:bookmarkStart w:id="118" w:name="_Toc254970685"/>
      <w:bookmarkStart w:id="119" w:name="_Toc254970544"/>
      <w:r>
        <w:rPr>
          <w:rFonts w:hint="eastAsia"/>
          <w:color w:val="auto"/>
          <w:highlight w:val="none"/>
        </w:rPr>
        <w:t>四、开    标</w:t>
      </w:r>
      <w:bookmarkEnd w:id="118"/>
      <w:bookmarkEnd w:id="119"/>
    </w:p>
    <w:p w14:paraId="32250D3D">
      <w:pPr>
        <w:pStyle w:val="195"/>
        <w:keepNext w:val="0"/>
        <w:keepLines w:val="0"/>
        <w:spacing w:before="0" w:after="0" w:line="360" w:lineRule="auto"/>
        <w:ind w:left="420"/>
        <w:rPr>
          <w:rFonts w:hint="eastAsia" w:ascii="黑体" w:hAnsi="黑体" w:eastAsia="黑体"/>
          <w:color w:val="auto"/>
          <w:sz w:val="24"/>
          <w:highlight w:val="none"/>
        </w:rPr>
      </w:pPr>
      <w:bookmarkStart w:id="120" w:name="_23.开标时间和地点"/>
      <w:bookmarkEnd w:id="120"/>
      <w:r>
        <w:rPr>
          <w:rFonts w:hint="eastAsia" w:ascii="黑体" w:hAnsi="黑体" w:eastAsia="黑体"/>
          <w:color w:val="auto"/>
          <w:sz w:val="24"/>
          <w:highlight w:val="none"/>
        </w:rPr>
        <w:t>23.开标时间和地点</w:t>
      </w:r>
    </w:p>
    <w:p w14:paraId="78018D6E">
      <w:pPr>
        <w:spacing w:line="360" w:lineRule="auto"/>
        <w:ind w:firstLine="420"/>
        <w:rPr>
          <w:rFonts w:hint="eastAsia" w:hAnsi="宋体"/>
          <w:bCs/>
          <w:color w:val="auto"/>
          <w:highlight w:val="none"/>
        </w:rPr>
      </w:pPr>
      <w:r>
        <w:rPr>
          <w:rFonts w:hint="eastAsia" w:hAnsi="宋体"/>
          <w:bCs/>
          <w:color w:val="auto"/>
          <w:highlight w:val="none"/>
        </w:rPr>
        <w:t>开标时间及地点详见“投标人须知前附表”</w:t>
      </w:r>
    </w:p>
    <w:p w14:paraId="63F9C294">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24.开标程序</w:t>
      </w:r>
    </w:p>
    <w:p w14:paraId="63F0382B">
      <w:pPr>
        <w:pStyle w:val="196"/>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4EA687C0">
      <w:pPr>
        <w:pStyle w:val="196"/>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E5FFCC1">
      <w:pPr>
        <w:pStyle w:val="196"/>
        <w:spacing w:line="360" w:lineRule="auto"/>
        <w:rPr>
          <w:rFonts w:hint="eastAsia"/>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75E64355">
      <w:pPr>
        <w:pStyle w:val="196"/>
        <w:spacing w:line="360" w:lineRule="auto"/>
        <w:rPr>
          <w:rFonts w:hint="eastAsia"/>
          <w:color w:val="auto"/>
          <w:highlight w:val="none"/>
        </w:rPr>
      </w:pPr>
      <w:r>
        <w:rPr>
          <w:rFonts w:hint="eastAsia"/>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6F4B23DD">
      <w:pPr>
        <w:pStyle w:val="196"/>
        <w:spacing w:line="360" w:lineRule="auto"/>
        <w:rPr>
          <w:rFonts w:hint="eastAsia"/>
          <w:color w:val="auto"/>
          <w:highlight w:val="none"/>
        </w:rPr>
      </w:pPr>
      <w:r>
        <w:rPr>
          <w:rFonts w:hint="eastAsia"/>
          <w:color w:val="auto"/>
          <w:highlight w:val="none"/>
        </w:rPr>
        <w:t>（2）电子唱标。投标文件解密结束，宣布的内容均在广西政府采购云平台远程开标大厅展示，具体详见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2FAC75C6">
      <w:pPr>
        <w:pStyle w:val="196"/>
        <w:spacing w:line="360" w:lineRule="auto"/>
        <w:rPr>
          <w:rFonts w:hint="eastAsia"/>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6C165D0">
      <w:pPr>
        <w:pStyle w:val="196"/>
        <w:spacing w:line="360" w:lineRule="auto"/>
        <w:rPr>
          <w:rFonts w:hint="eastAsia"/>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35FD914">
      <w:pPr>
        <w:pStyle w:val="196"/>
        <w:spacing w:line="360" w:lineRule="auto"/>
        <w:rPr>
          <w:rFonts w:hint="eastAsia"/>
          <w:color w:val="auto"/>
          <w:szCs w:val="21"/>
          <w:highlight w:val="none"/>
        </w:rPr>
      </w:pPr>
      <w:r>
        <w:rPr>
          <w:rFonts w:hint="eastAsia"/>
          <w:color w:val="auto"/>
          <w:szCs w:val="21"/>
          <w:highlight w:val="none"/>
        </w:rPr>
        <w:t>（5）开标结束。</w:t>
      </w:r>
    </w:p>
    <w:p w14:paraId="75EB0CC8">
      <w:pPr>
        <w:pStyle w:val="227"/>
        <w:spacing w:line="360" w:lineRule="auto"/>
        <w:ind w:firstLine="42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4BE37A21">
      <w:pPr>
        <w:pStyle w:val="227"/>
        <w:spacing w:line="360" w:lineRule="auto"/>
        <w:ind w:left="689" w:hanging="210"/>
        <w:rPr>
          <w:rFonts w:hint="eastAsia" w:hAnsi="宋体"/>
          <w:color w:val="auto"/>
          <w:sz w:val="21"/>
          <w:highlight w:val="none"/>
        </w:rPr>
      </w:pPr>
    </w:p>
    <w:p w14:paraId="12FEEFA0">
      <w:pPr>
        <w:pStyle w:val="194"/>
        <w:keepNext w:val="0"/>
        <w:keepLines w:val="0"/>
        <w:jc w:val="center"/>
        <w:rPr>
          <w:rFonts w:hint="eastAsia"/>
          <w:color w:val="auto"/>
          <w:highlight w:val="none"/>
        </w:rPr>
      </w:pPr>
      <w:r>
        <w:rPr>
          <w:rFonts w:hint="eastAsia"/>
          <w:color w:val="auto"/>
          <w:highlight w:val="none"/>
        </w:rPr>
        <w:t>五、资格审查</w:t>
      </w:r>
    </w:p>
    <w:p w14:paraId="2CE1A2B2">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636AB0C3">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68D9A75F">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E87F1DF">
      <w:pPr>
        <w:pStyle w:val="195"/>
        <w:keepNext w:val="0"/>
        <w:keepLines w:val="0"/>
        <w:numPr>
          <w:ilvl w:val="0"/>
          <w:numId w:val="0"/>
        </w:numPr>
        <w:spacing w:before="0" w:after="0" w:line="360" w:lineRule="auto"/>
        <w:ind w:firstLine="422"/>
        <w:rPr>
          <w:rFonts w:hint="eastAsia" w:ascii="宋体" w:hAnsi="宋体"/>
          <w:color w:val="auto"/>
          <w:sz w:val="21"/>
          <w:szCs w:val="21"/>
          <w:highlight w:val="none"/>
        </w:rPr>
      </w:pPr>
      <w:bookmarkStart w:id="121" w:name="_25.3_投标人有下列情形之一的，资格审查不通过而导致其投标无效："/>
      <w:bookmarkEnd w:id="121"/>
      <w:r>
        <w:rPr>
          <w:rFonts w:hint="eastAsia" w:ascii="宋体" w:hAnsi="宋体"/>
          <w:color w:val="auto"/>
          <w:sz w:val="21"/>
          <w:szCs w:val="21"/>
          <w:highlight w:val="none"/>
        </w:rPr>
        <w:t>25.3 投标人有下列情形之一的，资格审查不通过，作无效投标处理：</w:t>
      </w:r>
    </w:p>
    <w:p w14:paraId="398F8CE2">
      <w:pPr>
        <w:pStyle w:val="227"/>
        <w:spacing w:line="360" w:lineRule="auto"/>
        <w:ind w:firstLine="422"/>
        <w:rPr>
          <w:rFonts w:hAnsi="宋体"/>
          <w:b/>
          <w:color w:val="auto"/>
          <w:sz w:val="21"/>
          <w:highlight w:val="none"/>
        </w:rPr>
      </w:pPr>
      <w:r>
        <w:rPr>
          <w:rFonts w:hint="eastAsia" w:hAnsi="宋体"/>
          <w:b/>
          <w:color w:val="auto"/>
          <w:sz w:val="21"/>
          <w:highlight w:val="none"/>
        </w:rPr>
        <w:t>（1）不具备招标文件中规定的资格要求的；</w:t>
      </w:r>
    </w:p>
    <w:p w14:paraId="5899F3F6">
      <w:pPr>
        <w:pStyle w:val="227"/>
        <w:spacing w:line="360" w:lineRule="auto"/>
        <w:ind w:firstLine="422"/>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57E37FB">
      <w:pPr>
        <w:pStyle w:val="227"/>
        <w:spacing w:line="360" w:lineRule="auto"/>
        <w:ind w:firstLine="422"/>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01D6A1BB">
      <w:pPr>
        <w:pStyle w:val="227"/>
        <w:spacing w:line="360" w:lineRule="auto"/>
        <w:ind w:firstLine="422"/>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2303DAC0">
      <w:pPr>
        <w:pStyle w:val="227"/>
        <w:spacing w:line="360" w:lineRule="auto"/>
        <w:ind w:firstLine="422"/>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7DED5A38">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8CF9945">
      <w:pPr>
        <w:pStyle w:val="227"/>
        <w:spacing w:line="360" w:lineRule="auto"/>
        <w:ind w:left="689" w:hanging="210"/>
        <w:rPr>
          <w:rFonts w:hint="eastAsia" w:hAnsi="宋体"/>
          <w:color w:val="auto"/>
          <w:sz w:val="21"/>
          <w:highlight w:val="none"/>
        </w:rPr>
      </w:pPr>
    </w:p>
    <w:p w14:paraId="5F6FFFB4">
      <w:pPr>
        <w:pStyle w:val="194"/>
        <w:keepNext w:val="0"/>
        <w:keepLines w:val="0"/>
        <w:jc w:val="center"/>
        <w:rPr>
          <w:rFonts w:hint="eastAsia"/>
          <w:color w:val="auto"/>
          <w:highlight w:val="none"/>
        </w:rPr>
      </w:pPr>
      <w:r>
        <w:rPr>
          <w:rFonts w:hint="eastAsia"/>
          <w:color w:val="auto"/>
          <w:highlight w:val="none"/>
        </w:rPr>
        <w:t>六、评   标</w:t>
      </w:r>
    </w:p>
    <w:p w14:paraId="4F067BFE">
      <w:pPr>
        <w:pStyle w:val="195"/>
        <w:keepNext w:val="0"/>
        <w:keepLines w:val="0"/>
        <w:spacing w:before="0" w:after="0" w:line="360" w:lineRule="auto"/>
        <w:ind w:left="420"/>
        <w:rPr>
          <w:rFonts w:hint="eastAsia" w:ascii="黑体" w:hAnsi="黑体" w:eastAsia="黑体"/>
          <w:color w:val="auto"/>
          <w:sz w:val="24"/>
          <w:highlight w:val="none"/>
        </w:rPr>
      </w:pPr>
      <w:bookmarkStart w:id="122" w:name="_26.组建评标委员会"/>
      <w:bookmarkEnd w:id="122"/>
      <w:r>
        <w:rPr>
          <w:rFonts w:hint="eastAsia" w:ascii="黑体" w:hAnsi="黑体" w:eastAsia="黑体"/>
          <w:color w:val="auto"/>
          <w:sz w:val="24"/>
          <w:highlight w:val="none"/>
        </w:rPr>
        <w:t>26.组建评标委员会</w:t>
      </w:r>
    </w:p>
    <w:p w14:paraId="69982A29">
      <w:pPr>
        <w:pStyle w:val="227"/>
        <w:spacing w:line="360" w:lineRule="auto"/>
        <w:ind w:firstLine="42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3FACAD1A">
      <w:pPr>
        <w:pStyle w:val="227"/>
        <w:spacing w:line="360" w:lineRule="auto"/>
        <w:ind w:left="2" w:firstLine="42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4FF61D7D">
      <w:pPr>
        <w:pStyle w:val="227"/>
        <w:spacing w:line="360" w:lineRule="auto"/>
        <w:ind w:left="2" w:firstLine="42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w:t>
      </w:r>
      <w:r>
        <w:rPr>
          <w:rFonts w:hint="eastAsia" w:hAnsi="宋体"/>
          <w:bCs/>
          <w:color w:val="auto"/>
          <w:sz w:val="21"/>
          <w:highlight w:val="none"/>
          <w:lang w:eastAsia="zh-CN"/>
        </w:rPr>
        <w:t>应当</w:t>
      </w:r>
      <w:r>
        <w:rPr>
          <w:rFonts w:hint="eastAsia" w:hAnsi="宋体"/>
          <w:bCs/>
          <w:color w:val="auto"/>
          <w:sz w:val="21"/>
          <w:highlight w:val="none"/>
        </w:rPr>
        <w:t>基于广西政府采购云平台抽</w:t>
      </w:r>
      <w:r>
        <w:rPr>
          <w:rFonts w:hint="eastAsia" w:hAnsi="宋体"/>
          <w:bCs/>
          <w:color w:val="auto"/>
          <w:sz w:val="21"/>
          <w:highlight w:val="none"/>
          <w:lang w:eastAsia="zh-CN"/>
        </w:rPr>
        <w:t>（选）</w:t>
      </w:r>
      <w:r>
        <w:rPr>
          <w:rFonts w:hint="eastAsia" w:hAnsi="宋体"/>
          <w:bCs/>
          <w:color w:val="auto"/>
          <w:sz w:val="21"/>
          <w:highlight w:val="none"/>
        </w:rPr>
        <w:t>取评审专家。</w:t>
      </w:r>
    </w:p>
    <w:p w14:paraId="23935D38">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17B4898E">
      <w:pPr>
        <w:pStyle w:val="227"/>
        <w:spacing w:line="360" w:lineRule="auto"/>
        <w:ind w:firstLine="42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317CEBDE">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75DBC78B">
      <w:pPr>
        <w:pStyle w:val="227"/>
        <w:spacing w:line="360" w:lineRule="auto"/>
        <w:ind w:firstLine="42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AE08434">
      <w:pPr>
        <w:pStyle w:val="227"/>
        <w:spacing w:line="360" w:lineRule="auto"/>
        <w:ind w:firstLine="420"/>
        <w:rPr>
          <w:rFonts w:hint="eastAsia" w:hAnsi="宋体"/>
          <w:color w:val="auto"/>
          <w:sz w:val="21"/>
          <w:highlight w:val="none"/>
        </w:rPr>
      </w:pPr>
      <w:r>
        <w:rPr>
          <w:rFonts w:hint="eastAsia" w:hAnsi="宋体"/>
          <w:color w:val="auto"/>
          <w:sz w:val="21"/>
          <w:highlight w:val="none"/>
        </w:rPr>
        <w:t>28.2</w:t>
      </w:r>
      <w:bookmarkStart w:id="123" w:name="_28.3评标方法。本项目将按须知前附表规定的评标办法进行评标，具体评标"/>
      <w:bookmarkEnd w:id="123"/>
      <w:r>
        <w:rPr>
          <w:rFonts w:hint="eastAsia" w:hAnsi="宋体"/>
          <w:color w:val="auto"/>
          <w:sz w:val="21"/>
          <w:highlight w:val="none"/>
        </w:rPr>
        <w:t>评委表决。评标委员会成员对需要共同认定的事项存在争议的，应当按照少数服从多数的原则作出结论。</w:t>
      </w:r>
    </w:p>
    <w:p w14:paraId="7669D88E">
      <w:pPr>
        <w:pStyle w:val="227"/>
        <w:spacing w:line="360" w:lineRule="auto"/>
        <w:ind w:firstLine="42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E2841B2">
      <w:pPr>
        <w:pStyle w:val="227"/>
        <w:spacing w:line="360" w:lineRule="auto"/>
        <w:ind w:firstLine="42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6B786742">
      <w:pPr>
        <w:pStyle w:val="195"/>
        <w:keepNext w:val="0"/>
        <w:keepLines w:val="0"/>
        <w:spacing w:before="0" w:after="0" w:line="360" w:lineRule="auto"/>
        <w:ind w:left="420"/>
        <w:rPr>
          <w:rFonts w:hint="eastAsia"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1ADD4855">
      <w:pPr>
        <w:pStyle w:val="227"/>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3021FFE3">
      <w:pPr>
        <w:pStyle w:val="227"/>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w:t>
      </w:r>
      <w:r>
        <w:rPr>
          <w:rFonts w:hint="eastAsia" w:hAnsi="宋体" w:cs="宋体"/>
          <w:color w:val="auto"/>
          <w:sz w:val="21"/>
          <w:highlight w:val="none"/>
          <w:lang w:eastAsia="zh-CN"/>
        </w:rPr>
        <w:t>/技术</w:t>
      </w:r>
      <w:r>
        <w:rPr>
          <w:rFonts w:hint="eastAsia" w:hAnsi="宋体" w:cs="宋体"/>
          <w:color w:val="auto"/>
          <w:sz w:val="21"/>
          <w:highlight w:val="none"/>
        </w:rPr>
        <w:t>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27D168D9">
      <w:pPr>
        <w:pStyle w:val="227"/>
        <w:spacing w:line="360" w:lineRule="auto"/>
        <w:ind w:firstLine="42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4D5DB120">
      <w:pPr>
        <w:pStyle w:val="227"/>
        <w:spacing w:line="360" w:lineRule="auto"/>
        <w:ind w:firstLine="420"/>
        <w:rPr>
          <w:rFonts w:hint="eastAsia"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001270D1">
      <w:pPr>
        <w:pStyle w:val="227"/>
        <w:spacing w:line="360" w:lineRule="auto"/>
        <w:ind w:firstLine="42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4AE3A82F">
      <w:pPr>
        <w:pStyle w:val="227"/>
        <w:spacing w:line="360" w:lineRule="auto"/>
        <w:ind w:firstLine="42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7D660B1F">
      <w:pPr>
        <w:pStyle w:val="227"/>
        <w:spacing w:line="360" w:lineRule="auto"/>
        <w:ind w:firstLine="42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7F19E5E6">
      <w:pPr>
        <w:pStyle w:val="227"/>
        <w:spacing w:line="360" w:lineRule="auto"/>
        <w:ind w:firstLine="42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5060D816">
      <w:pPr>
        <w:pStyle w:val="227"/>
        <w:spacing w:line="360" w:lineRule="auto"/>
        <w:ind w:firstLine="420"/>
        <w:rPr>
          <w:rFonts w:hint="eastAsia" w:hAnsi="宋体"/>
          <w:color w:val="auto"/>
          <w:sz w:val="21"/>
          <w:highlight w:val="none"/>
        </w:rPr>
      </w:pPr>
      <w:r>
        <w:rPr>
          <w:rFonts w:hint="eastAsia" w:hAnsi="宋体"/>
          <w:color w:val="auto"/>
          <w:sz w:val="21"/>
          <w:highlight w:val="none"/>
        </w:rPr>
        <w:t>（5）其他无法保证电子交易的公平、公正和安全的情况。</w:t>
      </w:r>
    </w:p>
    <w:p w14:paraId="3B7A8927">
      <w:pPr>
        <w:pStyle w:val="227"/>
        <w:spacing w:line="360" w:lineRule="auto"/>
        <w:ind w:firstLine="420"/>
        <w:rPr>
          <w:rFonts w:hint="eastAsia" w:hAnsi="宋体"/>
          <w:color w:val="auto"/>
          <w:sz w:val="21"/>
          <w:highlight w:val="none"/>
          <w:lang w:eastAsia="zh-CN"/>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7F8B7A1">
      <w:pPr>
        <w:pStyle w:val="227"/>
        <w:spacing w:line="360" w:lineRule="auto"/>
        <w:ind w:firstLine="420"/>
        <w:rPr>
          <w:rFonts w:hAnsi="宋体"/>
          <w:color w:val="auto"/>
          <w:sz w:val="21"/>
          <w:highlight w:val="none"/>
        </w:rPr>
      </w:pPr>
      <w:r>
        <w:rPr>
          <w:rFonts w:hint="eastAsia" w:hAnsi="宋体"/>
          <w:color w:val="auto"/>
          <w:sz w:val="21"/>
          <w:highlight w:val="none"/>
        </w:rPr>
        <w:t>29.5出现下列情形之一的，应予废标：</w:t>
      </w:r>
    </w:p>
    <w:p w14:paraId="3F268BB3">
      <w:pPr>
        <w:pStyle w:val="227"/>
        <w:spacing w:line="360" w:lineRule="auto"/>
        <w:ind w:firstLine="420"/>
        <w:rPr>
          <w:rFonts w:hint="eastAsia"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2BEEEC33">
      <w:pPr>
        <w:pStyle w:val="227"/>
        <w:spacing w:line="360" w:lineRule="auto"/>
        <w:ind w:firstLine="420"/>
        <w:rPr>
          <w:rFonts w:hint="eastAsia" w:hAnsi="宋体"/>
          <w:color w:val="auto"/>
          <w:sz w:val="21"/>
          <w:highlight w:val="none"/>
        </w:rPr>
      </w:pPr>
      <w:r>
        <w:rPr>
          <w:rFonts w:hint="eastAsia" w:hAnsi="宋体"/>
          <w:color w:val="auto"/>
          <w:sz w:val="21"/>
          <w:highlight w:val="none"/>
        </w:rPr>
        <w:t>（2）出现影响采购公正的违法、违规行为的；</w:t>
      </w:r>
    </w:p>
    <w:p w14:paraId="14641AEC">
      <w:pPr>
        <w:pStyle w:val="227"/>
        <w:spacing w:line="360" w:lineRule="auto"/>
        <w:ind w:firstLine="420"/>
        <w:rPr>
          <w:rFonts w:hint="eastAsia" w:hAnsi="宋体"/>
          <w:color w:val="auto"/>
          <w:sz w:val="21"/>
          <w:highlight w:val="none"/>
        </w:rPr>
      </w:pPr>
      <w:r>
        <w:rPr>
          <w:rFonts w:hint="eastAsia" w:hAnsi="宋体"/>
          <w:color w:val="auto"/>
          <w:sz w:val="21"/>
          <w:highlight w:val="none"/>
        </w:rPr>
        <w:t>（3）投标人的报价均超过了</w:t>
      </w:r>
      <w:r>
        <w:rPr>
          <w:rFonts w:hint="eastAsia" w:hAnsi="宋体"/>
          <w:color w:val="auto"/>
          <w:sz w:val="21"/>
          <w:highlight w:val="none"/>
          <w:lang w:val="en-US" w:eastAsia="zh-CN"/>
        </w:rPr>
        <w:t>最高限价</w:t>
      </w:r>
      <w:r>
        <w:rPr>
          <w:rFonts w:hint="eastAsia" w:hAnsi="宋体"/>
          <w:color w:val="auto"/>
          <w:sz w:val="21"/>
          <w:highlight w:val="none"/>
        </w:rPr>
        <w:t>，采购人不能支付的；</w:t>
      </w:r>
    </w:p>
    <w:p w14:paraId="270AC79D">
      <w:pPr>
        <w:pStyle w:val="227"/>
        <w:spacing w:line="360" w:lineRule="auto"/>
        <w:ind w:firstLine="420"/>
        <w:rPr>
          <w:rFonts w:hint="eastAsia" w:hAnsi="宋体"/>
          <w:color w:val="auto"/>
          <w:sz w:val="21"/>
          <w:highlight w:val="none"/>
        </w:rPr>
      </w:pPr>
      <w:r>
        <w:rPr>
          <w:rFonts w:hint="eastAsia" w:hAnsi="宋体"/>
          <w:color w:val="auto"/>
          <w:sz w:val="21"/>
          <w:highlight w:val="none"/>
        </w:rPr>
        <w:t>（4）因重大变故，采购任务取消的。</w:t>
      </w:r>
    </w:p>
    <w:p w14:paraId="5F47A6D1">
      <w:pPr>
        <w:pStyle w:val="227"/>
        <w:spacing w:line="360" w:lineRule="auto"/>
        <w:ind w:firstLine="420"/>
        <w:rPr>
          <w:rFonts w:hint="eastAsia" w:hAnsi="宋体"/>
          <w:color w:val="auto"/>
          <w:sz w:val="21"/>
          <w:highlight w:val="none"/>
          <w:lang w:eastAsia="zh-CN"/>
        </w:rPr>
      </w:pPr>
      <w:r>
        <w:rPr>
          <w:rFonts w:hint="eastAsia" w:hAnsi="宋体"/>
          <w:color w:val="auto"/>
          <w:sz w:val="21"/>
          <w:highlight w:val="none"/>
        </w:rPr>
        <w:t>废标后，采购人应当将废标理由通知所有投标人。</w:t>
      </w:r>
    </w:p>
    <w:p w14:paraId="552D96A8">
      <w:pPr>
        <w:pStyle w:val="227"/>
        <w:spacing w:line="360" w:lineRule="auto"/>
        <w:rPr>
          <w:rFonts w:hint="eastAsia" w:hAnsi="宋体"/>
          <w:color w:val="auto"/>
          <w:sz w:val="21"/>
          <w:highlight w:val="none"/>
        </w:rPr>
      </w:pPr>
    </w:p>
    <w:p w14:paraId="6B9D1BAC">
      <w:pPr>
        <w:pStyle w:val="194"/>
        <w:keepNext w:val="0"/>
        <w:keepLines w:val="0"/>
        <w:jc w:val="center"/>
        <w:rPr>
          <w:rFonts w:hint="eastAsia"/>
          <w:color w:val="auto"/>
          <w:highlight w:val="none"/>
        </w:rPr>
      </w:pPr>
      <w:bookmarkStart w:id="124" w:name="_Toc254970687"/>
      <w:r>
        <w:rPr>
          <w:rFonts w:hint="eastAsia"/>
          <w:color w:val="auto"/>
          <w:highlight w:val="none"/>
        </w:rPr>
        <w:t>七、</w:t>
      </w:r>
      <w:bookmarkEnd w:id="124"/>
      <w:r>
        <w:rPr>
          <w:rFonts w:hint="eastAsia"/>
          <w:color w:val="auto"/>
          <w:highlight w:val="none"/>
        </w:rPr>
        <w:t>中标和合同</w:t>
      </w:r>
    </w:p>
    <w:p w14:paraId="25099B86">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7D989B64">
      <w:pPr>
        <w:pStyle w:val="195"/>
        <w:keepNext w:val="0"/>
        <w:keepLines w:val="0"/>
        <w:spacing w:before="0" w:after="0" w:line="360" w:lineRule="auto"/>
        <w:ind w:firstLine="42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271DF1C">
      <w:pPr>
        <w:spacing w:line="360" w:lineRule="auto"/>
        <w:ind w:firstLine="42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70D37CCE">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31. 结果公告</w:t>
      </w:r>
    </w:p>
    <w:p w14:paraId="23510624">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99CF77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16AE456D">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7CC62A39">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6F617530">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15DC391">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5D73A56E">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566E0236">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31F036A9">
      <w:pPr>
        <w:spacing w:line="360" w:lineRule="auto"/>
        <w:ind w:firstLine="42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409ABA82">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4A525C2A">
      <w:pPr>
        <w:pStyle w:val="195"/>
        <w:keepNext w:val="0"/>
        <w:keepLines w:val="0"/>
        <w:spacing w:before="0" w:after="0" w:line="360" w:lineRule="auto"/>
        <w:ind w:firstLine="315"/>
        <w:rPr>
          <w:rFonts w:hint="eastAsia" w:ascii="宋体" w:hAnsi="宋体"/>
          <w:b w:val="0"/>
          <w:color w:val="auto"/>
          <w:sz w:val="21"/>
          <w:szCs w:val="21"/>
          <w:highlight w:val="none"/>
        </w:rPr>
      </w:pPr>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w:t>
      </w:r>
      <w:r>
        <w:rPr>
          <w:rFonts w:hint="eastAsia" w:ascii="宋体" w:hAnsi="宋体"/>
          <w:b w:val="0"/>
          <w:color w:val="auto"/>
          <w:sz w:val="21"/>
          <w:szCs w:val="21"/>
          <w:highlight w:val="none"/>
          <w:lang w:val="en-US"/>
        </w:rPr>
        <w:t>缴纳期限、</w:t>
      </w:r>
      <w:r>
        <w:rPr>
          <w:rFonts w:hint="eastAsia" w:ascii="宋体" w:hAnsi="宋体"/>
          <w:b w:val="0"/>
          <w:color w:val="auto"/>
          <w:sz w:val="21"/>
          <w:szCs w:val="21"/>
          <w:highlight w:val="none"/>
        </w:rPr>
        <w:t>退付的时间和条件详见 “投标人须知前附表”。中标人未按规定提交履约保证金的，视为拒绝与采购人签订合同。</w:t>
      </w:r>
    </w:p>
    <w:p w14:paraId="2E7B2A95">
      <w:pPr>
        <w:pStyle w:val="195"/>
        <w:keepNext w:val="0"/>
        <w:keepLines w:val="0"/>
        <w:spacing w:before="0" w:after="0" w:line="360" w:lineRule="auto"/>
        <w:ind w:firstLine="316"/>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1A683E74">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73687E1B">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36.1签订电子采购合同：中标人领取电子中标通知书后，在</w:t>
      </w:r>
      <w:r>
        <w:rPr>
          <w:rFonts w:hint="eastAsia" w:ascii="宋体" w:hAnsi="宋体"/>
          <w:color w:val="auto"/>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67EC201F">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37CD8DB3">
      <w:pPr>
        <w:pStyle w:val="195"/>
        <w:keepNext w:val="0"/>
        <w:keepLines w:val="0"/>
        <w:numPr>
          <w:ilvl w:val="0"/>
          <w:numId w:val="0"/>
        </w:numPr>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61EA95F5">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6F33E67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C236C5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6101259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3A4A734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8BB20DE">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3EBF1306">
      <w:pPr>
        <w:pStyle w:val="227"/>
        <w:spacing w:line="360" w:lineRule="auto"/>
        <w:ind w:firstLine="42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1FE27A19">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557BAE53">
      <w:pPr>
        <w:pStyle w:val="196"/>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532B65CF">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505EB2CE">
      <w:pPr>
        <w:pStyle w:val="227"/>
        <w:spacing w:line="360" w:lineRule="auto"/>
        <w:ind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40AFA09D">
      <w:pPr>
        <w:pStyle w:val="227"/>
        <w:spacing w:line="360" w:lineRule="auto"/>
        <w:ind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4EC2FCF0">
      <w:pPr>
        <w:pStyle w:val="227"/>
        <w:spacing w:line="360" w:lineRule="auto"/>
        <w:ind w:firstLine="42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7FC910BD">
      <w:pPr>
        <w:pStyle w:val="195"/>
        <w:keepNext w:val="0"/>
        <w:keepLines w:val="0"/>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68AE024E">
      <w:pPr>
        <w:pStyle w:val="227"/>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34C0F22">
      <w:pPr>
        <w:pStyle w:val="227"/>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644170E3">
      <w:pPr>
        <w:pStyle w:val="227"/>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5EB6264F">
      <w:pPr>
        <w:pStyle w:val="227"/>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BA13467">
      <w:pPr>
        <w:pStyle w:val="227"/>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51B2496A">
      <w:pPr>
        <w:pStyle w:val="227"/>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0F02F1C6">
      <w:pPr>
        <w:pStyle w:val="227"/>
        <w:spacing w:line="360" w:lineRule="auto"/>
        <w:ind w:firstLine="42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6360C2FA">
      <w:pPr>
        <w:pStyle w:val="195"/>
        <w:keepNext w:val="0"/>
        <w:keepLines w:val="0"/>
        <w:spacing w:before="0" w:after="0" w:line="360" w:lineRule="auto"/>
        <w:ind w:firstLine="42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02189E30">
      <w:pPr>
        <w:pStyle w:val="227"/>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600DD9E7">
      <w:pPr>
        <w:pStyle w:val="227"/>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595B98B9">
      <w:pPr>
        <w:pStyle w:val="227"/>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3DC7BE00">
      <w:pPr>
        <w:pStyle w:val="227"/>
        <w:spacing w:line="360" w:lineRule="auto"/>
        <w:ind w:firstLine="42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DFD4E80">
      <w:pPr>
        <w:pStyle w:val="194"/>
        <w:keepNext w:val="0"/>
        <w:keepLines w:val="0"/>
        <w:spacing w:before="240" w:after="240" w:line="415" w:lineRule="auto"/>
        <w:jc w:val="center"/>
        <w:rPr>
          <w:rFonts w:hint="eastAsia"/>
          <w:color w:val="auto"/>
          <w:highlight w:val="none"/>
        </w:rPr>
      </w:pPr>
      <w:r>
        <w:rPr>
          <w:rFonts w:hint="eastAsia"/>
          <w:color w:val="auto"/>
          <w:highlight w:val="none"/>
        </w:rPr>
        <w:t>八、其他事项</w:t>
      </w:r>
    </w:p>
    <w:p w14:paraId="13870B06">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44DC8B20">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.1代理服务收取标准及缴费账户详见“投标人须知前附表”，投标人为联合体的，可以由联合体中的一方或者多方共同交纳代理服务费。</w:t>
      </w:r>
    </w:p>
    <w:p w14:paraId="5DD62FC5">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4BFF0044">
      <w:pPr>
        <w:spacing w:line="360" w:lineRule="auto"/>
        <w:rPr>
          <w:rFonts w:hint="eastAsia" w:ascii="宋体" w:hAnsi="宋体"/>
          <w:color w:val="auto"/>
          <w:szCs w:val="21"/>
          <w:highlight w:val="none"/>
        </w:rPr>
      </w:pPr>
    </w:p>
    <w:tbl>
      <w:tblPr>
        <w:tblStyle w:val="30"/>
        <w:tblW w:w="8477"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F2C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4D134D9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4F251ADB">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预算金额或</w:t>
            </w: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1F5DF548">
            <w:pPr>
              <w:spacing w:line="360" w:lineRule="auto"/>
              <w:ind w:firstLine="105"/>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A6B73EE">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42D47B9B">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1B73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4954B0EB">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AE7775C">
            <w:pPr>
              <w:spacing w:line="360" w:lineRule="auto"/>
              <w:rPr>
                <w:rFonts w:ascii="宋体" w:hAnsi="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1.5%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278714C">
            <w:pPr>
              <w:spacing w:line="360" w:lineRule="auto"/>
              <w:ind w:firstLine="210"/>
              <w:rPr>
                <w:rFonts w:ascii="宋体" w:hAnsi="宋体"/>
                <w:color w:val="auto"/>
                <w:szCs w:val="21"/>
                <w:highlight w:val="none"/>
              </w:rPr>
            </w:pPr>
            <w:r>
              <w:rPr>
                <w:rFonts w:ascii="宋体" w:hAnsi="宋体" w:cs="宋体"/>
                <w:color w:val="auto"/>
                <w:szCs w:val="21"/>
                <w:highlight w:val="none"/>
              </w:rPr>
              <w:t>1.5%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397FAFF">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1.0% </w:t>
            </w:r>
          </w:p>
        </w:tc>
      </w:tr>
      <w:tr w14:paraId="732F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DB65A7D">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19119F8">
            <w:pPr>
              <w:spacing w:line="360" w:lineRule="auto"/>
              <w:ind w:firstLine="210"/>
              <w:rPr>
                <w:rFonts w:ascii="宋体" w:hAnsi="宋体"/>
                <w:color w:val="auto"/>
                <w:szCs w:val="21"/>
                <w:highlight w:val="none"/>
              </w:rPr>
            </w:pPr>
            <w:r>
              <w:rPr>
                <w:rFonts w:ascii="宋体" w:hAnsi="宋体" w:cs="宋体"/>
                <w:color w:val="auto"/>
                <w:szCs w:val="21"/>
                <w:highlight w:val="none"/>
              </w:rPr>
              <w:t xml:space="preserve">1.1%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03A2D8F">
            <w:pPr>
              <w:spacing w:line="360" w:lineRule="auto"/>
              <w:ind w:firstLine="210"/>
              <w:rPr>
                <w:rFonts w:ascii="宋体" w:hAnsi="宋体"/>
                <w:color w:val="auto"/>
                <w:szCs w:val="21"/>
                <w:highlight w:val="none"/>
              </w:rPr>
            </w:pPr>
            <w:r>
              <w:rPr>
                <w:rFonts w:ascii="宋体" w:hAnsi="宋体" w:cs="宋体"/>
                <w:color w:val="auto"/>
                <w:szCs w:val="21"/>
                <w:highlight w:val="none"/>
              </w:rPr>
              <w:t>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88A7C58">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0.7% </w:t>
            </w:r>
          </w:p>
        </w:tc>
      </w:tr>
      <w:tr w14:paraId="02FF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9A017A4">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06CB358">
            <w:pPr>
              <w:spacing w:line="360" w:lineRule="auto"/>
              <w:rPr>
                <w:rFonts w:ascii="宋体" w:hAnsi="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0.8%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49B00C9A">
            <w:pPr>
              <w:spacing w:line="360" w:lineRule="auto"/>
              <w:ind w:firstLine="210"/>
              <w:rPr>
                <w:rFonts w:ascii="宋体" w:hAnsi="宋体"/>
                <w:color w:val="auto"/>
                <w:szCs w:val="21"/>
                <w:highlight w:val="none"/>
              </w:rPr>
            </w:pPr>
            <w:r>
              <w:rPr>
                <w:rFonts w:ascii="宋体" w:hAnsi="宋体" w:cs="宋体"/>
                <w:color w:val="auto"/>
                <w:szCs w:val="21"/>
                <w:highlight w:val="none"/>
              </w:rPr>
              <w:t>0.45%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BE7E5C6">
            <w:pPr>
              <w:spacing w:line="360" w:lineRule="auto"/>
              <w:ind w:firstLine="210"/>
              <w:rPr>
                <w:rFonts w:ascii="宋体" w:hAnsi="宋体"/>
                <w:color w:val="auto"/>
                <w:szCs w:val="21"/>
                <w:highlight w:val="none"/>
              </w:rPr>
            </w:pPr>
            <w:r>
              <w:rPr>
                <w:rFonts w:ascii="宋体" w:hAnsi="宋体" w:cs="宋体"/>
                <w:color w:val="auto"/>
                <w:szCs w:val="21"/>
                <w:highlight w:val="none"/>
              </w:rPr>
              <w:t>0.55%</w:t>
            </w:r>
          </w:p>
        </w:tc>
      </w:tr>
      <w:tr w14:paraId="7DA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48D2CEB">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D3C3E23">
            <w:pPr>
              <w:spacing w:line="360" w:lineRule="auto"/>
              <w:ind w:firstLine="210"/>
              <w:rPr>
                <w:rFonts w:ascii="宋体" w:hAnsi="宋体"/>
                <w:color w:val="auto"/>
                <w:szCs w:val="21"/>
                <w:highlight w:val="none"/>
              </w:rPr>
            </w:pPr>
            <w:r>
              <w:rPr>
                <w:rFonts w:ascii="宋体" w:hAnsi="宋体" w:cs="宋体"/>
                <w:color w:val="auto"/>
                <w:szCs w:val="21"/>
                <w:highlight w:val="none"/>
              </w:rPr>
              <w:t xml:space="preserve">0.5%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184B0DA">
            <w:pPr>
              <w:spacing w:line="360" w:lineRule="auto"/>
              <w:ind w:firstLine="210"/>
              <w:rPr>
                <w:rFonts w:ascii="宋体" w:hAnsi="宋体"/>
                <w:color w:val="auto"/>
                <w:szCs w:val="21"/>
                <w:highlight w:val="none"/>
              </w:rPr>
            </w:pPr>
            <w:r>
              <w:rPr>
                <w:rFonts w:ascii="宋体" w:hAnsi="宋体" w:cs="宋体"/>
                <w:color w:val="auto"/>
                <w:szCs w:val="21"/>
                <w:highlight w:val="none"/>
              </w:rPr>
              <w:t>0.25%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C0B6A25">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0.35% </w:t>
            </w:r>
          </w:p>
        </w:tc>
      </w:tr>
      <w:tr w14:paraId="3EBC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850A16A">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AE10207">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0.25%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CFD8816">
            <w:pPr>
              <w:spacing w:line="360" w:lineRule="auto"/>
              <w:ind w:firstLine="210"/>
              <w:rPr>
                <w:rFonts w:ascii="宋体" w:hAnsi="宋体"/>
                <w:color w:val="auto"/>
                <w:szCs w:val="21"/>
                <w:highlight w:val="none"/>
              </w:rPr>
            </w:pPr>
            <w:r>
              <w:rPr>
                <w:rFonts w:ascii="宋体" w:hAnsi="宋体" w:cs="宋体"/>
                <w:color w:val="auto"/>
                <w:szCs w:val="21"/>
                <w:highlight w:val="none"/>
              </w:rPr>
              <w:t>0.1%</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BA62A0B">
            <w:pPr>
              <w:spacing w:line="360" w:lineRule="auto"/>
              <w:ind w:firstLine="210"/>
              <w:rPr>
                <w:rFonts w:ascii="宋体" w:hAnsi="宋体"/>
                <w:color w:val="auto"/>
                <w:szCs w:val="21"/>
                <w:highlight w:val="none"/>
              </w:rPr>
            </w:pPr>
            <w:r>
              <w:rPr>
                <w:rFonts w:ascii="宋体" w:hAnsi="宋体" w:cs="宋体"/>
                <w:color w:val="auto"/>
                <w:szCs w:val="21"/>
                <w:highlight w:val="none"/>
              </w:rPr>
              <w:t>0.2%</w:t>
            </w:r>
          </w:p>
        </w:tc>
      </w:tr>
      <w:tr w14:paraId="5066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D6EE2CF">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ECE667D">
            <w:pPr>
              <w:spacing w:line="360" w:lineRule="auto"/>
              <w:ind w:firstLine="210"/>
              <w:rPr>
                <w:rFonts w:hint="eastAsia"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4D33C193">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555C9F7">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1FB8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1565C31">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73EA16D">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AF20B1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F73C627">
            <w:pPr>
              <w:spacing w:line="360" w:lineRule="auto"/>
              <w:ind w:firstLine="105"/>
              <w:rPr>
                <w:rFonts w:ascii="宋体" w:hAnsi="宋体"/>
                <w:color w:val="auto"/>
                <w:szCs w:val="21"/>
                <w:highlight w:val="none"/>
              </w:rPr>
            </w:pPr>
            <w:r>
              <w:rPr>
                <w:rFonts w:hint="eastAsia" w:ascii="宋体" w:hAnsi="宋体"/>
                <w:color w:val="auto"/>
                <w:szCs w:val="21"/>
                <w:highlight w:val="none"/>
              </w:rPr>
              <w:t>0.035%</w:t>
            </w:r>
          </w:p>
        </w:tc>
      </w:tr>
      <w:tr w14:paraId="3153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C0A720D">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394202E">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5938A895">
            <w:pPr>
              <w:spacing w:line="360" w:lineRule="auto"/>
              <w:ind w:firstLine="210"/>
              <w:rPr>
                <w:rFonts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273D5BD">
            <w:pPr>
              <w:spacing w:line="360" w:lineRule="auto"/>
              <w:ind w:firstLine="105"/>
              <w:rPr>
                <w:rFonts w:ascii="宋体" w:hAnsi="宋体"/>
                <w:color w:val="auto"/>
                <w:szCs w:val="21"/>
                <w:highlight w:val="none"/>
              </w:rPr>
            </w:pPr>
            <w:r>
              <w:rPr>
                <w:rFonts w:hint="eastAsia" w:ascii="宋体" w:hAnsi="宋体"/>
                <w:color w:val="auto"/>
                <w:szCs w:val="21"/>
                <w:highlight w:val="none"/>
              </w:rPr>
              <w:t>0.008%</w:t>
            </w:r>
          </w:p>
        </w:tc>
      </w:tr>
      <w:tr w14:paraId="3D4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419E172">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0373A7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61BED06">
            <w:pPr>
              <w:spacing w:line="360" w:lineRule="auto"/>
              <w:ind w:firstLine="210"/>
              <w:rPr>
                <w:rFonts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228BE42">
            <w:pPr>
              <w:spacing w:line="360" w:lineRule="auto"/>
              <w:ind w:firstLine="105"/>
              <w:rPr>
                <w:rFonts w:ascii="宋体" w:hAnsi="宋体"/>
                <w:color w:val="auto"/>
                <w:szCs w:val="21"/>
                <w:highlight w:val="none"/>
              </w:rPr>
            </w:pPr>
            <w:r>
              <w:rPr>
                <w:rFonts w:hint="eastAsia" w:ascii="宋体" w:hAnsi="宋体"/>
                <w:color w:val="auto"/>
                <w:szCs w:val="21"/>
                <w:highlight w:val="none"/>
              </w:rPr>
              <w:t>0.006%</w:t>
            </w:r>
          </w:p>
        </w:tc>
      </w:tr>
      <w:tr w14:paraId="2BF3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8185927">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65CC44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4DB9091">
            <w:pPr>
              <w:spacing w:line="360" w:lineRule="auto"/>
              <w:ind w:firstLine="210"/>
              <w:rPr>
                <w:rFonts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767DF88">
            <w:pPr>
              <w:spacing w:line="360" w:lineRule="auto"/>
              <w:ind w:firstLine="105"/>
              <w:rPr>
                <w:rFonts w:ascii="宋体" w:hAnsi="宋体"/>
                <w:color w:val="auto"/>
                <w:szCs w:val="21"/>
                <w:highlight w:val="none"/>
              </w:rPr>
            </w:pPr>
            <w:r>
              <w:rPr>
                <w:rFonts w:hint="eastAsia" w:ascii="宋体" w:hAnsi="宋体"/>
                <w:color w:val="auto"/>
                <w:szCs w:val="21"/>
                <w:highlight w:val="none"/>
              </w:rPr>
              <w:t>0.004%</w:t>
            </w:r>
          </w:p>
        </w:tc>
      </w:tr>
    </w:tbl>
    <w:p w14:paraId="221FC3E3">
      <w:pPr>
        <w:spacing w:line="360" w:lineRule="auto"/>
        <w:ind w:firstLine="42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7B7D069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2262449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74B4A77C">
      <w:pPr>
        <w:spacing w:line="360" w:lineRule="auto"/>
        <w:ind w:firstLine="42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lang w:val="en-US" w:eastAsia="zh-CN"/>
        </w:rPr>
        <w:t>预算</w:t>
      </w:r>
      <w:r>
        <w:rPr>
          <w:rFonts w:ascii="宋体" w:hAnsi="宋体" w:cs="宋体"/>
          <w:color w:val="auto"/>
          <w:szCs w:val="21"/>
          <w:highlight w:val="none"/>
        </w:rPr>
        <w:t>金额为200万元，计算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4B7D2184">
      <w:pPr>
        <w:spacing w:line="360" w:lineRule="auto"/>
        <w:ind w:firstLine="420"/>
        <w:rPr>
          <w:rFonts w:ascii="宋体" w:hAnsi="宋体" w:cs="宋体"/>
          <w:color w:val="auto"/>
          <w:szCs w:val="21"/>
          <w:highlight w:val="none"/>
        </w:rPr>
      </w:pPr>
      <w:r>
        <w:rPr>
          <w:rFonts w:ascii="宋体" w:hAnsi="宋体" w:cs="宋体"/>
          <w:color w:val="auto"/>
          <w:szCs w:val="21"/>
          <w:highlight w:val="none"/>
        </w:rPr>
        <w:t>100 万元×l.5 %＝ 1.5 万元</w:t>
      </w:r>
    </w:p>
    <w:p w14:paraId="554C4784">
      <w:pPr>
        <w:spacing w:line="360" w:lineRule="auto"/>
        <w:ind w:firstLine="420"/>
        <w:rPr>
          <w:rFonts w:ascii="宋体" w:hAnsi="宋体" w:cs="宋体"/>
          <w:color w:val="auto"/>
          <w:szCs w:val="21"/>
          <w:highlight w:val="none"/>
        </w:rPr>
      </w:pPr>
      <w:r>
        <w:rPr>
          <w:rFonts w:ascii="宋体" w:hAnsi="宋体" w:cs="宋体"/>
          <w:color w:val="auto"/>
          <w:szCs w:val="21"/>
          <w:highlight w:val="none"/>
        </w:rPr>
        <w:t>（ 200 － 100 ）万元 ×0.8%＝0.8万元</w:t>
      </w:r>
    </w:p>
    <w:p w14:paraId="4E4EAA71">
      <w:pPr>
        <w:pStyle w:val="227"/>
        <w:spacing w:line="360" w:lineRule="auto"/>
        <w:ind w:firstLine="42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4B06827F">
      <w:pPr>
        <w:pStyle w:val="195"/>
        <w:keepNext w:val="0"/>
        <w:keepLines w:val="0"/>
        <w:spacing w:before="0" w:after="0" w:line="360" w:lineRule="auto"/>
        <w:ind w:left="420"/>
        <w:rPr>
          <w:rFonts w:ascii="黑体" w:hAnsi="黑体" w:eastAsia="黑体"/>
          <w:color w:val="auto"/>
          <w:sz w:val="24"/>
          <w:highlight w:val="none"/>
        </w:rPr>
      </w:pPr>
      <w:r>
        <w:rPr>
          <w:rFonts w:ascii="黑体" w:hAnsi="黑体" w:eastAsia="黑体"/>
          <w:color w:val="auto"/>
          <w:sz w:val="24"/>
          <w:highlight w:val="none"/>
        </w:rPr>
        <w:t>40. 需要补充的其他内容</w:t>
      </w:r>
    </w:p>
    <w:p w14:paraId="2AD1A41C">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51363FC6">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43ACD017">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467D7EF">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0217480">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4CEDC619">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19F0A0B">
      <w:pPr>
        <w:pStyle w:val="227"/>
        <w:spacing w:line="360" w:lineRule="auto"/>
        <w:ind w:firstLine="42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8FAD8F6">
      <w:pPr>
        <w:pStyle w:val="227"/>
        <w:spacing w:line="360" w:lineRule="auto"/>
        <w:ind w:firstLine="420"/>
        <w:rPr>
          <w:rFonts w:hint="eastAsia" w:hAnsi="宋体"/>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r>
        <w:rPr>
          <w:rFonts w:hAnsi="宋体"/>
          <w:color w:val="auto"/>
          <w:highlight w:val="none"/>
        </w:rPr>
        <w:br w:type="page" w:clear="all"/>
      </w:r>
    </w:p>
    <w:p w14:paraId="4827439D">
      <w:pPr>
        <w:pStyle w:val="227"/>
        <w:spacing w:before="120" w:after="120"/>
        <w:rPr>
          <w:rFonts w:hint="eastAsia" w:hAnsi="宋体"/>
          <w:color w:val="auto"/>
          <w:highlight w:val="none"/>
        </w:rPr>
      </w:pPr>
    </w:p>
    <w:p w14:paraId="4856A057">
      <w:pPr>
        <w:pStyle w:val="227"/>
        <w:spacing w:before="120" w:after="120"/>
        <w:rPr>
          <w:rFonts w:hint="eastAsia" w:hAnsi="宋体"/>
          <w:color w:val="auto"/>
          <w:highlight w:val="none"/>
        </w:rPr>
      </w:pPr>
    </w:p>
    <w:p w14:paraId="3EB93974">
      <w:pPr>
        <w:pStyle w:val="227"/>
        <w:spacing w:before="120" w:after="120"/>
        <w:rPr>
          <w:rFonts w:hint="eastAsia" w:hAnsi="宋体"/>
          <w:color w:val="auto"/>
          <w:highlight w:val="none"/>
        </w:rPr>
      </w:pPr>
    </w:p>
    <w:p w14:paraId="187AB1F2">
      <w:pPr>
        <w:pStyle w:val="227"/>
        <w:spacing w:before="120" w:after="120"/>
        <w:rPr>
          <w:rFonts w:hint="eastAsia" w:hAnsi="宋体"/>
          <w:color w:val="auto"/>
          <w:highlight w:val="none"/>
        </w:rPr>
      </w:pPr>
    </w:p>
    <w:p w14:paraId="4F5403E8">
      <w:pPr>
        <w:pStyle w:val="227"/>
        <w:spacing w:before="120" w:after="120"/>
        <w:rPr>
          <w:rFonts w:hint="eastAsia" w:hAnsi="宋体"/>
          <w:color w:val="auto"/>
          <w:highlight w:val="none"/>
        </w:rPr>
      </w:pPr>
    </w:p>
    <w:p w14:paraId="6FA98DF8">
      <w:pPr>
        <w:pStyle w:val="227"/>
        <w:spacing w:before="120" w:after="120"/>
        <w:rPr>
          <w:rFonts w:hint="eastAsia" w:hAnsi="宋体"/>
          <w:color w:val="auto"/>
          <w:highlight w:val="none"/>
        </w:rPr>
      </w:pPr>
    </w:p>
    <w:p w14:paraId="5B079CE8">
      <w:pPr>
        <w:pStyle w:val="227"/>
        <w:spacing w:before="120" w:after="120"/>
        <w:rPr>
          <w:rFonts w:hint="eastAsia" w:hAnsi="宋体"/>
          <w:color w:val="auto"/>
          <w:highlight w:val="none"/>
        </w:rPr>
      </w:pPr>
    </w:p>
    <w:p w14:paraId="3FDD5760">
      <w:pPr>
        <w:pStyle w:val="227"/>
        <w:spacing w:before="120" w:after="120"/>
        <w:rPr>
          <w:rFonts w:hint="eastAsia" w:hAnsi="宋体"/>
          <w:color w:val="auto"/>
          <w:highlight w:val="none"/>
        </w:rPr>
      </w:pPr>
    </w:p>
    <w:p w14:paraId="56CFB898">
      <w:pPr>
        <w:pStyle w:val="227"/>
        <w:spacing w:before="120" w:after="120"/>
        <w:rPr>
          <w:rFonts w:hint="eastAsia" w:hAnsi="宋体"/>
          <w:color w:val="auto"/>
          <w:highlight w:val="none"/>
        </w:rPr>
      </w:pPr>
    </w:p>
    <w:p w14:paraId="2F0C9109">
      <w:pPr>
        <w:pStyle w:val="227"/>
        <w:spacing w:before="120" w:after="120"/>
        <w:rPr>
          <w:rFonts w:hint="eastAsia" w:hAnsi="宋体"/>
          <w:color w:val="auto"/>
          <w:highlight w:val="none"/>
        </w:rPr>
      </w:pPr>
    </w:p>
    <w:p w14:paraId="75E45CA3">
      <w:pPr>
        <w:pStyle w:val="227"/>
        <w:spacing w:before="120" w:after="120"/>
        <w:rPr>
          <w:rFonts w:hint="eastAsia" w:hAnsi="宋体"/>
          <w:color w:val="auto"/>
          <w:highlight w:val="none"/>
        </w:rPr>
      </w:pPr>
    </w:p>
    <w:p w14:paraId="23C36E33">
      <w:pPr>
        <w:pStyle w:val="227"/>
        <w:spacing w:before="120" w:after="120"/>
        <w:rPr>
          <w:rFonts w:hint="eastAsia" w:hAnsi="宋体"/>
          <w:color w:val="auto"/>
          <w:highlight w:val="none"/>
        </w:rPr>
      </w:pPr>
    </w:p>
    <w:p w14:paraId="33BCF67F">
      <w:pPr>
        <w:pStyle w:val="227"/>
        <w:spacing w:before="120" w:after="120"/>
        <w:rPr>
          <w:rFonts w:hint="eastAsia" w:hAnsi="宋体"/>
          <w:color w:val="auto"/>
          <w:highlight w:val="none"/>
        </w:rPr>
      </w:pPr>
    </w:p>
    <w:p w14:paraId="53EF5D5F">
      <w:pPr>
        <w:pStyle w:val="192"/>
        <w:jc w:val="center"/>
        <w:rPr>
          <w:rFonts w:hint="eastAsia"/>
          <w:color w:val="auto"/>
          <w:highlight w:val="none"/>
        </w:rPr>
      </w:pPr>
      <w:bookmarkStart w:id="125" w:name="_Toc2262"/>
      <w:r>
        <w:rPr>
          <w:rFonts w:hint="eastAsia"/>
          <w:color w:val="auto"/>
          <w:highlight w:val="none"/>
        </w:rPr>
        <w:t>第四章  评标方法及评标标准</w:t>
      </w:r>
      <w:bookmarkEnd w:id="125"/>
    </w:p>
    <w:p w14:paraId="403F715A">
      <w:pPr>
        <w:rPr>
          <w:rFonts w:hint="eastAsia"/>
          <w:color w:val="auto"/>
          <w:highlight w:val="none"/>
        </w:rPr>
      </w:pPr>
    </w:p>
    <w:p w14:paraId="67D2ACBE">
      <w:pPr>
        <w:rPr>
          <w:rFonts w:hint="eastAsia"/>
          <w:color w:val="auto"/>
          <w:highlight w:val="none"/>
        </w:rPr>
      </w:pPr>
    </w:p>
    <w:p w14:paraId="64E7BEF9">
      <w:pPr>
        <w:rPr>
          <w:rFonts w:hint="eastAsia"/>
          <w:color w:val="auto"/>
          <w:highlight w:val="none"/>
        </w:rPr>
      </w:pPr>
    </w:p>
    <w:p w14:paraId="67C4F8D3">
      <w:pPr>
        <w:rPr>
          <w:rFonts w:hint="eastAsia"/>
          <w:color w:val="auto"/>
          <w:highlight w:val="none"/>
        </w:rPr>
      </w:pPr>
    </w:p>
    <w:p w14:paraId="612CEC49">
      <w:pPr>
        <w:rPr>
          <w:rFonts w:hint="eastAsia"/>
          <w:color w:val="auto"/>
          <w:highlight w:val="none"/>
        </w:rPr>
      </w:pPr>
    </w:p>
    <w:p w14:paraId="5266DB71">
      <w:pPr>
        <w:rPr>
          <w:rFonts w:hint="eastAsia"/>
          <w:color w:val="auto"/>
          <w:highlight w:val="none"/>
        </w:rPr>
      </w:pPr>
    </w:p>
    <w:p w14:paraId="3161D14A">
      <w:pPr>
        <w:rPr>
          <w:rFonts w:hint="eastAsia"/>
          <w:color w:val="auto"/>
          <w:highlight w:val="none"/>
        </w:rPr>
      </w:pPr>
    </w:p>
    <w:p w14:paraId="102517FB">
      <w:pPr>
        <w:rPr>
          <w:rFonts w:hint="eastAsia"/>
          <w:color w:val="auto"/>
          <w:highlight w:val="none"/>
        </w:rPr>
      </w:pPr>
    </w:p>
    <w:p w14:paraId="167ED536">
      <w:pPr>
        <w:rPr>
          <w:rFonts w:hint="eastAsia"/>
          <w:color w:val="auto"/>
          <w:highlight w:val="none"/>
        </w:rPr>
      </w:pPr>
    </w:p>
    <w:p w14:paraId="313AD58D">
      <w:pPr>
        <w:spacing w:before="120" w:after="120" w:line="400" w:lineRule="exact"/>
        <w:rPr>
          <w:rFonts w:hint="eastAsia" w:ascii="宋体" w:hAnsi="宋体"/>
          <w:b/>
          <w:color w:val="auto"/>
          <w:sz w:val="24"/>
          <w:highlight w:val="none"/>
        </w:rPr>
      </w:pPr>
    </w:p>
    <w:p w14:paraId="3FBA45AB">
      <w:pPr>
        <w:spacing w:before="120" w:after="120" w:line="400" w:lineRule="exact"/>
        <w:rPr>
          <w:rFonts w:hint="eastAsia" w:ascii="宋体" w:hAnsi="宋体"/>
          <w:b/>
          <w:color w:val="auto"/>
          <w:sz w:val="24"/>
          <w:highlight w:val="none"/>
        </w:rPr>
      </w:pPr>
    </w:p>
    <w:p w14:paraId="0B8117ED">
      <w:pPr>
        <w:pStyle w:val="227"/>
        <w:spacing w:line="360" w:lineRule="exact"/>
        <w:rPr>
          <w:rFonts w:hint="eastAsia" w:hAnsi="宋体"/>
          <w:b/>
          <w:color w:val="auto"/>
          <w:sz w:val="24"/>
          <w:highlight w:val="none"/>
        </w:rPr>
      </w:pPr>
    </w:p>
    <w:p w14:paraId="38F2DD7E">
      <w:pPr>
        <w:pStyle w:val="227"/>
        <w:spacing w:line="360" w:lineRule="exact"/>
        <w:rPr>
          <w:rFonts w:hint="eastAsia" w:hAnsi="宋体"/>
          <w:b/>
          <w:color w:val="auto"/>
          <w:sz w:val="24"/>
          <w:highlight w:val="none"/>
        </w:rPr>
      </w:pPr>
    </w:p>
    <w:p w14:paraId="33116145">
      <w:pPr>
        <w:pStyle w:val="227"/>
        <w:spacing w:line="360" w:lineRule="exact"/>
        <w:rPr>
          <w:rFonts w:hint="eastAsia" w:hAnsi="宋体"/>
          <w:b/>
          <w:color w:val="auto"/>
          <w:sz w:val="24"/>
          <w:highlight w:val="none"/>
        </w:rPr>
      </w:pPr>
    </w:p>
    <w:p w14:paraId="2B8EB20A">
      <w:pPr>
        <w:pStyle w:val="227"/>
        <w:spacing w:line="360" w:lineRule="exact"/>
        <w:rPr>
          <w:rFonts w:hint="eastAsia" w:hAnsi="宋体"/>
          <w:b/>
          <w:color w:val="auto"/>
          <w:sz w:val="24"/>
          <w:highlight w:val="none"/>
        </w:rPr>
      </w:pPr>
    </w:p>
    <w:p w14:paraId="2EDA7D1F">
      <w:pPr>
        <w:pStyle w:val="227"/>
        <w:spacing w:line="360" w:lineRule="exact"/>
        <w:rPr>
          <w:rFonts w:hint="eastAsia" w:hAnsi="宋体"/>
          <w:b/>
          <w:color w:val="auto"/>
          <w:sz w:val="24"/>
          <w:highlight w:val="none"/>
        </w:rPr>
      </w:pPr>
    </w:p>
    <w:p w14:paraId="259641A8">
      <w:pPr>
        <w:pStyle w:val="227"/>
        <w:spacing w:line="360" w:lineRule="exact"/>
        <w:rPr>
          <w:rFonts w:hint="eastAsia" w:hAnsi="宋体"/>
          <w:b/>
          <w:color w:val="auto"/>
          <w:sz w:val="24"/>
          <w:highlight w:val="none"/>
        </w:rPr>
      </w:pPr>
    </w:p>
    <w:p w14:paraId="0D3F5694">
      <w:pPr>
        <w:pStyle w:val="227"/>
        <w:spacing w:line="360" w:lineRule="exact"/>
        <w:rPr>
          <w:rFonts w:hint="eastAsia" w:hAnsi="宋体"/>
          <w:bCs/>
          <w:color w:val="auto"/>
          <w:highlight w:val="none"/>
        </w:rPr>
      </w:pPr>
      <w:r>
        <w:rPr>
          <w:rFonts w:hAnsi="宋体"/>
          <w:bCs/>
          <w:color w:val="auto"/>
          <w:highlight w:val="none"/>
        </w:rPr>
        <w:t xml:space="preserve"> </w:t>
      </w:r>
    </w:p>
    <w:p w14:paraId="03CAA22E">
      <w:pPr>
        <w:pStyle w:val="194"/>
        <w:keepNext w:val="0"/>
        <w:keepLines w:val="0"/>
        <w:jc w:val="center"/>
        <w:rPr>
          <w:color w:val="auto"/>
          <w:highlight w:val="none"/>
        </w:rPr>
      </w:pPr>
      <w:r>
        <w:rPr>
          <w:rFonts w:hint="eastAsia"/>
          <w:color w:val="auto"/>
          <w:highlight w:val="none"/>
        </w:rPr>
        <w:br w:type="page" w:clear="all"/>
      </w:r>
      <w:r>
        <w:rPr>
          <w:rFonts w:hint="eastAsia"/>
          <w:color w:val="auto"/>
          <w:highlight w:val="none"/>
        </w:rPr>
        <w:t>一、评标方法</w:t>
      </w:r>
    </w:p>
    <w:p w14:paraId="5472F8D2">
      <w:pPr>
        <w:pStyle w:val="227"/>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57259ADC">
      <w:pPr>
        <w:pStyle w:val="227"/>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0DB9A945">
      <w:pPr>
        <w:pStyle w:val="194"/>
        <w:keepNext w:val="0"/>
        <w:keepLines w:val="0"/>
        <w:jc w:val="center"/>
        <w:rPr>
          <w:rFonts w:hint="eastAsia"/>
          <w:color w:val="auto"/>
          <w:highlight w:val="none"/>
        </w:rPr>
      </w:pPr>
      <w:r>
        <w:rPr>
          <w:rFonts w:hint="eastAsia"/>
          <w:color w:val="auto"/>
          <w:highlight w:val="none"/>
        </w:rPr>
        <w:t>二、评标程序</w:t>
      </w:r>
    </w:p>
    <w:p w14:paraId="76548968">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4F4C7FDA">
      <w:pPr>
        <w:pStyle w:val="227"/>
        <w:spacing w:line="360" w:lineRule="auto"/>
        <w:ind w:left="1" w:firstLine="420"/>
        <w:rPr>
          <w:rFonts w:hint="eastAsia" w:hAnsi="宋体"/>
          <w:b/>
          <w:color w:val="auto"/>
          <w:sz w:val="21"/>
          <w:highlight w:val="none"/>
        </w:rPr>
      </w:pPr>
      <w:r>
        <w:rPr>
          <w:rFonts w:hint="eastAsia" w:hAnsi="宋体"/>
          <w:b/>
          <w:color w:val="auto"/>
          <w:sz w:val="21"/>
          <w:highlight w:val="none"/>
        </w:rPr>
        <w:t>评标委员会应当对符合资格的投标人的投标文件进行投标报价、商务、技术等实质性内容符合性审查，以确定其是否满足招标文件的实质性要求。</w:t>
      </w:r>
    </w:p>
    <w:p w14:paraId="2C35C04C">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0129B969">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23834A52">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31DD2914">
      <w:pPr>
        <w:pStyle w:val="196"/>
        <w:numPr>
          <w:ilvl w:val="0"/>
          <w:numId w:val="3"/>
        </w:numPr>
        <w:spacing w:line="360" w:lineRule="auto"/>
        <w:ind w:firstLine="398"/>
        <w:rPr>
          <w:rFonts w:hint="eastAsia"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2120BBAF">
      <w:pPr>
        <w:pStyle w:val="196"/>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30CA4D42">
      <w:pPr>
        <w:pStyle w:val="196"/>
        <w:numPr>
          <w:ilvl w:val="0"/>
          <w:numId w:val="3"/>
        </w:numPr>
        <w:spacing w:line="360" w:lineRule="auto"/>
        <w:ind w:left="-2" w:firstLine="422"/>
        <w:rPr>
          <w:rFonts w:hint="eastAsia"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w:t>
      </w:r>
    </w:p>
    <w:p w14:paraId="67BC7047">
      <w:pPr>
        <w:pStyle w:val="196"/>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046046B">
      <w:pPr>
        <w:pStyle w:val="196"/>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4E6D7166">
      <w:pPr>
        <w:pStyle w:val="196"/>
        <w:numPr>
          <w:ilvl w:val="0"/>
          <w:numId w:val="3"/>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29AF05F0">
      <w:pPr>
        <w:pStyle w:val="196"/>
        <w:numPr>
          <w:ilvl w:val="0"/>
          <w:numId w:val="3"/>
        </w:numPr>
        <w:spacing w:line="360" w:lineRule="auto"/>
        <w:ind w:firstLine="398"/>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4B9DD847">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2.2在商务</w:t>
      </w:r>
      <w:r>
        <w:rPr>
          <w:rFonts w:hint="eastAsia" w:ascii="宋体" w:hAnsi="宋体"/>
          <w:color w:val="auto"/>
          <w:sz w:val="21"/>
          <w:szCs w:val="21"/>
          <w:highlight w:val="none"/>
          <w:lang w:val="en-US"/>
        </w:rPr>
        <w:t>及技术</w:t>
      </w:r>
      <w:r>
        <w:rPr>
          <w:rFonts w:hint="eastAsia" w:ascii="宋体" w:hAnsi="宋体"/>
          <w:color w:val="auto"/>
          <w:sz w:val="21"/>
          <w:szCs w:val="21"/>
          <w:highlight w:val="none"/>
        </w:rPr>
        <w:t>评审时，如发现下列情形之一的，将被视为投标无效：</w:t>
      </w:r>
    </w:p>
    <w:p w14:paraId="64D32B9A">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73288BCA">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6642461F">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75307B36">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4778F83D">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22437BFA">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2347BA37">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5C550128">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33F1AE02">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325AFA33">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4F7DDE32">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49B30225">
      <w:pPr>
        <w:numPr>
          <w:ilvl w:val="0"/>
          <w:numId w:val="4"/>
        </w:numPr>
        <w:spacing w:line="360" w:lineRule="auto"/>
        <w:ind w:firstLine="422"/>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4D1E8827">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36FCFA65">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53B12F4F">
      <w:pPr>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6BD95FC">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4FDC60FC">
      <w:pPr>
        <w:spacing w:line="360" w:lineRule="auto"/>
        <w:ind w:firstLine="42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055BF9A">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3D458FE">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6C45F2FF">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5A72416">
      <w:pPr>
        <w:pStyle w:val="195"/>
        <w:keepNext w:val="0"/>
        <w:keepLines w:val="0"/>
        <w:spacing w:before="0" w:after="0" w:line="360" w:lineRule="auto"/>
        <w:ind w:left="42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4D34EAC0">
      <w:pPr>
        <w:pStyle w:val="227"/>
        <w:spacing w:line="360" w:lineRule="auto"/>
        <w:ind w:firstLine="42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0005AD6A">
      <w:pPr>
        <w:pStyle w:val="227"/>
        <w:spacing w:line="360" w:lineRule="auto"/>
        <w:ind w:firstLine="420"/>
        <w:rPr>
          <w:rFonts w:hAnsi="宋体"/>
          <w:color w:val="auto"/>
          <w:sz w:val="21"/>
          <w:highlight w:val="none"/>
        </w:rPr>
      </w:pPr>
      <w:r>
        <w:rPr>
          <w:rFonts w:hint="eastAsia" w:hAnsi="宋体"/>
          <w:color w:val="auto"/>
          <w:sz w:val="21"/>
          <w:highlight w:val="none"/>
        </w:rPr>
        <w:t>（2）大写金额和小写金额不一致的，以大写金额为准；</w:t>
      </w:r>
    </w:p>
    <w:p w14:paraId="132E6FA2">
      <w:pPr>
        <w:pStyle w:val="227"/>
        <w:spacing w:line="360" w:lineRule="auto"/>
        <w:ind w:firstLine="42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062F5638">
      <w:pPr>
        <w:pStyle w:val="227"/>
        <w:spacing w:line="360" w:lineRule="auto"/>
        <w:ind w:firstLine="42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332D5969">
      <w:pPr>
        <w:pStyle w:val="227"/>
        <w:spacing w:line="360" w:lineRule="auto"/>
        <w:ind w:firstLine="42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sz w:val="21"/>
          <w:highlight w:val="none"/>
        </w:rPr>
        <w:t>其投标无效</w:t>
      </w:r>
      <w:r>
        <w:rPr>
          <w:rFonts w:hint="eastAsia" w:hAnsi="宋体"/>
          <w:color w:val="auto"/>
          <w:sz w:val="21"/>
          <w:highlight w:val="none"/>
        </w:rPr>
        <w:t>。</w:t>
      </w:r>
    </w:p>
    <w:p w14:paraId="61A47506">
      <w:pPr>
        <w:pStyle w:val="195"/>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20C137BF">
      <w:pPr>
        <w:spacing w:line="360" w:lineRule="auto"/>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227F2C4">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5E40A7B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5.1采用综合评分法的</w:t>
      </w:r>
    </w:p>
    <w:p w14:paraId="620491C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47E0BD7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7197AF15">
      <w:pPr>
        <w:spacing w:line="360" w:lineRule="auto"/>
        <w:ind w:firstLine="42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4A4C0DE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w:t>
      </w:r>
      <w:r>
        <w:rPr>
          <w:rFonts w:ascii="宋体" w:hAnsi="宋体"/>
          <w:i/>
          <w:color w:val="auto"/>
          <w:szCs w:val="21"/>
          <w:highlight w:val="none"/>
        </w:rPr>
        <w:t>（范围为</w:t>
      </w:r>
      <w:r>
        <w:rPr>
          <w:rFonts w:hint="eastAsia" w:ascii="宋体" w:hAnsi="宋体"/>
          <w:i/>
          <w:color w:val="auto"/>
          <w:szCs w:val="21"/>
          <w:highlight w:val="none"/>
        </w:rPr>
        <w:t>5</w:t>
      </w:r>
      <w:r>
        <w:rPr>
          <w:rFonts w:ascii="宋体" w:hAnsi="宋体"/>
          <w:i/>
          <w:color w:val="auto"/>
          <w:szCs w:val="21"/>
          <w:highlight w:val="none"/>
        </w:rPr>
        <w:t>0%-65%）</w:t>
      </w:r>
    </w:p>
    <w:p w14:paraId="5FDD8E3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w:t>
      </w:r>
      <w:r>
        <w:rPr>
          <w:rFonts w:ascii="宋体" w:hAnsi="宋体"/>
          <w:i/>
          <w:color w:val="auto"/>
          <w:szCs w:val="21"/>
          <w:highlight w:val="none"/>
        </w:rPr>
        <w:t>（范围为</w:t>
      </w:r>
      <w:r>
        <w:rPr>
          <w:rFonts w:hint="eastAsia" w:ascii="宋体" w:hAnsi="宋体"/>
          <w:i/>
          <w:color w:val="auto"/>
          <w:szCs w:val="21"/>
          <w:highlight w:val="none"/>
        </w:rPr>
        <w:t>5</w:t>
      </w:r>
      <w:r>
        <w:rPr>
          <w:rFonts w:ascii="宋体" w:hAnsi="宋体"/>
          <w:i/>
          <w:color w:val="auto"/>
          <w:szCs w:val="21"/>
          <w:highlight w:val="none"/>
        </w:rPr>
        <w:t>0%-65%）</w:t>
      </w:r>
    </w:p>
    <w:p w14:paraId="1B16114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r>
        <w:rPr>
          <w:rFonts w:ascii="宋体" w:hAnsi="宋体"/>
          <w:i/>
          <w:color w:val="auto"/>
          <w:szCs w:val="21"/>
          <w:highlight w:val="none"/>
        </w:rPr>
        <w:t>（范围为45%-65%）</w:t>
      </w:r>
    </w:p>
    <w:p w14:paraId="16AD278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7C7B6057">
      <w:pPr>
        <w:spacing w:line="360" w:lineRule="auto"/>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不少于30分钟。其中，属于第③项情形，供应商已随投标文件一并提交相关书面说明及必要的证明材料的，可不再重复提交。</w:t>
      </w:r>
    </w:p>
    <w:p w14:paraId="7419CCA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4B5CD75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74EDD3F">
      <w:pPr>
        <w:spacing w:line="360" w:lineRule="auto"/>
        <w:ind w:firstLine="42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057AFF2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0748F62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5BC49B9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4EE5AF8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31A2CF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4FE48974">
      <w:pPr>
        <w:spacing w:line="360" w:lineRule="auto"/>
        <w:ind w:firstLine="424"/>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w:t>
      </w:r>
      <w:r>
        <w:rPr>
          <w:rFonts w:hint="eastAsia" w:ascii="宋体" w:hAnsi="宋体"/>
          <w:color w:val="auto"/>
          <w:szCs w:val="21"/>
          <w:highlight w:val="none"/>
        </w:rPr>
        <w:t>进行比较</w:t>
      </w:r>
      <w:r>
        <w:rPr>
          <w:rFonts w:hint="eastAsia" w:ascii="宋体" w:hAnsi="宋体"/>
          <w:color w:val="auto"/>
          <w:szCs w:val="21"/>
          <w:highlight w:val="none"/>
        </w:rPr>
        <w:t>。</w:t>
      </w:r>
    </w:p>
    <w:p w14:paraId="5B73F010">
      <w:pPr>
        <w:spacing w:line="360" w:lineRule="auto"/>
        <w:ind w:firstLine="424"/>
        <w:jc w:val="left"/>
        <w:rPr>
          <w:rFonts w:hint="eastAsia" w:ascii="宋体" w:hAnsi="宋体"/>
          <w:b/>
          <w:color w:val="auto"/>
          <w:szCs w:val="21"/>
          <w:highlight w:val="none"/>
        </w:rPr>
      </w:pPr>
      <w:r>
        <w:rPr>
          <w:rFonts w:hint="eastAsia" w:ascii="宋体" w:hAnsi="宋体"/>
          <w:color w:val="auto"/>
          <w:szCs w:val="21"/>
          <w:highlight w:val="none"/>
        </w:rPr>
        <w:t>（2）评标委员会认为投标人的报价明显低于其他通过符合性审查</w:t>
      </w:r>
      <w:r>
        <w:rPr>
          <w:rFonts w:hint="eastAsia" w:ascii="宋体" w:hAnsi="宋体"/>
          <w:color w:val="auto"/>
          <w:szCs w:val="21"/>
          <w:highlight w:val="none"/>
          <w:lang w:eastAsia="zh-CN"/>
        </w:rPr>
        <w:t>的</w:t>
      </w:r>
      <w:r>
        <w:rPr>
          <w:rFonts w:hint="eastAsia" w:ascii="宋体" w:hAnsi="宋体"/>
          <w:color w:val="auto"/>
          <w:szCs w:val="21"/>
          <w:highlight w:val="none"/>
        </w:rPr>
        <w:t>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p>
    <w:p w14:paraId="00A529A3">
      <w:pPr>
        <w:spacing w:line="360" w:lineRule="auto"/>
        <w:ind w:firstLine="424"/>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624FF8D6">
      <w:pPr>
        <w:spacing w:line="360" w:lineRule="auto"/>
        <w:ind w:firstLine="424"/>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B07ABE9">
      <w:pPr>
        <w:spacing w:line="360" w:lineRule="auto"/>
        <w:ind w:firstLine="424"/>
        <w:jc w:val="center"/>
        <w:rPr>
          <w:rFonts w:hint="eastAsia" w:ascii="宋体" w:hAnsi="宋体"/>
          <w:color w:val="auto"/>
          <w:szCs w:val="21"/>
          <w:highlight w:val="none"/>
        </w:rPr>
      </w:pPr>
    </w:p>
    <w:p w14:paraId="784F6B13">
      <w:pPr>
        <w:spacing w:line="360" w:lineRule="auto"/>
        <w:ind w:firstLine="424"/>
        <w:jc w:val="center"/>
        <w:rPr>
          <w:rFonts w:hint="eastAsia" w:eastAsia="宋体"/>
          <w:color w:val="auto"/>
          <w:highlight w:val="none"/>
          <w:lang w:eastAsia="zh-CN"/>
        </w:rPr>
      </w:pPr>
      <w:r>
        <w:rPr>
          <w:rFonts w:hAnsi="宋体"/>
          <w:color w:val="auto"/>
          <w:highlight w:val="none"/>
        </w:rPr>
        <w:br w:type="page" w:clear="all"/>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适用所有分标</w:t>
      </w:r>
      <w:r>
        <w:rPr>
          <w:rFonts w:hint="eastAsia" w:ascii="宋体" w:hAnsi="宋体" w:cs="宋体"/>
          <w:b/>
          <w:bCs/>
          <w:color w:val="auto"/>
          <w:sz w:val="32"/>
          <w:szCs w:val="32"/>
          <w:highlight w:val="none"/>
          <w:lang w:eastAsia="zh-CN"/>
        </w:rPr>
        <w:t>）</w:t>
      </w:r>
    </w:p>
    <w:p w14:paraId="125F8C39">
      <w:pPr>
        <w:pStyle w:val="194"/>
        <w:keepNext w:val="0"/>
        <w:keepLines w:val="0"/>
        <w:pageBreakBefore w:val="0"/>
        <w:widowControl w:val="0"/>
        <w:bidi w:val="0"/>
        <w:spacing w:before="0" w:after="0" w:line="240" w:lineRule="auto"/>
        <w:jc w:val="center"/>
        <w:rPr>
          <w:rFonts w:hint="eastAsia"/>
          <w:color w:val="auto"/>
          <w:highlight w:val="none"/>
        </w:rPr>
      </w:pPr>
      <w:r>
        <w:rPr>
          <w:rFonts w:hint="eastAsia"/>
          <w:color w:val="auto"/>
          <w:highlight w:val="none"/>
        </w:rPr>
        <w:t>综合评分法，计分方法按四舍五入取至百分位</w:t>
      </w:r>
    </w:p>
    <w:p w14:paraId="32CA9AAC">
      <w:pPr>
        <w:bidi w:val="0"/>
        <w:rPr>
          <w:rFonts w:hint="eastAsia"/>
          <w:color w:val="auto"/>
          <w:highlight w:val="none"/>
        </w:rPr>
      </w:pPr>
    </w:p>
    <w:p w14:paraId="675D8667">
      <w:pPr>
        <w:keepNext w:val="0"/>
        <w:keepLines w:val="0"/>
        <w:pageBreakBefore w:val="0"/>
        <w:widowControl w:val="0"/>
        <w:bidi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根据《政府采购货物和服务招标投标管理办法》（财政部令第87号）第五十五条规定，采用固定价格采购的项目，其价格不列为评审因素。</w:t>
      </w:r>
    </w:p>
    <w:tbl>
      <w:tblPr>
        <w:tblStyle w:val="30"/>
        <w:tblW w:w="92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790"/>
        <w:gridCol w:w="7184"/>
        <w:gridCol w:w="760"/>
      </w:tblGrid>
      <w:tr w14:paraId="0A3B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14:paraId="6C0A21F2">
            <w:pPr>
              <w:keepNext w:val="0"/>
              <w:keepLines w:val="0"/>
              <w:pageBreakBefore w:val="0"/>
              <w:widowControl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9B1E02B">
            <w:pPr>
              <w:keepNext w:val="0"/>
              <w:keepLines w:val="0"/>
              <w:pageBreakBefore w:val="0"/>
              <w:widowControl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评分类型</w:t>
            </w:r>
          </w:p>
        </w:tc>
        <w:tc>
          <w:tcPr>
            <w:tcW w:w="7184" w:type="dxa"/>
            <w:tcBorders>
              <w:top w:val="single" w:color="auto" w:sz="4" w:space="0"/>
              <w:left w:val="single" w:color="auto" w:sz="4" w:space="0"/>
              <w:bottom w:val="single" w:color="auto" w:sz="4" w:space="0"/>
              <w:right w:val="single" w:color="auto" w:sz="4" w:space="0"/>
            </w:tcBorders>
            <w:noWrap w:val="0"/>
            <w:vAlign w:val="center"/>
          </w:tcPr>
          <w:p w14:paraId="3DD71136">
            <w:pPr>
              <w:keepNext w:val="0"/>
              <w:keepLines w:val="0"/>
              <w:pageBreakBefore w:val="0"/>
              <w:widowControl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62D791B2">
            <w:pPr>
              <w:keepNext w:val="0"/>
              <w:keepLines w:val="0"/>
              <w:pageBreakBefore w:val="0"/>
              <w:widowControl w:val="0"/>
              <w:bidi w:val="0"/>
              <w:spacing w:line="46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r>
      <w:tr w14:paraId="10A6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14:paraId="28D611C8">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1</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27E8819">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技术</w:t>
            </w:r>
          </w:p>
        </w:tc>
        <w:tc>
          <w:tcPr>
            <w:tcW w:w="7184" w:type="dxa"/>
            <w:tcBorders>
              <w:top w:val="single" w:color="auto" w:sz="4" w:space="0"/>
              <w:left w:val="single" w:color="auto" w:sz="4" w:space="0"/>
              <w:bottom w:val="single" w:color="auto" w:sz="4" w:space="0"/>
              <w:right w:val="single" w:color="auto" w:sz="4" w:space="0"/>
            </w:tcBorders>
            <w:noWrap w:val="0"/>
            <w:vAlign w:val="top"/>
          </w:tcPr>
          <w:p w14:paraId="567A22D1">
            <w:pPr>
              <w:spacing w:line="400" w:lineRule="exact"/>
              <w:jc w:val="left"/>
              <w:rPr>
                <w:rFonts w:ascii="宋体" w:hAnsi="宋体"/>
                <w:bCs/>
                <w:color w:val="auto"/>
                <w:sz w:val="24"/>
                <w:szCs w:val="24"/>
                <w:highlight w:val="none"/>
              </w:rPr>
            </w:pPr>
            <w:r>
              <w:rPr>
                <w:rFonts w:hint="eastAsia" w:ascii="宋体" w:hAnsi="宋体"/>
                <w:bCs/>
                <w:color w:val="auto"/>
                <w:sz w:val="24"/>
                <w:szCs w:val="24"/>
                <w:highlight w:val="none"/>
              </w:rPr>
              <w:t>相关培训经验、管理团队和首席专家：</w:t>
            </w:r>
          </w:p>
          <w:p w14:paraId="31D31542">
            <w:pPr>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一档（5分）：具有所申报项目或学科的培训经验，有管理团队和首席专家的详细介绍，得5分；</w:t>
            </w:r>
          </w:p>
          <w:p w14:paraId="2C707F11">
            <w:pPr>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二档（10分）：有所申报项目或学科的培训经验，培训管理方法和组成人员有针对性、分工明确；首席专家具有正高职称，得10分；</w:t>
            </w:r>
          </w:p>
          <w:p w14:paraId="79FB1D73">
            <w:pPr>
              <w:spacing w:line="400" w:lineRule="exact"/>
              <w:jc w:val="left"/>
              <w:rPr>
                <w:rFonts w:hint="eastAsia" w:ascii="宋体" w:hAnsi="宋体"/>
                <w:color w:val="auto"/>
                <w:sz w:val="24"/>
                <w:szCs w:val="24"/>
                <w:highlight w:val="none"/>
              </w:rPr>
            </w:pPr>
            <w:r>
              <w:rPr>
                <w:rFonts w:hint="eastAsia" w:ascii="宋体" w:hAnsi="宋体"/>
                <w:bCs/>
                <w:color w:val="auto"/>
                <w:sz w:val="24"/>
                <w:szCs w:val="24"/>
                <w:highlight w:val="none"/>
              </w:rPr>
              <w:t>三档（15分）：有所申报项目或学科的培训经验，培训管理方法和组成人员分工明确、有针对性，对培训管理团队人员构成有展开描述；</w:t>
            </w:r>
            <w:r>
              <w:rPr>
                <w:rFonts w:hint="eastAsia" w:ascii="宋体" w:hAnsi="宋体"/>
                <w:bCs/>
                <w:color w:val="auto"/>
                <w:sz w:val="24"/>
                <w:szCs w:val="24"/>
                <w:highlight w:val="none"/>
              </w:rPr>
              <w:t>预留面向中小企业分标</w:t>
            </w:r>
            <w:r>
              <w:rPr>
                <w:rFonts w:hint="eastAsia" w:ascii="宋体" w:hAnsi="宋体"/>
                <w:bCs/>
                <w:color w:val="auto"/>
                <w:sz w:val="24"/>
                <w:szCs w:val="24"/>
                <w:highlight w:val="none"/>
                <w:lang w:eastAsia="zh-CN"/>
              </w:rPr>
              <w:t>的首席专家为</w:t>
            </w:r>
            <w:r>
              <w:rPr>
                <w:rFonts w:hint="eastAsia" w:ascii="宋体" w:hAnsi="宋体" w:cs="宋体"/>
                <w:color w:val="auto"/>
                <w:sz w:val="24"/>
                <w:szCs w:val="24"/>
                <w:highlight w:val="none"/>
                <w:lang w:val="en-US" w:eastAsia="zh-CN" w:bidi="ar"/>
              </w:rPr>
              <w:t>或在本企业任职的正</w:t>
            </w:r>
            <w:r>
              <w:rPr>
                <w:rFonts w:hint="eastAsia" w:ascii="宋体" w:hAnsi="宋体" w:eastAsia="宋体" w:cs="宋体"/>
                <w:color w:val="auto"/>
                <w:sz w:val="24"/>
                <w:szCs w:val="24"/>
                <w:highlight w:val="none"/>
                <w:lang w:val="en-US" w:eastAsia="zh-CN" w:bidi="ar"/>
              </w:rPr>
              <w:t>高级职称教师</w:t>
            </w:r>
            <w:r>
              <w:rPr>
                <w:rFonts w:hint="eastAsia" w:ascii="宋体" w:hAnsi="宋体" w:cs="宋体"/>
                <w:color w:val="auto"/>
                <w:sz w:val="24"/>
                <w:szCs w:val="24"/>
                <w:highlight w:val="none"/>
                <w:lang w:val="en-US" w:eastAsia="zh-CN" w:bidi="ar"/>
              </w:rPr>
              <w:t>，或</w:t>
            </w:r>
            <w:r>
              <w:rPr>
                <w:rFonts w:hint="eastAsia" w:ascii="宋体" w:hAnsi="宋体" w:eastAsia="宋体" w:cs="宋体"/>
                <w:color w:val="auto"/>
                <w:sz w:val="24"/>
                <w:szCs w:val="24"/>
                <w:highlight w:val="none"/>
                <w:lang w:val="en-US" w:eastAsia="zh-CN" w:bidi="ar"/>
              </w:rPr>
              <w:t>聘请有</w:t>
            </w:r>
            <w:r>
              <w:rPr>
                <w:rFonts w:hint="eastAsia" w:ascii="宋体" w:hAnsi="宋体" w:cs="宋体"/>
                <w:color w:val="auto"/>
                <w:sz w:val="24"/>
                <w:szCs w:val="24"/>
                <w:highlight w:val="none"/>
                <w:lang w:val="en-US" w:eastAsia="zh-CN" w:bidi="ar"/>
              </w:rPr>
              <w:t>正</w:t>
            </w:r>
            <w:r>
              <w:rPr>
                <w:rFonts w:hint="eastAsia" w:ascii="宋体" w:hAnsi="宋体" w:eastAsia="宋体" w:cs="宋体"/>
                <w:color w:val="auto"/>
                <w:sz w:val="24"/>
                <w:szCs w:val="24"/>
                <w:highlight w:val="none"/>
                <w:lang w:val="en-US" w:eastAsia="zh-CN" w:bidi="ar"/>
              </w:rPr>
              <w:t>高级职称教师</w:t>
            </w:r>
            <w:r>
              <w:rPr>
                <w:rFonts w:hint="eastAsia" w:ascii="宋体" w:hAnsi="宋体"/>
                <w:bCs/>
                <w:color w:val="auto"/>
                <w:sz w:val="24"/>
                <w:szCs w:val="24"/>
                <w:highlight w:val="none"/>
                <w:lang w:eastAsia="zh-CN"/>
              </w:rPr>
              <w:t>。其余分标的</w:t>
            </w:r>
            <w:r>
              <w:rPr>
                <w:rFonts w:hint="eastAsia" w:ascii="宋体" w:hAnsi="宋体"/>
                <w:bCs/>
                <w:color w:val="auto"/>
                <w:sz w:val="24"/>
                <w:szCs w:val="24"/>
                <w:highlight w:val="none"/>
              </w:rPr>
              <w:t>首席专家</w:t>
            </w:r>
            <w:r>
              <w:rPr>
                <w:rFonts w:hint="eastAsia" w:ascii="宋体" w:hAnsi="宋体"/>
                <w:bCs/>
                <w:color w:val="auto"/>
                <w:sz w:val="24"/>
                <w:szCs w:val="24"/>
                <w:highlight w:val="none"/>
                <w:lang w:eastAsia="zh-CN"/>
              </w:rPr>
              <w:t>须</w:t>
            </w:r>
            <w:r>
              <w:rPr>
                <w:rFonts w:hint="eastAsia" w:ascii="宋体" w:hAnsi="宋体"/>
                <w:bCs/>
                <w:color w:val="auto"/>
                <w:sz w:val="24"/>
                <w:szCs w:val="24"/>
                <w:highlight w:val="none"/>
              </w:rPr>
              <w:t>为本</w:t>
            </w:r>
            <w:r>
              <w:rPr>
                <w:rFonts w:hint="eastAsia" w:ascii="宋体" w:hAnsi="宋体"/>
                <w:bCs/>
                <w:color w:val="auto"/>
                <w:sz w:val="24"/>
                <w:szCs w:val="24"/>
                <w:highlight w:val="none"/>
                <w:lang w:eastAsia="zh-CN"/>
              </w:rPr>
              <w:t>院校（机构）</w:t>
            </w:r>
            <w:r>
              <w:rPr>
                <w:rFonts w:hint="eastAsia" w:ascii="宋体" w:hAnsi="宋体"/>
                <w:bCs/>
                <w:color w:val="auto"/>
                <w:sz w:val="24"/>
                <w:szCs w:val="24"/>
                <w:highlight w:val="none"/>
              </w:rPr>
              <w:t>任职（非退休返聘、非兼职</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的具有</w:t>
            </w:r>
            <w:r>
              <w:rPr>
                <w:rFonts w:hint="eastAsia" w:ascii="宋体" w:hAnsi="宋体"/>
                <w:bCs/>
                <w:color w:val="auto"/>
                <w:sz w:val="24"/>
                <w:szCs w:val="24"/>
                <w:highlight w:val="none"/>
                <w:lang w:eastAsia="zh-CN"/>
              </w:rPr>
              <w:t>正高级</w:t>
            </w:r>
            <w:r>
              <w:rPr>
                <w:rFonts w:hint="eastAsia" w:ascii="宋体" w:hAnsi="宋体"/>
                <w:bCs/>
                <w:color w:val="auto"/>
                <w:sz w:val="24"/>
                <w:szCs w:val="24"/>
                <w:highlight w:val="none"/>
              </w:rPr>
              <w:t>职称</w:t>
            </w:r>
            <w:r>
              <w:rPr>
                <w:rFonts w:hint="eastAsia" w:ascii="宋体" w:hAnsi="宋体"/>
                <w:bCs/>
                <w:color w:val="auto"/>
                <w:sz w:val="24"/>
                <w:szCs w:val="24"/>
                <w:highlight w:val="none"/>
                <w:lang w:eastAsia="zh-CN"/>
              </w:rPr>
              <w:t>教师。</w:t>
            </w:r>
            <w:r>
              <w:rPr>
                <w:rFonts w:hint="eastAsia" w:ascii="宋体" w:hAnsi="宋体"/>
                <w:bCs/>
                <w:color w:val="auto"/>
                <w:sz w:val="24"/>
                <w:szCs w:val="24"/>
                <w:highlight w:val="none"/>
              </w:rPr>
              <w:t>有培训专长，得15分</w:t>
            </w:r>
            <w:r>
              <w:rPr>
                <w:rFonts w:hint="eastAsia" w:ascii="宋体" w:hAnsi="宋体"/>
                <w:color w:val="auto"/>
                <w:sz w:val="24"/>
                <w:szCs w:val="24"/>
                <w:highlight w:val="none"/>
              </w:rPr>
              <w:t>。</w:t>
            </w:r>
          </w:p>
          <w:p w14:paraId="7C6D5005">
            <w:pPr>
              <w:spacing w:line="400" w:lineRule="exact"/>
              <w:jc w:val="left"/>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不提供的得0分</w:t>
            </w:r>
            <w:r>
              <w:rPr>
                <w:rFonts w:hint="eastAsia" w:ascii="宋体" w:hAnsi="宋体"/>
                <w:color w:val="auto"/>
                <w:sz w:val="24"/>
                <w:szCs w:val="24"/>
                <w:highlight w:val="none"/>
              </w:rPr>
              <w:t>。</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536A4603">
            <w:pPr>
              <w:spacing w:line="400" w:lineRule="exact"/>
              <w:jc w:val="center"/>
              <w:rPr>
                <w:rFonts w:hint="eastAsia" w:ascii="宋体" w:hAnsi="宋体" w:eastAsia="宋体" w:cs="宋体"/>
                <w:bCs/>
                <w:color w:val="auto"/>
                <w:sz w:val="24"/>
                <w:szCs w:val="24"/>
                <w:highlight w:val="none"/>
                <w:lang w:val="en-US" w:eastAsia="zh-CN"/>
              </w:rPr>
            </w:pPr>
            <w:r>
              <w:rPr>
                <w:rFonts w:hint="eastAsia" w:ascii="宋体" w:hAnsi="宋体"/>
                <w:bCs/>
                <w:color w:val="auto"/>
                <w:sz w:val="24"/>
                <w:szCs w:val="24"/>
                <w:highlight w:val="none"/>
              </w:rPr>
              <w:t>0-15</w:t>
            </w:r>
          </w:p>
        </w:tc>
      </w:tr>
      <w:tr w14:paraId="48A3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14:paraId="43663189">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2</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D31BCE1">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技术</w:t>
            </w:r>
          </w:p>
        </w:tc>
        <w:tc>
          <w:tcPr>
            <w:tcW w:w="7184" w:type="dxa"/>
            <w:tcBorders>
              <w:top w:val="single" w:color="auto" w:sz="4" w:space="0"/>
              <w:left w:val="single" w:color="auto" w:sz="4" w:space="0"/>
              <w:bottom w:val="single" w:color="auto" w:sz="4" w:space="0"/>
              <w:right w:val="single" w:color="auto" w:sz="4" w:space="0"/>
            </w:tcBorders>
            <w:noWrap w:val="0"/>
            <w:vAlign w:val="top"/>
          </w:tcPr>
          <w:p w14:paraId="14CD3679">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目标定位、对象及需求分析、内容设计：</w:t>
            </w:r>
          </w:p>
          <w:p w14:paraId="7F3BE164">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一档（15分）：有目标定位、对象特点及需求分析、内容设计介绍，得15分；</w:t>
            </w:r>
          </w:p>
          <w:p w14:paraId="6AC8F8D5">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二档（25分）：目标定位准确；掌握培训对象的特点和需求，需求分析到位；内容设计切合培训需求、能够做到实践性和理论性相结合、并贴近教育教学实际，得25分；</w:t>
            </w:r>
          </w:p>
          <w:p w14:paraId="534D9D74">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三档（35分）：目标定位精准、指向明确；有需求调研，明确掌握培训对象的特点和需求、需求分析到位透彻；内容设计突出案例教学、实操教学，实践性和理论性课程比例能结合项目实际情况，有针对性和实效性，得35分。</w:t>
            </w:r>
          </w:p>
          <w:p w14:paraId="68032F55">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不提供得0分。</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4C7FFAE">
            <w:pPr>
              <w:spacing w:line="400" w:lineRule="exact"/>
              <w:jc w:val="center"/>
              <w:rPr>
                <w:rFonts w:hint="eastAsia" w:ascii="宋体" w:hAnsi="宋体" w:eastAsia="宋体" w:cs="宋体"/>
                <w:bCs/>
                <w:color w:val="auto"/>
                <w:sz w:val="24"/>
                <w:szCs w:val="24"/>
                <w:highlight w:val="none"/>
                <w:lang w:val="en-US" w:eastAsia="zh-CN"/>
              </w:rPr>
            </w:pPr>
            <w:r>
              <w:rPr>
                <w:rFonts w:hint="eastAsia" w:ascii="宋体" w:hAnsi="宋体"/>
                <w:bCs/>
                <w:color w:val="auto"/>
                <w:sz w:val="24"/>
                <w:szCs w:val="24"/>
                <w:highlight w:val="none"/>
              </w:rPr>
              <w:t>0-35</w:t>
            </w:r>
          </w:p>
        </w:tc>
      </w:tr>
      <w:tr w14:paraId="59FF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14:paraId="66ECE429">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3</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1275785">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技术</w:t>
            </w:r>
          </w:p>
        </w:tc>
        <w:tc>
          <w:tcPr>
            <w:tcW w:w="7184" w:type="dxa"/>
            <w:tcBorders>
              <w:top w:val="single" w:color="auto" w:sz="4" w:space="0"/>
              <w:left w:val="single" w:color="auto" w:sz="4" w:space="0"/>
              <w:bottom w:val="single" w:color="auto" w:sz="4" w:space="0"/>
              <w:right w:val="single" w:color="auto" w:sz="4" w:space="0"/>
            </w:tcBorders>
            <w:noWrap w:val="0"/>
            <w:vAlign w:val="top"/>
          </w:tcPr>
          <w:p w14:paraId="7DC2E7B5">
            <w:pPr>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课程资源、培训方式、考核评价、网络研修、跟踪指导：</w:t>
            </w:r>
          </w:p>
          <w:p w14:paraId="693F4D7E">
            <w:pPr>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一档（15分）：有课程资源、培训方式、考核评价、网络研修、跟踪指导介绍，得15分；</w:t>
            </w:r>
          </w:p>
          <w:p w14:paraId="72D8941B">
            <w:pPr>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二档（20分）：</w:t>
            </w:r>
            <w:r>
              <w:rPr>
                <w:rFonts w:hint="eastAsia" w:ascii="宋体" w:hAnsi="宋体"/>
                <w:bCs/>
                <w:color w:val="auto"/>
                <w:sz w:val="24"/>
                <w:szCs w:val="24"/>
                <w:highlight w:val="none"/>
                <w:lang w:eastAsia="zh-CN"/>
              </w:rPr>
              <w:t>有</w:t>
            </w:r>
            <w:r>
              <w:rPr>
                <w:rFonts w:hint="eastAsia" w:ascii="宋体" w:hAnsi="宋体"/>
                <w:bCs/>
                <w:color w:val="auto"/>
                <w:sz w:val="24"/>
                <w:szCs w:val="24"/>
                <w:highlight w:val="none"/>
              </w:rPr>
              <w:t>课程资源</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培训方式多元化；参训学员与授课教师考核评价方式能结合项目实际情况；有网络研修平台（自建平台、购买服务或开放平台）功能介绍；有具体的学员训后跟踪指导方案，做法明晰，得20分；</w:t>
            </w:r>
          </w:p>
          <w:p w14:paraId="47B7ACBF">
            <w:pPr>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三档（25分）：课程资源适用；培训方式多元化、综合化、实效性强；参训学员与授课教师考核评价方式能结合项目实际情况，有指标设计；有网络研修平台（自建平台、购买服务或开放平台）功能介绍，能够有效支持学员培训过程学习和训后跟踪指导；有具体的学员训后跟踪指导方案，做法明晰，跟踪方式多样、潜在实效明显，跟踪指导方式有针对性，得25分。</w:t>
            </w:r>
          </w:p>
          <w:p w14:paraId="4AB00C7B">
            <w:pPr>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不提供得0分。</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1C99656">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0-25</w:t>
            </w:r>
          </w:p>
        </w:tc>
      </w:tr>
      <w:tr w14:paraId="5535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14:paraId="05C91F10">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4</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3D765BE2">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商务</w:t>
            </w:r>
          </w:p>
        </w:tc>
        <w:tc>
          <w:tcPr>
            <w:tcW w:w="7184" w:type="dxa"/>
            <w:tcBorders>
              <w:top w:val="single" w:color="auto" w:sz="4" w:space="0"/>
              <w:left w:val="single" w:color="auto" w:sz="4" w:space="0"/>
              <w:bottom w:val="single" w:color="auto" w:sz="4" w:space="0"/>
              <w:right w:val="single" w:color="auto" w:sz="4" w:space="0"/>
            </w:tcBorders>
            <w:noWrap w:val="0"/>
            <w:vAlign w:val="top"/>
          </w:tcPr>
          <w:p w14:paraId="567E83F3">
            <w:pPr>
              <w:spacing w:line="400" w:lineRule="exact"/>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培训师资、实践跟岗基地、后勤保障：</w:t>
            </w:r>
          </w:p>
          <w:p w14:paraId="50C7C455">
            <w:pPr>
              <w:spacing w:line="400" w:lineRule="exact"/>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一档（5分）：有培训师资、跟岗实践基地、后勤服务保障介绍，得5分；</w:t>
            </w:r>
          </w:p>
          <w:p w14:paraId="5235B1E1">
            <w:pPr>
              <w:spacing w:line="400" w:lineRule="exact"/>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二档（10分）：授课教师团队结构明晰，有一线优秀教师和教研员；有长期的教师培训观摩（名校访学或跟岗实践）基地；后勤服务组织管理分工明确、有教学培训场所及设备设施安排、食宿及医疗保卫满足培训要求，得10分；</w:t>
            </w:r>
          </w:p>
          <w:p w14:paraId="7B671E09">
            <w:pPr>
              <w:spacing w:line="400" w:lineRule="exact"/>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三档（20分）：授课教师团队结构合理明晰，有一线优秀教师和教研员，学科水平高；有适应培训主题的、长期的优质教师培训观摩和跟岗实践基地，有实践基地办学水平介绍；后勤服务组织管理分工明确，职能介绍到位，有教学培训场所，场所及设备设施安排符合项目实际情况、有满足培训要求的食宿及医疗保卫等条件，得20分。</w:t>
            </w:r>
          </w:p>
          <w:p w14:paraId="4E783D39">
            <w:pPr>
              <w:spacing w:line="400" w:lineRule="exact"/>
              <w:jc w:val="left"/>
              <w:rPr>
                <w:rFonts w:hint="eastAsia" w:ascii="宋体" w:hAnsi="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不提供得0分。</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CD62873">
            <w:pPr>
              <w:spacing w:line="400" w:lineRule="exact"/>
              <w:jc w:val="center"/>
              <w:rPr>
                <w:rFonts w:hint="eastAsia" w:ascii="宋体" w:hAnsi="宋体" w:eastAsia="宋体" w:cs="宋体"/>
                <w:bCs/>
                <w:color w:val="auto"/>
                <w:sz w:val="24"/>
                <w:szCs w:val="24"/>
                <w:highlight w:val="none"/>
                <w:lang w:val="en-US" w:eastAsia="zh-CN"/>
              </w:rPr>
            </w:pPr>
            <w:r>
              <w:rPr>
                <w:rFonts w:hint="eastAsia" w:ascii="宋体" w:hAnsi="宋体"/>
                <w:bCs/>
                <w:color w:val="auto"/>
                <w:sz w:val="24"/>
                <w:szCs w:val="24"/>
                <w:highlight w:val="none"/>
              </w:rPr>
              <w:t>0-20</w:t>
            </w:r>
          </w:p>
        </w:tc>
      </w:tr>
      <w:tr w14:paraId="1B00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14:paraId="3B2A3A57">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5</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9D32BA4">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商务</w:t>
            </w:r>
          </w:p>
        </w:tc>
        <w:tc>
          <w:tcPr>
            <w:tcW w:w="7184" w:type="dxa"/>
            <w:tcBorders>
              <w:top w:val="single" w:color="auto" w:sz="4" w:space="0"/>
              <w:left w:val="single" w:color="auto" w:sz="4" w:space="0"/>
              <w:bottom w:val="single" w:color="auto" w:sz="4" w:space="0"/>
              <w:right w:val="single" w:color="auto" w:sz="4" w:space="0"/>
            </w:tcBorders>
            <w:noWrap w:val="0"/>
            <w:vAlign w:val="top"/>
          </w:tcPr>
          <w:p w14:paraId="604E0DFE">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特色与创新：</w:t>
            </w:r>
          </w:p>
          <w:p w14:paraId="0A489A0C">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一档（3分）：有培训的特色与创新介绍，得3分；</w:t>
            </w:r>
          </w:p>
          <w:p w14:paraId="2EBBF444">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二档（5分）：围绕培训主题，培训安排的整体或具体环节的设计上有鲜明特色和创新之处，能展开描述，有针对性，得5分。</w:t>
            </w:r>
          </w:p>
          <w:p w14:paraId="39401CDF">
            <w:pPr>
              <w:spacing w:line="4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不提供得0分。</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552B4C7">
            <w:pPr>
              <w:spacing w:line="400" w:lineRule="exact"/>
              <w:jc w:val="center"/>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0-5</w:t>
            </w:r>
          </w:p>
        </w:tc>
      </w:tr>
      <w:tr w14:paraId="1F2F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6" w:type="dxa"/>
            <w:gridSpan w:val="4"/>
            <w:tcBorders>
              <w:top w:val="single" w:color="auto" w:sz="4" w:space="0"/>
              <w:left w:val="single" w:color="auto" w:sz="4" w:space="0"/>
              <w:bottom w:val="single" w:color="auto" w:sz="4" w:space="0"/>
              <w:right w:val="single" w:color="auto" w:sz="4" w:space="0"/>
            </w:tcBorders>
            <w:noWrap w:val="0"/>
            <w:vAlign w:val="center"/>
          </w:tcPr>
          <w:p w14:paraId="06FA5729">
            <w:pPr>
              <w:keepNext w:val="0"/>
              <w:keepLines w:val="0"/>
              <w:pageBreakBefore w:val="0"/>
              <w:widowControl w:val="0"/>
              <w:bidi w:val="0"/>
              <w:spacing w:line="46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注：计分方法按四舍五入取至百分位</w:t>
            </w:r>
            <w:r>
              <w:rPr>
                <w:rFonts w:hint="eastAsia" w:ascii="宋体" w:hAnsi="宋体" w:eastAsia="宋体" w:cs="宋体"/>
                <w:bCs/>
                <w:color w:val="auto"/>
                <w:sz w:val="24"/>
                <w:szCs w:val="24"/>
                <w:highlight w:val="none"/>
                <w:lang w:eastAsia="zh-CN"/>
              </w:rPr>
              <w:t>。</w:t>
            </w:r>
          </w:p>
        </w:tc>
      </w:tr>
      <w:tr w14:paraId="05F0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6" w:type="dxa"/>
            <w:gridSpan w:val="4"/>
            <w:tcBorders>
              <w:top w:val="single" w:color="auto" w:sz="4" w:space="0"/>
              <w:left w:val="single" w:color="auto" w:sz="4" w:space="0"/>
              <w:bottom w:val="single" w:color="auto" w:sz="4" w:space="0"/>
              <w:right w:val="single" w:color="auto" w:sz="4" w:space="0"/>
            </w:tcBorders>
            <w:noWrap w:val="0"/>
            <w:vAlign w:val="center"/>
          </w:tcPr>
          <w:p w14:paraId="5D5697BC">
            <w:pPr>
              <w:keepNext w:val="0"/>
              <w:keepLines w:val="0"/>
              <w:pageBreakBefore w:val="0"/>
              <w:widowControl w:val="0"/>
              <w:bidi w:val="0"/>
              <w:spacing w:line="460" w:lineRule="exact"/>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总得分=1+2+3+4+5。</w:t>
            </w:r>
          </w:p>
        </w:tc>
      </w:tr>
    </w:tbl>
    <w:p w14:paraId="7F627ACF">
      <w:pPr>
        <w:spacing w:line="360" w:lineRule="auto"/>
        <w:ind w:firstLine="420"/>
        <w:rPr>
          <w:rFonts w:hint="eastAsia" w:ascii="宋体" w:hAnsi="宋体" w:cs="宋体"/>
          <w:color w:val="auto"/>
          <w:highlight w:val="none"/>
        </w:rPr>
      </w:pPr>
    </w:p>
    <w:p w14:paraId="79F2A134">
      <w:pPr>
        <w:pStyle w:val="194"/>
        <w:keepNext w:val="0"/>
        <w:keepLines w:val="0"/>
        <w:jc w:val="center"/>
        <w:rPr>
          <w:color w:val="auto"/>
          <w:sz w:val="30"/>
          <w:szCs w:val="30"/>
          <w:highlight w:val="none"/>
        </w:rPr>
      </w:pPr>
      <w:r>
        <w:rPr>
          <w:rFonts w:hint="eastAsia"/>
          <w:color w:val="auto"/>
          <w:sz w:val="30"/>
          <w:szCs w:val="30"/>
          <w:highlight w:val="none"/>
        </w:rPr>
        <w:br w:type="page" w:clear="all"/>
      </w:r>
      <w:r>
        <w:rPr>
          <w:rFonts w:hint="eastAsia"/>
          <w:color w:val="auto"/>
          <w:sz w:val="30"/>
          <w:szCs w:val="30"/>
          <w:highlight w:val="none"/>
        </w:rPr>
        <w:t>四、中标候选人推荐原则</w:t>
      </w:r>
    </w:p>
    <w:p w14:paraId="012F65A5">
      <w:pPr>
        <w:pStyle w:val="227"/>
        <w:keepNext w:val="0"/>
        <w:keepLines w:val="0"/>
        <w:pageBreakBefore w:val="0"/>
        <w:widowControl w:val="0"/>
        <w:bidi w:val="0"/>
        <w:spacing w:line="360" w:lineRule="auto"/>
        <w:ind w:firstLine="482"/>
        <w:contextualSpacing/>
        <w:rPr>
          <w:rFonts w:hint="eastAsia" w:hAnsi="宋体"/>
          <w:b/>
          <w:bCs/>
          <w:color w:val="auto"/>
          <w:sz w:val="24"/>
          <w:szCs w:val="24"/>
          <w:highlight w:val="none"/>
        </w:rPr>
      </w:pPr>
      <w:r>
        <w:rPr>
          <w:rFonts w:hint="eastAsia" w:hAnsi="宋体"/>
          <w:b/>
          <w:bCs/>
          <w:color w:val="auto"/>
          <w:sz w:val="24"/>
          <w:szCs w:val="24"/>
          <w:highlight w:val="none"/>
        </w:rPr>
        <w:t>（一）综合评分法</w:t>
      </w:r>
    </w:p>
    <w:p w14:paraId="5A038A1F">
      <w:pPr>
        <w:keepNext w:val="0"/>
        <w:keepLines w:val="0"/>
        <w:pageBreakBefore w:val="0"/>
        <w:widowControl w:val="0"/>
        <w:bidi w:val="0"/>
        <w:spacing w:line="460" w:lineRule="exact"/>
        <w:ind w:firstLine="480"/>
        <w:jc w:val="left"/>
        <w:rPr>
          <w:rFonts w:hint="eastAsia" w:hAnsi="宋体" w:eastAsia="宋体"/>
          <w:b/>
          <w:bCs/>
          <w:color w:val="auto"/>
          <w:highlight w:val="none"/>
          <w:lang w:val="en-US" w:eastAsia="zh-CN"/>
        </w:rPr>
      </w:pPr>
      <w:r>
        <w:rPr>
          <w:rFonts w:hint="eastAsia" w:hAnsi="宋体" w:eastAsia="宋体"/>
          <w:b/>
          <w:bCs/>
          <w:color w:val="auto"/>
          <w:highlight w:val="none"/>
          <w:lang w:val="en-US" w:eastAsia="zh-CN"/>
        </w:rPr>
        <w:t>1.评标委员会根据原始评标记录和评标结果编写评标报告，并通过电子交易平台向采购人、采购代理机构提交。</w:t>
      </w:r>
    </w:p>
    <w:p w14:paraId="0E2D0728">
      <w:pPr>
        <w:keepNext w:val="0"/>
        <w:keepLines w:val="0"/>
        <w:pageBreakBefore w:val="0"/>
        <w:widowControl w:val="0"/>
        <w:bidi w:val="0"/>
        <w:spacing w:line="460" w:lineRule="exact"/>
        <w:ind w:firstLine="480"/>
        <w:jc w:val="left"/>
        <w:rPr>
          <w:rFonts w:hint="eastAsia" w:hAnsi="宋体" w:eastAsia="宋体"/>
          <w:b/>
          <w:bCs/>
          <w:color w:val="auto"/>
          <w:highlight w:val="none"/>
          <w:lang w:val="en-US" w:eastAsia="zh-CN"/>
        </w:rPr>
      </w:pPr>
      <w:r>
        <w:rPr>
          <w:rFonts w:hint="eastAsia" w:hAnsi="宋体" w:eastAsia="宋体"/>
          <w:b/>
          <w:bCs/>
          <w:color w:val="auto"/>
          <w:highlight w:val="none"/>
          <w:lang w:val="en-US" w:eastAsia="zh-CN"/>
        </w:rPr>
        <w:t>2.投标人可就本项目所有分标进行投标，但同一个投标人只允许中标3个分标。</w:t>
      </w:r>
    </w:p>
    <w:p w14:paraId="27ED40B7">
      <w:pPr>
        <w:keepNext w:val="0"/>
        <w:keepLines w:val="0"/>
        <w:pageBreakBefore w:val="0"/>
        <w:widowControl w:val="0"/>
        <w:bidi w:val="0"/>
        <w:spacing w:line="460" w:lineRule="exact"/>
        <w:ind w:firstLine="480"/>
        <w:jc w:val="left"/>
        <w:rPr>
          <w:rFonts w:hint="eastAsia" w:hAnsi="宋体" w:eastAsia="宋体"/>
          <w:b/>
          <w:bCs/>
          <w:color w:val="auto"/>
          <w:highlight w:val="none"/>
          <w:lang w:val="en-US" w:eastAsia="zh-CN"/>
        </w:rPr>
      </w:pPr>
      <w:r>
        <w:rPr>
          <w:rFonts w:hint="eastAsia" w:hAnsi="宋体" w:eastAsia="宋体"/>
          <w:b/>
          <w:bCs/>
          <w:color w:val="auto"/>
          <w:highlight w:val="none"/>
          <w:lang w:val="en-US" w:eastAsia="zh-CN"/>
        </w:rPr>
        <w:t>3.评标顺序：01分标→02分标→03分标→04分标→05分标→06分标→07分标→08分标。</w:t>
      </w:r>
    </w:p>
    <w:p w14:paraId="27506FEE">
      <w:pPr>
        <w:keepNext w:val="0"/>
        <w:keepLines w:val="0"/>
        <w:pageBreakBefore w:val="0"/>
        <w:widowControl w:val="0"/>
        <w:bidi w:val="0"/>
        <w:spacing w:line="460" w:lineRule="exact"/>
        <w:ind w:firstLine="480"/>
        <w:jc w:val="left"/>
        <w:rPr>
          <w:rFonts w:hint="eastAsia" w:hAnsi="宋体"/>
          <w:color w:val="auto"/>
          <w:sz w:val="21"/>
          <w:highlight w:val="none"/>
        </w:rPr>
      </w:pPr>
      <w:r>
        <w:rPr>
          <w:rFonts w:hint="eastAsia" w:hAnsi="宋体" w:eastAsia="宋体"/>
          <w:b/>
          <w:bCs/>
          <w:color w:val="auto"/>
          <w:highlight w:val="none"/>
          <w:lang w:val="en-US" w:eastAsia="zh-CN"/>
        </w:rPr>
        <w:t>4.评标委员会将根据总得分由高到低排列次序并推荐中标候选人。评审得分相同的，按照技术分总分由高到低顺序推荐（技术分总分相同的，按商务分顺序由高到低排序）量化指标评审得分高的投标人为排名第一的中标候选人。若还出现中标候选人分数并列的情形，再采用随机抽取的方式确定排列次序并推荐中标候选人。（注：在项目评审中，</w:t>
      </w:r>
      <w:r>
        <w:rPr>
          <w:rFonts w:hint="eastAsia" w:hAnsi="宋体" w:eastAsia="宋体"/>
          <w:b/>
          <w:bCs/>
          <w:color w:val="auto"/>
          <w:highlight w:val="none"/>
        </w:rPr>
        <w:t>投标人按评标顺序已经被推荐为</w:t>
      </w:r>
      <w:r>
        <w:rPr>
          <w:rFonts w:hint="eastAsia" w:hAnsi="宋体" w:eastAsia="宋体"/>
          <w:b/>
          <w:bCs/>
          <w:color w:val="auto"/>
          <w:highlight w:val="none"/>
          <w:lang w:val="en-US" w:eastAsia="zh-CN"/>
        </w:rPr>
        <w:t>3</w:t>
      </w:r>
      <w:r>
        <w:rPr>
          <w:rFonts w:hint="eastAsia" w:hAnsi="宋体" w:eastAsia="宋体"/>
          <w:b/>
          <w:bCs/>
          <w:color w:val="auto"/>
          <w:highlight w:val="none"/>
        </w:rPr>
        <w:t>个分标的第一中标候选人的，在接下来的分标中将不能再被推荐为中标候选人，但能参与接下来分标的评审。如已经被推荐为</w:t>
      </w:r>
      <w:r>
        <w:rPr>
          <w:rFonts w:hint="eastAsia" w:hAnsi="宋体" w:eastAsia="宋体"/>
          <w:b/>
          <w:bCs/>
          <w:color w:val="auto"/>
          <w:highlight w:val="none"/>
          <w:lang w:val="en-US" w:eastAsia="zh-CN"/>
        </w:rPr>
        <w:t>3</w:t>
      </w:r>
      <w:r>
        <w:rPr>
          <w:rFonts w:hint="eastAsia" w:hAnsi="宋体" w:eastAsia="宋体"/>
          <w:b/>
          <w:bCs/>
          <w:color w:val="auto"/>
          <w:highlight w:val="none"/>
        </w:rPr>
        <w:t>个分标第一中标候选人的投标人在接下来的分标中总得分排名第1，则推荐总得分排名第2的投标人为第一中标候选人，如总得分排名第2的投标人也已经被推荐为</w:t>
      </w:r>
      <w:r>
        <w:rPr>
          <w:rFonts w:hint="eastAsia" w:hAnsi="宋体" w:eastAsia="宋体"/>
          <w:b/>
          <w:bCs/>
          <w:color w:val="auto"/>
          <w:highlight w:val="none"/>
          <w:lang w:val="en-US" w:eastAsia="zh-CN"/>
        </w:rPr>
        <w:t>3</w:t>
      </w:r>
      <w:r>
        <w:rPr>
          <w:rFonts w:hint="eastAsia" w:hAnsi="宋体" w:eastAsia="宋体"/>
          <w:b/>
          <w:bCs/>
          <w:color w:val="auto"/>
          <w:highlight w:val="none"/>
        </w:rPr>
        <w:t>个分标第一中标候选人的，则推荐总得分排名第3的投标人为第一中标</w:t>
      </w:r>
      <w:r>
        <w:rPr>
          <w:rFonts w:hint="eastAsia" w:hAnsi="宋体" w:eastAsia="宋体"/>
          <w:b/>
          <w:bCs/>
          <w:color w:val="auto"/>
          <w:highlight w:val="none"/>
          <w:lang w:eastAsia="zh-CN"/>
        </w:rPr>
        <w:t>候选人</w:t>
      </w:r>
      <w:r>
        <w:rPr>
          <w:rFonts w:hint="eastAsia" w:hAnsi="宋体" w:eastAsia="宋体"/>
          <w:b/>
          <w:bCs/>
          <w:color w:val="auto"/>
          <w:highlight w:val="none"/>
        </w:rPr>
        <w:t>，以此类推；</w:t>
      </w:r>
      <w:r>
        <w:rPr>
          <w:rFonts w:hint="eastAsia" w:hAnsi="宋体" w:eastAsia="宋体"/>
          <w:b/>
          <w:bCs/>
          <w:color w:val="auto"/>
          <w:highlight w:val="none"/>
          <w:lang w:val="en-US" w:eastAsia="zh-CN"/>
        </w:rPr>
        <w:t>中标候选人推荐按01分标→02分标→03分标→04分标→05分标→06分标→07分标→08分标顺序）。</w:t>
      </w:r>
      <w:r>
        <w:rPr>
          <w:rFonts w:hint="eastAsia" w:ascii="宋体" w:hAnsi="宋体" w:eastAsia="宋体" w:cs="宋体"/>
          <w:color w:val="auto"/>
          <w:sz w:val="24"/>
          <w:szCs w:val="24"/>
          <w:highlight w:val="none"/>
          <w:lang w:val="en-US" w:eastAsia="zh-CN" w:bidi="ar-SA"/>
        </w:rPr>
        <w:br w:type="page" w:clear="all"/>
      </w:r>
    </w:p>
    <w:p w14:paraId="02B80A31">
      <w:pPr>
        <w:spacing w:before="120" w:after="120" w:line="400" w:lineRule="exact"/>
        <w:rPr>
          <w:rFonts w:hint="eastAsia" w:ascii="宋体" w:hAnsi="宋体"/>
          <w:b/>
          <w:color w:val="auto"/>
          <w:sz w:val="24"/>
          <w:highlight w:val="none"/>
        </w:rPr>
      </w:pPr>
    </w:p>
    <w:p w14:paraId="4AF35DCD">
      <w:pPr>
        <w:spacing w:before="120" w:after="120" w:line="400" w:lineRule="exact"/>
        <w:rPr>
          <w:rFonts w:hint="eastAsia" w:ascii="宋体" w:hAnsi="宋体"/>
          <w:b/>
          <w:color w:val="auto"/>
          <w:sz w:val="24"/>
          <w:highlight w:val="none"/>
        </w:rPr>
      </w:pPr>
    </w:p>
    <w:p w14:paraId="5FF29F56">
      <w:pPr>
        <w:spacing w:before="120" w:after="120" w:line="400" w:lineRule="exact"/>
        <w:rPr>
          <w:rFonts w:hint="eastAsia" w:ascii="宋体" w:hAnsi="宋体"/>
          <w:b/>
          <w:color w:val="auto"/>
          <w:sz w:val="24"/>
          <w:highlight w:val="none"/>
        </w:rPr>
      </w:pPr>
    </w:p>
    <w:p w14:paraId="311E29E6">
      <w:pPr>
        <w:spacing w:before="120" w:after="120" w:line="400" w:lineRule="exact"/>
        <w:rPr>
          <w:rFonts w:hint="eastAsia" w:ascii="宋体" w:hAnsi="宋体"/>
          <w:b/>
          <w:color w:val="auto"/>
          <w:sz w:val="24"/>
          <w:highlight w:val="none"/>
        </w:rPr>
      </w:pPr>
    </w:p>
    <w:p w14:paraId="14899002">
      <w:pPr>
        <w:spacing w:before="120" w:after="120" w:line="400" w:lineRule="exact"/>
        <w:rPr>
          <w:rFonts w:hint="eastAsia" w:ascii="宋体" w:hAnsi="宋体"/>
          <w:b/>
          <w:color w:val="auto"/>
          <w:sz w:val="24"/>
          <w:highlight w:val="none"/>
        </w:rPr>
      </w:pPr>
    </w:p>
    <w:p w14:paraId="208F8923">
      <w:pPr>
        <w:spacing w:before="120" w:after="120" w:line="400" w:lineRule="exact"/>
        <w:rPr>
          <w:rFonts w:hint="eastAsia" w:ascii="宋体" w:hAnsi="宋体"/>
          <w:b/>
          <w:color w:val="auto"/>
          <w:sz w:val="24"/>
          <w:highlight w:val="none"/>
        </w:rPr>
      </w:pPr>
    </w:p>
    <w:p w14:paraId="00E54D40">
      <w:pPr>
        <w:spacing w:before="120" w:after="120" w:line="400" w:lineRule="exact"/>
        <w:rPr>
          <w:rFonts w:hint="eastAsia" w:ascii="宋体" w:hAnsi="宋体"/>
          <w:b/>
          <w:color w:val="auto"/>
          <w:sz w:val="24"/>
          <w:highlight w:val="none"/>
        </w:rPr>
      </w:pPr>
    </w:p>
    <w:p w14:paraId="65C7E2E8">
      <w:pPr>
        <w:spacing w:before="120" w:after="120" w:line="400" w:lineRule="exact"/>
        <w:rPr>
          <w:rFonts w:hint="eastAsia" w:ascii="宋体" w:hAnsi="宋体"/>
          <w:b/>
          <w:color w:val="auto"/>
          <w:sz w:val="24"/>
          <w:highlight w:val="none"/>
        </w:rPr>
      </w:pPr>
    </w:p>
    <w:p w14:paraId="0515F679">
      <w:pPr>
        <w:spacing w:before="120" w:after="120" w:line="400" w:lineRule="exact"/>
        <w:rPr>
          <w:rFonts w:hint="eastAsia" w:ascii="宋体" w:hAnsi="宋体"/>
          <w:b/>
          <w:color w:val="auto"/>
          <w:sz w:val="24"/>
          <w:highlight w:val="none"/>
        </w:rPr>
      </w:pPr>
    </w:p>
    <w:p w14:paraId="573F6101">
      <w:pPr>
        <w:spacing w:before="120" w:after="120" w:line="400" w:lineRule="exact"/>
        <w:rPr>
          <w:rFonts w:hint="eastAsia" w:ascii="宋体" w:hAnsi="宋体"/>
          <w:b/>
          <w:color w:val="auto"/>
          <w:sz w:val="24"/>
          <w:highlight w:val="none"/>
        </w:rPr>
      </w:pPr>
    </w:p>
    <w:p w14:paraId="2422FCD0">
      <w:pPr>
        <w:spacing w:before="120" w:after="120" w:line="400" w:lineRule="exact"/>
        <w:rPr>
          <w:rFonts w:hint="eastAsia" w:ascii="宋体" w:hAnsi="宋体"/>
          <w:b/>
          <w:color w:val="auto"/>
          <w:sz w:val="24"/>
          <w:highlight w:val="none"/>
        </w:rPr>
      </w:pPr>
    </w:p>
    <w:p w14:paraId="4B5EDCCD">
      <w:pPr>
        <w:pStyle w:val="192"/>
        <w:jc w:val="center"/>
        <w:rPr>
          <w:rFonts w:hint="eastAsia"/>
          <w:color w:val="auto"/>
          <w:highlight w:val="none"/>
        </w:rPr>
      </w:pPr>
      <w:bookmarkStart w:id="126" w:name="_Toc16075"/>
      <w:r>
        <w:rPr>
          <w:rFonts w:hint="eastAsia"/>
          <w:color w:val="auto"/>
          <w:highlight w:val="none"/>
        </w:rPr>
        <w:t>第五章  拟签订的合同文本</w:t>
      </w:r>
      <w:bookmarkEnd w:id="126"/>
    </w:p>
    <w:p w14:paraId="6BB1120C">
      <w:pPr>
        <w:jc w:val="center"/>
        <w:rPr>
          <w:rFonts w:hint="eastAsia" w:ascii="宋体" w:hAnsi="宋体"/>
          <w:bCs/>
          <w:color w:val="auto"/>
          <w:sz w:val="32"/>
          <w:szCs w:val="32"/>
          <w:highlight w:val="none"/>
        </w:rPr>
      </w:pPr>
    </w:p>
    <w:p w14:paraId="7E344468">
      <w:pPr>
        <w:jc w:val="center"/>
        <w:rPr>
          <w:rFonts w:hint="eastAsia" w:ascii="宋体" w:hAnsi="宋体"/>
          <w:bCs/>
          <w:color w:val="auto"/>
          <w:sz w:val="32"/>
          <w:szCs w:val="32"/>
          <w:highlight w:val="none"/>
        </w:rPr>
      </w:pPr>
    </w:p>
    <w:p w14:paraId="0B803EE3">
      <w:pPr>
        <w:jc w:val="center"/>
        <w:rPr>
          <w:rFonts w:hint="eastAsia" w:ascii="宋体" w:hAnsi="宋体"/>
          <w:bCs/>
          <w:color w:val="auto"/>
          <w:sz w:val="32"/>
          <w:szCs w:val="32"/>
          <w:highlight w:val="none"/>
        </w:rPr>
      </w:pPr>
    </w:p>
    <w:p w14:paraId="33C450A1">
      <w:pPr>
        <w:jc w:val="center"/>
        <w:rPr>
          <w:rFonts w:hint="eastAsia" w:ascii="宋体" w:hAnsi="宋体"/>
          <w:bCs/>
          <w:color w:val="auto"/>
          <w:sz w:val="32"/>
          <w:szCs w:val="32"/>
          <w:highlight w:val="none"/>
        </w:rPr>
      </w:pPr>
    </w:p>
    <w:p w14:paraId="72851C20">
      <w:pPr>
        <w:jc w:val="center"/>
        <w:rPr>
          <w:rFonts w:hint="eastAsia" w:ascii="宋体" w:hAnsi="宋体"/>
          <w:bCs/>
          <w:color w:val="auto"/>
          <w:sz w:val="32"/>
          <w:szCs w:val="32"/>
          <w:highlight w:val="none"/>
        </w:rPr>
      </w:pPr>
    </w:p>
    <w:p w14:paraId="61D16349">
      <w:pPr>
        <w:jc w:val="center"/>
        <w:rPr>
          <w:rFonts w:hint="eastAsia" w:ascii="宋体" w:hAnsi="宋体"/>
          <w:bCs/>
          <w:color w:val="auto"/>
          <w:sz w:val="32"/>
          <w:szCs w:val="32"/>
          <w:highlight w:val="none"/>
        </w:rPr>
      </w:pPr>
    </w:p>
    <w:p w14:paraId="7087CC87">
      <w:pPr>
        <w:jc w:val="center"/>
        <w:rPr>
          <w:rFonts w:hint="eastAsia" w:ascii="宋体" w:hAnsi="宋体"/>
          <w:bCs/>
          <w:color w:val="auto"/>
          <w:sz w:val="32"/>
          <w:szCs w:val="32"/>
          <w:highlight w:val="none"/>
        </w:rPr>
      </w:pPr>
    </w:p>
    <w:p w14:paraId="1C176DEE">
      <w:pPr>
        <w:jc w:val="center"/>
        <w:rPr>
          <w:rFonts w:hint="eastAsia" w:ascii="宋体" w:hAnsi="宋体"/>
          <w:bCs/>
          <w:color w:val="auto"/>
          <w:sz w:val="32"/>
          <w:szCs w:val="32"/>
          <w:highlight w:val="none"/>
        </w:rPr>
      </w:pPr>
    </w:p>
    <w:p w14:paraId="1F616388">
      <w:pPr>
        <w:jc w:val="center"/>
        <w:rPr>
          <w:rFonts w:hint="eastAsia" w:ascii="宋体" w:hAnsi="宋体"/>
          <w:bCs/>
          <w:color w:val="auto"/>
          <w:sz w:val="32"/>
          <w:szCs w:val="32"/>
          <w:highlight w:val="none"/>
        </w:rPr>
      </w:pPr>
    </w:p>
    <w:p w14:paraId="45B07574">
      <w:pPr>
        <w:jc w:val="center"/>
        <w:rPr>
          <w:rFonts w:hint="eastAsia" w:ascii="宋体" w:hAnsi="宋体"/>
          <w:bCs/>
          <w:color w:val="auto"/>
          <w:sz w:val="32"/>
          <w:szCs w:val="32"/>
          <w:highlight w:val="none"/>
        </w:rPr>
      </w:pPr>
    </w:p>
    <w:p w14:paraId="6BA50835">
      <w:pPr>
        <w:jc w:val="center"/>
        <w:rPr>
          <w:rFonts w:hint="eastAsia" w:ascii="宋体" w:hAnsi="宋体"/>
          <w:bCs/>
          <w:color w:val="auto"/>
          <w:sz w:val="32"/>
          <w:szCs w:val="32"/>
          <w:highlight w:val="none"/>
        </w:rPr>
      </w:pPr>
    </w:p>
    <w:p w14:paraId="4955804F">
      <w:pPr>
        <w:jc w:val="center"/>
        <w:rPr>
          <w:rFonts w:ascii="方正小标宋简体" w:hAnsi="Calibri" w:eastAsia="方正小标宋简体" w:cs="Times New Roman"/>
          <w:color w:val="auto"/>
          <w:sz w:val="84"/>
          <w:szCs w:val="84"/>
          <w:highlight w:val="none"/>
        </w:rPr>
      </w:pPr>
      <w:r>
        <w:rPr>
          <w:rFonts w:ascii="宋体" w:hAnsi="宋体"/>
          <w:bCs/>
          <w:color w:val="auto"/>
          <w:highlight w:val="none"/>
        </w:rPr>
        <w:br w:type="page" w:clear="all"/>
      </w:r>
      <w:r>
        <w:rPr>
          <w:rFonts w:hint="eastAsia" w:ascii="方正小标宋简体" w:hAnsi="Calibri" w:eastAsia="方正小标宋简体" w:cs="Times New Roman"/>
          <w:color w:val="auto"/>
          <w:sz w:val="84"/>
          <w:szCs w:val="84"/>
          <w:highlight w:val="none"/>
        </w:rPr>
        <w:t>合同书</w:t>
      </w:r>
    </w:p>
    <w:p w14:paraId="7C1A5D5F">
      <w:pPr>
        <w:rPr>
          <w:rFonts w:ascii="Calibri" w:hAnsi="Calibri" w:eastAsia="宋体" w:cs="Times New Roman"/>
          <w:color w:val="auto"/>
          <w:highlight w:val="none"/>
        </w:rPr>
      </w:pPr>
    </w:p>
    <w:p w14:paraId="3E65DA67">
      <w:pPr>
        <w:rPr>
          <w:rFonts w:ascii="Calibri" w:hAnsi="Calibri" w:eastAsia="宋体" w:cs="Times New Roman"/>
          <w:color w:val="auto"/>
          <w:highlight w:val="none"/>
        </w:rPr>
      </w:pPr>
    </w:p>
    <w:p w14:paraId="05196578">
      <w:pPr>
        <w:rPr>
          <w:rFonts w:ascii="Calibri" w:hAnsi="Calibri" w:eastAsia="宋体" w:cs="Times New Roman"/>
          <w:color w:val="auto"/>
          <w:highlight w:val="none"/>
        </w:rPr>
      </w:pPr>
    </w:p>
    <w:p w14:paraId="2B743CC7">
      <w:pPr>
        <w:rPr>
          <w:rFonts w:ascii="Calibri" w:hAnsi="Calibri" w:eastAsia="宋体" w:cs="Times New Roman"/>
          <w:color w:val="auto"/>
          <w:highlight w:val="none"/>
        </w:rPr>
      </w:pPr>
    </w:p>
    <w:tbl>
      <w:tblPr>
        <w:tblStyle w:val="30"/>
        <w:tblW w:w="8359" w:type="dxa"/>
        <w:tblInd w:w="0" w:type="dxa"/>
        <w:tblLayout w:type="fixed"/>
        <w:tblCellMar>
          <w:top w:w="0" w:type="dxa"/>
          <w:left w:w="108" w:type="dxa"/>
          <w:bottom w:w="0" w:type="dxa"/>
          <w:right w:w="108" w:type="dxa"/>
        </w:tblCellMar>
      </w:tblPr>
      <w:tblGrid>
        <w:gridCol w:w="1696"/>
        <w:gridCol w:w="6663"/>
      </w:tblGrid>
      <w:tr w14:paraId="09405F36">
        <w:tblPrEx>
          <w:tblCellMar>
            <w:top w:w="0" w:type="dxa"/>
            <w:left w:w="108" w:type="dxa"/>
            <w:bottom w:w="0" w:type="dxa"/>
            <w:right w:w="108" w:type="dxa"/>
          </w:tblCellMar>
        </w:tblPrEx>
        <w:tc>
          <w:tcPr>
            <w:tcW w:w="1696" w:type="dxa"/>
            <w:tcBorders>
              <w:top w:val="nil"/>
              <w:left w:val="nil"/>
              <w:bottom w:val="nil"/>
              <w:right w:val="nil"/>
            </w:tcBorders>
            <w:noWrap w:val="0"/>
            <w:vAlign w:val="top"/>
          </w:tcPr>
          <w:p w14:paraId="5D4BCD42">
            <w:pPr>
              <w:rPr>
                <w:rFonts w:ascii="Calibri" w:hAnsi="Calibri" w:eastAsia="宋体" w:cs="Times New Roman"/>
                <w:color w:val="auto"/>
                <w:sz w:val="32"/>
                <w:szCs w:val="32"/>
                <w:highlight w:val="none"/>
              </w:rPr>
            </w:pPr>
            <w:r>
              <w:rPr>
                <w:rFonts w:ascii="Calibri" w:hAnsi="Calibri" w:eastAsia="宋体" w:cs="Times New Roman"/>
                <w:color w:val="auto"/>
                <w:sz w:val="32"/>
                <w:szCs w:val="32"/>
                <w:highlight w:val="none"/>
              </w:rPr>
              <w:t>项目名称：</w:t>
            </w:r>
          </w:p>
        </w:tc>
        <w:tc>
          <w:tcPr>
            <w:tcW w:w="6663" w:type="dxa"/>
            <w:tcBorders>
              <w:top w:val="nil"/>
              <w:left w:val="nil"/>
              <w:bottom w:val="nil"/>
              <w:right w:val="nil"/>
            </w:tcBorders>
            <w:noWrap w:val="0"/>
            <w:vAlign w:val="top"/>
          </w:tcPr>
          <w:p w14:paraId="4DDDB68F">
            <w:pPr>
              <w:rPr>
                <w:rFonts w:ascii="Calibri" w:hAnsi="Calibri" w:eastAsia="宋体" w:cs="Times New Roman"/>
                <w:color w:val="auto"/>
                <w:sz w:val="32"/>
                <w:szCs w:val="32"/>
                <w:highlight w:val="none"/>
              </w:rPr>
            </w:pPr>
          </w:p>
          <w:p w14:paraId="54BD9DF4">
            <w:pPr>
              <w:rPr>
                <w:rFonts w:ascii="Calibri" w:hAnsi="Calibri" w:eastAsia="宋体" w:cs="Times New Roman"/>
                <w:color w:val="auto"/>
                <w:sz w:val="32"/>
                <w:szCs w:val="32"/>
                <w:highlight w:val="none"/>
              </w:rPr>
            </w:pPr>
          </w:p>
        </w:tc>
      </w:tr>
      <w:tr w14:paraId="7144BEEC">
        <w:tc>
          <w:tcPr>
            <w:tcW w:w="1696" w:type="dxa"/>
            <w:tcBorders>
              <w:top w:val="nil"/>
              <w:left w:val="nil"/>
              <w:bottom w:val="nil"/>
              <w:right w:val="nil"/>
            </w:tcBorders>
            <w:noWrap w:val="0"/>
            <w:vAlign w:val="top"/>
          </w:tcPr>
          <w:p w14:paraId="6D083AC3">
            <w:pPr>
              <w:rPr>
                <w:rFonts w:ascii="Calibri" w:hAnsi="Calibri" w:eastAsia="宋体" w:cs="Times New Roman"/>
                <w:color w:val="auto"/>
                <w:sz w:val="32"/>
                <w:szCs w:val="32"/>
                <w:highlight w:val="none"/>
              </w:rPr>
            </w:pPr>
            <w:r>
              <w:rPr>
                <w:rFonts w:ascii="Calibri" w:hAnsi="Calibri" w:eastAsia="宋体" w:cs="Times New Roman"/>
                <w:color w:val="auto"/>
                <w:sz w:val="32"/>
                <w:szCs w:val="32"/>
                <w:highlight w:val="none"/>
              </w:rPr>
              <w:t>合同编号：</w:t>
            </w:r>
          </w:p>
        </w:tc>
        <w:tc>
          <w:tcPr>
            <w:tcW w:w="6663" w:type="dxa"/>
            <w:tcBorders>
              <w:top w:val="nil"/>
              <w:left w:val="nil"/>
              <w:bottom w:val="nil"/>
              <w:right w:val="nil"/>
            </w:tcBorders>
            <w:noWrap w:val="0"/>
            <w:vAlign w:val="top"/>
          </w:tcPr>
          <w:p w14:paraId="4BCE523F">
            <w:pPr>
              <w:rPr>
                <w:rFonts w:ascii="Calibri" w:hAnsi="Calibri" w:eastAsia="宋体" w:cs="Times New Roman"/>
                <w:color w:val="auto"/>
                <w:sz w:val="32"/>
                <w:szCs w:val="32"/>
                <w:highlight w:val="none"/>
              </w:rPr>
            </w:pPr>
          </w:p>
          <w:p w14:paraId="62C8C596">
            <w:pPr>
              <w:rPr>
                <w:rFonts w:ascii="Calibri" w:hAnsi="Calibri" w:eastAsia="宋体" w:cs="Times New Roman"/>
                <w:color w:val="auto"/>
                <w:sz w:val="32"/>
                <w:szCs w:val="32"/>
                <w:highlight w:val="none"/>
              </w:rPr>
            </w:pPr>
          </w:p>
        </w:tc>
      </w:tr>
    </w:tbl>
    <w:p w14:paraId="2D228889">
      <w:pPr>
        <w:rPr>
          <w:rFonts w:ascii="Calibri" w:hAnsi="Calibri" w:eastAsia="宋体" w:cs="Times New Roman"/>
          <w:color w:val="auto"/>
          <w:highlight w:val="none"/>
        </w:rPr>
      </w:pPr>
    </w:p>
    <w:p w14:paraId="130487BD">
      <w:pPr>
        <w:rPr>
          <w:rFonts w:ascii="Calibri" w:hAnsi="Calibri" w:eastAsia="宋体" w:cs="Times New Roman"/>
          <w:color w:val="auto"/>
          <w:highlight w:val="none"/>
        </w:rPr>
      </w:pPr>
    </w:p>
    <w:p w14:paraId="68445F25">
      <w:pPr>
        <w:rPr>
          <w:rFonts w:ascii="Calibri" w:hAnsi="Calibri" w:eastAsia="宋体" w:cs="Times New Roman"/>
          <w:color w:val="auto"/>
          <w:highlight w:val="none"/>
        </w:rPr>
      </w:pPr>
    </w:p>
    <w:p w14:paraId="32B67CF3">
      <w:pPr>
        <w:rPr>
          <w:rFonts w:ascii="Calibri" w:hAnsi="Calibri" w:eastAsia="宋体" w:cs="Times New Roman"/>
          <w:color w:val="auto"/>
          <w:highlight w:val="none"/>
        </w:rPr>
      </w:pPr>
    </w:p>
    <w:p w14:paraId="25C1C1C4">
      <w:pPr>
        <w:rPr>
          <w:rFonts w:ascii="Calibri" w:hAnsi="Calibri" w:eastAsia="宋体" w:cs="Times New Roman"/>
          <w:color w:val="auto"/>
          <w:highlight w:val="none"/>
        </w:rPr>
      </w:pPr>
    </w:p>
    <w:p w14:paraId="307EFDD2">
      <w:pPr>
        <w:rPr>
          <w:rFonts w:ascii="Calibri" w:hAnsi="Calibri" w:eastAsia="宋体" w:cs="Times New Roman"/>
          <w:color w:val="auto"/>
          <w:highlight w:val="none"/>
        </w:rPr>
      </w:pPr>
    </w:p>
    <w:p w14:paraId="19BF39A6">
      <w:pPr>
        <w:rPr>
          <w:rFonts w:ascii="Calibri" w:hAnsi="Calibri" w:eastAsia="宋体" w:cs="Times New Roman"/>
          <w:color w:val="auto"/>
          <w:highlight w:val="none"/>
        </w:rPr>
      </w:pPr>
    </w:p>
    <w:p w14:paraId="3B44A8F8">
      <w:pPr>
        <w:jc w:val="center"/>
        <w:rPr>
          <w:rFonts w:hint="eastAsia" w:ascii="黑体" w:hAnsi="黑体" w:eastAsia="黑体" w:cs="Times New Roman"/>
          <w:color w:val="auto"/>
          <w:sz w:val="32"/>
          <w:szCs w:val="32"/>
          <w:highlight w:val="none"/>
          <w:lang w:eastAsia="zh-CN"/>
        </w:rPr>
      </w:pPr>
      <w:r>
        <w:rPr>
          <w:rFonts w:ascii="黑体" w:hAnsi="黑体" w:eastAsia="黑体" w:cs="Times New Roman"/>
          <w:color w:val="auto"/>
          <w:sz w:val="32"/>
          <w:szCs w:val="32"/>
          <w:highlight w:val="none"/>
        </w:rPr>
        <w:t>甲方：</w:t>
      </w:r>
      <w:r>
        <w:rPr>
          <w:rFonts w:hint="eastAsia" w:ascii="黑体" w:hAnsi="黑体" w:eastAsia="黑体" w:cs="Times New Roman"/>
          <w:color w:val="auto"/>
          <w:sz w:val="32"/>
          <w:szCs w:val="32"/>
          <w:highlight w:val="none"/>
          <w:lang w:eastAsia="zh-CN"/>
        </w:rPr>
        <w:t>来宾市教育体育局</w:t>
      </w:r>
    </w:p>
    <w:p w14:paraId="504FD949">
      <w:pPr>
        <w:jc w:val="center"/>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乙方：</w:t>
      </w:r>
      <w:r>
        <w:rPr>
          <w:rFonts w:hint="eastAsia" w:ascii="黑体" w:hAnsi="黑体" w:eastAsia="黑体" w:cs="Times New Roman"/>
          <w:color w:val="auto"/>
          <w:sz w:val="32"/>
          <w:szCs w:val="32"/>
          <w:highlight w:val="none"/>
        </w:rPr>
        <w:t>_</w:t>
      </w:r>
      <w:r>
        <w:rPr>
          <w:rFonts w:ascii="黑体" w:hAnsi="黑体" w:eastAsia="黑体" w:cs="Times New Roman"/>
          <w:color w:val="auto"/>
          <w:sz w:val="32"/>
          <w:szCs w:val="32"/>
          <w:highlight w:val="none"/>
        </w:rPr>
        <w:t>________________</w:t>
      </w:r>
    </w:p>
    <w:p w14:paraId="0C11DBA0">
      <w:pPr>
        <w:jc w:val="center"/>
        <w:rPr>
          <w:rFonts w:ascii="黑体" w:hAnsi="黑体" w:eastAsia="黑体" w:cs="Times New Roman"/>
          <w:color w:val="auto"/>
          <w:sz w:val="32"/>
          <w:szCs w:val="32"/>
          <w:highlight w:val="none"/>
        </w:rPr>
      </w:pPr>
    </w:p>
    <w:p w14:paraId="71AFF15F">
      <w:pPr>
        <w:jc w:val="center"/>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2</w:t>
      </w:r>
      <w:r>
        <w:rPr>
          <w:rFonts w:ascii="黑体" w:hAnsi="黑体" w:eastAsia="黑体" w:cs="Times New Roman"/>
          <w:color w:val="auto"/>
          <w:sz w:val="32"/>
          <w:szCs w:val="32"/>
          <w:highlight w:val="none"/>
        </w:rPr>
        <w:t>02</w:t>
      </w:r>
      <w:r>
        <w:rPr>
          <w:rFonts w:hint="eastAsia" w:ascii="黑体" w:hAnsi="黑体" w:eastAsia="黑体" w:cs="Times New Roman"/>
          <w:color w:val="auto"/>
          <w:sz w:val="32"/>
          <w:szCs w:val="32"/>
          <w:highlight w:val="none"/>
          <w:lang w:val="en-US" w:eastAsia="zh-CN"/>
        </w:rPr>
        <w:t>6</w:t>
      </w:r>
      <w:r>
        <w:rPr>
          <w:rFonts w:ascii="黑体" w:hAnsi="黑体" w:eastAsia="黑体" w:cs="Times New Roman"/>
          <w:color w:val="auto"/>
          <w:sz w:val="32"/>
          <w:szCs w:val="32"/>
          <w:highlight w:val="none"/>
        </w:rPr>
        <w:t>年</w:t>
      </w:r>
      <w:r>
        <w:rPr>
          <w:rFonts w:hint="eastAsia" w:ascii="黑体" w:hAnsi="黑体" w:eastAsia="黑体" w:cs="Times New Roman"/>
          <w:color w:val="auto"/>
          <w:sz w:val="32"/>
          <w:szCs w:val="32"/>
          <w:highlight w:val="none"/>
          <w:lang w:val="en-US" w:eastAsia="zh-CN"/>
        </w:rPr>
        <w:t xml:space="preserve">    </w:t>
      </w:r>
      <w:r>
        <w:rPr>
          <w:rFonts w:ascii="黑体" w:hAnsi="黑体" w:eastAsia="黑体" w:cs="Times New Roman"/>
          <w:color w:val="auto"/>
          <w:sz w:val="32"/>
          <w:szCs w:val="32"/>
          <w:highlight w:val="none"/>
        </w:rPr>
        <w:t>月</w:t>
      </w:r>
      <w:r>
        <w:rPr>
          <w:rFonts w:hint="eastAsia" w:ascii="黑体" w:hAnsi="黑体" w:eastAsia="黑体" w:cs="Times New Roman"/>
          <w:color w:val="auto"/>
          <w:sz w:val="32"/>
          <w:szCs w:val="32"/>
          <w:highlight w:val="none"/>
        </w:rPr>
        <w:t xml:space="preserve">  </w:t>
      </w:r>
      <w:r>
        <w:rPr>
          <w:rFonts w:ascii="黑体" w:hAnsi="黑体" w:eastAsia="黑体" w:cs="Times New Roman"/>
          <w:color w:val="auto"/>
          <w:sz w:val="32"/>
          <w:szCs w:val="32"/>
          <w:highlight w:val="none"/>
        </w:rPr>
        <w:t>日</w:t>
      </w:r>
    </w:p>
    <w:p w14:paraId="0FDE5392">
      <w:pPr>
        <w:jc w:val="center"/>
        <w:rPr>
          <w:rFonts w:ascii="黑体" w:hAnsi="黑体" w:eastAsia="黑体"/>
          <w:color w:val="auto"/>
          <w:sz w:val="32"/>
          <w:szCs w:val="32"/>
          <w:highlight w:val="none"/>
        </w:rPr>
        <w:sectPr>
          <w:pgSz w:w="11906" w:h="16838"/>
          <w:pgMar w:top="1134" w:right="1134" w:bottom="1134" w:left="1134" w:header="851" w:footer="992" w:gutter="0"/>
          <w:cols w:space="1701" w:num="1"/>
        </w:sectPr>
      </w:pPr>
    </w:p>
    <w:p w14:paraId="114F0FBC">
      <w:pPr>
        <w:spacing w:line="640" w:lineRule="exact"/>
        <w:jc w:val="center"/>
        <w:rPr>
          <w:rFonts w:ascii="方正小标宋简体" w:hAnsi="黑体" w:eastAsia="方正小标宋简体" w:cs="Times New Roman"/>
          <w:color w:val="auto"/>
          <w:sz w:val="44"/>
          <w:szCs w:val="44"/>
          <w:highlight w:val="none"/>
        </w:rPr>
      </w:pPr>
      <w:r>
        <w:rPr>
          <w:rFonts w:hint="eastAsia" w:ascii="方正小标宋简体" w:hAnsi="黑体" w:eastAsia="方正小标宋简体" w:cs="Times New Roman"/>
          <w:color w:val="auto"/>
          <w:sz w:val="44"/>
          <w:szCs w:val="44"/>
          <w:highlight w:val="none"/>
          <w:u w:val="single"/>
        </w:rPr>
        <w:t xml:space="preserve">                         </w:t>
      </w:r>
      <w:r>
        <w:rPr>
          <w:rFonts w:hint="eastAsia" w:ascii="方正小标宋简体" w:hAnsi="黑体" w:eastAsia="方正小标宋简体" w:cs="Times New Roman"/>
          <w:color w:val="auto"/>
          <w:sz w:val="44"/>
          <w:szCs w:val="44"/>
          <w:highlight w:val="none"/>
        </w:rPr>
        <w:t>项目</w:t>
      </w:r>
    </w:p>
    <w:p w14:paraId="721C51DE">
      <w:pPr>
        <w:spacing w:line="640" w:lineRule="exact"/>
        <w:jc w:val="center"/>
        <w:rPr>
          <w:rFonts w:ascii="方正小标宋简体" w:hAnsi="黑体" w:eastAsia="方正小标宋简体" w:cs="Times New Roman"/>
          <w:color w:val="auto"/>
          <w:sz w:val="44"/>
          <w:szCs w:val="44"/>
          <w:highlight w:val="none"/>
        </w:rPr>
      </w:pPr>
      <w:r>
        <w:rPr>
          <w:rFonts w:hint="eastAsia" w:ascii="方正小标宋简体" w:hAnsi="黑体" w:eastAsia="方正小标宋简体" w:cs="Times New Roman"/>
          <w:color w:val="auto"/>
          <w:sz w:val="44"/>
          <w:szCs w:val="44"/>
          <w:highlight w:val="none"/>
        </w:rPr>
        <w:t>合同</w:t>
      </w:r>
    </w:p>
    <w:p w14:paraId="5958FBD7">
      <w:pPr>
        <w:jc w:val="center"/>
        <w:rPr>
          <w:rFonts w:ascii="黑体" w:hAnsi="黑体" w:eastAsia="黑体" w:cs="Times New Roman"/>
          <w:color w:val="auto"/>
          <w:sz w:val="32"/>
          <w:szCs w:val="32"/>
          <w:highlight w:val="none"/>
        </w:rPr>
      </w:pPr>
    </w:p>
    <w:tbl>
      <w:tblPr>
        <w:tblStyle w:val="30"/>
        <w:tblW w:w="536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3813"/>
      </w:tblGrid>
      <w:tr w14:paraId="7656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right"/>
        </w:trPr>
        <w:tc>
          <w:tcPr>
            <w:tcW w:w="1549" w:type="dxa"/>
            <w:tcBorders>
              <w:top w:val="single" w:color="auto" w:sz="4" w:space="0"/>
              <w:left w:val="single" w:color="auto" w:sz="4" w:space="0"/>
              <w:bottom w:val="single" w:color="auto" w:sz="4" w:space="0"/>
              <w:right w:val="single" w:color="auto" w:sz="4" w:space="0"/>
            </w:tcBorders>
            <w:noWrap w:val="0"/>
            <w:vAlign w:val="center"/>
          </w:tcPr>
          <w:p w14:paraId="52776A38">
            <w:pPr>
              <w:jc w:val="both"/>
              <w:rPr>
                <w:rFonts w:ascii="黑体" w:hAnsi="黑体" w:eastAsia="黑体" w:cs="Times New Roman"/>
                <w:color w:val="auto"/>
                <w:sz w:val="24"/>
                <w:highlight w:val="none"/>
              </w:rPr>
            </w:pPr>
            <w:r>
              <w:rPr>
                <w:rFonts w:hint="eastAsia" w:ascii="黑体" w:hAnsi="黑体" w:eastAsia="黑体" w:cs="Times New Roman"/>
                <w:color w:val="auto"/>
                <w:sz w:val="24"/>
                <w:highlight w:val="none"/>
              </w:rPr>
              <w:t>采购计划号</w:t>
            </w:r>
          </w:p>
        </w:tc>
        <w:tc>
          <w:tcPr>
            <w:tcW w:w="3813" w:type="dxa"/>
            <w:tcBorders>
              <w:top w:val="single" w:color="auto" w:sz="4" w:space="0"/>
              <w:left w:val="single" w:color="auto" w:sz="4" w:space="0"/>
              <w:bottom w:val="single" w:color="auto" w:sz="4" w:space="0"/>
              <w:right w:val="single" w:color="auto" w:sz="4" w:space="0"/>
            </w:tcBorders>
            <w:noWrap w:val="0"/>
            <w:vAlign w:val="center"/>
          </w:tcPr>
          <w:p w14:paraId="52015329">
            <w:pPr>
              <w:rPr>
                <w:rFonts w:ascii="黑体" w:hAnsi="黑体" w:eastAsia="黑体" w:cs="Times New Roman"/>
                <w:color w:val="auto"/>
                <w:sz w:val="24"/>
                <w:highlight w:val="none"/>
              </w:rPr>
            </w:pPr>
            <w:r>
              <w:rPr>
                <w:rFonts w:ascii="黑体" w:hAnsi="黑体" w:eastAsia="黑体" w:cs="Times New Roman"/>
                <w:color w:val="auto"/>
                <w:sz w:val="24"/>
                <w:highlight w:val="none"/>
              </w:rPr>
              <w:t>：</w:t>
            </w:r>
          </w:p>
        </w:tc>
      </w:tr>
      <w:tr w14:paraId="4944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right"/>
        </w:trPr>
        <w:tc>
          <w:tcPr>
            <w:tcW w:w="1549" w:type="dxa"/>
            <w:tcBorders>
              <w:top w:val="single" w:color="auto" w:sz="4" w:space="0"/>
              <w:left w:val="single" w:color="auto" w:sz="4" w:space="0"/>
              <w:bottom w:val="single" w:color="auto" w:sz="4" w:space="0"/>
              <w:right w:val="single" w:color="auto" w:sz="4" w:space="0"/>
            </w:tcBorders>
            <w:noWrap w:val="0"/>
            <w:vAlign w:val="center"/>
          </w:tcPr>
          <w:p w14:paraId="24D194B4">
            <w:pPr>
              <w:jc w:val="both"/>
              <w:rPr>
                <w:rFonts w:ascii="黑体" w:hAnsi="黑体" w:eastAsia="黑体" w:cs="Times New Roman"/>
                <w:color w:val="auto"/>
                <w:sz w:val="24"/>
                <w:highlight w:val="none"/>
              </w:rPr>
            </w:pPr>
            <w:r>
              <w:rPr>
                <w:rFonts w:hint="eastAsia" w:ascii="黑体" w:hAnsi="黑体" w:eastAsia="黑体" w:cs="Times New Roman"/>
                <w:color w:val="auto"/>
                <w:sz w:val="24"/>
                <w:highlight w:val="none"/>
              </w:rPr>
              <w:t>合同编号</w:t>
            </w:r>
          </w:p>
        </w:tc>
        <w:tc>
          <w:tcPr>
            <w:tcW w:w="3813" w:type="dxa"/>
            <w:tcBorders>
              <w:top w:val="single" w:color="auto" w:sz="4" w:space="0"/>
              <w:left w:val="single" w:color="auto" w:sz="4" w:space="0"/>
              <w:bottom w:val="single" w:color="auto" w:sz="4" w:space="0"/>
              <w:right w:val="single" w:color="auto" w:sz="4" w:space="0"/>
            </w:tcBorders>
            <w:noWrap w:val="0"/>
            <w:vAlign w:val="center"/>
          </w:tcPr>
          <w:p w14:paraId="6EAAF84C">
            <w:pPr>
              <w:rPr>
                <w:rFonts w:ascii="黑体" w:hAnsi="黑体" w:eastAsia="黑体" w:cs="Times New Roman"/>
                <w:color w:val="auto"/>
                <w:sz w:val="24"/>
                <w:highlight w:val="none"/>
              </w:rPr>
            </w:pPr>
            <w:r>
              <w:rPr>
                <w:rFonts w:hint="eastAsia" w:ascii="黑体" w:hAnsi="黑体" w:eastAsia="黑体" w:cs="Times New Roman"/>
                <w:color w:val="auto"/>
                <w:sz w:val="24"/>
                <w:highlight w:val="none"/>
              </w:rPr>
              <w:t>：</w:t>
            </w:r>
          </w:p>
        </w:tc>
      </w:tr>
    </w:tbl>
    <w:p w14:paraId="5E93659A">
      <w:pPr>
        <w:spacing w:line="480" w:lineRule="exact"/>
        <w:jc w:val="center"/>
        <w:rPr>
          <w:rFonts w:ascii="黑体" w:hAnsi="黑体" w:eastAsia="黑体" w:cs="Times New Roman"/>
          <w:color w:val="auto"/>
          <w:sz w:val="32"/>
          <w:szCs w:val="32"/>
          <w:highlight w:val="none"/>
        </w:rPr>
      </w:pPr>
    </w:p>
    <w:p w14:paraId="00CAEFC3">
      <w:pPr>
        <w:spacing w:line="480" w:lineRule="exact"/>
        <w:rPr>
          <w:rFonts w:hint="eastAsia" w:ascii="黑体" w:hAnsi="黑体" w:eastAsia="黑体" w:cs="Times New Roman"/>
          <w:color w:val="auto"/>
          <w:sz w:val="24"/>
          <w:highlight w:val="none"/>
          <w:u w:val="none"/>
          <w:lang w:eastAsia="zh-CN"/>
        </w:rPr>
      </w:pPr>
      <w:r>
        <w:rPr>
          <w:rFonts w:ascii="黑体" w:hAnsi="黑体" w:eastAsia="黑体" w:cs="Times New Roman"/>
          <w:color w:val="auto"/>
          <w:sz w:val="24"/>
          <w:highlight w:val="none"/>
        </w:rPr>
        <w:t>采购单位（甲方）：</w:t>
      </w:r>
      <w:r>
        <w:rPr>
          <w:rFonts w:hint="eastAsia" w:ascii="黑体" w:hAnsi="黑体" w:eastAsia="黑体" w:cs="Times New Roman"/>
          <w:color w:val="auto"/>
          <w:sz w:val="24"/>
          <w:highlight w:val="none"/>
          <w:u w:val="none"/>
          <w:lang w:eastAsia="zh-CN"/>
        </w:rPr>
        <w:t>来宾市教育体育局</w:t>
      </w:r>
    </w:p>
    <w:p w14:paraId="0AD09AD3">
      <w:pPr>
        <w:spacing w:line="480" w:lineRule="exact"/>
        <w:rPr>
          <w:rFonts w:ascii="黑体" w:hAnsi="黑体" w:eastAsia="黑体" w:cs="Times New Roman"/>
          <w:color w:val="auto"/>
          <w:sz w:val="24"/>
          <w:highlight w:val="none"/>
          <w:u w:val="none"/>
        </w:rPr>
      </w:pPr>
      <w:r>
        <w:rPr>
          <w:rFonts w:ascii="黑体" w:hAnsi="黑体" w:eastAsia="黑体" w:cs="Times New Roman"/>
          <w:color w:val="auto"/>
          <w:sz w:val="24"/>
          <w:highlight w:val="none"/>
        </w:rPr>
        <w:t>供应商（乙方）：</w:t>
      </w:r>
    </w:p>
    <w:p w14:paraId="19EE0E7C">
      <w:pPr>
        <w:spacing w:line="480" w:lineRule="exact"/>
        <w:rPr>
          <w:rFonts w:ascii="黑体" w:hAnsi="黑体" w:eastAsia="黑体" w:cs="Times New Roman"/>
          <w:color w:val="auto"/>
          <w:sz w:val="24"/>
          <w:highlight w:val="none"/>
        </w:rPr>
      </w:pPr>
      <w:r>
        <w:rPr>
          <w:rFonts w:ascii="黑体" w:hAnsi="黑体" w:eastAsia="黑体" w:cs="Times New Roman"/>
          <w:color w:val="auto"/>
          <w:sz w:val="24"/>
          <w:highlight w:val="none"/>
        </w:rPr>
        <w:t>项目名称和编号：</w:t>
      </w:r>
    </w:p>
    <w:p w14:paraId="157EE1B4">
      <w:pPr>
        <w:spacing w:line="480" w:lineRule="exact"/>
        <w:rPr>
          <w:rFonts w:hint="eastAsia" w:ascii="黑体" w:hAnsi="黑体" w:eastAsia="黑体" w:cs="Times New Roman"/>
          <w:color w:val="auto"/>
          <w:sz w:val="24"/>
          <w:highlight w:val="none"/>
          <w:u w:val="single"/>
        </w:rPr>
      </w:pPr>
      <w:r>
        <w:rPr>
          <w:rFonts w:ascii="黑体" w:hAnsi="黑体" w:eastAsia="黑体" w:cs="Times New Roman"/>
          <w:color w:val="auto"/>
          <w:sz w:val="24"/>
          <w:highlight w:val="none"/>
        </w:rPr>
        <w:t>签订地点：</w:t>
      </w:r>
      <w:r>
        <w:rPr>
          <w:rFonts w:hint="eastAsia" w:ascii="黑体" w:hAnsi="黑体" w:eastAsia="黑体" w:cs="Times New Roman"/>
          <w:color w:val="auto"/>
          <w:sz w:val="24"/>
          <w:highlight w:val="none"/>
          <w:u w:val="single"/>
        </w:rPr>
        <w:t>广西壮族自治区</w:t>
      </w:r>
      <w:r>
        <w:rPr>
          <w:rFonts w:hint="eastAsia" w:ascii="黑体" w:hAnsi="黑体" w:eastAsia="黑体" w:cs="Times New Roman"/>
          <w:color w:val="auto"/>
          <w:sz w:val="24"/>
          <w:highlight w:val="none"/>
          <w:u w:val="single"/>
          <w:lang w:eastAsia="zh-CN"/>
        </w:rPr>
        <w:t>来宾</w:t>
      </w:r>
      <w:r>
        <w:rPr>
          <w:rFonts w:hint="eastAsia" w:ascii="黑体" w:hAnsi="黑体" w:eastAsia="黑体" w:cs="Times New Roman"/>
          <w:color w:val="auto"/>
          <w:sz w:val="24"/>
          <w:highlight w:val="none"/>
          <w:u w:val="single"/>
        </w:rPr>
        <w:t>市</w:t>
      </w:r>
    </w:p>
    <w:p w14:paraId="158166BE">
      <w:pPr>
        <w:spacing w:line="480" w:lineRule="exact"/>
        <w:rPr>
          <w:rFonts w:ascii="黑体" w:hAnsi="黑体" w:eastAsia="黑体" w:cs="Times New Roman"/>
          <w:color w:val="auto"/>
          <w:sz w:val="24"/>
          <w:highlight w:val="none"/>
          <w:lang w:val="en-US" w:eastAsia="zh-CN"/>
        </w:rPr>
      </w:pPr>
      <w:r>
        <w:rPr>
          <w:rFonts w:ascii="黑体" w:hAnsi="黑体" w:eastAsia="黑体" w:cs="Times New Roman"/>
          <w:color w:val="auto"/>
          <w:sz w:val="24"/>
          <w:highlight w:val="none"/>
        </w:rPr>
        <w:t>签订时间：</w:t>
      </w:r>
      <w:r>
        <w:rPr>
          <w:rFonts w:hint="eastAsia" w:ascii="黑体" w:hAnsi="黑体" w:eastAsia="黑体" w:cs="Times New Roman"/>
          <w:color w:val="auto"/>
          <w:sz w:val="24"/>
          <w:highlight w:val="none"/>
          <w:lang w:val="en-US" w:eastAsia="zh-CN"/>
        </w:rPr>
        <w:t xml:space="preserve">          年        月     日</w:t>
      </w:r>
    </w:p>
    <w:p w14:paraId="67BC0A36">
      <w:pPr>
        <w:spacing w:line="480" w:lineRule="exact"/>
        <w:jc w:val="center"/>
        <w:rPr>
          <w:rFonts w:ascii="黑体" w:hAnsi="黑体" w:eastAsia="黑体" w:cs="Times New Roman"/>
          <w:color w:val="auto"/>
          <w:sz w:val="24"/>
          <w:highlight w:val="none"/>
        </w:rPr>
      </w:pPr>
    </w:p>
    <w:p w14:paraId="1FA6CB11">
      <w:pPr>
        <w:keepNext w:val="0"/>
        <w:keepLines w:val="0"/>
        <w:pageBreakBefore w:val="0"/>
        <w:widowControl w:val="0"/>
        <w:bidi w:val="0"/>
        <w:spacing w:line="480" w:lineRule="exact"/>
        <w:ind w:firstLine="480"/>
        <w:rPr>
          <w:rFonts w:ascii="等线" w:hAnsi="等线" w:eastAsia="宋体" w:cs="Times New Roman"/>
          <w:color w:val="auto"/>
          <w:sz w:val="24"/>
          <w:highlight w:val="none"/>
        </w:rPr>
      </w:pPr>
      <w:r>
        <w:rPr>
          <w:rFonts w:hint="eastAsia" w:ascii="等线" w:hAnsi="等线" w:eastAsia="宋体" w:cs="Times New Roman"/>
          <w:color w:val="auto"/>
          <w:sz w:val="24"/>
          <w:highlight w:val="none"/>
        </w:rPr>
        <w:t>甲方委托乙方组织实施</w:t>
      </w:r>
      <w:r>
        <w:rPr>
          <w:rFonts w:hint="eastAsia" w:ascii="等线" w:hAnsi="等线" w:eastAsia="宋体" w:cs="Times New Roman"/>
          <w:color w:val="auto"/>
          <w:sz w:val="24"/>
          <w:highlight w:val="none"/>
          <w:u w:val="single"/>
        </w:rPr>
        <w:t>“         ”</w:t>
      </w:r>
      <w:r>
        <w:rPr>
          <w:rFonts w:hint="eastAsia" w:ascii="等线" w:hAnsi="等线" w:eastAsia="宋体" w:cs="Times New Roman"/>
          <w:color w:val="auto"/>
          <w:sz w:val="24"/>
          <w:highlight w:val="none"/>
        </w:rPr>
        <w:t>，项目实施时间为</w:t>
      </w:r>
      <w:r>
        <w:rPr>
          <w:rFonts w:hint="eastAsia" w:ascii="等线" w:hAnsi="等线" w:eastAsia="宋体" w:cs="Times New Roman"/>
          <w:color w:val="auto"/>
          <w:sz w:val="24"/>
          <w:highlight w:val="none"/>
          <w:u w:val="single"/>
        </w:rPr>
        <w:t>本合同签订</w:t>
      </w:r>
      <w:r>
        <w:rPr>
          <w:rFonts w:ascii="等线" w:hAnsi="等线" w:eastAsia="宋体" w:cs="Times New Roman"/>
          <w:color w:val="auto"/>
          <w:sz w:val="24"/>
          <w:highlight w:val="none"/>
          <w:u w:val="single"/>
        </w:rPr>
        <w:t>生效之日起</w:t>
      </w:r>
      <w:r>
        <w:rPr>
          <w:rFonts w:hint="eastAsia" w:ascii="等线" w:hAnsi="等线" w:eastAsia="宋体" w:cs="Times New Roman"/>
          <w:color w:val="auto"/>
          <w:sz w:val="24"/>
          <w:highlight w:val="none"/>
        </w:rPr>
        <w:t>至</w:t>
      </w:r>
      <w:r>
        <w:rPr>
          <w:rFonts w:ascii="等线" w:hAnsi="等线" w:eastAsia="宋体" w:cs="Times New Roman"/>
          <w:color w:val="auto"/>
          <w:sz w:val="24"/>
          <w:highlight w:val="none"/>
          <w:u w:val="single"/>
        </w:rPr>
        <w:t>202</w:t>
      </w:r>
      <w:r>
        <w:rPr>
          <w:rFonts w:hint="eastAsia" w:ascii="等线" w:hAnsi="等线" w:cs="Times New Roman"/>
          <w:color w:val="auto"/>
          <w:sz w:val="24"/>
          <w:highlight w:val="none"/>
          <w:u w:val="single"/>
          <w:lang w:val="en-US" w:eastAsia="zh-CN"/>
        </w:rPr>
        <w:t>6</w:t>
      </w:r>
      <w:r>
        <w:rPr>
          <w:rFonts w:hint="eastAsia" w:ascii="等线" w:hAnsi="等线" w:eastAsia="宋体" w:cs="Times New Roman"/>
          <w:color w:val="auto"/>
          <w:sz w:val="24"/>
          <w:highlight w:val="none"/>
        </w:rPr>
        <w:t>年</w:t>
      </w:r>
      <w:r>
        <w:rPr>
          <w:rFonts w:hint="eastAsia" w:ascii="等线" w:hAnsi="等线" w:cs="Times New Roman"/>
          <w:color w:val="auto"/>
          <w:sz w:val="24"/>
          <w:highlight w:val="none"/>
          <w:u w:val="single"/>
          <w:lang w:val="en-US" w:eastAsia="zh-CN"/>
        </w:rPr>
        <w:t>11</w:t>
      </w:r>
      <w:r>
        <w:rPr>
          <w:rFonts w:hint="eastAsia" w:ascii="等线" w:hAnsi="等线" w:eastAsia="宋体" w:cs="Times New Roman"/>
          <w:color w:val="auto"/>
          <w:sz w:val="24"/>
          <w:highlight w:val="none"/>
        </w:rPr>
        <w:t>月</w:t>
      </w:r>
      <w:r>
        <w:rPr>
          <w:rFonts w:hint="eastAsia" w:ascii="等线" w:hAnsi="等线" w:cs="Times New Roman"/>
          <w:color w:val="auto"/>
          <w:sz w:val="24"/>
          <w:highlight w:val="none"/>
          <w:u w:val="single"/>
          <w:lang w:val="en-US" w:eastAsia="zh-CN"/>
        </w:rPr>
        <w:t>30</w:t>
      </w:r>
      <w:r>
        <w:rPr>
          <w:rFonts w:ascii="等线" w:hAnsi="等线" w:eastAsia="宋体" w:cs="Times New Roman"/>
          <w:color w:val="auto"/>
          <w:sz w:val="24"/>
          <w:highlight w:val="none"/>
        </w:rPr>
        <w:t>日</w:t>
      </w:r>
      <w:r>
        <w:rPr>
          <w:rFonts w:hint="eastAsia" w:ascii="等线" w:hAnsi="等线" w:eastAsia="宋体" w:cs="Times New Roman"/>
          <w:color w:val="auto"/>
          <w:sz w:val="24"/>
          <w:highlight w:val="none"/>
        </w:rPr>
        <w:t>（如因不可抗力因素导致不能按时完成的，由甲乙双方协商另定项目实施时间）。为维护当事人合法权益，根据《中华人民共和国采购法》《中华人民共和国民法典》等相关法律法规的规定，遵循平等、自愿、公平和诚实信用原则，甲乙双方同意按下述条款签订合同，并共同遵守。</w:t>
      </w:r>
    </w:p>
    <w:p w14:paraId="3227587D">
      <w:pPr>
        <w:keepNext w:val="0"/>
        <w:keepLines w:val="0"/>
        <w:pageBreakBefore w:val="0"/>
        <w:widowControl w:val="0"/>
        <w:bidi w:val="0"/>
        <w:spacing w:line="460" w:lineRule="exact"/>
        <w:ind w:firstLine="482"/>
        <w:rPr>
          <w:rFonts w:ascii="宋体" w:hAnsi="宋体" w:eastAsia="宋体" w:cs="宋体"/>
          <w:b/>
          <w:color w:val="auto"/>
          <w:sz w:val="24"/>
          <w:highlight w:val="none"/>
        </w:rPr>
      </w:pPr>
      <w:r>
        <w:rPr>
          <w:rFonts w:hint="eastAsia" w:ascii="宋体" w:hAnsi="宋体" w:eastAsia="宋体" w:cs="宋体"/>
          <w:b/>
          <w:color w:val="auto"/>
          <w:sz w:val="24"/>
          <w:highlight w:val="none"/>
        </w:rPr>
        <w:t>一</w:t>
      </w:r>
      <w:r>
        <w:rPr>
          <w:rFonts w:ascii="宋体" w:hAnsi="宋体" w:eastAsia="宋体" w:cs="宋体"/>
          <w:b/>
          <w:color w:val="auto"/>
          <w:sz w:val="24"/>
          <w:highlight w:val="none"/>
        </w:rPr>
        <w:t>、</w:t>
      </w:r>
      <w:r>
        <w:rPr>
          <w:rFonts w:hint="eastAsia" w:ascii="宋体" w:hAnsi="宋体" w:eastAsia="宋体" w:cs="宋体"/>
          <w:b/>
          <w:color w:val="auto"/>
          <w:sz w:val="24"/>
          <w:highlight w:val="none"/>
        </w:rPr>
        <w:t>合同标的</w:t>
      </w:r>
    </w:p>
    <w:tbl>
      <w:tblPr>
        <w:tblStyle w:val="30"/>
        <w:tblW w:w="8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709"/>
        <w:gridCol w:w="992"/>
        <w:gridCol w:w="851"/>
        <w:gridCol w:w="1417"/>
        <w:gridCol w:w="992"/>
        <w:gridCol w:w="993"/>
        <w:gridCol w:w="1139"/>
        <w:gridCol w:w="992"/>
      </w:tblGrid>
      <w:tr w14:paraId="3369A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14:paraId="1E461E48">
            <w:pPr>
              <w:spacing w:line="32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分</w:t>
            </w:r>
          </w:p>
          <w:p w14:paraId="2DA6B360">
            <w:pPr>
              <w:spacing w:line="32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标</w:t>
            </w:r>
          </w:p>
          <w:p w14:paraId="734EBF1C">
            <w:pPr>
              <w:spacing w:line="320" w:lineRule="exact"/>
              <w:jc w:val="center"/>
              <w:rPr>
                <w:rFonts w:ascii="Calibri" w:hAnsi="宋体" w:eastAsia="宋体" w:cs="Times New Roman"/>
                <w:color w:val="auto"/>
                <w:spacing w:val="20"/>
                <w:highlight w:val="none"/>
              </w:rPr>
            </w:pPr>
            <w:r>
              <w:rPr>
                <w:rFonts w:hint="eastAsia" w:ascii="宋体" w:hAnsi="宋体" w:eastAsia="宋体" w:cs="Times New Roman"/>
                <w:color w:val="auto"/>
                <w:highlight w:val="none"/>
              </w:rPr>
              <w:t>号</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56DE293B">
            <w:pPr>
              <w:spacing w:line="320" w:lineRule="exact"/>
              <w:jc w:val="center"/>
              <w:rPr>
                <w:rFonts w:ascii="Calibri" w:hAnsi="宋体" w:eastAsia="宋体" w:cs="Times New Roman"/>
                <w:color w:val="auto"/>
                <w:spacing w:val="20"/>
                <w:highlight w:val="none"/>
              </w:rPr>
            </w:pPr>
            <w:r>
              <w:rPr>
                <w:rFonts w:hint="eastAsia" w:ascii="宋体" w:hAnsi="宋体" w:eastAsia="宋体" w:cs="Times New Roman"/>
                <w:color w:val="auto"/>
                <w:highlight w:val="none"/>
              </w:rPr>
              <w:t>项目类别</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5DDBF846">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标的</w:t>
            </w:r>
          </w:p>
          <w:p w14:paraId="41244A24">
            <w:pPr>
              <w:spacing w:line="320" w:lineRule="exact"/>
              <w:jc w:val="center"/>
              <w:rPr>
                <w:rFonts w:ascii="Calibri" w:hAnsi="宋体" w:eastAsia="宋体" w:cs="Times New Roman"/>
                <w:color w:val="auto"/>
                <w:spacing w:val="20"/>
                <w:highlight w:val="none"/>
              </w:rPr>
            </w:pPr>
            <w:r>
              <w:rPr>
                <w:rFonts w:hint="eastAsia" w:ascii="宋体" w:hAnsi="宋体" w:eastAsia="宋体" w:cs="Times New Roman"/>
                <w:color w:val="auto"/>
                <w:highlight w:val="none"/>
              </w:rPr>
              <w:t>名称</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096D9787">
            <w:pPr>
              <w:spacing w:line="320" w:lineRule="exact"/>
              <w:jc w:val="center"/>
              <w:rPr>
                <w:rFonts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培训</w:t>
            </w:r>
          </w:p>
          <w:p w14:paraId="4CFFDF2B">
            <w:pPr>
              <w:spacing w:line="320" w:lineRule="exact"/>
              <w:jc w:val="center"/>
              <w:rPr>
                <w:rFonts w:ascii="Calibri" w:hAnsi="宋体" w:eastAsia="宋体" w:cs="Times New Roman"/>
                <w:color w:val="auto"/>
                <w:highlight w:val="none"/>
              </w:rPr>
            </w:pPr>
            <w:r>
              <w:rPr>
                <w:rFonts w:hint="eastAsia" w:ascii="宋体" w:hAnsi="宋体" w:eastAsia="宋体" w:cs="Times New Roman"/>
                <w:color w:val="auto"/>
                <w:sz w:val="18"/>
                <w:szCs w:val="18"/>
                <w:highlight w:val="none"/>
              </w:rPr>
              <w:t>方式</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14:paraId="4D72E0C4">
            <w:pPr>
              <w:spacing w:line="380" w:lineRule="exact"/>
              <w:jc w:val="center"/>
              <w:rPr>
                <w:rFonts w:ascii="宋体" w:hAnsi="宋体" w:eastAsia="宋体" w:cs="宋体"/>
                <w:color w:val="auto"/>
                <w:highlight w:val="none"/>
              </w:rPr>
            </w:pPr>
            <w:r>
              <w:rPr>
                <w:rFonts w:ascii="宋体" w:hAnsi="宋体" w:eastAsia="宋体" w:cs="宋体"/>
                <w:color w:val="auto"/>
                <w:highlight w:val="none"/>
              </w:rPr>
              <w:t>培训人数</w:t>
            </w:r>
          </w:p>
          <w:p w14:paraId="34D1CB6C">
            <w:pPr>
              <w:spacing w:line="380" w:lineRule="exact"/>
              <w:jc w:val="center"/>
              <w:rPr>
                <w:rFonts w:ascii="Calibri" w:hAnsi="宋体" w:eastAsia="宋体" w:cs="Times New Roman"/>
                <w:color w:val="auto"/>
                <w:highlight w:val="none"/>
              </w:rPr>
            </w:pPr>
            <w:r>
              <w:rPr>
                <w:rFonts w:ascii="宋体" w:hAnsi="宋体" w:eastAsia="宋体" w:cs="宋体"/>
                <w:color w:val="auto"/>
                <w:highlight w:val="none"/>
              </w:rPr>
              <w:t>（</w:t>
            </w:r>
            <w:r>
              <w:rPr>
                <w:rFonts w:hint="eastAsia" w:ascii="宋体" w:hAnsi="宋体" w:eastAsia="宋体" w:cs="Times New Roman"/>
                <w:color w:val="auto"/>
                <w:highlight w:val="none"/>
              </w:rPr>
              <w:t>人次</w:t>
            </w:r>
            <w:r>
              <w:rPr>
                <w:rFonts w:ascii="宋体" w:hAnsi="宋体" w:eastAsia="宋体" w:cs="宋体"/>
                <w:color w:val="auto"/>
                <w:highlight w:val="none"/>
              </w:rPr>
              <w:t>）</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5C193AE3">
            <w:pPr>
              <w:spacing w:line="320" w:lineRule="exact"/>
              <w:jc w:val="center"/>
              <w:rPr>
                <w:rFonts w:ascii="Calibri" w:hAnsi="宋体" w:eastAsia="宋体" w:cs="Times New Roman"/>
                <w:color w:val="auto"/>
                <w:highlight w:val="none"/>
              </w:rPr>
            </w:pPr>
            <w:r>
              <w:rPr>
                <w:rFonts w:hint="eastAsia" w:ascii="宋体" w:hAnsi="宋体" w:eastAsia="宋体" w:cs="Times New Roman"/>
                <w:color w:val="auto"/>
                <w:highlight w:val="none"/>
              </w:rPr>
              <w:t>培训时长</w:t>
            </w:r>
            <w:r>
              <w:rPr>
                <w:rFonts w:ascii="宋体" w:hAnsi="宋体" w:eastAsia="宋体" w:cs="宋体"/>
                <w:color w:val="auto"/>
                <w:highlight w:val="none"/>
              </w:rPr>
              <w:t>（</w:t>
            </w:r>
            <w:r>
              <w:rPr>
                <w:rFonts w:hint="eastAsia" w:ascii="宋体" w:hAnsi="宋体" w:eastAsia="宋体" w:cs="Times New Roman"/>
                <w:color w:val="auto"/>
                <w:highlight w:val="none"/>
              </w:rPr>
              <w:t>天</w:t>
            </w:r>
            <w:r>
              <w:rPr>
                <w:rFonts w:ascii="宋体" w:hAnsi="宋体" w:eastAsia="宋体" w:cs="宋体"/>
                <w:color w:val="auto"/>
                <w:highlight w:val="none"/>
              </w:rPr>
              <w:t>）</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3E0E1213">
            <w:pPr>
              <w:spacing w:line="320" w:lineRule="exact"/>
              <w:jc w:val="center"/>
              <w:rPr>
                <w:rFonts w:ascii="宋体" w:hAnsi="宋体" w:eastAsia="宋体" w:cs="Times New Roman"/>
                <w:color w:val="auto"/>
                <w:highlight w:val="none"/>
              </w:rPr>
            </w:pPr>
            <w:r>
              <w:rPr>
                <w:rFonts w:hint="eastAsia" w:ascii="宋体" w:hAnsi="宋体" w:eastAsia="宋体" w:cs="Times New Roman"/>
                <w:color w:val="auto"/>
                <w:sz w:val="18"/>
                <w:szCs w:val="18"/>
                <w:highlight w:val="none"/>
              </w:rPr>
              <w:t>经费标准</w:t>
            </w:r>
          </w:p>
        </w:tc>
        <w:tc>
          <w:tcPr>
            <w:tcW w:w="992" w:type="dxa"/>
            <w:vMerge w:val="restart"/>
            <w:tcBorders>
              <w:top w:val="single" w:color="auto" w:sz="4" w:space="0"/>
              <w:left w:val="single" w:color="auto" w:sz="4" w:space="0"/>
              <w:bottom w:val="single" w:color="auto" w:sz="4" w:space="0"/>
              <w:right w:val="single" w:color="auto" w:sz="4" w:space="0"/>
            </w:tcBorders>
            <w:noWrap w:val="0"/>
            <w:vAlign w:val="top"/>
          </w:tcPr>
          <w:p w14:paraId="58EB762D">
            <w:pPr>
              <w:spacing w:line="320" w:lineRule="exact"/>
              <w:jc w:val="center"/>
              <w:rPr>
                <w:rFonts w:ascii="Calibri" w:hAnsi="宋体" w:eastAsia="宋体" w:cs="Times New Roman"/>
                <w:color w:val="auto"/>
                <w:highlight w:val="none"/>
              </w:rPr>
            </w:pPr>
            <w:r>
              <w:rPr>
                <w:rFonts w:hint="eastAsia" w:ascii="宋体" w:hAnsi="宋体" w:eastAsia="宋体" w:cs="Times New Roman"/>
                <w:color w:val="auto"/>
                <w:highlight w:val="none"/>
              </w:rPr>
              <w:t>中标金额（万元）</w:t>
            </w:r>
          </w:p>
        </w:tc>
      </w:tr>
      <w:tr w14:paraId="31B9B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01E83F42">
            <w:pPr>
              <w:spacing w:line="320" w:lineRule="exact"/>
              <w:jc w:val="center"/>
              <w:rPr>
                <w:rFonts w:ascii="宋体" w:hAnsi="宋体" w:eastAsia="宋体" w:cs="Times New Roman"/>
                <w:color w:val="auto"/>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6CE1723">
            <w:pPr>
              <w:spacing w:line="320" w:lineRule="exact"/>
              <w:jc w:val="center"/>
              <w:rPr>
                <w:rFonts w:ascii="宋体" w:hAnsi="宋体" w:eastAsia="宋体" w:cs="Times New Roman"/>
                <w:color w:val="auto"/>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576B86B5">
            <w:pPr>
              <w:spacing w:line="320" w:lineRule="exact"/>
              <w:jc w:val="center"/>
              <w:rPr>
                <w:rFonts w:ascii="宋体" w:hAnsi="宋体" w:eastAsia="宋体" w:cs="Times New Roman"/>
                <w:color w:val="auto"/>
                <w:highlight w:val="none"/>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5CE629FC">
            <w:pPr>
              <w:spacing w:line="320" w:lineRule="exact"/>
              <w:jc w:val="center"/>
              <w:rPr>
                <w:rFonts w:ascii="宋体" w:hAnsi="宋体" w:eastAsia="宋体" w:cs="Times New Roman"/>
                <w:color w:val="auto"/>
                <w:highlight w:val="none"/>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14:paraId="1D1D60A1">
            <w:pPr>
              <w:spacing w:line="380" w:lineRule="exact"/>
              <w:jc w:val="center"/>
              <w:rPr>
                <w:rFonts w:ascii="宋体" w:hAnsi="宋体" w:eastAsia="宋体" w:cs="Times New Roman"/>
                <w:color w:val="auto"/>
                <w:sz w:val="18"/>
                <w:szCs w:val="18"/>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2B4647AF">
            <w:pPr>
              <w:spacing w:line="320" w:lineRule="exact"/>
              <w:jc w:val="center"/>
              <w:rPr>
                <w:rFonts w:ascii="宋体" w:hAnsi="宋体" w:eastAsia="宋体" w:cs="Times New Roman"/>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4AA625ED">
            <w:pPr>
              <w:spacing w:line="320" w:lineRule="exact"/>
              <w:jc w:val="center"/>
              <w:rPr>
                <w:rFonts w:ascii="宋体" w:hAnsi="宋体" w:eastAsia="宋体" w:cs="Times New Roman"/>
                <w:color w:val="auto"/>
                <w:highlight w:val="none"/>
              </w:rPr>
            </w:pPr>
            <w:r>
              <w:rPr>
                <w:rFonts w:hint="eastAsia" w:ascii="宋体" w:hAnsi="宋体" w:eastAsia="宋体" w:cs="Times New Roman"/>
                <w:color w:val="auto"/>
                <w:sz w:val="18"/>
                <w:szCs w:val="18"/>
                <w:highlight w:val="none"/>
              </w:rPr>
              <w:t>集中培训（</w:t>
            </w:r>
            <w:r>
              <w:rPr>
                <w:rFonts w:hint="eastAsia" w:ascii="宋体" w:hAnsi="宋体" w:cs="Times New Roman"/>
                <w:color w:val="auto"/>
                <w:sz w:val="18"/>
                <w:szCs w:val="18"/>
                <w:highlight w:val="none"/>
                <w:lang w:eastAsia="zh-CN"/>
              </w:rPr>
              <w:t>元/人/天</w:t>
            </w:r>
            <w:r>
              <w:rPr>
                <w:rFonts w:hint="eastAsia" w:ascii="宋体" w:hAnsi="宋体" w:eastAsia="宋体" w:cs="Times New Roman"/>
                <w:color w:val="auto"/>
                <w:sz w:val="18"/>
                <w:szCs w:val="18"/>
                <w:highlight w:val="none"/>
              </w:rPr>
              <w:t>）</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FA5E57E">
            <w:pPr>
              <w:spacing w:line="320" w:lineRule="exact"/>
              <w:jc w:val="center"/>
              <w:rPr>
                <w:rFonts w:ascii="宋体" w:hAnsi="宋体" w:eastAsia="宋体" w:cs="Times New Roman"/>
                <w:color w:val="auto"/>
                <w:highlight w:val="none"/>
              </w:rPr>
            </w:pPr>
            <w:r>
              <w:rPr>
                <w:rFonts w:hint="eastAsia" w:ascii="宋体" w:hAnsi="宋体" w:cs="Times New Roman"/>
                <w:color w:val="auto"/>
                <w:sz w:val="18"/>
                <w:szCs w:val="18"/>
                <w:highlight w:val="none"/>
                <w:lang w:val="en-US" w:eastAsia="zh-CN"/>
              </w:rPr>
              <w:t>跟岗</w:t>
            </w:r>
            <w:r>
              <w:rPr>
                <w:rFonts w:hint="eastAsia" w:ascii="宋体" w:hAnsi="宋体" w:eastAsia="宋体" w:cs="Times New Roman"/>
                <w:color w:val="auto"/>
                <w:sz w:val="18"/>
                <w:szCs w:val="18"/>
                <w:highlight w:val="none"/>
              </w:rPr>
              <w:t>研修（</w:t>
            </w:r>
            <w:r>
              <w:rPr>
                <w:rFonts w:hint="eastAsia" w:ascii="宋体" w:hAnsi="宋体" w:cs="Times New Roman"/>
                <w:color w:val="auto"/>
                <w:sz w:val="18"/>
                <w:szCs w:val="18"/>
                <w:highlight w:val="none"/>
                <w:lang w:eastAsia="zh-CN"/>
              </w:rPr>
              <w:t>元/人/天</w:t>
            </w:r>
            <w:r>
              <w:rPr>
                <w:rFonts w:hint="eastAsia" w:ascii="宋体" w:hAnsi="宋体" w:eastAsia="宋体" w:cs="Times New Roman"/>
                <w:color w:val="auto"/>
                <w:sz w:val="18"/>
                <w:szCs w:val="18"/>
                <w:highlight w:val="none"/>
              </w:rPr>
              <w:t>）</w:t>
            </w:r>
          </w:p>
        </w:tc>
        <w:tc>
          <w:tcPr>
            <w:tcW w:w="992" w:type="dxa"/>
            <w:vMerge w:val="continue"/>
            <w:tcBorders>
              <w:top w:val="single" w:color="auto" w:sz="4" w:space="0"/>
              <w:left w:val="single" w:color="auto" w:sz="4" w:space="0"/>
              <w:bottom w:val="single" w:color="auto" w:sz="4" w:space="0"/>
              <w:right w:val="single" w:color="auto" w:sz="4" w:space="0"/>
            </w:tcBorders>
            <w:noWrap w:val="0"/>
            <w:vAlign w:val="top"/>
          </w:tcPr>
          <w:p w14:paraId="09314EDD">
            <w:pPr>
              <w:spacing w:line="320" w:lineRule="exact"/>
              <w:jc w:val="center"/>
              <w:rPr>
                <w:rFonts w:ascii="宋体" w:hAnsi="宋体" w:eastAsia="宋体" w:cs="Times New Roman"/>
                <w:color w:val="auto"/>
                <w:highlight w:val="none"/>
              </w:rPr>
            </w:pPr>
          </w:p>
        </w:tc>
      </w:tr>
      <w:tr w14:paraId="5EC4A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4"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0393D10">
            <w:pPr>
              <w:spacing w:line="320" w:lineRule="exact"/>
              <w:jc w:val="center"/>
              <w:rPr>
                <w:rFonts w:ascii="Calibri" w:hAnsi="宋体" w:eastAsia="宋体" w:cs="Times New Roman"/>
                <w:color w:val="auto"/>
                <w:spacing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A27E9CC">
            <w:pPr>
              <w:widowControl/>
              <w:spacing w:line="320" w:lineRule="exact"/>
              <w:jc w:val="center"/>
              <w:rPr>
                <w:rFonts w:ascii="Calibri" w:hAnsi="宋体" w:eastAsia="宋体" w:cs="宋体"/>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ADE11FE">
            <w:pPr>
              <w:spacing w:line="320" w:lineRule="exact"/>
              <w:jc w:val="center"/>
              <w:rPr>
                <w:rFonts w:ascii="Calibri" w:hAnsi="宋体" w:eastAsia="宋体" w:cs="Times New Roman"/>
                <w:color w:val="auto"/>
                <w:spacing w:val="20"/>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F26ED8A">
            <w:pPr>
              <w:spacing w:line="320" w:lineRule="exact"/>
              <w:jc w:val="center"/>
              <w:rPr>
                <w:rFonts w:ascii="Calibri" w:hAnsi="宋体" w:eastAsia="宋体" w:cs="Times New Roman"/>
                <w:color w:val="auto"/>
                <w:spacing w:val="20"/>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0F03E92">
            <w:pPr>
              <w:widowControl/>
              <w:spacing w:line="380" w:lineRule="exact"/>
              <w:jc w:val="center"/>
              <w:rPr>
                <w:rFonts w:ascii="Calibri" w:hAnsi="宋体" w:eastAsia="宋体" w:cs="Times New Roman"/>
                <w:color w:val="auto"/>
                <w:spacing w:val="20"/>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15E6880">
            <w:pPr>
              <w:spacing w:line="320" w:lineRule="exact"/>
              <w:jc w:val="center"/>
              <w:rPr>
                <w:rFonts w:ascii="Calibri" w:hAnsi="宋体" w:eastAsia="宋体" w:cs="Times New Roman"/>
                <w:color w:val="auto"/>
                <w:spacing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3AEF8E7C">
            <w:pPr>
              <w:spacing w:line="320" w:lineRule="exact"/>
              <w:jc w:val="center"/>
              <w:rPr>
                <w:rFonts w:ascii="Calibri" w:hAnsi="宋体" w:eastAsia="宋体" w:cs="Times New Roman"/>
                <w:color w:val="auto"/>
                <w:spacing w:val="20"/>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E862D6B">
            <w:pPr>
              <w:spacing w:line="320" w:lineRule="exact"/>
              <w:jc w:val="center"/>
              <w:rPr>
                <w:rFonts w:ascii="Calibri" w:hAnsi="宋体" w:eastAsia="宋体" w:cs="Times New Roman"/>
                <w:color w:val="auto"/>
                <w:spacing w:val="20"/>
                <w:highlight w:val="none"/>
              </w:rPr>
            </w:pPr>
          </w:p>
          <w:p w14:paraId="4FD1EBD5">
            <w:pPr>
              <w:rPr>
                <w:rFonts w:ascii="Calibri" w:hAnsi="Calibri" w:eastAsia="宋体" w:cs="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74A4C83">
            <w:pPr>
              <w:spacing w:line="320" w:lineRule="exact"/>
              <w:jc w:val="center"/>
              <w:rPr>
                <w:rFonts w:ascii="Calibri" w:hAnsi="宋体" w:eastAsia="宋体" w:cs="Times New Roman"/>
                <w:color w:val="auto"/>
                <w:spacing w:val="20"/>
                <w:highlight w:val="none"/>
              </w:rPr>
            </w:pPr>
          </w:p>
        </w:tc>
      </w:tr>
    </w:tbl>
    <w:p w14:paraId="13D52AFE">
      <w:pPr>
        <w:keepNext w:val="0"/>
        <w:keepLines w:val="0"/>
        <w:pageBreakBefore w:val="0"/>
        <w:widowControl w:val="0"/>
        <w:bidi w:val="0"/>
        <w:spacing w:line="460" w:lineRule="exact"/>
        <w:ind w:firstLine="482"/>
        <w:rPr>
          <w:rFonts w:ascii="宋体" w:hAnsi="宋体" w:eastAsia="宋体" w:cs="宋体"/>
          <w:b/>
          <w:color w:val="auto"/>
          <w:sz w:val="24"/>
          <w:highlight w:val="none"/>
        </w:rPr>
      </w:pPr>
      <w:r>
        <w:rPr>
          <w:rFonts w:ascii="宋体" w:hAnsi="宋体" w:eastAsia="宋体" w:cs="宋体"/>
          <w:b/>
          <w:color w:val="auto"/>
          <w:sz w:val="24"/>
          <w:highlight w:val="none"/>
        </w:rPr>
        <w:t>二、甲方的权利和义务</w:t>
      </w:r>
    </w:p>
    <w:p w14:paraId="3FBC0260">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提出</w:t>
      </w:r>
      <w:r>
        <w:rPr>
          <w:rFonts w:ascii="宋体" w:hAnsi="宋体" w:eastAsia="宋体" w:cs="宋体"/>
          <w:color w:val="auto"/>
          <w:sz w:val="24"/>
          <w:highlight w:val="none"/>
        </w:rPr>
        <w:t>具体培训要求，并</w:t>
      </w:r>
      <w:r>
        <w:rPr>
          <w:rFonts w:hint="eastAsia" w:ascii="宋体" w:hAnsi="宋体" w:eastAsia="宋体" w:cs="宋体"/>
          <w:color w:val="auto"/>
          <w:sz w:val="24"/>
          <w:highlight w:val="none"/>
        </w:rPr>
        <w:t>审定乙方制定的</w:t>
      </w:r>
      <w:r>
        <w:rPr>
          <w:rFonts w:ascii="宋体" w:hAnsi="宋体" w:eastAsia="宋体" w:cs="宋体"/>
          <w:color w:val="auto"/>
          <w:sz w:val="24"/>
          <w:highlight w:val="none"/>
        </w:rPr>
        <w:t>项目培训等</w:t>
      </w:r>
      <w:r>
        <w:rPr>
          <w:rFonts w:hint="eastAsia" w:ascii="宋体" w:hAnsi="宋体" w:eastAsia="宋体" w:cs="宋体"/>
          <w:color w:val="auto"/>
          <w:sz w:val="24"/>
          <w:highlight w:val="none"/>
        </w:rPr>
        <w:t>方案。</w:t>
      </w:r>
    </w:p>
    <w:p w14:paraId="2EDE1FBE">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组织协调有关教育部门选派学员参训</w:t>
      </w:r>
      <w:r>
        <w:rPr>
          <w:rFonts w:ascii="宋体" w:hAnsi="宋体" w:eastAsia="宋体" w:cs="宋体"/>
          <w:color w:val="auto"/>
          <w:sz w:val="24"/>
          <w:highlight w:val="none"/>
        </w:rPr>
        <w:t>。</w:t>
      </w:r>
    </w:p>
    <w:p w14:paraId="29E5ED9A">
      <w:pPr>
        <w:keepNext w:val="0"/>
        <w:keepLines w:val="0"/>
        <w:pageBreakBefore w:val="0"/>
        <w:widowControl w:val="0"/>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组织协调有关教育部门与乙方衔接项目培训实施等工作。</w:t>
      </w:r>
    </w:p>
    <w:p w14:paraId="2B777FD8">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指导</w:t>
      </w:r>
      <w:r>
        <w:rPr>
          <w:rFonts w:ascii="宋体" w:hAnsi="宋体" w:eastAsia="宋体" w:cs="宋体"/>
          <w:color w:val="auto"/>
          <w:sz w:val="24"/>
          <w:highlight w:val="none"/>
        </w:rPr>
        <w:t>和</w:t>
      </w:r>
      <w:r>
        <w:rPr>
          <w:rFonts w:hint="eastAsia" w:ascii="宋体" w:hAnsi="宋体" w:eastAsia="宋体" w:cs="宋体"/>
          <w:color w:val="auto"/>
          <w:sz w:val="24"/>
          <w:highlight w:val="none"/>
        </w:rPr>
        <w:t>监督</w:t>
      </w:r>
      <w:r>
        <w:rPr>
          <w:rFonts w:ascii="宋体" w:hAnsi="宋体" w:eastAsia="宋体" w:cs="宋体"/>
          <w:color w:val="auto"/>
          <w:sz w:val="24"/>
          <w:highlight w:val="none"/>
        </w:rPr>
        <w:t>有关教育行政部门</w:t>
      </w:r>
      <w:r>
        <w:rPr>
          <w:rFonts w:hint="eastAsia" w:ascii="宋体" w:hAnsi="宋体" w:eastAsia="宋体" w:cs="宋体"/>
          <w:color w:val="auto"/>
          <w:sz w:val="24"/>
          <w:highlight w:val="none"/>
        </w:rPr>
        <w:t>敦促参训学员在培训期间严格遵守各项培训管理规定。</w:t>
      </w:r>
    </w:p>
    <w:p w14:paraId="7D1D27FD">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监督检查乙方的培训实施工作，督促乙方按照培训方案高质量完成项目培训。</w:t>
      </w:r>
    </w:p>
    <w:p w14:paraId="589D2D57">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对乙方提出的验收申请项目进行</w:t>
      </w:r>
      <w:r>
        <w:rPr>
          <w:rFonts w:ascii="宋体" w:hAnsi="宋体" w:eastAsia="宋体" w:cs="宋体"/>
          <w:color w:val="auto"/>
          <w:sz w:val="24"/>
          <w:highlight w:val="none"/>
        </w:rPr>
        <w:t>验收。</w:t>
      </w:r>
    </w:p>
    <w:p w14:paraId="330C16CB">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督促乙方按要求开展项目总结评估工作，并对项目开展绩效考评。</w:t>
      </w:r>
    </w:p>
    <w:p w14:paraId="6570B559">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8</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按本合同约定支付项目经费。</w:t>
      </w:r>
    </w:p>
    <w:p w14:paraId="24F056F2">
      <w:pPr>
        <w:keepNext w:val="0"/>
        <w:keepLines w:val="0"/>
        <w:pageBreakBefore w:val="0"/>
        <w:widowControl w:val="0"/>
        <w:bidi w:val="0"/>
        <w:spacing w:line="460" w:lineRule="exact"/>
        <w:ind w:firstLine="482"/>
        <w:rPr>
          <w:rFonts w:ascii="宋体" w:hAnsi="宋体" w:eastAsia="宋体" w:cs="宋体"/>
          <w:b/>
          <w:color w:val="auto"/>
          <w:sz w:val="24"/>
          <w:highlight w:val="none"/>
        </w:rPr>
      </w:pPr>
      <w:r>
        <w:rPr>
          <w:rFonts w:ascii="宋体" w:hAnsi="宋体" w:eastAsia="宋体" w:cs="宋体"/>
          <w:b/>
          <w:color w:val="auto"/>
          <w:sz w:val="24"/>
          <w:highlight w:val="none"/>
        </w:rPr>
        <w:t>三、乙方的权利和义务</w:t>
      </w:r>
    </w:p>
    <w:p w14:paraId="35631A4B">
      <w:pPr>
        <w:keepNext w:val="0"/>
        <w:keepLines w:val="0"/>
        <w:pageBreakBefore w:val="0"/>
        <w:widowControl w:val="0"/>
        <w:bidi w:val="0"/>
        <w:spacing w:line="460" w:lineRule="exact"/>
        <w:ind w:firstLine="480"/>
        <w:rPr>
          <w:rFonts w:hint="eastAsia" w:ascii="宋体" w:hAnsi="宋体" w:eastAsia="宋体" w:cs="宋体"/>
          <w:color w:val="auto"/>
          <w:sz w:val="24"/>
          <w:highlight w:val="none"/>
        </w:rPr>
      </w:pPr>
      <w:r>
        <w:rPr>
          <w:rFonts w:ascii="宋体" w:hAnsi="宋体" w:eastAsia="宋体" w:cs="宋体"/>
          <w:color w:val="auto"/>
          <w:sz w:val="24"/>
          <w:highlight w:val="none"/>
        </w:rPr>
        <w:t>乙方应切实履行“诚信、廉洁、节约、高效”的服务原则，</w:t>
      </w:r>
      <w:r>
        <w:rPr>
          <w:rFonts w:hint="eastAsia" w:ascii="宋体" w:hAnsi="宋体" w:eastAsia="宋体" w:cs="宋体"/>
          <w:color w:val="auto"/>
          <w:sz w:val="24"/>
          <w:highlight w:val="none"/>
        </w:rPr>
        <w:t>贯彻落实</w:t>
      </w:r>
      <w:r>
        <w:rPr>
          <w:rFonts w:ascii="宋体" w:hAnsi="宋体" w:eastAsia="宋体" w:cs="宋体"/>
          <w:color w:val="auto"/>
          <w:sz w:val="24"/>
          <w:highlight w:val="none"/>
        </w:rPr>
        <w:t>党的教育方针，严格遵守国家和广西壮族自治区</w:t>
      </w:r>
      <w:r>
        <w:rPr>
          <w:rFonts w:hint="eastAsia" w:ascii="宋体" w:hAnsi="宋体" w:cs="宋体"/>
          <w:color w:val="auto"/>
          <w:sz w:val="24"/>
          <w:highlight w:val="none"/>
          <w:lang w:eastAsia="zh-CN"/>
        </w:rPr>
        <w:t>、来宾市</w:t>
      </w:r>
      <w:r>
        <w:rPr>
          <w:rFonts w:ascii="宋体" w:hAnsi="宋体" w:eastAsia="宋体" w:cs="宋体"/>
          <w:color w:val="auto"/>
          <w:sz w:val="24"/>
          <w:highlight w:val="none"/>
        </w:rPr>
        <w:t>颁布的培训规范、规程和技术标准，及时为甲方提供服务，优质、高效、独立、按时完成所承担的培训项目。本合同范围的培训业务，应由乙方直接参与，不得转包他人，如有转包承接业务的行为，甲方有权解除合同，并依法追究乙方的违约责任。乙方应保证所提供的服务或其任何一部分均不会</w:t>
      </w:r>
      <w:r>
        <w:rPr>
          <w:rFonts w:hint="eastAsia" w:ascii="宋体" w:hAnsi="宋体" w:eastAsia="宋体" w:cs="宋体"/>
          <w:color w:val="auto"/>
          <w:sz w:val="24"/>
          <w:highlight w:val="none"/>
        </w:rPr>
        <w:t>侵犯任何第三方的知识产权及其他合法权利，如若出现侵权行为，由乙方承担全部责任。乙方应尽的责任和义务具体如下：</w:t>
      </w:r>
    </w:p>
    <w:p w14:paraId="4D2C57F0">
      <w:pPr>
        <w:keepNext w:val="0"/>
        <w:keepLines w:val="0"/>
        <w:pageBreakBefore w:val="0"/>
        <w:widowControl w:val="0"/>
        <w:numPr>
          <w:ilvl w:val="0"/>
          <w:numId w:val="0"/>
        </w:numPr>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highlight w:val="none"/>
        </w:rPr>
        <w:t>根据甲方提出的具体培训要求，制定具体培训方案，并于</w:t>
      </w:r>
      <w:r>
        <w:rPr>
          <w:rFonts w:ascii="宋体" w:hAnsi="宋体" w:eastAsia="宋体" w:cs="宋体"/>
          <w:color w:val="auto"/>
          <w:sz w:val="24"/>
          <w:highlight w:val="none"/>
        </w:rPr>
        <w:t>培训组织实施前报</w:t>
      </w:r>
      <w:r>
        <w:rPr>
          <w:rFonts w:hint="eastAsia" w:ascii="宋体" w:hAnsi="宋体" w:eastAsia="宋体" w:cs="宋体"/>
          <w:color w:val="auto"/>
          <w:sz w:val="24"/>
          <w:highlight w:val="none"/>
        </w:rPr>
        <w:t>甲方审核备案</w:t>
      </w:r>
      <w:r>
        <w:rPr>
          <w:rFonts w:ascii="宋体" w:hAnsi="宋体" w:eastAsia="宋体" w:cs="宋体"/>
          <w:color w:val="auto"/>
          <w:sz w:val="24"/>
          <w:highlight w:val="none"/>
        </w:rPr>
        <w:t>，审核通过</w:t>
      </w:r>
      <w:r>
        <w:rPr>
          <w:rFonts w:hint="eastAsia" w:ascii="宋体" w:hAnsi="宋体" w:eastAsia="宋体" w:cs="宋体"/>
          <w:color w:val="auto"/>
          <w:sz w:val="24"/>
          <w:highlight w:val="none"/>
        </w:rPr>
        <w:t>后方可执行。</w:t>
      </w:r>
    </w:p>
    <w:p w14:paraId="4FE82F2F">
      <w:pPr>
        <w:keepNext w:val="0"/>
        <w:keepLines w:val="0"/>
        <w:pageBreakBefore w:val="0"/>
        <w:widowControl w:val="0"/>
        <w:numPr>
          <w:ilvl w:val="0"/>
          <w:numId w:val="0"/>
        </w:numPr>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严格执行甲方审定的培训方案，不得随意变更本合同及相关附件所约定的培训内容、培训方式、师资配备、培训人数、培训地点等内容。如有变更，需以书面方式征得甲方同意。</w:t>
      </w:r>
    </w:p>
    <w:p w14:paraId="098BF6BB">
      <w:pPr>
        <w:keepNext w:val="0"/>
        <w:keepLines w:val="0"/>
        <w:pageBreakBefore w:val="0"/>
        <w:widowControl w:val="0"/>
        <w:numPr>
          <w:ilvl w:val="0"/>
          <w:numId w:val="0"/>
        </w:numPr>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负责培训日常教学组织等工作，为参训学员提供必要的资料。配备班主任对班级进行日常管理，监督学员培训学习，不得安排与培训无关的活动，并于培训结束后向考核合格学员颁发结业证书（或学习证书），评选优秀学员。</w:t>
      </w:r>
    </w:p>
    <w:p w14:paraId="584BB520">
      <w:pPr>
        <w:keepNext w:val="0"/>
        <w:keepLines w:val="0"/>
        <w:pageBreakBefore w:val="0"/>
        <w:widowControl w:val="0"/>
        <w:numPr>
          <w:ilvl w:val="0"/>
          <w:numId w:val="0"/>
        </w:numPr>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建立学员</w:t>
      </w:r>
      <w:r>
        <w:rPr>
          <w:rFonts w:hint="eastAsia" w:ascii="宋体" w:hAnsi="宋体" w:eastAsia="宋体" w:cs="宋体"/>
          <w:color w:val="auto"/>
          <w:sz w:val="24"/>
          <w:highlight w:val="none"/>
        </w:rPr>
        <w:t>参训沟通协调机制和</w:t>
      </w:r>
      <w:r>
        <w:rPr>
          <w:rFonts w:ascii="宋体" w:hAnsi="宋体" w:eastAsia="宋体" w:cs="宋体"/>
          <w:color w:val="auto"/>
          <w:sz w:val="24"/>
          <w:highlight w:val="none"/>
        </w:rPr>
        <w:t>学</w:t>
      </w:r>
      <w:r>
        <w:rPr>
          <w:rFonts w:hint="eastAsia" w:ascii="宋体" w:hAnsi="宋体" w:eastAsia="宋体" w:cs="宋体"/>
          <w:color w:val="auto"/>
          <w:sz w:val="24"/>
          <w:highlight w:val="none"/>
        </w:rPr>
        <w:t>情</w:t>
      </w:r>
      <w:r>
        <w:rPr>
          <w:rFonts w:ascii="宋体" w:hAnsi="宋体" w:eastAsia="宋体" w:cs="宋体"/>
          <w:color w:val="auto"/>
          <w:sz w:val="24"/>
          <w:highlight w:val="none"/>
        </w:rPr>
        <w:t>反馈制度</w:t>
      </w:r>
      <w:r>
        <w:rPr>
          <w:rFonts w:hint="eastAsia" w:ascii="宋体" w:hAnsi="宋体" w:eastAsia="宋体" w:cs="宋体"/>
          <w:color w:val="auto"/>
          <w:sz w:val="24"/>
          <w:highlight w:val="none"/>
        </w:rPr>
        <w:t>，</w:t>
      </w:r>
      <w:r>
        <w:rPr>
          <w:rFonts w:ascii="宋体" w:hAnsi="宋体" w:eastAsia="宋体" w:cs="宋体"/>
          <w:color w:val="auto"/>
          <w:sz w:val="24"/>
          <w:highlight w:val="none"/>
        </w:rPr>
        <w:t>开展训前、训中、训后调研和跟踪指导工作</w:t>
      </w:r>
      <w:r>
        <w:rPr>
          <w:rFonts w:hint="eastAsia" w:ascii="宋体" w:hAnsi="宋体" w:eastAsia="宋体" w:cs="宋体"/>
          <w:color w:val="auto"/>
          <w:sz w:val="24"/>
          <w:highlight w:val="none"/>
        </w:rPr>
        <w:t>，</w:t>
      </w:r>
      <w:r>
        <w:rPr>
          <w:rFonts w:ascii="宋体" w:hAnsi="宋体" w:eastAsia="宋体" w:cs="宋体"/>
          <w:color w:val="auto"/>
          <w:sz w:val="24"/>
          <w:highlight w:val="none"/>
        </w:rPr>
        <w:t>对参训学员的学习过程和效果进行综合</w:t>
      </w:r>
      <w:r>
        <w:rPr>
          <w:rFonts w:hint="eastAsia" w:ascii="宋体" w:hAnsi="宋体" w:eastAsia="宋体" w:cs="宋体"/>
          <w:color w:val="auto"/>
          <w:sz w:val="24"/>
          <w:highlight w:val="none"/>
        </w:rPr>
        <w:t>评价，并提供反馈。</w:t>
      </w:r>
    </w:p>
    <w:p w14:paraId="0E1AF2DA">
      <w:pPr>
        <w:keepNext w:val="0"/>
        <w:keepLines w:val="0"/>
        <w:pageBreakBefore w:val="0"/>
        <w:widowControl w:val="0"/>
        <w:numPr>
          <w:ilvl w:val="0"/>
          <w:numId w:val="0"/>
        </w:numPr>
        <w:bidi w:val="0"/>
        <w:spacing w:line="460" w:lineRule="exact"/>
        <w:ind w:firstLine="480"/>
        <w:rPr>
          <w:rFonts w:hint="eastAsia" w:ascii="宋体" w:hAnsi="宋体" w:eastAsia="宋体" w:cs="宋体"/>
          <w:color w:val="auto"/>
          <w:sz w:val="24"/>
          <w:highlight w:val="none"/>
        </w:rPr>
      </w:pPr>
      <w:r>
        <w:rPr>
          <w:rFonts w:ascii="宋体" w:hAnsi="宋体" w:eastAsia="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负责参训学员在培训期间的人身安全、财产安全等教育，按照有关规定做好培训期间的安全管理工作。制定突发事件应急处置预案，确保参训学员在学校培训期间的安全。</w:t>
      </w:r>
    </w:p>
    <w:p w14:paraId="4BE88393">
      <w:pPr>
        <w:keepNext w:val="0"/>
        <w:keepLines w:val="0"/>
        <w:pageBreakBefore w:val="0"/>
        <w:widowControl w:val="0"/>
        <w:numPr>
          <w:ilvl w:val="0"/>
          <w:numId w:val="0"/>
        </w:numPr>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合理安排培训期间学员食宿、实地参观所需交通、培训场地及有关教学设备</w:t>
      </w:r>
      <w:r>
        <w:rPr>
          <w:rFonts w:ascii="宋体" w:hAnsi="宋体" w:eastAsia="宋体" w:cs="宋体"/>
          <w:color w:val="auto"/>
          <w:sz w:val="24"/>
          <w:highlight w:val="none"/>
        </w:rPr>
        <w:t>，具体如下：</w:t>
      </w:r>
    </w:p>
    <w:p w14:paraId="2F1F4D93">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w:t>
      </w:r>
      <w:r>
        <w:rPr>
          <w:rFonts w:hint="eastAsia" w:ascii="宋体" w:hAnsi="宋体" w:eastAsia="宋体" w:cs="宋体"/>
          <w:color w:val="auto"/>
          <w:sz w:val="24"/>
          <w:highlight w:val="none"/>
        </w:rPr>
        <w:t>1</w:t>
      </w:r>
      <w:r>
        <w:rPr>
          <w:rFonts w:ascii="宋体" w:hAnsi="宋体" w:eastAsia="宋体" w:cs="宋体"/>
          <w:color w:val="auto"/>
          <w:sz w:val="24"/>
          <w:highlight w:val="none"/>
        </w:rPr>
        <w:t>）提供能满足培训所需的教室</w:t>
      </w:r>
      <w:r>
        <w:rPr>
          <w:rFonts w:hint="eastAsia" w:ascii="宋体" w:hAnsi="宋体" w:eastAsia="宋体" w:cs="宋体"/>
          <w:color w:val="auto"/>
          <w:sz w:val="24"/>
          <w:highlight w:val="none"/>
        </w:rPr>
        <w:t>，每间</w:t>
      </w:r>
      <w:r>
        <w:rPr>
          <w:rFonts w:ascii="宋体" w:hAnsi="宋体" w:eastAsia="宋体" w:cs="宋体"/>
          <w:color w:val="auto"/>
          <w:sz w:val="24"/>
          <w:highlight w:val="none"/>
        </w:rPr>
        <w:t>教室必须配备空调、</w:t>
      </w:r>
      <w:r>
        <w:rPr>
          <w:rFonts w:hint="eastAsia" w:ascii="宋体" w:hAnsi="宋体" w:eastAsia="宋体" w:cs="宋体"/>
          <w:color w:val="auto"/>
          <w:sz w:val="24"/>
          <w:highlight w:val="none"/>
        </w:rPr>
        <w:t>多媒体</w:t>
      </w:r>
      <w:r>
        <w:rPr>
          <w:rFonts w:ascii="宋体" w:hAnsi="宋体" w:eastAsia="宋体" w:cs="宋体"/>
          <w:color w:val="auto"/>
          <w:sz w:val="24"/>
          <w:highlight w:val="none"/>
        </w:rPr>
        <w:t>教学设备。</w:t>
      </w:r>
    </w:p>
    <w:p w14:paraId="2A6AAF9A">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w:t>
      </w:r>
      <w:r>
        <w:rPr>
          <w:rFonts w:hint="eastAsia" w:ascii="宋体" w:hAnsi="宋体" w:eastAsia="宋体" w:cs="宋体"/>
          <w:color w:val="auto"/>
          <w:sz w:val="24"/>
          <w:highlight w:val="none"/>
        </w:rPr>
        <w:t>2</w:t>
      </w:r>
      <w:r>
        <w:rPr>
          <w:rFonts w:ascii="宋体" w:hAnsi="宋体" w:eastAsia="宋体" w:cs="宋体"/>
          <w:color w:val="auto"/>
          <w:sz w:val="24"/>
          <w:highlight w:val="none"/>
        </w:rPr>
        <w:t>）提供能满足培训所需的学员宿舍、进餐食堂、生活用水、医疗服务与安全保卫等。</w:t>
      </w:r>
    </w:p>
    <w:p w14:paraId="445D3A16">
      <w:pPr>
        <w:keepNext w:val="0"/>
        <w:keepLines w:val="0"/>
        <w:pageBreakBefore w:val="0"/>
        <w:widowControl w:val="0"/>
        <w:bidi w:val="0"/>
        <w:spacing w:line="420" w:lineRule="atLeast"/>
        <w:ind w:firstLine="480"/>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r>
        <w:rPr>
          <w:rFonts w:ascii="宋体" w:hAnsi="宋体" w:eastAsia="宋体" w:cs="宋体"/>
          <w:color w:val="auto"/>
          <w:sz w:val="24"/>
          <w:szCs w:val="24"/>
          <w:highlight w:val="none"/>
          <w:lang w:val="en-US" w:eastAsia="zh-CN" w:bidi="ar-SA"/>
        </w:rPr>
        <w:t>提供可供学员学习的机房、图书阅览室等场所。</w:t>
      </w:r>
    </w:p>
    <w:p w14:paraId="745E8BB7">
      <w:pPr>
        <w:keepNext w:val="0"/>
        <w:keepLines w:val="0"/>
        <w:pageBreakBefore w:val="0"/>
        <w:widowControl w:val="0"/>
        <w:bidi w:val="0"/>
        <w:spacing w:line="460" w:lineRule="exact"/>
        <w:ind w:firstLine="480"/>
        <w:jc w:val="left"/>
        <w:rPr>
          <w:rFonts w:ascii="宋体" w:hAnsi="宋体" w:eastAsia="宋体" w:cs="宋体"/>
          <w:color w:val="auto"/>
          <w:sz w:val="24"/>
          <w:highlight w:val="none"/>
        </w:rPr>
      </w:pPr>
      <w:r>
        <w:rPr>
          <w:rFonts w:ascii="宋体" w:hAnsi="宋体" w:eastAsia="宋体" w:cs="宋体"/>
          <w:color w:val="auto"/>
          <w:sz w:val="24"/>
          <w:highlight w:val="none"/>
        </w:rPr>
        <w:t>（</w:t>
      </w:r>
      <w:r>
        <w:rPr>
          <w:rFonts w:hint="eastAsia" w:ascii="宋体" w:hAnsi="宋体" w:eastAsia="宋体" w:cs="宋体"/>
          <w:color w:val="auto"/>
          <w:sz w:val="24"/>
          <w:highlight w:val="none"/>
        </w:rPr>
        <w:t>4</w:t>
      </w:r>
      <w:r>
        <w:rPr>
          <w:rFonts w:ascii="宋体" w:hAnsi="宋体" w:eastAsia="宋体" w:cs="宋体"/>
          <w:color w:val="auto"/>
          <w:sz w:val="24"/>
          <w:highlight w:val="none"/>
        </w:rPr>
        <w:t>）配备培训期间接送教师、学员的交通用车。</w:t>
      </w:r>
    </w:p>
    <w:p w14:paraId="2E6A0580">
      <w:pPr>
        <w:keepNext w:val="0"/>
        <w:keepLines w:val="0"/>
        <w:pageBreakBefore w:val="0"/>
        <w:widowControl w:val="0"/>
        <w:bidi w:val="0"/>
        <w:spacing w:line="460" w:lineRule="exact"/>
        <w:ind w:firstLine="480"/>
        <w:jc w:val="left"/>
        <w:rPr>
          <w:rFonts w:hint="eastAsia" w:ascii="宋体" w:hAnsi="宋体" w:eastAsia="宋体" w:cs="宋体"/>
          <w:color w:val="auto"/>
          <w:sz w:val="24"/>
          <w:highlight w:val="none"/>
        </w:rPr>
      </w:pPr>
      <w:r>
        <w:rPr>
          <w:rFonts w:ascii="宋体" w:hAnsi="宋体" w:eastAsia="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认真做好项目总结和资源收集工作，在培训结束后按甲方要求报送绩效考评相</w:t>
      </w:r>
      <w:r>
        <w:rPr>
          <w:rFonts w:ascii="宋体" w:hAnsi="宋体" w:eastAsia="宋体" w:cs="宋体"/>
          <w:color w:val="auto"/>
          <w:sz w:val="24"/>
          <w:highlight w:val="none"/>
        </w:rPr>
        <w:t>关材料</w:t>
      </w:r>
      <w:r>
        <w:rPr>
          <w:rFonts w:hint="eastAsia" w:ascii="宋体" w:hAnsi="宋体" w:eastAsia="宋体" w:cs="宋体"/>
          <w:color w:val="auto"/>
          <w:sz w:val="24"/>
          <w:highlight w:val="none"/>
        </w:rPr>
        <w:t>。</w:t>
      </w:r>
    </w:p>
    <w:p w14:paraId="7DAA653C">
      <w:pPr>
        <w:keepNext w:val="0"/>
        <w:keepLines w:val="0"/>
        <w:pageBreakBefore w:val="0"/>
        <w:widowControl w:val="0"/>
        <w:bidi w:val="0"/>
        <w:spacing w:line="460" w:lineRule="exact"/>
        <w:ind w:firstLine="480"/>
        <w:jc w:val="left"/>
        <w:rPr>
          <w:rFonts w:ascii="宋体" w:hAnsi="宋体" w:eastAsia="宋体" w:cs="宋体"/>
          <w:color w:val="auto"/>
          <w:sz w:val="24"/>
          <w:highlight w:val="none"/>
        </w:rPr>
      </w:pPr>
      <w:r>
        <w:rPr>
          <w:rFonts w:ascii="宋体" w:hAnsi="宋体" w:eastAsia="宋体" w:cs="宋体"/>
          <w:color w:val="auto"/>
          <w:sz w:val="24"/>
          <w:highlight w:val="none"/>
        </w:rPr>
        <w:t>8</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严格执行甲方</w:t>
      </w:r>
      <w:r>
        <w:rPr>
          <w:rFonts w:hint="eastAsia" w:ascii="宋体" w:hAnsi="宋体" w:eastAsia="宋体" w:cs="宋体"/>
          <w:color w:val="auto"/>
          <w:sz w:val="24"/>
          <w:highlight w:val="none"/>
        </w:rPr>
        <w:t>有关培训</w:t>
      </w:r>
      <w:r>
        <w:rPr>
          <w:rFonts w:ascii="宋体" w:hAnsi="宋体" w:eastAsia="宋体" w:cs="宋体"/>
          <w:color w:val="auto"/>
          <w:sz w:val="24"/>
          <w:highlight w:val="none"/>
        </w:rPr>
        <w:t>经费支出</w:t>
      </w:r>
      <w:r>
        <w:rPr>
          <w:rFonts w:hint="eastAsia" w:ascii="宋体" w:hAnsi="宋体" w:eastAsia="宋体" w:cs="宋体"/>
          <w:color w:val="auto"/>
          <w:sz w:val="24"/>
          <w:highlight w:val="none"/>
        </w:rPr>
        <w:t>的</w:t>
      </w:r>
      <w:r>
        <w:rPr>
          <w:rFonts w:ascii="宋体" w:hAnsi="宋体" w:eastAsia="宋体" w:cs="宋体"/>
          <w:color w:val="auto"/>
          <w:sz w:val="24"/>
          <w:highlight w:val="none"/>
        </w:rPr>
        <w:t>范围和定额标准，遵守国家有关财务管理规定，确保</w:t>
      </w:r>
      <w:r>
        <w:rPr>
          <w:rFonts w:hint="eastAsia" w:ascii="宋体" w:hAnsi="宋体" w:eastAsia="宋体" w:cs="宋体"/>
          <w:color w:val="auto"/>
          <w:sz w:val="24"/>
          <w:highlight w:val="none"/>
        </w:rPr>
        <w:t>专</w:t>
      </w:r>
      <w:r>
        <w:rPr>
          <w:rFonts w:ascii="宋体" w:hAnsi="宋体" w:eastAsia="宋体" w:cs="宋体"/>
          <w:color w:val="auto"/>
          <w:sz w:val="24"/>
          <w:highlight w:val="none"/>
        </w:rPr>
        <w:t>款专用。</w:t>
      </w:r>
    </w:p>
    <w:p w14:paraId="3DD7F58B">
      <w:pPr>
        <w:keepNext w:val="0"/>
        <w:keepLines w:val="0"/>
        <w:pageBreakBefore w:val="0"/>
        <w:widowControl w:val="0"/>
        <w:bidi w:val="0"/>
        <w:spacing w:line="46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在</w:t>
      </w:r>
      <w:r>
        <w:rPr>
          <w:rFonts w:hint="eastAsia" w:ascii="宋体" w:hAnsi="宋体" w:cs="宋体"/>
          <w:color w:val="auto"/>
          <w:sz w:val="24"/>
          <w:highlight w:val="none"/>
          <w:lang w:eastAsia="zh-CN"/>
        </w:rPr>
        <w:t>收到</w:t>
      </w:r>
      <w:r>
        <w:rPr>
          <w:rFonts w:hint="eastAsia" w:ascii="宋体" w:hAnsi="宋体" w:eastAsia="宋体" w:cs="宋体"/>
          <w:color w:val="auto"/>
          <w:sz w:val="24"/>
          <w:highlight w:val="none"/>
        </w:rPr>
        <w:t>甲方支付培训费的</w:t>
      </w:r>
      <w:r>
        <w:rPr>
          <w:rFonts w:hint="eastAsia" w:ascii="宋体" w:hAnsi="宋体" w:cs="宋体"/>
          <w:color w:val="auto"/>
          <w:sz w:val="24"/>
          <w:highlight w:val="none"/>
          <w:lang w:eastAsia="zh-CN"/>
        </w:rPr>
        <w:t>通知</w:t>
      </w:r>
      <w:r>
        <w:rPr>
          <w:rFonts w:hint="eastAsia" w:ascii="宋体" w:hAnsi="宋体" w:eastAsia="宋体" w:cs="宋体"/>
          <w:color w:val="auto"/>
          <w:sz w:val="24"/>
          <w:highlight w:val="none"/>
        </w:rPr>
        <w:t>后</w:t>
      </w:r>
      <w:r>
        <w:rPr>
          <w:rFonts w:hint="eastAsia" w:ascii="宋体" w:hAnsi="宋体" w:cs="宋体"/>
          <w:color w:val="auto"/>
          <w:sz w:val="24"/>
          <w:highlight w:val="none"/>
          <w:u w:val="none"/>
          <w:lang w:eastAsia="zh-CN"/>
        </w:rPr>
        <w:t>5</w:t>
      </w:r>
      <w:r>
        <w:rPr>
          <w:rFonts w:hint="eastAsia" w:ascii="宋体" w:hAnsi="宋体" w:eastAsia="宋体" w:cs="宋体"/>
          <w:color w:val="auto"/>
          <w:sz w:val="24"/>
          <w:highlight w:val="none"/>
        </w:rPr>
        <w:t>个工作日内，向甲方开具合法票据</w:t>
      </w:r>
      <w:r>
        <w:rPr>
          <w:rFonts w:hint="eastAsia" w:ascii="宋体" w:hAnsi="宋体" w:cs="宋体"/>
          <w:color w:val="auto"/>
          <w:sz w:val="24"/>
          <w:highlight w:val="none"/>
          <w:lang w:eastAsia="zh-CN"/>
        </w:rPr>
        <w:t>，以便甲方在收到合法票据后支付培训费。</w:t>
      </w:r>
    </w:p>
    <w:p w14:paraId="056A52B8">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rPr>
        <w:t>0</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配合</w:t>
      </w:r>
      <w:r>
        <w:rPr>
          <w:rFonts w:ascii="宋体" w:hAnsi="宋体" w:eastAsia="宋体" w:cs="宋体"/>
          <w:color w:val="auto"/>
          <w:sz w:val="24"/>
          <w:highlight w:val="none"/>
        </w:rPr>
        <w:t>甲方完成本合同约定项目培训相关的审计、整改等工作。</w:t>
      </w:r>
    </w:p>
    <w:p w14:paraId="62CA5A0D">
      <w:pPr>
        <w:keepNext w:val="0"/>
        <w:keepLines w:val="0"/>
        <w:pageBreakBefore w:val="0"/>
        <w:widowControl w:val="0"/>
        <w:bidi w:val="0"/>
        <w:spacing w:line="460" w:lineRule="exact"/>
        <w:ind w:firstLine="482"/>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四、付款</w:t>
      </w:r>
    </w:p>
    <w:p w14:paraId="36095274">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rPr>
        <w:t>本合同</w:t>
      </w:r>
      <w:r>
        <w:rPr>
          <w:rFonts w:hint="eastAsia" w:ascii="宋体" w:hAnsi="宋体" w:eastAsia="宋体" w:cs="Times New Roman"/>
          <w:color w:val="auto"/>
          <w:sz w:val="24"/>
          <w:highlight w:val="none"/>
          <w:lang w:val="en-US" w:eastAsia="zh-CN"/>
        </w:rPr>
        <w:t>完成所有培训任务并按要求报送项目培训绩效考评材料，经采购人</w:t>
      </w:r>
      <w:r>
        <w:rPr>
          <w:rFonts w:hint="eastAsia" w:ascii="宋体" w:hAnsi="宋体" w:cs="Times New Roman"/>
          <w:color w:val="auto"/>
          <w:sz w:val="24"/>
          <w:highlight w:val="none"/>
          <w:lang w:val="en-US" w:eastAsia="zh-CN"/>
        </w:rPr>
        <w:t>（甲方）</w:t>
      </w:r>
      <w:r>
        <w:rPr>
          <w:rFonts w:hint="eastAsia" w:ascii="宋体" w:hAnsi="宋体" w:eastAsia="宋体" w:cs="Times New Roman"/>
          <w:color w:val="auto"/>
          <w:sz w:val="24"/>
          <w:highlight w:val="none"/>
          <w:lang w:val="en-US" w:eastAsia="zh-CN"/>
        </w:rPr>
        <w:t>审核合格后培训经费一次性拨付</w:t>
      </w:r>
      <w:r>
        <w:rPr>
          <w:rFonts w:ascii="宋体" w:hAnsi="宋体" w:eastAsia="宋体" w:cs="Times New Roman"/>
          <w:color w:val="auto"/>
          <w:sz w:val="24"/>
          <w:highlight w:val="none"/>
        </w:rPr>
        <w:t>，甲方将培训费汇入乙方</w:t>
      </w:r>
      <w:r>
        <w:rPr>
          <w:rFonts w:hint="eastAsia" w:ascii="宋体" w:hAnsi="宋体" w:eastAsia="宋体" w:cs="Times New Roman"/>
          <w:color w:val="auto"/>
          <w:sz w:val="24"/>
          <w:highlight w:val="none"/>
        </w:rPr>
        <w:t>合</w:t>
      </w:r>
      <w:r>
        <w:rPr>
          <w:rFonts w:ascii="宋体" w:hAnsi="宋体" w:eastAsia="宋体" w:cs="Times New Roman"/>
          <w:color w:val="auto"/>
          <w:sz w:val="24"/>
          <w:highlight w:val="none"/>
        </w:rPr>
        <w:t>法账户。</w:t>
      </w:r>
    </w:p>
    <w:p w14:paraId="18B90A36">
      <w:pPr>
        <w:keepNext w:val="0"/>
        <w:keepLines w:val="0"/>
        <w:pageBreakBefore w:val="0"/>
        <w:widowControl w:val="0"/>
        <w:bidi w:val="0"/>
        <w:spacing w:line="460" w:lineRule="exact"/>
        <w:ind w:firstLine="480"/>
        <w:jc w:val="left"/>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（1）在本合同约定的培训任务执行完成后，</w:t>
      </w:r>
      <w:r>
        <w:rPr>
          <w:rFonts w:hint="eastAsia" w:ascii="宋体" w:hAnsi="宋体" w:cs="Times New Roman"/>
          <w:color w:val="auto"/>
          <w:sz w:val="24"/>
          <w:szCs w:val="24"/>
          <w:highlight w:val="none"/>
          <w:lang w:val="en-US" w:eastAsia="zh-CN" w:bidi="ar-SA"/>
        </w:rPr>
        <w:t>并</w:t>
      </w:r>
      <w:r>
        <w:rPr>
          <w:rFonts w:hint="eastAsia" w:ascii="宋体" w:hAnsi="宋体" w:eastAsia="宋体" w:cs="Times New Roman"/>
          <w:color w:val="auto"/>
          <w:sz w:val="24"/>
          <w:szCs w:val="24"/>
          <w:highlight w:val="none"/>
          <w:lang w:val="en-US" w:eastAsia="zh-CN" w:bidi="ar-SA"/>
        </w:rPr>
        <w:t>达到合同约定的培训人数、天数（学时数）的，乙方向甲方提出验收申请，通过甲方验收合格后20个工作日内，甲方向乙方支付合同约定的项目培训</w:t>
      </w:r>
      <w:r>
        <w:rPr>
          <w:rFonts w:hint="eastAsia" w:ascii="宋体" w:hAnsi="宋体" w:cs="Times New Roman"/>
          <w:color w:val="auto"/>
          <w:sz w:val="24"/>
          <w:szCs w:val="24"/>
          <w:highlight w:val="none"/>
          <w:lang w:val="en-US" w:eastAsia="zh-CN" w:bidi="ar-SA"/>
        </w:rPr>
        <w:t>经费</w:t>
      </w:r>
      <w:r>
        <w:rPr>
          <w:rFonts w:hint="eastAsia" w:ascii="宋体" w:hAnsi="宋体" w:eastAsia="宋体" w:cs="Times New Roman"/>
          <w:color w:val="auto"/>
          <w:sz w:val="24"/>
          <w:szCs w:val="24"/>
          <w:highlight w:val="none"/>
          <w:lang w:val="en-US" w:eastAsia="zh-CN" w:bidi="ar-SA"/>
        </w:rPr>
        <w:t>；未达到合同约定的培训人数、天数（学时数）的，甲方按实际参训人数、天数（学时数）与乙方进行结算。</w:t>
      </w:r>
    </w:p>
    <w:p w14:paraId="3361E81A">
      <w:pPr>
        <w:keepNext w:val="0"/>
        <w:keepLines w:val="0"/>
        <w:pageBreakBefore w:val="0"/>
        <w:widowControl w:val="0"/>
        <w:bidi w:val="0"/>
        <w:spacing w:line="460" w:lineRule="exact"/>
        <w:ind w:firstLine="480"/>
        <w:jc w:val="left"/>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（2）学员参训率未达90%时，乙方应在项目培训结束后的20个工作日内，按支出定额标准与实际参训率</w:t>
      </w:r>
      <w:r>
        <w:rPr>
          <w:rFonts w:hint="eastAsia" w:ascii="宋体" w:hAnsi="宋体" w:cs="Times New Roman"/>
          <w:color w:val="auto"/>
          <w:sz w:val="24"/>
          <w:szCs w:val="24"/>
          <w:highlight w:val="none"/>
          <w:lang w:val="en-US" w:eastAsia="zh-CN" w:bidi="ar-SA"/>
        </w:rPr>
        <w:t>与甲方</w:t>
      </w:r>
      <w:r>
        <w:rPr>
          <w:rFonts w:hint="eastAsia" w:ascii="宋体" w:hAnsi="宋体" w:eastAsia="宋体" w:cs="Times New Roman"/>
          <w:color w:val="auto"/>
          <w:sz w:val="24"/>
          <w:szCs w:val="24"/>
          <w:highlight w:val="none"/>
          <w:lang w:val="en-US" w:eastAsia="zh-CN" w:bidi="ar-SA"/>
        </w:rPr>
        <w:t>结算经费。</w:t>
      </w:r>
    </w:p>
    <w:p w14:paraId="0703169C">
      <w:pPr>
        <w:keepNext w:val="0"/>
        <w:keepLines w:val="0"/>
        <w:pageBreakBefore w:val="0"/>
        <w:widowControl w:val="0"/>
        <w:bidi w:val="0"/>
        <w:spacing w:line="460" w:lineRule="exact"/>
        <w:ind w:firstLine="480"/>
        <w:jc w:val="left"/>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（3）乙方向甲方提出</w:t>
      </w:r>
      <w:r>
        <w:rPr>
          <w:rFonts w:hint="eastAsia" w:ascii="宋体" w:hAnsi="宋体" w:cs="Times New Roman"/>
          <w:color w:val="auto"/>
          <w:sz w:val="24"/>
          <w:szCs w:val="24"/>
          <w:highlight w:val="none"/>
          <w:lang w:val="en-US" w:eastAsia="zh-CN" w:bidi="ar-SA"/>
        </w:rPr>
        <w:t>申请的</w:t>
      </w:r>
      <w:r>
        <w:rPr>
          <w:rFonts w:hint="eastAsia" w:ascii="宋体" w:hAnsi="宋体" w:eastAsia="宋体" w:cs="Times New Roman"/>
          <w:color w:val="auto"/>
          <w:sz w:val="24"/>
          <w:szCs w:val="24"/>
          <w:highlight w:val="none"/>
          <w:lang w:val="en-US" w:eastAsia="zh-CN" w:bidi="ar-SA"/>
        </w:rPr>
        <w:t>验收</w:t>
      </w:r>
      <w:r>
        <w:rPr>
          <w:rFonts w:hint="eastAsia" w:ascii="宋体" w:hAnsi="宋体" w:cs="Times New Roman"/>
          <w:color w:val="auto"/>
          <w:sz w:val="24"/>
          <w:szCs w:val="24"/>
          <w:highlight w:val="none"/>
          <w:lang w:val="en-US" w:eastAsia="zh-CN" w:bidi="ar-SA"/>
        </w:rPr>
        <w:t>未能通过</w:t>
      </w:r>
      <w:r>
        <w:rPr>
          <w:rFonts w:hint="eastAsia" w:ascii="宋体" w:hAnsi="宋体" w:eastAsia="宋体" w:cs="Times New Roman"/>
          <w:color w:val="auto"/>
          <w:sz w:val="24"/>
          <w:szCs w:val="24"/>
          <w:highlight w:val="none"/>
          <w:lang w:val="en-US" w:eastAsia="zh-CN" w:bidi="ar-SA"/>
        </w:rPr>
        <w:t>，</w:t>
      </w:r>
      <w:r>
        <w:rPr>
          <w:rFonts w:hint="eastAsia" w:ascii="宋体" w:hAnsi="宋体" w:cs="Times New Roman"/>
          <w:color w:val="auto"/>
          <w:sz w:val="24"/>
          <w:szCs w:val="24"/>
          <w:highlight w:val="none"/>
          <w:lang w:val="en-US" w:eastAsia="zh-CN" w:bidi="ar-SA"/>
        </w:rPr>
        <w:t>甲方将乙方</w:t>
      </w:r>
      <w:r>
        <w:rPr>
          <w:rFonts w:hint="eastAsia" w:ascii="宋体" w:hAnsi="宋体" w:eastAsia="宋体" w:cs="Times New Roman"/>
          <w:color w:val="auto"/>
          <w:sz w:val="24"/>
          <w:szCs w:val="24"/>
          <w:highlight w:val="none"/>
          <w:lang w:val="en-US" w:eastAsia="zh-CN" w:bidi="ar-SA"/>
        </w:rPr>
        <w:t>视为违约，</w:t>
      </w:r>
      <w:r>
        <w:rPr>
          <w:rFonts w:hint="eastAsia" w:ascii="宋体" w:hAnsi="宋体" w:cs="Times New Roman"/>
          <w:color w:val="auto"/>
          <w:sz w:val="24"/>
          <w:szCs w:val="24"/>
          <w:highlight w:val="none"/>
          <w:lang w:val="en-US" w:eastAsia="zh-CN" w:bidi="ar-SA"/>
        </w:rPr>
        <w:t>甲</w:t>
      </w:r>
      <w:r>
        <w:rPr>
          <w:rFonts w:hint="eastAsia" w:ascii="宋体" w:hAnsi="宋体" w:eastAsia="宋体" w:cs="Times New Roman"/>
          <w:color w:val="auto"/>
          <w:sz w:val="24"/>
          <w:szCs w:val="24"/>
          <w:highlight w:val="none"/>
          <w:lang w:val="en-US" w:eastAsia="zh-CN" w:bidi="ar-SA"/>
        </w:rPr>
        <w:t>方将</w:t>
      </w:r>
      <w:r>
        <w:rPr>
          <w:rFonts w:hint="eastAsia" w:ascii="宋体" w:hAnsi="宋体" w:cs="Times New Roman"/>
          <w:color w:val="auto"/>
          <w:sz w:val="24"/>
          <w:szCs w:val="24"/>
          <w:highlight w:val="none"/>
          <w:lang w:val="en-US" w:eastAsia="zh-CN" w:bidi="ar-SA"/>
        </w:rPr>
        <w:t>不</w:t>
      </w:r>
      <w:r>
        <w:rPr>
          <w:rFonts w:hint="eastAsia" w:ascii="宋体" w:hAnsi="宋体" w:eastAsia="宋体" w:cs="Times New Roman"/>
          <w:color w:val="auto"/>
          <w:sz w:val="24"/>
          <w:highlight w:val="none"/>
          <w:lang w:val="en-US" w:eastAsia="zh-CN"/>
        </w:rPr>
        <w:t>拨付</w:t>
      </w:r>
      <w:r>
        <w:rPr>
          <w:rFonts w:hint="eastAsia" w:ascii="宋体" w:hAnsi="宋体" w:eastAsia="宋体" w:cs="Times New Roman"/>
          <w:color w:val="auto"/>
          <w:sz w:val="24"/>
          <w:szCs w:val="24"/>
          <w:highlight w:val="none"/>
          <w:lang w:val="en-US" w:eastAsia="zh-CN" w:bidi="ar-SA"/>
        </w:rPr>
        <w:t>本合同约定的项目培训</w:t>
      </w:r>
      <w:r>
        <w:rPr>
          <w:rFonts w:hint="eastAsia" w:ascii="宋体" w:hAnsi="宋体" w:cs="Times New Roman"/>
          <w:color w:val="auto"/>
          <w:sz w:val="24"/>
          <w:szCs w:val="24"/>
          <w:highlight w:val="none"/>
          <w:lang w:val="en-US" w:eastAsia="zh-CN" w:bidi="ar-SA"/>
        </w:rPr>
        <w:t>经费</w:t>
      </w:r>
      <w:r>
        <w:rPr>
          <w:rFonts w:hint="eastAsia" w:ascii="宋体" w:hAnsi="宋体" w:eastAsia="宋体" w:cs="Times New Roman"/>
          <w:color w:val="auto"/>
          <w:sz w:val="24"/>
          <w:szCs w:val="24"/>
          <w:highlight w:val="none"/>
          <w:lang w:val="en-US" w:eastAsia="zh-CN" w:bidi="ar-SA"/>
        </w:rPr>
        <w:t>。</w:t>
      </w:r>
    </w:p>
    <w:p w14:paraId="1C395942">
      <w:pPr>
        <w:keepNext w:val="0"/>
        <w:keepLines w:val="0"/>
        <w:pageBreakBefore w:val="0"/>
        <w:widowControl w:val="0"/>
        <w:bidi w:val="0"/>
        <w:spacing w:line="460" w:lineRule="exact"/>
        <w:ind w:firstLine="48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rPr>
        <w:t>本合同项目经费支出</w:t>
      </w:r>
      <w:r>
        <w:rPr>
          <w:rFonts w:ascii="宋体" w:hAnsi="宋体" w:eastAsia="宋体" w:cs="Times New Roman"/>
          <w:color w:val="auto"/>
          <w:sz w:val="24"/>
          <w:highlight w:val="none"/>
        </w:rPr>
        <w:t>范围均</w:t>
      </w:r>
      <w:r>
        <w:rPr>
          <w:rFonts w:hint="eastAsia" w:ascii="宋体" w:hAnsi="宋体" w:eastAsia="宋体" w:cs="Times New Roman"/>
          <w:color w:val="auto"/>
          <w:sz w:val="24"/>
          <w:highlight w:val="none"/>
        </w:rPr>
        <w:t>按</w:t>
      </w:r>
      <w:r>
        <w:rPr>
          <w:rFonts w:hint="eastAsia" w:ascii="宋体" w:hAnsi="宋体" w:cs="Times New Roman"/>
          <w:color w:val="auto"/>
          <w:sz w:val="24"/>
          <w:highlight w:val="none"/>
          <w:lang w:eastAsia="zh-CN"/>
        </w:rPr>
        <w:t>《</w:t>
      </w:r>
      <w:r>
        <w:rPr>
          <w:rFonts w:hint="eastAsia" w:ascii="宋体" w:hAnsi="宋体" w:eastAsia="宋体" w:cs="Times New Roman"/>
          <w:color w:val="auto"/>
          <w:sz w:val="24"/>
          <w:highlight w:val="none"/>
        </w:rPr>
        <w:t>来宾市财政局关于来宾市教育体育局市直中小学教师培训项目预算支出标准有关问题的函》（来财预函〔2020〕39号）要求执行</w:t>
      </w:r>
      <w:r>
        <w:rPr>
          <w:rFonts w:hint="eastAsia" w:ascii="宋体" w:hAnsi="宋体" w:eastAsia="宋体" w:cs="宋体"/>
          <w:color w:val="auto"/>
          <w:sz w:val="24"/>
          <w:highlight w:val="none"/>
        </w:rPr>
        <w:t>，经费支出范围</w:t>
      </w:r>
      <w:r>
        <w:rPr>
          <w:rFonts w:ascii="宋体" w:hAnsi="宋体" w:eastAsia="宋体" w:cs="宋体"/>
          <w:color w:val="auto"/>
          <w:sz w:val="24"/>
          <w:highlight w:val="none"/>
        </w:rPr>
        <w:t>包括</w:t>
      </w:r>
      <w:r>
        <w:rPr>
          <w:rFonts w:hint="eastAsia" w:ascii="宋体" w:hAnsi="宋体" w:eastAsia="宋体" w:cs="Times New Roman"/>
          <w:color w:val="auto"/>
          <w:sz w:val="24"/>
          <w:highlight w:val="none"/>
        </w:rPr>
        <w:t>培训</w:t>
      </w:r>
      <w:r>
        <w:rPr>
          <w:rFonts w:ascii="宋体" w:hAnsi="宋体" w:eastAsia="宋体" w:cs="Times New Roman"/>
          <w:color w:val="auto"/>
          <w:sz w:val="24"/>
          <w:highlight w:val="none"/>
        </w:rPr>
        <w:t>期间</w:t>
      </w:r>
      <w:r>
        <w:rPr>
          <w:rFonts w:hint="eastAsia" w:ascii="宋体" w:hAnsi="宋体" w:eastAsia="宋体" w:cs="Times New Roman"/>
          <w:color w:val="auto"/>
          <w:sz w:val="24"/>
          <w:highlight w:val="none"/>
        </w:rPr>
        <w:t>直接</w:t>
      </w:r>
      <w:r>
        <w:rPr>
          <w:rFonts w:ascii="宋体" w:hAnsi="宋体" w:eastAsia="宋体" w:cs="Times New Roman"/>
          <w:color w:val="auto"/>
          <w:sz w:val="24"/>
          <w:highlight w:val="none"/>
        </w:rPr>
        <w:t>发生的住宿费、伙食费</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培训场地费及设备费、讲课费、培训资料费、交通费等相关费用</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以每人每天</w:t>
      </w:r>
      <w:r>
        <w:rPr>
          <w:rFonts w:hint="eastAsia" w:ascii="宋体" w:hAnsi="宋体" w:eastAsia="宋体" w:cs="Times New Roman"/>
          <w:color w:val="auto"/>
          <w:sz w:val="24"/>
          <w:highlight w:val="none"/>
        </w:rPr>
        <w:t>（学时）进行</w:t>
      </w:r>
      <w:r>
        <w:rPr>
          <w:rFonts w:ascii="宋体" w:hAnsi="宋体" w:eastAsia="宋体" w:cs="Times New Roman"/>
          <w:color w:val="auto"/>
          <w:sz w:val="24"/>
          <w:highlight w:val="none"/>
        </w:rPr>
        <w:t>定额</w:t>
      </w:r>
      <w:r>
        <w:rPr>
          <w:rFonts w:hint="eastAsia" w:ascii="宋体" w:hAnsi="宋体" w:cs="Times New Roman"/>
          <w:color w:val="auto"/>
          <w:sz w:val="24"/>
          <w:highlight w:val="none"/>
          <w:lang w:eastAsia="zh-CN"/>
        </w:rPr>
        <w:t>，并按照甲方采购需求所规定的经费标准为准。</w:t>
      </w:r>
    </w:p>
    <w:p w14:paraId="4D2CC470">
      <w:pPr>
        <w:keepNext w:val="0"/>
        <w:keepLines w:val="0"/>
        <w:pageBreakBefore w:val="0"/>
        <w:widowControl w:val="0"/>
        <w:bidi w:val="0"/>
        <w:spacing w:line="460" w:lineRule="exact"/>
        <w:ind w:firstLine="482"/>
        <w:rPr>
          <w:rFonts w:ascii="宋体" w:hAnsi="宋体" w:eastAsia="宋体" w:cs="Times New Roman"/>
          <w:b/>
          <w:color w:val="auto"/>
          <w:sz w:val="24"/>
          <w:highlight w:val="none"/>
        </w:rPr>
      </w:pPr>
      <w:r>
        <w:rPr>
          <w:rFonts w:ascii="宋体" w:hAnsi="宋体" w:eastAsia="宋体" w:cs="Times New Roman"/>
          <w:b/>
          <w:color w:val="auto"/>
          <w:sz w:val="24"/>
          <w:highlight w:val="none"/>
        </w:rPr>
        <w:t>五、税费</w:t>
      </w:r>
    </w:p>
    <w:p w14:paraId="60A23BBA">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本合同执行中相关的一切税费均由乙方负担，合同另有约定的除外。</w:t>
      </w:r>
    </w:p>
    <w:p w14:paraId="5EE46FD1">
      <w:pPr>
        <w:keepNext w:val="0"/>
        <w:keepLines w:val="0"/>
        <w:pageBreakBefore w:val="0"/>
        <w:widowControl w:val="0"/>
        <w:bidi w:val="0"/>
        <w:spacing w:line="460" w:lineRule="exact"/>
        <w:ind w:firstLine="482"/>
        <w:rPr>
          <w:rFonts w:ascii="宋体" w:hAnsi="宋体" w:eastAsia="宋体" w:cs="Times New Roman"/>
          <w:b/>
          <w:color w:val="auto"/>
          <w:sz w:val="24"/>
          <w:highlight w:val="none"/>
        </w:rPr>
      </w:pPr>
      <w:r>
        <w:rPr>
          <w:rFonts w:ascii="宋体" w:hAnsi="宋体" w:eastAsia="宋体" w:cs="Times New Roman"/>
          <w:b/>
          <w:color w:val="auto"/>
          <w:sz w:val="24"/>
          <w:highlight w:val="none"/>
        </w:rPr>
        <w:t>六</w:t>
      </w:r>
      <w:r>
        <w:rPr>
          <w:rFonts w:hint="eastAsia" w:ascii="宋体" w:hAnsi="宋体" w:eastAsia="宋体" w:cs="Times New Roman"/>
          <w:b/>
          <w:color w:val="auto"/>
          <w:sz w:val="24"/>
          <w:highlight w:val="none"/>
        </w:rPr>
        <w:t>、项目验收</w:t>
      </w:r>
    </w:p>
    <w:p w14:paraId="1577E27D">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乙方应在培训结束后</w:t>
      </w:r>
      <w:r>
        <w:rPr>
          <w:rFonts w:ascii="宋体" w:hAnsi="宋体" w:eastAsia="宋体" w:cs="宋体"/>
          <w:color w:val="auto"/>
          <w:sz w:val="24"/>
          <w:highlight w:val="none"/>
          <w:u w:val="single"/>
        </w:rPr>
        <w:t>10</w:t>
      </w:r>
      <w:r>
        <w:rPr>
          <w:rFonts w:hint="eastAsia" w:ascii="宋体" w:hAnsi="宋体" w:eastAsia="宋体" w:cs="宋体"/>
          <w:color w:val="auto"/>
          <w:sz w:val="24"/>
          <w:highlight w:val="none"/>
        </w:rPr>
        <w:t>日内向甲方提出项目验收申请报告和</w:t>
      </w:r>
      <w:r>
        <w:rPr>
          <w:rFonts w:ascii="宋体" w:hAnsi="宋体" w:eastAsia="宋体" w:cs="宋体"/>
          <w:color w:val="auto"/>
          <w:sz w:val="24"/>
          <w:highlight w:val="none"/>
        </w:rPr>
        <w:t>提供</w:t>
      </w:r>
      <w:r>
        <w:rPr>
          <w:rFonts w:hint="eastAsia" w:ascii="宋体" w:hAnsi="宋体" w:eastAsia="宋体" w:cs="宋体"/>
          <w:color w:val="auto"/>
          <w:sz w:val="24"/>
          <w:highlight w:val="none"/>
        </w:rPr>
        <w:t>验收有关材料。</w:t>
      </w:r>
    </w:p>
    <w:p w14:paraId="33CDBAFA">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甲方在收到乙方的项目验收申请后</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个</w:t>
      </w:r>
      <w:r>
        <w:rPr>
          <w:rFonts w:ascii="宋体" w:hAnsi="宋体" w:eastAsia="宋体" w:cs="宋体"/>
          <w:color w:val="auto"/>
          <w:sz w:val="24"/>
          <w:highlight w:val="none"/>
        </w:rPr>
        <w:t>工作日内组织验收，并形成项目验收结论。</w:t>
      </w:r>
    </w:p>
    <w:p w14:paraId="36FD8902">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以下六项项目</w:t>
      </w:r>
      <w:r>
        <w:rPr>
          <w:rFonts w:ascii="宋体" w:hAnsi="宋体" w:eastAsia="宋体" w:cs="宋体"/>
          <w:color w:val="auto"/>
          <w:sz w:val="24"/>
          <w:highlight w:val="none"/>
        </w:rPr>
        <w:t>验收标准</w:t>
      </w:r>
      <w:r>
        <w:rPr>
          <w:rFonts w:hint="eastAsia" w:ascii="宋体" w:hAnsi="宋体" w:eastAsia="宋体" w:cs="宋体"/>
          <w:color w:val="auto"/>
          <w:sz w:val="24"/>
          <w:highlight w:val="none"/>
        </w:rPr>
        <w:t>均达标视为验收合格</w:t>
      </w:r>
      <w:r>
        <w:rPr>
          <w:rFonts w:ascii="宋体" w:hAnsi="宋体" w:eastAsia="宋体" w:cs="宋体"/>
          <w:color w:val="auto"/>
          <w:sz w:val="24"/>
          <w:highlight w:val="none"/>
        </w:rPr>
        <w:t>。</w:t>
      </w:r>
    </w:p>
    <w:p w14:paraId="48B7F1EA">
      <w:pPr>
        <w:keepNext w:val="0"/>
        <w:keepLines w:val="0"/>
        <w:pageBreakBefore w:val="0"/>
        <w:widowControl w:val="0"/>
        <w:bidi w:val="0"/>
        <w:spacing w:line="460" w:lineRule="exact"/>
        <w:ind w:left="360" w:firstLine="480"/>
        <w:rPr>
          <w:rFonts w:ascii="宋体" w:hAnsi="宋体" w:eastAsia="宋体" w:cs="宋体"/>
          <w:color w:val="auto"/>
          <w:sz w:val="24"/>
          <w:highlight w:val="none"/>
        </w:rPr>
      </w:pPr>
      <w:r>
        <w:rPr>
          <w:rFonts w:hint="eastAsia" w:ascii="宋体" w:hAnsi="宋体" w:eastAsia="宋体" w:cs="宋体"/>
          <w:color w:val="auto"/>
          <w:sz w:val="24"/>
          <w:highlight w:val="none"/>
        </w:rPr>
        <w:t>（1）未发生擅自变更合同行为；</w:t>
      </w:r>
    </w:p>
    <w:p w14:paraId="1BDC00CD">
      <w:pPr>
        <w:keepNext w:val="0"/>
        <w:keepLines w:val="0"/>
        <w:pageBreakBefore w:val="0"/>
        <w:widowControl w:val="0"/>
        <w:bidi w:val="0"/>
        <w:spacing w:line="460" w:lineRule="exact"/>
        <w:ind w:left="360" w:firstLine="480"/>
        <w:rPr>
          <w:rFonts w:ascii="宋体" w:hAnsi="宋体" w:eastAsia="宋体" w:cs="宋体"/>
          <w:color w:val="auto"/>
          <w:sz w:val="24"/>
          <w:highlight w:val="none"/>
        </w:rPr>
      </w:pPr>
      <w:r>
        <w:rPr>
          <w:rFonts w:hint="eastAsia" w:ascii="宋体" w:hAnsi="宋体" w:eastAsia="宋体" w:cs="宋体"/>
          <w:color w:val="auto"/>
          <w:sz w:val="24"/>
          <w:highlight w:val="none"/>
        </w:rPr>
        <w:t>（2）无未妥善处理的投诉事项；</w:t>
      </w:r>
    </w:p>
    <w:p w14:paraId="3055D698">
      <w:pPr>
        <w:keepNext w:val="0"/>
        <w:keepLines w:val="0"/>
        <w:pageBreakBefore w:val="0"/>
        <w:widowControl w:val="0"/>
        <w:bidi w:val="0"/>
        <w:spacing w:line="460" w:lineRule="exact"/>
        <w:ind w:left="360" w:firstLine="480"/>
        <w:rPr>
          <w:rFonts w:ascii="宋体" w:hAnsi="宋体" w:eastAsia="宋体" w:cs="宋体"/>
          <w:color w:val="auto"/>
          <w:sz w:val="24"/>
          <w:highlight w:val="none"/>
        </w:rPr>
      </w:pPr>
      <w:r>
        <w:rPr>
          <w:rFonts w:hint="eastAsia" w:ascii="宋体" w:hAnsi="宋体" w:eastAsia="宋体" w:cs="宋体"/>
          <w:color w:val="auto"/>
          <w:sz w:val="24"/>
          <w:highlight w:val="none"/>
        </w:rPr>
        <w:t>（3）学员参训率不低于95%；</w:t>
      </w:r>
    </w:p>
    <w:p w14:paraId="1FD81F90">
      <w:pPr>
        <w:keepNext w:val="0"/>
        <w:keepLines w:val="0"/>
        <w:pageBreakBefore w:val="0"/>
        <w:widowControl w:val="0"/>
        <w:bidi w:val="0"/>
        <w:spacing w:line="460" w:lineRule="exact"/>
        <w:ind w:left="360" w:firstLine="480"/>
        <w:rPr>
          <w:rFonts w:ascii="宋体" w:hAnsi="宋体" w:eastAsia="宋体" w:cs="宋体"/>
          <w:color w:val="auto"/>
          <w:sz w:val="24"/>
          <w:highlight w:val="none"/>
        </w:rPr>
      </w:pPr>
      <w:r>
        <w:rPr>
          <w:rFonts w:hint="eastAsia" w:ascii="宋体" w:hAnsi="宋体" w:eastAsia="宋体" w:cs="宋体"/>
          <w:color w:val="auto"/>
          <w:sz w:val="24"/>
          <w:highlight w:val="none"/>
        </w:rPr>
        <w:t>（4）有规范的培训档案</w:t>
      </w:r>
      <w:r>
        <w:rPr>
          <w:rFonts w:ascii="宋体" w:hAnsi="宋体" w:eastAsia="宋体" w:cs="宋体"/>
          <w:color w:val="auto"/>
          <w:sz w:val="24"/>
          <w:highlight w:val="none"/>
        </w:rPr>
        <w:t>材料</w:t>
      </w:r>
      <w:r>
        <w:rPr>
          <w:rFonts w:hint="eastAsia" w:ascii="宋体" w:hAnsi="宋体" w:eastAsia="宋体" w:cs="宋体"/>
          <w:color w:val="auto"/>
          <w:sz w:val="24"/>
          <w:highlight w:val="none"/>
        </w:rPr>
        <w:t>；</w:t>
      </w:r>
    </w:p>
    <w:p w14:paraId="51524089">
      <w:pPr>
        <w:keepNext w:val="0"/>
        <w:keepLines w:val="0"/>
        <w:pageBreakBefore w:val="0"/>
        <w:widowControl w:val="0"/>
        <w:bidi w:val="0"/>
        <w:spacing w:line="460" w:lineRule="exact"/>
        <w:ind w:left="360" w:firstLine="480"/>
        <w:rPr>
          <w:rFonts w:ascii="宋体" w:hAnsi="宋体" w:eastAsia="宋体" w:cs="宋体"/>
          <w:color w:val="auto"/>
          <w:sz w:val="24"/>
          <w:highlight w:val="none"/>
        </w:rPr>
      </w:pPr>
      <w:r>
        <w:rPr>
          <w:rFonts w:hint="eastAsia" w:ascii="宋体" w:hAnsi="宋体" w:eastAsia="宋体" w:cs="宋体"/>
          <w:color w:val="auto"/>
          <w:sz w:val="24"/>
          <w:highlight w:val="none"/>
        </w:rPr>
        <w:t>（5）学员满意度不低于90%。</w:t>
      </w:r>
    </w:p>
    <w:p w14:paraId="5E267CF7">
      <w:pPr>
        <w:keepNext w:val="0"/>
        <w:keepLines w:val="0"/>
        <w:pageBreakBefore w:val="0"/>
        <w:widowControl w:val="0"/>
        <w:bidi w:val="0"/>
        <w:spacing w:line="460" w:lineRule="exact"/>
        <w:ind w:left="360" w:firstLine="480"/>
        <w:rPr>
          <w:color w:val="auto"/>
          <w:highlight w:val="none"/>
        </w:rPr>
      </w:pPr>
      <w:r>
        <w:rPr>
          <w:rFonts w:hint="eastAsia" w:ascii="宋体" w:hAnsi="宋体" w:eastAsia="宋体" w:cs="宋体"/>
          <w:color w:val="auto"/>
          <w:sz w:val="24"/>
          <w:highlight w:val="none"/>
        </w:rPr>
        <w:t>（6）按照本合同约定的时间完成培训。</w:t>
      </w:r>
    </w:p>
    <w:p w14:paraId="2BF6BE3B">
      <w:pPr>
        <w:keepNext w:val="0"/>
        <w:keepLines w:val="0"/>
        <w:pageBreakBefore w:val="0"/>
        <w:widowControl w:val="0"/>
        <w:bidi w:val="0"/>
        <w:spacing w:line="460" w:lineRule="exact"/>
        <w:ind w:firstLine="482"/>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七</w:t>
      </w:r>
      <w:r>
        <w:rPr>
          <w:rFonts w:ascii="宋体" w:hAnsi="宋体" w:eastAsia="宋体" w:cs="Times New Roman"/>
          <w:b/>
          <w:color w:val="auto"/>
          <w:sz w:val="24"/>
          <w:highlight w:val="none"/>
        </w:rPr>
        <w:t>、</w:t>
      </w:r>
      <w:r>
        <w:rPr>
          <w:rFonts w:hint="eastAsia" w:ascii="宋体" w:hAnsi="宋体" w:eastAsia="宋体" w:cs="Times New Roman"/>
          <w:b/>
          <w:color w:val="auto"/>
          <w:sz w:val="24"/>
          <w:highlight w:val="none"/>
        </w:rPr>
        <w:t>保密条款</w:t>
      </w:r>
    </w:p>
    <w:p w14:paraId="549A6D6E">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hint="eastAsia" w:ascii="宋体" w:hAnsi="宋体" w:eastAsia="宋体" w:cs="Times New Roman"/>
          <w:color w:val="auto"/>
          <w:sz w:val="24"/>
          <w:highlight w:val="none"/>
        </w:rPr>
        <w:t>双方均有义务对任何有关本项目的内容、合作方式、</w:t>
      </w:r>
      <w:r>
        <w:rPr>
          <w:rFonts w:ascii="宋体" w:hAnsi="宋体" w:eastAsia="宋体" w:cs="Times New Roman"/>
          <w:color w:val="auto"/>
          <w:sz w:val="24"/>
          <w:highlight w:val="none"/>
        </w:rPr>
        <w:t>学员信息</w:t>
      </w:r>
      <w:r>
        <w:rPr>
          <w:rFonts w:hint="eastAsia" w:ascii="宋体" w:hAnsi="宋体" w:eastAsia="宋体" w:cs="Times New Roman"/>
          <w:color w:val="auto"/>
          <w:sz w:val="24"/>
          <w:highlight w:val="none"/>
        </w:rPr>
        <w:t>等信息保密。任何一方若违反，应承担相应的法律责任。</w:t>
      </w:r>
    </w:p>
    <w:p w14:paraId="2BE4CFFB">
      <w:pPr>
        <w:keepNext w:val="0"/>
        <w:keepLines w:val="0"/>
        <w:pageBreakBefore w:val="0"/>
        <w:widowControl w:val="0"/>
        <w:bidi w:val="0"/>
        <w:spacing w:line="460" w:lineRule="exact"/>
        <w:ind w:firstLine="482"/>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八、违约条款</w:t>
      </w:r>
    </w:p>
    <w:p w14:paraId="56E5AC87">
      <w:pPr>
        <w:keepNext w:val="0"/>
        <w:keepLines w:val="0"/>
        <w:pageBreakBefore w:val="0"/>
        <w:widowControl w:val="0"/>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乙方应按照甲方审定的培训方案严格执行，未经甲方同意擅自调整培训方案，甲方有权追究乙方责任。</w:t>
      </w:r>
    </w:p>
    <w:p w14:paraId="19CB89C2">
      <w:pPr>
        <w:keepNext w:val="0"/>
        <w:keepLines w:val="0"/>
        <w:pageBreakBefore w:val="0"/>
        <w:widowControl w:val="0"/>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除自然灾害、政府行为、社会异常事件等不可抗力因素及学员个人原因外，乙方未能按照本合同约定的培训人数、天数（学时数）完成培训的，甲方有权要求乙方在一定期限内完成相应人数的同等培训，具体期限由甲乙双方另行约定。乙方未按协议约定时间完成甲方培训任务的，甲方有权要求乙方在一定期限内完成，逾期仍未完成的，乙方须在本条款所指约定时间结束后</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个工作日内将未完成规定培训相应比例的金额退回甲方合法账户，并按本合同约定的项目培训金额的5%支付违约金。乙方延期退款及支付违约金的，每推迟一天按应退金额和违约金的3‰支付滞纳金，但滞纳金累计不得超过延期款额和违约金的5%。</w:t>
      </w:r>
    </w:p>
    <w:p w14:paraId="442F79AA">
      <w:pPr>
        <w:keepNext w:val="0"/>
        <w:keepLines w:val="0"/>
        <w:pageBreakBefore w:val="0"/>
        <w:widowControl w:val="0"/>
        <w:bidi w:val="0"/>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乙方提供的服务如侵犯了第三方合法权益而引发的任何纠纷或者诉讼，均由乙方负责交涉并承担全部责任及由此产生的任何费用。</w:t>
      </w:r>
    </w:p>
    <w:p w14:paraId="715B69D9">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因履行本合同所引起的争议和纠纷，双方将本着友好协商的原则解决；协商不成时，双方均可向甲方所在地有管辖权的法院提起诉讼，违约方应承担为争议而支出的各项费用及对方所造成的损失。诉讼期间，本合同继续履行。</w:t>
      </w:r>
    </w:p>
    <w:p w14:paraId="4F423881">
      <w:pPr>
        <w:keepNext w:val="0"/>
        <w:keepLines w:val="0"/>
        <w:pageBreakBefore w:val="0"/>
        <w:widowControl w:val="0"/>
        <w:bidi w:val="0"/>
        <w:spacing w:line="460" w:lineRule="exact"/>
        <w:ind w:firstLine="482"/>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九、不可抗力事件处理</w:t>
      </w:r>
    </w:p>
    <w:p w14:paraId="6153DCAA">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hint="eastAsia" w:ascii="宋体" w:hAnsi="宋体" w:eastAsia="宋体" w:cs="Times New Roman"/>
          <w:color w:val="auto"/>
          <w:sz w:val="24"/>
          <w:highlight w:val="none"/>
        </w:rPr>
        <w:t>在合同有效期内，任何一方因</w:t>
      </w:r>
      <w:r>
        <w:rPr>
          <w:rFonts w:hint="eastAsia" w:ascii="宋体" w:hAnsi="宋体" w:eastAsia="宋体" w:cs="宋体"/>
          <w:color w:val="auto"/>
          <w:sz w:val="24"/>
          <w:highlight w:val="none"/>
        </w:rPr>
        <w:t>自然灾害、政府行为、社会异常事件等不可抗力因素</w:t>
      </w:r>
      <w:r>
        <w:rPr>
          <w:rFonts w:hint="eastAsia" w:ascii="宋体" w:hAnsi="宋体" w:eastAsia="宋体" w:cs="Times New Roman"/>
          <w:color w:val="auto"/>
          <w:sz w:val="24"/>
          <w:highlight w:val="none"/>
        </w:rPr>
        <w:t>导致不能履行合同，则合同履行期可延长，</w:t>
      </w:r>
      <w:r>
        <w:rPr>
          <w:rFonts w:ascii="宋体" w:hAnsi="宋体" w:eastAsia="宋体" w:cs="Times New Roman"/>
          <w:color w:val="auto"/>
          <w:sz w:val="24"/>
          <w:highlight w:val="none"/>
        </w:rPr>
        <w:t>延长期由</w:t>
      </w:r>
      <w:r>
        <w:rPr>
          <w:rFonts w:hint="eastAsia" w:ascii="宋体" w:hAnsi="宋体" w:eastAsia="宋体" w:cs="Times New Roman"/>
          <w:color w:val="auto"/>
          <w:sz w:val="24"/>
          <w:highlight w:val="none"/>
        </w:rPr>
        <w:t>甲乙双方另行</w:t>
      </w:r>
      <w:r>
        <w:rPr>
          <w:rFonts w:ascii="宋体" w:hAnsi="宋体" w:eastAsia="宋体" w:cs="Times New Roman"/>
          <w:color w:val="auto"/>
          <w:sz w:val="24"/>
          <w:highlight w:val="none"/>
        </w:rPr>
        <w:t>约定</w:t>
      </w:r>
      <w:r>
        <w:rPr>
          <w:rFonts w:hint="eastAsia" w:ascii="宋体" w:hAnsi="宋体" w:eastAsia="宋体" w:cs="Times New Roman"/>
          <w:color w:val="auto"/>
          <w:sz w:val="24"/>
          <w:highlight w:val="none"/>
        </w:rPr>
        <w:t>。</w:t>
      </w:r>
    </w:p>
    <w:p w14:paraId="2222FD83">
      <w:pPr>
        <w:keepNext w:val="0"/>
        <w:keepLines w:val="0"/>
        <w:pageBreakBefore w:val="0"/>
        <w:widowControl w:val="0"/>
        <w:bidi w:val="0"/>
        <w:spacing w:line="460" w:lineRule="exact"/>
        <w:ind w:firstLine="482"/>
        <w:rPr>
          <w:rFonts w:ascii="宋体" w:hAnsi="宋体" w:eastAsia="宋体" w:cs="宋体"/>
          <w:b/>
          <w:color w:val="auto"/>
          <w:sz w:val="24"/>
          <w:highlight w:val="none"/>
        </w:rPr>
      </w:pPr>
      <w:r>
        <w:rPr>
          <w:rFonts w:hint="eastAsia" w:ascii="宋体" w:hAnsi="宋体" w:eastAsia="宋体" w:cs="宋体"/>
          <w:b/>
          <w:color w:val="auto"/>
          <w:sz w:val="24"/>
          <w:highlight w:val="none"/>
        </w:rPr>
        <w:t>十</w:t>
      </w:r>
      <w:r>
        <w:rPr>
          <w:rFonts w:ascii="宋体" w:hAnsi="宋体" w:eastAsia="宋体" w:cs="宋体"/>
          <w:b/>
          <w:color w:val="auto"/>
          <w:sz w:val="24"/>
          <w:highlight w:val="none"/>
        </w:rPr>
        <w:t>、本合同所附下列文件是构成本合同不可分割的部分</w:t>
      </w:r>
    </w:p>
    <w:p w14:paraId="37B68E4C">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本项目招标文件</w:t>
      </w:r>
      <w:r>
        <w:rPr>
          <w:rFonts w:hint="eastAsia" w:ascii="宋体" w:hAnsi="宋体" w:eastAsia="宋体" w:cs="宋体"/>
          <w:color w:val="auto"/>
          <w:sz w:val="24"/>
          <w:highlight w:val="none"/>
        </w:rPr>
        <w:t>。</w:t>
      </w:r>
    </w:p>
    <w:p w14:paraId="524F2227">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.乙方</w:t>
      </w:r>
      <w:r>
        <w:rPr>
          <w:rFonts w:ascii="宋体" w:hAnsi="宋体" w:eastAsia="宋体" w:cs="宋体"/>
          <w:color w:val="auto"/>
          <w:sz w:val="24"/>
          <w:highlight w:val="none"/>
        </w:rPr>
        <w:t>的投标文件，包括投标函、</w:t>
      </w:r>
      <w:r>
        <w:rPr>
          <w:rFonts w:hint="eastAsia" w:ascii="宋体" w:hAnsi="宋体" w:eastAsia="宋体" w:cs="宋体"/>
          <w:color w:val="auto"/>
          <w:sz w:val="24"/>
          <w:highlight w:val="none"/>
          <w:lang w:val="en-US" w:eastAsia="zh-CN"/>
        </w:rPr>
        <w:t>报价</w:t>
      </w:r>
      <w:r>
        <w:rPr>
          <w:rFonts w:ascii="宋体" w:hAnsi="宋体" w:eastAsia="宋体" w:cs="宋体"/>
          <w:color w:val="auto"/>
          <w:sz w:val="24"/>
          <w:highlight w:val="none"/>
        </w:rPr>
        <w:t>表和服务承诺等</w:t>
      </w:r>
      <w:r>
        <w:rPr>
          <w:rFonts w:hint="eastAsia" w:ascii="宋体" w:hAnsi="宋体" w:eastAsia="宋体" w:cs="宋体"/>
          <w:color w:val="auto"/>
          <w:sz w:val="24"/>
          <w:highlight w:val="none"/>
        </w:rPr>
        <w:t>。</w:t>
      </w:r>
    </w:p>
    <w:p w14:paraId="75936B1F">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中标通知书</w:t>
      </w:r>
      <w:r>
        <w:rPr>
          <w:rFonts w:hint="eastAsia" w:ascii="宋体" w:hAnsi="宋体" w:eastAsia="宋体" w:cs="宋体"/>
          <w:color w:val="auto"/>
          <w:sz w:val="24"/>
          <w:highlight w:val="none"/>
        </w:rPr>
        <w:t>。</w:t>
      </w:r>
    </w:p>
    <w:p w14:paraId="3D649E04">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甲</w:t>
      </w:r>
      <w:r>
        <w:rPr>
          <w:rFonts w:ascii="宋体" w:hAnsi="宋体" w:eastAsia="宋体" w:cs="宋体"/>
          <w:color w:val="auto"/>
          <w:sz w:val="24"/>
          <w:highlight w:val="none"/>
        </w:rPr>
        <w:t>乙双方商定并经政府采购监督管理部门</w:t>
      </w:r>
      <w:r>
        <w:rPr>
          <w:rFonts w:hint="eastAsia" w:ascii="宋体" w:hAnsi="宋体" w:eastAsia="宋体" w:cs="宋体"/>
          <w:color w:val="auto"/>
          <w:sz w:val="24"/>
          <w:highlight w:val="none"/>
        </w:rPr>
        <w:t>备案</w:t>
      </w:r>
      <w:r>
        <w:rPr>
          <w:rFonts w:ascii="宋体" w:hAnsi="宋体" w:eastAsia="宋体" w:cs="宋体"/>
          <w:color w:val="auto"/>
          <w:sz w:val="24"/>
          <w:highlight w:val="none"/>
        </w:rPr>
        <w:t>的补充协议。</w:t>
      </w:r>
    </w:p>
    <w:p w14:paraId="1D3D3770">
      <w:pPr>
        <w:keepNext w:val="0"/>
        <w:keepLines w:val="0"/>
        <w:pageBreakBefore w:val="0"/>
        <w:widowControl w:val="0"/>
        <w:bidi w:val="0"/>
        <w:spacing w:line="460" w:lineRule="exact"/>
        <w:ind w:firstLine="482"/>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十一、附则</w:t>
      </w:r>
    </w:p>
    <w:p w14:paraId="3DD33FFF">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cs="Times New Roman"/>
          <w:color w:val="auto"/>
          <w:sz w:val="24"/>
          <w:highlight w:val="none"/>
          <w:lang w:val="en-US" w:eastAsia="zh-CN"/>
        </w:rPr>
        <w:t>.</w:t>
      </w:r>
      <w:r>
        <w:rPr>
          <w:rFonts w:ascii="宋体" w:hAnsi="宋体" w:eastAsia="宋体" w:cs="Times New Roman"/>
          <w:color w:val="auto"/>
          <w:sz w:val="24"/>
          <w:highlight w:val="none"/>
        </w:rPr>
        <w:t>本合同自甲乙双方法定代表人或授权代表签字并加盖单位公章</w:t>
      </w:r>
      <w:r>
        <w:rPr>
          <w:rFonts w:hint="eastAsia" w:ascii="宋体" w:hAnsi="宋体" w:eastAsia="宋体" w:cs="Times New Roman"/>
          <w:color w:val="auto"/>
          <w:sz w:val="24"/>
          <w:highlight w:val="none"/>
        </w:rPr>
        <w:t>或合同专用章</w:t>
      </w:r>
      <w:r>
        <w:rPr>
          <w:rFonts w:ascii="宋体" w:hAnsi="宋体" w:eastAsia="宋体" w:cs="Times New Roman"/>
          <w:color w:val="auto"/>
          <w:sz w:val="24"/>
          <w:highlight w:val="none"/>
        </w:rPr>
        <w:t>后生效。</w:t>
      </w:r>
    </w:p>
    <w:p w14:paraId="3705B502">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未经双方协商并报财政部门审批，本合同不得有任何变化或修改。</w:t>
      </w:r>
      <w:r>
        <w:rPr>
          <w:rFonts w:ascii="宋体" w:hAnsi="宋体" w:eastAsia="宋体" w:cs="宋体"/>
          <w:color w:val="auto"/>
          <w:sz w:val="24"/>
          <w:highlight w:val="none"/>
        </w:rPr>
        <w:t>如有未尽事宜，经甲乙双方协商一致后，双方应签署书面修改协议，并作为本合同不可分割的部分，具有同等法律效力，对双方具有约束力。</w:t>
      </w:r>
    </w:p>
    <w:p w14:paraId="237EFFE2">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本合同一经签订，甲乙双方不得擅自变更、中止或终止。本合同履行过程中如需变更、解除合同的，需与对方协商一致并签订书面变更、解除合同。双方履约完毕后，除特定条款外，本合同自然终止。</w:t>
      </w:r>
    </w:p>
    <w:p w14:paraId="4FF7A3E5">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4</w:t>
      </w:r>
      <w:r>
        <w:rPr>
          <w:rFonts w:hint="eastAsia" w:ascii="宋体" w:hAnsi="宋体" w:cs="Times New Roman"/>
          <w:color w:val="auto"/>
          <w:sz w:val="24"/>
          <w:highlight w:val="none"/>
          <w:lang w:val="en-US" w:eastAsia="zh-CN"/>
        </w:rPr>
        <w:t>.</w:t>
      </w:r>
      <w:r>
        <w:rPr>
          <w:rFonts w:ascii="宋体" w:hAnsi="宋体" w:eastAsia="宋体" w:cs="Times New Roman"/>
          <w:color w:val="auto"/>
          <w:sz w:val="24"/>
          <w:highlight w:val="none"/>
        </w:rPr>
        <w:t>未经甲方书面同意，乙方不得擅自转让其应履行的责任和义务。</w:t>
      </w:r>
    </w:p>
    <w:p w14:paraId="350F8C54">
      <w:pPr>
        <w:keepNext w:val="0"/>
        <w:keepLines w:val="0"/>
        <w:pageBreakBefore w:val="0"/>
        <w:widowControl w:val="0"/>
        <w:bidi w:val="0"/>
        <w:spacing w:line="46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5</w:t>
      </w:r>
      <w:r>
        <w:rPr>
          <w:rFonts w:hint="eastAsia" w:ascii="宋体" w:hAnsi="宋体" w:cs="宋体"/>
          <w:color w:val="auto"/>
          <w:sz w:val="24"/>
          <w:highlight w:val="none"/>
          <w:lang w:val="en-US" w:eastAsia="zh-CN"/>
        </w:rPr>
        <w:t>.</w:t>
      </w:r>
      <w:r>
        <w:rPr>
          <w:rFonts w:ascii="宋体" w:hAnsi="宋体" w:eastAsia="宋体" w:cs="宋体"/>
          <w:color w:val="auto"/>
          <w:sz w:val="24"/>
          <w:highlight w:val="none"/>
        </w:rPr>
        <w:t>本</w:t>
      </w:r>
      <w:r>
        <w:rPr>
          <w:rFonts w:hint="eastAsia" w:ascii="宋体" w:hAnsi="宋体" w:cs="宋体"/>
          <w:color w:val="auto"/>
          <w:sz w:val="24"/>
          <w:highlight w:val="none"/>
          <w:lang w:eastAsia="zh-CN"/>
        </w:rPr>
        <w:t>合</w:t>
      </w:r>
      <w:r>
        <w:rPr>
          <w:rFonts w:ascii="宋体" w:hAnsi="宋体" w:eastAsia="宋体" w:cs="宋体"/>
          <w:color w:val="auto"/>
          <w:sz w:val="24"/>
          <w:highlight w:val="none"/>
        </w:rPr>
        <w:t>同用中文书写，一式</w:t>
      </w:r>
      <w:r>
        <w:rPr>
          <w:rFonts w:hint="eastAsia" w:ascii="宋体" w:hAnsi="宋体" w:eastAsia="宋体" w:cs="宋体"/>
          <w:color w:val="auto"/>
          <w:sz w:val="24"/>
          <w:highlight w:val="none"/>
        </w:rPr>
        <w:t>肆</w:t>
      </w:r>
      <w:r>
        <w:rPr>
          <w:rFonts w:ascii="宋体" w:hAnsi="宋体" w:eastAsia="宋体" w:cs="宋体"/>
          <w:color w:val="auto"/>
          <w:sz w:val="24"/>
          <w:highlight w:val="none"/>
        </w:rPr>
        <w:t>份，甲方、乙方各执</w:t>
      </w:r>
      <w:r>
        <w:rPr>
          <w:rFonts w:hint="eastAsia" w:ascii="宋体" w:hAnsi="宋体" w:eastAsia="宋体" w:cs="宋体"/>
          <w:color w:val="auto"/>
          <w:sz w:val="24"/>
          <w:highlight w:val="none"/>
        </w:rPr>
        <w:t>壹</w:t>
      </w:r>
      <w:r>
        <w:rPr>
          <w:rFonts w:ascii="宋体" w:hAnsi="宋体" w:eastAsia="宋体" w:cs="宋体"/>
          <w:color w:val="auto"/>
          <w:sz w:val="24"/>
          <w:highlight w:val="none"/>
        </w:rPr>
        <w:t>份，政府采购监督管理部门和采购代理机构各执</w:t>
      </w:r>
      <w:r>
        <w:rPr>
          <w:rFonts w:hint="eastAsia" w:ascii="宋体" w:hAnsi="宋体" w:eastAsia="宋体" w:cs="宋体"/>
          <w:color w:val="auto"/>
          <w:sz w:val="24"/>
          <w:highlight w:val="none"/>
        </w:rPr>
        <w:t>壹</w:t>
      </w:r>
      <w:r>
        <w:rPr>
          <w:rFonts w:ascii="宋体" w:hAnsi="宋体" w:eastAsia="宋体" w:cs="宋体"/>
          <w:color w:val="auto"/>
          <w:sz w:val="24"/>
          <w:highlight w:val="none"/>
        </w:rPr>
        <w:t>份，均具有同等法律效力。</w:t>
      </w:r>
    </w:p>
    <w:p w14:paraId="5E2EC7FF">
      <w:pPr>
        <w:keepNext w:val="0"/>
        <w:keepLines w:val="0"/>
        <w:pageBreakBefore w:val="0"/>
        <w:widowControl w:val="0"/>
        <w:bidi w:val="0"/>
        <w:spacing w:after="120"/>
        <w:ind w:firstLine="480"/>
        <w:jc w:val="both"/>
        <w:rPr>
          <w:rFonts w:ascii="宋体" w:hAnsi="宋体" w:eastAsia="宋体" w:cs="Times New Roman"/>
          <w:color w:val="auto"/>
          <w:sz w:val="24"/>
          <w:szCs w:val="24"/>
          <w:highlight w:val="none"/>
          <w:lang w:val="en-US" w:eastAsia="zh-CN" w:bidi="ar-SA"/>
        </w:rPr>
      </w:pPr>
    </w:p>
    <w:p w14:paraId="39C5599A">
      <w:pPr>
        <w:keepNext w:val="0"/>
        <w:keepLines w:val="0"/>
        <w:pageBreakBefore w:val="0"/>
        <w:widowControl w:val="0"/>
        <w:bidi w:val="0"/>
        <w:spacing w:line="460" w:lineRule="exact"/>
        <w:ind w:firstLine="480"/>
        <w:rPr>
          <w:rFonts w:ascii="宋体" w:hAnsi="宋体" w:eastAsia="宋体" w:cs="Times New Roman"/>
          <w:color w:val="auto"/>
          <w:sz w:val="24"/>
          <w:highlight w:val="none"/>
        </w:rPr>
      </w:pPr>
      <w:r>
        <w:rPr>
          <w:rFonts w:hint="eastAsia" w:ascii="宋体" w:hAnsi="宋体" w:eastAsia="宋体" w:cs="Times New Roman"/>
          <w:color w:val="auto"/>
          <w:sz w:val="24"/>
          <w:highlight w:val="none"/>
        </w:rPr>
        <w:t>（以</w:t>
      </w:r>
      <w:r>
        <w:rPr>
          <w:rFonts w:ascii="宋体" w:hAnsi="宋体" w:eastAsia="宋体" w:cs="Times New Roman"/>
          <w:color w:val="auto"/>
          <w:sz w:val="24"/>
          <w:highlight w:val="none"/>
        </w:rPr>
        <w:t>下无正文）</w:t>
      </w:r>
    </w:p>
    <w:p w14:paraId="0724ABC9">
      <w:pPr>
        <w:widowControl w:val="0"/>
        <w:spacing w:after="120"/>
        <w:jc w:val="both"/>
        <w:rPr>
          <w:rFonts w:ascii="Calibri" w:hAnsi="Calibri" w:eastAsia="宋体" w:cs="Times New Roman"/>
          <w:color w:val="auto"/>
          <w:sz w:val="21"/>
          <w:szCs w:val="24"/>
          <w:highlight w:val="none"/>
          <w:lang w:val="en-US" w:eastAsia="zh-CN" w:bidi="ar-SA"/>
        </w:rPr>
      </w:pPr>
    </w:p>
    <w:tbl>
      <w:tblPr>
        <w:tblStyle w:val="30"/>
        <w:tblpPr w:leftFromText="180" w:rightFromText="180" w:vertAnchor="text" w:horzAnchor="margin" w:tblpXSpec="left" w:tblpY="214"/>
        <w:tblW w:w="92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0"/>
        <w:gridCol w:w="4641"/>
      </w:tblGrid>
      <w:tr w14:paraId="539F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455825AC">
            <w:pPr>
              <w:spacing w:line="360" w:lineRule="auto"/>
              <w:rPr>
                <w:rFonts w:ascii="宋体" w:hAnsi="宋体" w:eastAsia="宋体" w:cs="宋体"/>
                <w:color w:val="auto"/>
                <w:sz w:val="24"/>
                <w:highlight w:val="none"/>
              </w:rPr>
            </w:pPr>
          </w:p>
          <w:p w14:paraId="0F3843C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甲方：（章）</w:t>
            </w:r>
          </w:p>
          <w:p w14:paraId="15BF5B8B">
            <w:pPr>
              <w:spacing w:line="360" w:lineRule="auto"/>
              <w:rPr>
                <w:rFonts w:ascii="宋体" w:hAnsi="宋体" w:eastAsia="宋体" w:cs="宋体"/>
                <w:color w:val="auto"/>
                <w:sz w:val="24"/>
                <w:highlight w:val="none"/>
              </w:rPr>
            </w:pPr>
          </w:p>
          <w:p w14:paraId="5F51D187">
            <w:pPr>
              <w:spacing w:line="360" w:lineRule="auto"/>
              <w:rPr>
                <w:rFonts w:ascii="宋体" w:hAnsi="宋体" w:eastAsia="宋体" w:cs="宋体"/>
                <w:color w:val="auto"/>
                <w:sz w:val="24"/>
                <w:highlight w:val="none"/>
              </w:rPr>
            </w:pPr>
          </w:p>
          <w:p w14:paraId="66EB7B6F">
            <w:pPr>
              <w:spacing w:line="360" w:lineRule="auto"/>
              <w:ind w:firstLine="1080"/>
              <w:jc w:val="right"/>
              <w:rPr>
                <w:rFonts w:ascii="宋体" w:hAnsi="宋体" w:eastAsia="宋体" w:cs="宋体"/>
                <w:color w:val="auto"/>
                <w:sz w:val="24"/>
                <w:highlight w:val="none"/>
              </w:rPr>
            </w:pPr>
          </w:p>
          <w:p w14:paraId="6C53F826">
            <w:pPr>
              <w:spacing w:line="360" w:lineRule="auto"/>
              <w:ind w:firstLine="1080"/>
              <w:jc w:val="center"/>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3B3F7B7A">
            <w:pPr>
              <w:spacing w:line="360" w:lineRule="auto"/>
              <w:rPr>
                <w:rFonts w:ascii="宋体" w:hAnsi="宋体" w:eastAsia="宋体" w:cs="宋体"/>
                <w:color w:val="auto"/>
                <w:sz w:val="24"/>
                <w:highlight w:val="none"/>
              </w:rPr>
            </w:pPr>
          </w:p>
          <w:p w14:paraId="2FD7F97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乙方：（章）</w:t>
            </w:r>
          </w:p>
          <w:p w14:paraId="086B7A7B">
            <w:pPr>
              <w:spacing w:line="360" w:lineRule="auto"/>
              <w:rPr>
                <w:rFonts w:ascii="宋体" w:hAnsi="宋体" w:eastAsia="宋体" w:cs="宋体"/>
                <w:color w:val="auto"/>
                <w:sz w:val="24"/>
                <w:highlight w:val="none"/>
              </w:rPr>
            </w:pPr>
          </w:p>
          <w:p w14:paraId="32D8698A">
            <w:pPr>
              <w:spacing w:line="360" w:lineRule="auto"/>
              <w:rPr>
                <w:rFonts w:ascii="宋体" w:hAnsi="宋体" w:eastAsia="宋体" w:cs="宋体"/>
                <w:color w:val="auto"/>
                <w:sz w:val="24"/>
                <w:highlight w:val="none"/>
              </w:rPr>
            </w:pPr>
          </w:p>
          <w:p w14:paraId="4BDFF24D">
            <w:pPr>
              <w:spacing w:line="360" w:lineRule="auto"/>
              <w:jc w:val="right"/>
              <w:rPr>
                <w:rFonts w:ascii="宋体" w:hAnsi="宋体" w:eastAsia="宋体" w:cs="宋体"/>
                <w:color w:val="auto"/>
                <w:sz w:val="24"/>
                <w:highlight w:val="none"/>
              </w:rPr>
            </w:pPr>
          </w:p>
          <w:p w14:paraId="4E04E8A6">
            <w:pPr>
              <w:spacing w:line="360" w:lineRule="auto"/>
              <w:jc w:val="center"/>
              <w:rPr>
                <w:rFonts w:ascii="宋体" w:hAnsi="宋体" w:eastAsia="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tc>
      </w:tr>
      <w:tr w14:paraId="687F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350CA29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单位地址：</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1549AAC5">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单位地址：</w:t>
            </w:r>
          </w:p>
        </w:tc>
      </w:tr>
      <w:tr w14:paraId="7278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7A5CA73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2A4C736E">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r>
      <w:tr w14:paraId="20CE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5862DF17">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44EEE5BD">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r>
      <w:tr w14:paraId="4A3D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643F411E">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4AEFB317">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194E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62381C1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31A44C9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开户银行：</w:t>
            </w:r>
          </w:p>
        </w:tc>
      </w:tr>
      <w:tr w14:paraId="17B2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49EA69A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197C5BB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r>
      <w:tr w14:paraId="645E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640" w:type="dxa"/>
            <w:tcBorders>
              <w:top w:val="single" w:color="auto" w:sz="4" w:space="0"/>
              <w:left w:val="single" w:color="auto" w:sz="4" w:space="0"/>
              <w:bottom w:val="single" w:color="auto" w:sz="4" w:space="0"/>
              <w:right w:val="single" w:color="auto" w:sz="4" w:space="0"/>
            </w:tcBorders>
            <w:noWrap w:val="0"/>
            <w:vAlign w:val="center"/>
          </w:tcPr>
          <w:p w14:paraId="00736D6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69A09CB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邮政编码：</w:t>
            </w:r>
          </w:p>
        </w:tc>
      </w:tr>
    </w:tbl>
    <w:p w14:paraId="3488FF0D">
      <w:pPr>
        <w:rPr>
          <w:color w:val="auto"/>
          <w:highlight w:val="none"/>
        </w:rPr>
      </w:pPr>
    </w:p>
    <w:p w14:paraId="5AD0687B">
      <w:pPr>
        <w:jc w:val="center"/>
        <w:rPr>
          <w:rFonts w:ascii="宋体" w:hAnsi="宋体"/>
          <w:bCs/>
          <w:color w:val="auto"/>
          <w:sz w:val="32"/>
          <w:szCs w:val="32"/>
          <w:highlight w:val="none"/>
        </w:rPr>
      </w:pPr>
      <w:r>
        <w:rPr>
          <w:rFonts w:ascii="宋体" w:hAnsi="宋体"/>
          <w:b/>
          <w:color w:val="auto"/>
          <w:sz w:val="32"/>
          <w:szCs w:val="32"/>
          <w:highlight w:val="none"/>
        </w:rPr>
        <w:br w:type="page" w:clear="all"/>
      </w:r>
    </w:p>
    <w:p w14:paraId="382E5E55">
      <w:pPr>
        <w:spacing w:line="480" w:lineRule="auto"/>
        <w:rPr>
          <w:rFonts w:hint="eastAsia" w:ascii="宋体" w:hAnsi="宋体"/>
          <w:bCs/>
          <w:color w:val="auto"/>
          <w:sz w:val="32"/>
          <w:szCs w:val="32"/>
          <w:highlight w:val="none"/>
        </w:rPr>
      </w:pPr>
    </w:p>
    <w:p w14:paraId="7C761232">
      <w:pPr>
        <w:jc w:val="center"/>
        <w:rPr>
          <w:rFonts w:hint="eastAsia" w:ascii="宋体" w:hAnsi="宋体"/>
          <w:bCs/>
          <w:color w:val="auto"/>
          <w:sz w:val="32"/>
          <w:szCs w:val="32"/>
          <w:highlight w:val="none"/>
        </w:rPr>
      </w:pPr>
    </w:p>
    <w:p w14:paraId="004BA9FA">
      <w:pPr>
        <w:jc w:val="center"/>
        <w:rPr>
          <w:rFonts w:hint="eastAsia" w:ascii="宋体" w:hAnsi="宋体"/>
          <w:bCs/>
          <w:color w:val="auto"/>
          <w:sz w:val="32"/>
          <w:szCs w:val="32"/>
          <w:highlight w:val="none"/>
        </w:rPr>
      </w:pPr>
    </w:p>
    <w:p w14:paraId="29E21177">
      <w:pPr>
        <w:jc w:val="center"/>
        <w:rPr>
          <w:rFonts w:hint="eastAsia" w:ascii="宋体" w:hAnsi="宋体"/>
          <w:bCs/>
          <w:color w:val="auto"/>
          <w:sz w:val="32"/>
          <w:szCs w:val="32"/>
          <w:highlight w:val="none"/>
        </w:rPr>
      </w:pPr>
    </w:p>
    <w:p w14:paraId="1982EDCB">
      <w:pPr>
        <w:jc w:val="center"/>
        <w:rPr>
          <w:rFonts w:hint="eastAsia" w:ascii="宋体" w:hAnsi="宋体"/>
          <w:bCs/>
          <w:color w:val="auto"/>
          <w:sz w:val="32"/>
          <w:szCs w:val="32"/>
          <w:highlight w:val="none"/>
        </w:rPr>
      </w:pPr>
    </w:p>
    <w:p w14:paraId="1A08A652">
      <w:pPr>
        <w:jc w:val="center"/>
        <w:rPr>
          <w:rFonts w:hint="eastAsia" w:ascii="宋体" w:hAnsi="宋体"/>
          <w:bCs/>
          <w:color w:val="auto"/>
          <w:sz w:val="32"/>
          <w:szCs w:val="32"/>
          <w:highlight w:val="none"/>
        </w:rPr>
      </w:pPr>
    </w:p>
    <w:p w14:paraId="0A9A1690">
      <w:pPr>
        <w:jc w:val="center"/>
        <w:rPr>
          <w:rFonts w:hint="eastAsia" w:ascii="宋体" w:hAnsi="宋体"/>
          <w:bCs/>
          <w:color w:val="auto"/>
          <w:sz w:val="32"/>
          <w:szCs w:val="32"/>
          <w:highlight w:val="none"/>
        </w:rPr>
      </w:pPr>
    </w:p>
    <w:p w14:paraId="3292B43C">
      <w:pPr>
        <w:jc w:val="center"/>
        <w:rPr>
          <w:rFonts w:hint="eastAsia" w:ascii="宋体" w:hAnsi="宋体"/>
          <w:bCs/>
          <w:color w:val="auto"/>
          <w:sz w:val="32"/>
          <w:szCs w:val="32"/>
          <w:highlight w:val="none"/>
        </w:rPr>
      </w:pPr>
    </w:p>
    <w:p w14:paraId="25EAE066">
      <w:pPr>
        <w:jc w:val="center"/>
        <w:rPr>
          <w:rFonts w:hint="eastAsia" w:ascii="宋体" w:hAnsi="宋体"/>
          <w:bCs/>
          <w:color w:val="auto"/>
          <w:sz w:val="32"/>
          <w:szCs w:val="32"/>
          <w:highlight w:val="none"/>
        </w:rPr>
      </w:pPr>
    </w:p>
    <w:p w14:paraId="5D8E4978">
      <w:pPr>
        <w:jc w:val="center"/>
        <w:rPr>
          <w:rFonts w:hint="eastAsia" w:ascii="宋体" w:hAnsi="宋体"/>
          <w:bCs/>
          <w:color w:val="auto"/>
          <w:sz w:val="32"/>
          <w:szCs w:val="32"/>
          <w:highlight w:val="none"/>
        </w:rPr>
      </w:pPr>
    </w:p>
    <w:p w14:paraId="67133E9C">
      <w:pPr>
        <w:jc w:val="center"/>
        <w:rPr>
          <w:rFonts w:hint="eastAsia" w:ascii="宋体" w:hAnsi="宋体"/>
          <w:bCs/>
          <w:color w:val="auto"/>
          <w:sz w:val="32"/>
          <w:szCs w:val="32"/>
          <w:highlight w:val="none"/>
        </w:rPr>
      </w:pPr>
    </w:p>
    <w:p w14:paraId="74DE4000">
      <w:pPr>
        <w:jc w:val="center"/>
        <w:rPr>
          <w:rFonts w:hint="eastAsia" w:ascii="宋体" w:hAnsi="宋体"/>
          <w:bCs/>
          <w:color w:val="auto"/>
          <w:sz w:val="32"/>
          <w:szCs w:val="32"/>
          <w:highlight w:val="none"/>
        </w:rPr>
      </w:pPr>
    </w:p>
    <w:p w14:paraId="0E215571">
      <w:pPr>
        <w:pStyle w:val="192"/>
        <w:jc w:val="center"/>
        <w:rPr>
          <w:rFonts w:hint="eastAsia"/>
          <w:color w:val="auto"/>
          <w:highlight w:val="none"/>
        </w:rPr>
      </w:pPr>
      <w:bookmarkStart w:id="127" w:name="_Toc14367"/>
      <w:r>
        <w:rPr>
          <w:rFonts w:hint="eastAsia"/>
          <w:color w:val="auto"/>
          <w:highlight w:val="none"/>
        </w:rPr>
        <w:t>第六章　投标文件格式</w:t>
      </w:r>
      <w:bookmarkEnd w:id="127"/>
    </w:p>
    <w:p w14:paraId="7BD6304E">
      <w:pPr>
        <w:spacing w:before="50" w:after="50"/>
        <w:outlineLvl w:val="1"/>
        <w:rPr>
          <w:rFonts w:hint="eastAsia" w:ascii="宋体" w:hAnsi="宋体"/>
          <w:color w:val="auto"/>
          <w:sz w:val="32"/>
          <w:szCs w:val="20"/>
          <w:highlight w:val="none"/>
        </w:rPr>
      </w:pPr>
    </w:p>
    <w:p w14:paraId="21FA73E0">
      <w:pPr>
        <w:spacing w:before="50" w:after="50"/>
        <w:outlineLvl w:val="1"/>
        <w:rPr>
          <w:rFonts w:hint="eastAsia" w:ascii="宋体" w:hAnsi="宋体"/>
          <w:color w:val="auto"/>
          <w:sz w:val="32"/>
          <w:szCs w:val="20"/>
          <w:highlight w:val="none"/>
        </w:rPr>
      </w:pPr>
    </w:p>
    <w:p w14:paraId="4965D471">
      <w:pPr>
        <w:spacing w:before="50" w:after="50"/>
        <w:outlineLvl w:val="1"/>
        <w:rPr>
          <w:rFonts w:hint="eastAsia" w:ascii="宋体" w:hAnsi="宋体"/>
          <w:color w:val="auto"/>
          <w:sz w:val="32"/>
          <w:szCs w:val="20"/>
          <w:highlight w:val="none"/>
        </w:rPr>
      </w:pPr>
    </w:p>
    <w:p w14:paraId="242ED33C">
      <w:pPr>
        <w:spacing w:before="50" w:after="50"/>
        <w:outlineLvl w:val="1"/>
        <w:rPr>
          <w:rFonts w:hint="eastAsia" w:ascii="宋体" w:hAnsi="宋体"/>
          <w:color w:val="auto"/>
          <w:sz w:val="32"/>
          <w:szCs w:val="20"/>
          <w:highlight w:val="none"/>
        </w:rPr>
      </w:pPr>
    </w:p>
    <w:p w14:paraId="19D9D535">
      <w:pPr>
        <w:spacing w:before="50" w:after="50"/>
        <w:outlineLvl w:val="1"/>
        <w:rPr>
          <w:rFonts w:hint="eastAsia" w:ascii="宋体" w:hAnsi="宋体"/>
          <w:color w:val="auto"/>
          <w:sz w:val="32"/>
          <w:szCs w:val="20"/>
          <w:highlight w:val="none"/>
        </w:rPr>
      </w:pPr>
    </w:p>
    <w:p w14:paraId="1CD9D30B">
      <w:pPr>
        <w:spacing w:before="50" w:after="50"/>
        <w:outlineLvl w:val="1"/>
        <w:rPr>
          <w:rFonts w:hint="eastAsia" w:ascii="宋体" w:hAnsi="宋体"/>
          <w:color w:val="auto"/>
          <w:sz w:val="32"/>
          <w:szCs w:val="20"/>
          <w:highlight w:val="none"/>
        </w:rPr>
      </w:pPr>
    </w:p>
    <w:p w14:paraId="2721684C">
      <w:pPr>
        <w:spacing w:before="50" w:after="50"/>
        <w:outlineLvl w:val="1"/>
        <w:rPr>
          <w:rFonts w:hint="eastAsia" w:ascii="宋体" w:hAnsi="宋体"/>
          <w:color w:val="auto"/>
          <w:sz w:val="32"/>
          <w:szCs w:val="20"/>
          <w:highlight w:val="none"/>
        </w:rPr>
      </w:pPr>
    </w:p>
    <w:p w14:paraId="456B0062">
      <w:pPr>
        <w:spacing w:before="50" w:after="50"/>
        <w:outlineLvl w:val="1"/>
        <w:rPr>
          <w:rFonts w:hint="eastAsia" w:ascii="宋体" w:hAnsi="宋体"/>
          <w:color w:val="auto"/>
          <w:sz w:val="32"/>
          <w:szCs w:val="20"/>
          <w:highlight w:val="none"/>
        </w:rPr>
      </w:pPr>
    </w:p>
    <w:p w14:paraId="75200900">
      <w:pPr>
        <w:spacing w:before="50" w:after="50"/>
        <w:outlineLvl w:val="1"/>
        <w:rPr>
          <w:rFonts w:hint="eastAsia" w:ascii="宋体" w:hAnsi="宋体"/>
          <w:color w:val="auto"/>
          <w:sz w:val="32"/>
          <w:szCs w:val="20"/>
          <w:highlight w:val="none"/>
        </w:rPr>
      </w:pPr>
    </w:p>
    <w:p w14:paraId="0561C82F">
      <w:pPr>
        <w:spacing w:before="50" w:after="50"/>
        <w:outlineLvl w:val="1"/>
        <w:rPr>
          <w:rFonts w:hint="eastAsia" w:ascii="宋体" w:hAnsi="宋体"/>
          <w:color w:val="auto"/>
          <w:sz w:val="32"/>
          <w:szCs w:val="20"/>
          <w:highlight w:val="none"/>
        </w:rPr>
      </w:pPr>
    </w:p>
    <w:p w14:paraId="6F0E06BF">
      <w:pPr>
        <w:spacing w:before="50" w:after="50"/>
        <w:outlineLvl w:val="1"/>
        <w:rPr>
          <w:rFonts w:hint="eastAsia" w:ascii="宋体" w:hAnsi="宋体"/>
          <w:color w:val="auto"/>
          <w:sz w:val="32"/>
          <w:szCs w:val="20"/>
          <w:highlight w:val="none"/>
        </w:rPr>
      </w:pPr>
    </w:p>
    <w:p w14:paraId="190534FC">
      <w:pPr>
        <w:spacing w:before="50" w:after="50"/>
        <w:outlineLvl w:val="1"/>
        <w:rPr>
          <w:rFonts w:hint="eastAsia" w:ascii="宋体" w:hAnsi="宋体"/>
          <w:color w:val="auto"/>
          <w:sz w:val="32"/>
          <w:szCs w:val="20"/>
          <w:highlight w:val="none"/>
        </w:rPr>
      </w:pPr>
    </w:p>
    <w:p w14:paraId="77ACFF18">
      <w:pPr>
        <w:rPr>
          <w:rFonts w:hint="eastAsia"/>
          <w:b/>
          <w:color w:val="auto"/>
          <w:sz w:val="28"/>
          <w:szCs w:val="28"/>
          <w:highlight w:val="none"/>
        </w:rPr>
      </w:pPr>
      <w:r>
        <w:rPr>
          <w:color w:val="auto"/>
          <w:sz w:val="32"/>
          <w:szCs w:val="20"/>
          <w:highlight w:val="none"/>
        </w:rPr>
        <w:br w:type="page" w:clear="all"/>
      </w:r>
      <w:r>
        <w:rPr>
          <w:rFonts w:hint="eastAsia"/>
          <w:b/>
          <w:color w:val="auto"/>
          <w:sz w:val="28"/>
          <w:szCs w:val="28"/>
          <w:highlight w:val="none"/>
        </w:rPr>
        <w:t>一、报价文件格式</w:t>
      </w:r>
    </w:p>
    <w:p w14:paraId="7EB2F71D">
      <w:pPr>
        <w:spacing w:before="12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52C6D5F9">
      <w:pPr>
        <w:spacing w:before="12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7B1D7B14">
      <w:pPr>
        <w:spacing w:before="12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308B9B64">
      <w:pPr>
        <w:spacing w:before="120" w:after="50" w:line="400" w:lineRule="exact"/>
        <w:jc w:val="center"/>
        <w:rPr>
          <w:rFonts w:hint="eastAsia" w:ascii="宋体" w:hAnsi="宋体"/>
          <w:bCs/>
          <w:color w:val="auto"/>
          <w:sz w:val="24"/>
          <w:szCs w:val="20"/>
          <w:highlight w:val="none"/>
        </w:rPr>
      </w:pPr>
    </w:p>
    <w:p w14:paraId="4F90031D">
      <w:pPr>
        <w:spacing w:before="12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236A12F6">
      <w:pPr>
        <w:spacing w:before="120" w:after="50" w:line="400" w:lineRule="exact"/>
        <w:rPr>
          <w:rFonts w:hint="eastAsia" w:ascii="宋体" w:hAnsi="宋体"/>
          <w:bCs/>
          <w:color w:val="auto"/>
          <w:sz w:val="24"/>
          <w:szCs w:val="20"/>
          <w:highlight w:val="none"/>
        </w:rPr>
      </w:pPr>
    </w:p>
    <w:p w14:paraId="0263A6CD">
      <w:pPr>
        <w:spacing w:before="120" w:after="50" w:line="400" w:lineRule="exact"/>
        <w:rPr>
          <w:rFonts w:hint="eastAsia" w:ascii="宋体" w:hAnsi="宋体"/>
          <w:bCs/>
          <w:color w:val="auto"/>
          <w:sz w:val="24"/>
          <w:szCs w:val="20"/>
          <w:highlight w:val="none"/>
        </w:rPr>
      </w:pPr>
    </w:p>
    <w:p w14:paraId="0431B342">
      <w:pPr>
        <w:spacing w:before="120" w:after="50" w:line="400" w:lineRule="exact"/>
        <w:rPr>
          <w:rFonts w:hint="eastAsia" w:ascii="宋体" w:hAnsi="宋体"/>
          <w:bCs/>
          <w:color w:val="auto"/>
          <w:sz w:val="24"/>
          <w:szCs w:val="20"/>
          <w:highlight w:val="none"/>
        </w:rPr>
      </w:pPr>
    </w:p>
    <w:p w14:paraId="4E7499E0">
      <w:pPr>
        <w:spacing w:before="120" w:after="50" w:line="400" w:lineRule="exact"/>
        <w:rPr>
          <w:rFonts w:hint="eastAsia" w:ascii="宋体" w:hAnsi="宋体"/>
          <w:bCs/>
          <w:color w:val="auto"/>
          <w:sz w:val="24"/>
          <w:szCs w:val="20"/>
          <w:highlight w:val="none"/>
        </w:rPr>
      </w:pPr>
    </w:p>
    <w:p w14:paraId="12240A7B">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 xml:space="preserve">项目名称： </w:t>
      </w:r>
    </w:p>
    <w:p w14:paraId="5A621726">
      <w:pPr>
        <w:spacing w:before="120" w:after="50" w:line="400" w:lineRule="exact"/>
        <w:ind w:firstLine="360"/>
        <w:rPr>
          <w:rFonts w:hint="eastAsia" w:ascii="宋体" w:hAnsi="宋体"/>
          <w:bCs/>
          <w:color w:val="auto"/>
          <w:sz w:val="24"/>
          <w:highlight w:val="none"/>
        </w:rPr>
      </w:pPr>
    </w:p>
    <w:p w14:paraId="3021EB22">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 xml:space="preserve">项目编号： </w:t>
      </w:r>
    </w:p>
    <w:p w14:paraId="76C45528">
      <w:pPr>
        <w:spacing w:before="120" w:after="50" w:line="400" w:lineRule="exact"/>
        <w:ind w:firstLine="360"/>
        <w:rPr>
          <w:rFonts w:hint="eastAsia" w:ascii="宋体" w:hAnsi="宋体"/>
          <w:bCs/>
          <w:color w:val="auto"/>
          <w:sz w:val="24"/>
          <w:highlight w:val="none"/>
        </w:rPr>
      </w:pPr>
    </w:p>
    <w:p w14:paraId="6A8B50AA">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所投分标：</w:t>
      </w:r>
    </w:p>
    <w:p w14:paraId="701429D6">
      <w:pPr>
        <w:spacing w:before="120" w:after="50" w:line="400" w:lineRule="exact"/>
        <w:ind w:firstLine="360"/>
        <w:rPr>
          <w:rFonts w:hint="eastAsia" w:ascii="宋体" w:hAnsi="宋体"/>
          <w:bCs/>
          <w:color w:val="auto"/>
          <w:sz w:val="24"/>
          <w:highlight w:val="none"/>
        </w:rPr>
      </w:pPr>
    </w:p>
    <w:p w14:paraId="387A743F">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投标人名称：</w:t>
      </w:r>
    </w:p>
    <w:p w14:paraId="50651F92">
      <w:pPr>
        <w:spacing w:before="120" w:after="50" w:line="400" w:lineRule="exact"/>
        <w:ind w:firstLine="360"/>
        <w:rPr>
          <w:rFonts w:hint="eastAsia" w:ascii="宋体" w:hAnsi="宋体"/>
          <w:bCs/>
          <w:color w:val="auto"/>
          <w:sz w:val="24"/>
          <w:highlight w:val="none"/>
        </w:rPr>
      </w:pPr>
    </w:p>
    <w:p w14:paraId="151E9CDE">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投标人地址：</w:t>
      </w:r>
    </w:p>
    <w:p w14:paraId="1AD01993">
      <w:pPr>
        <w:pStyle w:val="196"/>
        <w:spacing w:before="50" w:after="50" w:line="400" w:lineRule="exact"/>
        <w:ind w:firstLine="960"/>
        <w:rPr>
          <w:rFonts w:hint="eastAsia" w:ascii="宋体" w:hAnsi="宋体"/>
          <w:bCs/>
          <w:color w:val="auto"/>
          <w:sz w:val="24"/>
          <w:szCs w:val="24"/>
          <w:highlight w:val="none"/>
        </w:rPr>
      </w:pPr>
    </w:p>
    <w:p w14:paraId="7E61AC41">
      <w:pPr>
        <w:spacing w:before="12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3576E2EB">
      <w:pPr>
        <w:spacing w:before="12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19B693F7">
      <w:pPr>
        <w:spacing w:before="50" w:after="12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3A703E11">
      <w:pPr>
        <w:spacing w:before="120" w:after="50"/>
        <w:rPr>
          <w:rFonts w:hint="eastAsia" w:ascii="宋体" w:hAnsi="宋体"/>
          <w:b/>
          <w:color w:val="auto"/>
          <w:sz w:val="24"/>
          <w:highlight w:val="none"/>
        </w:rPr>
      </w:pPr>
    </w:p>
    <w:p w14:paraId="54AC67D9">
      <w:pPr>
        <w:spacing w:before="120" w:after="50"/>
        <w:rPr>
          <w:rFonts w:hint="eastAsia" w:ascii="宋体" w:hAnsi="宋体"/>
          <w:b/>
          <w:color w:val="auto"/>
          <w:sz w:val="24"/>
          <w:highlight w:val="none"/>
        </w:rPr>
      </w:pPr>
    </w:p>
    <w:p w14:paraId="5C15415A">
      <w:pPr>
        <w:spacing w:before="120" w:after="50"/>
        <w:rPr>
          <w:rFonts w:hint="eastAsia" w:ascii="宋体" w:hAnsi="宋体"/>
          <w:b/>
          <w:color w:val="auto"/>
          <w:sz w:val="24"/>
          <w:highlight w:val="none"/>
        </w:rPr>
      </w:pPr>
    </w:p>
    <w:p w14:paraId="47818847">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 投标函格式：</w:t>
      </w:r>
    </w:p>
    <w:p w14:paraId="4B48E64D">
      <w:pPr>
        <w:spacing w:before="12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 标 函</w:t>
      </w:r>
    </w:p>
    <w:p w14:paraId="41CEC70A">
      <w:pPr>
        <w:spacing w:before="120" w:after="50" w:line="320" w:lineRule="exact"/>
        <w:jc w:val="center"/>
        <w:rPr>
          <w:rFonts w:ascii="宋体" w:hAnsi="宋体"/>
          <w:b/>
          <w:color w:val="auto"/>
          <w:sz w:val="24"/>
          <w:szCs w:val="20"/>
          <w:highlight w:val="none"/>
        </w:rPr>
      </w:pPr>
    </w:p>
    <w:p w14:paraId="1DACD298">
      <w:pPr>
        <w:spacing w:before="120" w:after="50" w:line="320" w:lineRule="exact"/>
        <w:jc w:val="center"/>
        <w:rPr>
          <w:rFonts w:ascii="宋体" w:hAnsi="宋体"/>
          <w:b/>
          <w:color w:val="auto"/>
          <w:sz w:val="24"/>
          <w:szCs w:val="20"/>
          <w:highlight w:val="none"/>
        </w:rPr>
      </w:pPr>
    </w:p>
    <w:p w14:paraId="6587BE75">
      <w:pPr>
        <w:spacing w:before="120" w:after="50" w:line="320" w:lineRule="exact"/>
        <w:jc w:val="center"/>
        <w:rPr>
          <w:rFonts w:hint="eastAsia" w:ascii="宋体" w:hAnsi="宋体"/>
          <w:b/>
          <w:color w:val="auto"/>
          <w:sz w:val="24"/>
          <w:szCs w:val="20"/>
          <w:highlight w:val="none"/>
        </w:rPr>
      </w:pPr>
    </w:p>
    <w:p w14:paraId="5DAF4C34">
      <w:pPr>
        <w:spacing w:line="360" w:lineRule="auto"/>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7F78216D">
      <w:pPr>
        <w:spacing w:line="360" w:lineRule="auto"/>
        <w:ind w:firstLine="480"/>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27838F27">
      <w:pPr>
        <w:spacing w:line="360" w:lineRule="auto"/>
        <w:ind w:firstLine="480"/>
        <w:rPr>
          <w:rFonts w:hint="eastAsia" w:ascii="宋体" w:hAnsi="宋体"/>
          <w:color w:val="auto"/>
          <w:sz w:val="24"/>
          <w:highlight w:val="none"/>
        </w:rPr>
      </w:pPr>
      <w:r>
        <w:rPr>
          <w:rFonts w:hint="eastAsia" w:ascii="宋体" w:hAnsi="宋体"/>
          <w:color w:val="auto"/>
          <w:sz w:val="24"/>
          <w:highlight w:val="none"/>
        </w:rPr>
        <w:t>据此函，我方宣布同意如下：</w:t>
      </w:r>
    </w:p>
    <w:p w14:paraId="15F7EB52">
      <w:pPr>
        <w:spacing w:line="360" w:lineRule="auto"/>
        <w:ind w:firstLine="480"/>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4BE0D77">
      <w:pPr>
        <w:spacing w:line="360" w:lineRule="auto"/>
        <w:ind w:firstLine="480"/>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0FF99971">
      <w:pPr>
        <w:spacing w:line="360" w:lineRule="auto"/>
        <w:ind w:firstLine="480"/>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07379416">
      <w:pPr>
        <w:spacing w:line="360" w:lineRule="auto"/>
        <w:ind w:firstLine="480"/>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5B148962">
      <w:pPr>
        <w:spacing w:line="360" w:lineRule="auto"/>
        <w:ind w:firstLine="480"/>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567FBE83">
      <w:pPr>
        <w:spacing w:line="360" w:lineRule="auto"/>
        <w:ind w:firstLine="480"/>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4D4B78BB">
      <w:pPr>
        <w:spacing w:line="360" w:lineRule="auto"/>
        <w:ind w:firstLine="480"/>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25750B7B">
      <w:pPr>
        <w:spacing w:line="360" w:lineRule="auto"/>
        <w:ind w:firstLine="480"/>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AE03E6A">
      <w:pPr>
        <w:spacing w:line="360" w:lineRule="auto"/>
        <w:ind w:firstLine="48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sz w:val="24"/>
          <w:highlight w:val="none"/>
        </w:rPr>
        <w:t>内容中</w:t>
      </w:r>
      <w:r>
        <w:rPr>
          <w:rFonts w:hint="eastAsia" w:ascii="宋体" w:hAnsi="宋体"/>
          <w:color w:val="auto"/>
          <w:sz w:val="24"/>
          <w:highlight w:val="none"/>
        </w:rPr>
        <w:t>未</w:t>
      </w:r>
      <w:r>
        <w:rPr>
          <w:rFonts w:ascii="宋体" w:hAnsi="宋体" w:cs="宋体"/>
          <w:color w:val="auto"/>
          <w:sz w:val="24"/>
          <w:highlight w:val="none"/>
        </w:rPr>
        <w:t>涉及商业秘密</w:t>
      </w:r>
      <w:r>
        <w:rPr>
          <w:rFonts w:hint="eastAsia" w:ascii="宋体" w:hAnsi="宋体" w:cs="宋体"/>
          <w:color w:val="auto"/>
          <w:sz w:val="24"/>
          <w:highlight w:val="none"/>
        </w:rPr>
        <w:t>；</w:t>
      </w:r>
    </w:p>
    <w:p w14:paraId="711D31FB">
      <w:pPr>
        <w:spacing w:line="360" w:lineRule="auto"/>
        <w:ind w:firstLine="48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sz w:val="24"/>
          <w:highlight w:val="none"/>
        </w:rPr>
        <w:t>涉及商业秘密</w:t>
      </w:r>
      <w:r>
        <w:rPr>
          <w:rFonts w:hint="eastAsia" w:ascii="宋体" w:hAnsi="宋体" w:cs="宋体"/>
          <w:color w:val="auto"/>
          <w:sz w:val="24"/>
          <w:highlight w:val="none"/>
        </w:rPr>
        <w:t>的</w:t>
      </w:r>
      <w:r>
        <w:rPr>
          <w:rFonts w:ascii="宋体" w:hAnsi="宋体" w:cs="宋体"/>
          <w:color w:val="auto"/>
          <w:sz w:val="24"/>
          <w:highlight w:val="none"/>
        </w:rPr>
        <w:t>内容</w:t>
      </w:r>
      <w:r>
        <w:rPr>
          <w:rFonts w:hint="eastAsia" w:ascii="宋体" w:hAnsi="宋体" w:cs="宋体"/>
          <w:color w:val="auto"/>
          <w:sz w:val="24"/>
          <w:highlight w:val="none"/>
        </w:rPr>
        <w:t>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79A11FE">
      <w:pPr>
        <w:spacing w:line="360" w:lineRule="auto"/>
        <w:ind w:firstLine="480"/>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3B785F7D">
      <w:pPr>
        <w:spacing w:line="360" w:lineRule="auto"/>
        <w:ind w:firstLine="480"/>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3E1EF61B">
      <w:pPr>
        <w:spacing w:line="360" w:lineRule="auto"/>
        <w:ind w:firstLine="480"/>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3A8CF46">
      <w:pPr>
        <w:spacing w:line="360" w:lineRule="auto"/>
        <w:ind w:firstLine="480"/>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60C65A22">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26FC3E4">
      <w:pPr>
        <w:spacing w:line="360" w:lineRule="auto"/>
        <w:ind w:firstLine="480"/>
        <w:jc w:val="left"/>
        <w:rPr>
          <w:rFonts w:hint="eastAsia" w:ascii="宋体" w:hAnsi="宋体"/>
          <w:color w:val="auto"/>
          <w:sz w:val="24"/>
          <w:highlight w:val="none"/>
        </w:rPr>
      </w:pPr>
    </w:p>
    <w:p w14:paraId="4CE7A989">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7FADF034">
      <w:pPr>
        <w:pStyle w:val="227"/>
        <w:spacing w:before="295" w:after="295" w:line="360" w:lineRule="auto"/>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16F590FA">
      <w:pPr>
        <w:pStyle w:val="227"/>
        <w:spacing w:before="295" w:after="295" w:line="360" w:lineRule="auto"/>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48386E4C">
      <w:pPr>
        <w:spacing w:before="120" w:after="50"/>
        <w:jc w:val="left"/>
        <w:rPr>
          <w:rFonts w:hint="eastAsia" w:ascii="宋体" w:hAnsi="宋体"/>
          <w:b/>
          <w:color w:val="auto"/>
          <w:sz w:val="24"/>
          <w:szCs w:val="20"/>
          <w:highlight w:val="none"/>
        </w:rPr>
      </w:pPr>
      <w:r>
        <w:rPr>
          <w:rFonts w:hAnsi="宋体"/>
          <w:color w:val="auto"/>
          <w:highlight w:val="none"/>
          <w:u w:val="single"/>
        </w:rPr>
        <w:br w:type="page" w:clear="all"/>
      </w:r>
      <w:r>
        <w:rPr>
          <w:rFonts w:hint="eastAsia" w:ascii="宋体" w:hAnsi="宋体"/>
          <w:b/>
          <w:color w:val="auto"/>
          <w:sz w:val="24"/>
          <w:highlight w:val="none"/>
        </w:rPr>
        <w:t>4. 开标一览表（服务类格式）</w:t>
      </w:r>
    </w:p>
    <w:p w14:paraId="1527EB32">
      <w:pPr>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22E26F33">
      <w:pPr>
        <w:spacing w:before="50" w:after="50"/>
        <w:jc w:val="center"/>
        <w:rPr>
          <w:rFonts w:hint="eastAsia" w:ascii="宋体" w:hAnsi="宋体"/>
          <w:b/>
          <w:color w:val="auto"/>
          <w:sz w:val="30"/>
          <w:szCs w:val="20"/>
          <w:highlight w:val="none"/>
        </w:rPr>
      </w:pPr>
    </w:p>
    <w:p w14:paraId="0BDB5778">
      <w:pPr>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项目编号：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80BAB7F">
      <w:pPr>
        <w:spacing w:before="50" w:after="50" w:line="360" w:lineRule="auto"/>
        <w:rPr>
          <w:rFonts w:hint="eastAsia" w:ascii="宋体" w:hAnsi="宋体"/>
          <w:color w:val="auto"/>
          <w:sz w:val="24"/>
          <w:highlight w:val="none"/>
        </w:rPr>
      </w:pPr>
      <w:r>
        <w:rPr>
          <w:rFonts w:hint="eastAsia" w:ascii="宋体" w:hAnsi="宋体"/>
          <w:color w:val="auto"/>
          <w:sz w:val="24"/>
          <w:highlight w:val="none"/>
        </w:rPr>
        <w:t>分标：</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24662FA">
      <w:pPr>
        <w:spacing w:before="50" w:after="50" w:line="360" w:lineRule="auto"/>
        <w:ind w:firstLine="6867"/>
        <w:rPr>
          <w:rFonts w:hint="eastAsia" w:ascii="宋体" w:hAnsi="宋体"/>
          <w:b/>
          <w:color w:val="auto"/>
          <w:sz w:val="24"/>
          <w:highlight w:val="none"/>
        </w:rPr>
      </w:pPr>
      <w:r>
        <w:rPr>
          <w:rFonts w:hint="eastAsia" w:ascii="宋体" w:hAnsi="宋体"/>
          <w:b/>
          <w:color w:val="auto"/>
          <w:sz w:val="24"/>
          <w:highlight w:val="none"/>
        </w:rPr>
        <w:t>单位：</w:t>
      </w:r>
      <w:r>
        <w:rPr>
          <w:rFonts w:hint="eastAsia" w:ascii="宋体" w:hAnsi="宋体"/>
          <w:b/>
          <w:color w:val="auto"/>
          <w:sz w:val="24"/>
          <w:highlight w:val="none"/>
          <w:lang w:val="en-US" w:eastAsia="zh-CN"/>
        </w:rPr>
        <w:t>万</w:t>
      </w:r>
      <w:r>
        <w:rPr>
          <w:rFonts w:hint="eastAsia" w:ascii="宋体" w:hAnsi="宋体"/>
          <w:b/>
          <w:color w:val="auto"/>
          <w:sz w:val="24"/>
          <w:highlight w:val="none"/>
        </w:rPr>
        <w:t>元</w:t>
      </w:r>
    </w:p>
    <w:tbl>
      <w:tblPr>
        <w:tblStyle w:val="30"/>
        <w:tblW w:w="95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1670"/>
        <w:gridCol w:w="1418"/>
        <w:gridCol w:w="1276"/>
        <w:gridCol w:w="2534"/>
        <w:gridCol w:w="2002"/>
      </w:tblGrid>
      <w:tr w14:paraId="791F7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6"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6D95A106">
            <w:pPr>
              <w:spacing w:before="50" w:after="50"/>
              <w:jc w:val="center"/>
              <w:rPr>
                <w:rFonts w:ascii="宋体" w:hAnsi="宋体"/>
                <w:b/>
                <w:color w:val="auto"/>
                <w:sz w:val="24"/>
                <w:highlight w:val="none"/>
              </w:rPr>
            </w:pPr>
            <w:r>
              <w:rPr>
                <w:rFonts w:hint="eastAsia" w:ascii="宋体" w:hAnsi="宋体"/>
                <w:b/>
                <w:color w:val="auto"/>
                <w:sz w:val="24"/>
                <w:highlight w:val="none"/>
              </w:rPr>
              <w:t>序号</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AA2772E">
            <w:pPr>
              <w:spacing w:before="50" w:after="50"/>
              <w:jc w:val="center"/>
              <w:rPr>
                <w:rFonts w:ascii="宋体" w:hAnsi="宋体"/>
                <w:b/>
                <w:color w:val="auto"/>
                <w:sz w:val="24"/>
                <w:highlight w:val="none"/>
              </w:rPr>
            </w:pPr>
            <w:r>
              <w:rPr>
                <w:rFonts w:hint="eastAsia" w:ascii="宋体" w:hAnsi="宋体"/>
                <w:b/>
                <w:color w:val="auto"/>
                <w:sz w:val="24"/>
                <w:highlight w:val="none"/>
              </w:rPr>
              <w:t>标的名称（项目类别）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2DF5DF1">
            <w:pPr>
              <w:spacing w:before="50" w:after="50"/>
              <w:jc w:val="center"/>
              <w:rPr>
                <w:rFonts w:ascii="宋体" w:hAnsi="宋体"/>
                <w:b/>
                <w:color w:val="auto"/>
                <w:sz w:val="24"/>
                <w:highlight w:val="none"/>
              </w:rPr>
            </w:pPr>
            <w:r>
              <w:rPr>
                <w:rFonts w:hint="eastAsia" w:ascii="宋体" w:hAnsi="宋体"/>
                <w:b/>
                <w:color w:val="auto"/>
                <w:sz w:val="24"/>
                <w:highlight w:val="none"/>
              </w:rPr>
              <w:t>子项目名称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25325B5">
            <w:pPr>
              <w:spacing w:before="50" w:after="50"/>
              <w:jc w:val="center"/>
              <w:rPr>
                <w:rFonts w:ascii="宋体" w:hAnsi="宋体"/>
                <w:b/>
                <w:color w:val="auto"/>
                <w:sz w:val="24"/>
                <w:highlight w:val="none"/>
              </w:rPr>
            </w:pPr>
            <w:r>
              <w:rPr>
                <w:rFonts w:hint="eastAsia" w:ascii="宋体" w:hAnsi="宋体"/>
                <w:b/>
                <w:color w:val="auto"/>
                <w:sz w:val="24"/>
                <w:highlight w:val="none"/>
              </w:rPr>
              <w:t>培训人数</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4EC90146">
            <w:pPr>
              <w:spacing w:before="50" w:after="50"/>
              <w:jc w:val="center"/>
              <w:rPr>
                <w:rFonts w:ascii="宋体" w:hAnsi="宋体"/>
                <w:b/>
                <w:color w:val="auto"/>
                <w:sz w:val="24"/>
                <w:highlight w:val="none"/>
              </w:rPr>
            </w:pPr>
            <w:r>
              <w:rPr>
                <w:rFonts w:hint="eastAsia" w:ascii="宋体" w:hAnsi="宋体"/>
                <w:b/>
                <w:color w:val="auto"/>
                <w:sz w:val="24"/>
                <w:highlight w:val="none"/>
              </w:rPr>
              <w:t>子项目名称投标报价（即培训经费）（</w:t>
            </w:r>
            <w:r>
              <w:rPr>
                <w:rFonts w:hint="eastAsia" w:ascii="宋体" w:hAnsi="宋体"/>
                <w:b/>
                <w:color w:val="auto"/>
                <w:sz w:val="24"/>
                <w:highlight w:val="none"/>
                <w:lang w:val="en-US" w:eastAsia="zh-CN"/>
              </w:rPr>
              <w:t>万</w:t>
            </w:r>
            <w:r>
              <w:rPr>
                <w:rFonts w:hint="eastAsia" w:ascii="宋体" w:hAnsi="宋体"/>
                <w:b/>
                <w:color w:val="auto"/>
                <w:sz w:val="24"/>
                <w:highlight w:val="none"/>
              </w:rPr>
              <w:t>元）</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08FDDDC2">
            <w:pPr>
              <w:spacing w:before="50" w:after="50"/>
              <w:jc w:val="center"/>
              <w:rPr>
                <w:rFonts w:ascii="宋体" w:hAnsi="宋体"/>
                <w:b/>
                <w:color w:val="auto"/>
                <w:sz w:val="24"/>
                <w:highlight w:val="none"/>
              </w:rPr>
            </w:pPr>
            <w:r>
              <w:rPr>
                <w:rFonts w:hint="eastAsia" w:ascii="宋体" w:hAnsi="宋体"/>
                <w:b/>
                <w:color w:val="auto"/>
                <w:sz w:val="24"/>
                <w:highlight w:val="none"/>
              </w:rPr>
              <w:t>投标人是否满足经费标准（填“是”或“否”）</w:t>
            </w:r>
          </w:p>
        </w:tc>
      </w:tr>
      <w:tr w14:paraId="2B199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592C7EE6">
            <w:pPr>
              <w:spacing w:before="50" w:after="50"/>
              <w:jc w:val="center"/>
              <w:rPr>
                <w:rFonts w:hint="eastAsia" w:ascii="宋体" w:hAnsi="宋体"/>
                <w:b/>
                <w:color w:val="auto"/>
                <w:sz w:val="24"/>
                <w:highlight w:val="none"/>
              </w:rPr>
            </w:pPr>
            <w:r>
              <w:rPr>
                <w:rFonts w:hint="eastAsia" w:ascii="宋体" w:hAnsi="宋体"/>
                <w:b/>
                <w:color w:val="auto"/>
                <w:sz w:val="24"/>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08C43B">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85AF92">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64924CC">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3F2CDF8B">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0B332F23">
            <w:pPr>
              <w:spacing w:before="50" w:after="50"/>
              <w:jc w:val="center"/>
              <w:rPr>
                <w:rFonts w:hint="eastAsia" w:ascii="宋体" w:hAnsi="宋体"/>
                <w:b/>
                <w:color w:val="auto"/>
                <w:sz w:val="24"/>
                <w:highlight w:val="none"/>
              </w:rPr>
            </w:pPr>
          </w:p>
        </w:tc>
      </w:tr>
      <w:tr w14:paraId="26213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4E7658F8">
            <w:pPr>
              <w:spacing w:before="50" w:after="50"/>
              <w:jc w:val="center"/>
              <w:rPr>
                <w:rFonts w:hint="eastAsia" w:ascii="宋体" w:hAnsi="宋体"/>
                <w:b/>
                <w:color w:val="auto"/>
                <w:sz w:val="24"/>
                <w:highlight w:val="none"/>
              </w:rPr>
            </w:pPr>
            <w:r>
              <w:rPr>
                <w:rFonts w:hint="eastAsia" w:ascii="宋体" w:hAnsi="宋体"/>
                <w:b/>
                <w:color w:val="auto"/>
                <w:sz w:val="24"/>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2C76E0E">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FC50B86">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DD15AB7">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1504FF64">
            <w:pPr>
              <w:spacing w:before="50" w:after="50"/>
              <w:jc w:val="center"/>
              <w:rPr>
                <w:rFonts w:hint="eastAsia" w:ascii="宋体" w:hAnsi="宋体"/>
                <w:b/>
                <w:color w:val="auto"/>
                <w:sz w:val="24"/>
                <w:highlight w:val="none"/>
              </w:rPr>
            </w:pPr>
            <w:r>
              <w:rPr>
                <w:rFonts w:hint="eastAsia" w:ascii="宋体" w:hAnsi="宋体"/>
                <w:b/>
                <w:color w:val="auto"/>
                <w:sz w:val="24"/>
                <w:highlight w:val="none"/>
              </w:rPr>
              <w:t>……</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717B86D3">
            <w:pPr>
              <w:spacing w:before="50" w:after="50"/>
              <w:jc w:val="center"/>
              <w:rPr>
                <w:rFonts w:hint="eastAsia" w:ascii="宋体" w:hAnsi="宋体"/>
                <w:b/>
                <w:color w:val="auto"/>
                <w:sz w:val="24"/>
                <w:highlight w:val="none"/>
              </w:rPr>
            </w:pPr>
          </w:p>
        </w:tc>
      </w:tr>
      <w:tr w14:paraId="57D6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584" w:type="dxa"/>
            <w:gridSpan w:val="6"/>
            <w:tcBorders>
              <w:top w:val="single" w:color="auto" w:sz="4" w:space="0"/>
              <w:left w:val="single" w:color="auto" w:sz="4" w:space="0"/>
              <w:bottom w:val="single" w:color="auto" w:sz="4" w:space="0"/>
              <w:right w:val="single" w:color="auto" w:sz="4" w:space="0"/>
            </w:tcBorders>
            <w:noWrap w:val="0"/>
            <w:vAlign w:val="center"/>
          </w:tcPr>
          <w:p w14:paraId="6486971E">
            <w:pPr>
              <w:spacing w:before="50" w:after="50"/>
              <w:rPr>
                <w:rFonts w:ascii="宋体" w:hAnsi="宋体"/>
                <w:color w:val="auto"/>
                <w:sz w:val="24"/>
                <w:highlight w:val="none"/>
              </w:rPr>
            </w:pPr>
          </w:p>
          <w:p w14:paraId="3693FD34">
            <w:pPr>
              <w:spacing w:before="50" w:after="50"/>
              <w:rPr>
                <w:rFonts w:hint="eastAsia" w:ascii="宋体" w:hAnsi="宋体"/>
                <w:color w:val="auto"/>
                <w:spacing w:val="20"/>
                <w:sz w:val="24"/>
                <w:highlight w:val="none"/>
              </w:rPr>
            </w:pPr>
            <w:r>
              <w:rPr>
                <w:rFonts w:hint="eastAsia" w:ascii="宋体" w:hAnsi="宋体"/>
                <w:color w:val="auto"/>
                <w:sz w:val="24"/>
                <w:highlight w:val="none"/>
              </w:rPr>
              <w:t>合计金额大写：</w:t>
            </w:r>
            <w:r>
              <w:rPr>
                <w:rFonts w:hint="eastAsia" w:ascii="宋体" w:hAnsi="宋体"/>
                <w:color w:val="auto"/>
                <w:spacing w:val="20"/>
                <w:sz w:val="24"/>
                <w:highlight w:val="none"/>
              </w:rPr>
              <w:t>人民币</w:t>
            </w:r>
            <w:r>
              <w:rPr>
                <w:rFonts w:hint="eastAsia" w:ascii="宋体" w:hAnsi="宋体"/>
                <w:color w:val="auto"/>
                <w:sz w:val="24"/>
                <w:highlight w:val="none"/>
                <w:u w:val="single"/>
              </w:rPr>
              <w:t xml:space="preserve">                </w:t>
            </w:r>
            <w:r>
              <w:rPr>
                <w:rFonts w:hint="eastAsia" w:ascii="宋体" w:hAnsi="宋体"/>
                <w:color w:val="auto"/>
                <w:spacing w:val="20"/>
                <w:sz w:val="24"/>
                <w:highlight w:val="none"/>
              </w:rPr>
              <w:t>（</w:t>
            </w:r>
            <w:r>
              <w:rPr>
                <w:rFonts w:hint="eastAsia" w:ascii="宋体" w:hAnsi="宋体" w:eastAsia="宋体" w:cs="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w:t>
            </w:r>
          </w:p>
          <w:p w14:paraId="2BE62A07">
            <w:pPr>
              <w:spacing w:before="50" w:after="50"/>
              <w:rPr>
                <w:rFonts w:ascii="宋体" w:hAnsi="宋体"/>
                <w:color w:val="auto"/>
                <w:spacing w:val="20"/>
                <w:sz w:val="24"/>
                <w:highlight w:val="none"/>
              </w:rPr>
            </w:pPr>
          </w:p>
        </w:tc>
      </w:tr>
    </w:tbl>
    <w:p w14:paraId="7731C691">
      <w:pPr>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6EE8FBD0">
      <w:pPr>
        <w:spacing w:line="360" w:lineRule="auto"/>
        <w:ind w:firstLine="480"/>
        <w:jc w:val="left"/>
        <w:rPr>
          <w:rFonts w:hint="eastAsia" w:ascii="宋体" w:hAnsi="宋体"/>
          <w:b/>
          <w:color w:val="auto"/>
          <w:sz w:val="24"/>
          <w:highlight w:val="none"/>
        </w:rPr>
      </w:pPr>
      <w:r>
        <w:rPr>
          <w:rFonts w:hint="eastAsia" w:ascii="宋体" w:hAnsi="宋体"/>
          <w:color w:val="auto"/>
          <w:sz w:val="24"/>
          <w:highlight w:val="none"/>
        </w:rPr>
        <w:t>1.报价一经涂改，应在涂改处加盖投标人公章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1331AFE9">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2.招标文件中列明采购专用耗材的，应按招标文件规定的耗材量或者按耗材的常规试用量提供报价。</w:t>
      </w:r>
    </w:p>
    <w:p w14:paraId="62650839">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05585246">
      <w:pPr>
        <w:spacing w:line="360" w:lineRule="auto"/>
        <w:ind w:firstLine="456"/>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089D29E8">
      <w:pPr>
        <w:spacing w:line="360" w:lineRule="auto"/>
        <w:ind w:firstLine="48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43AE0462">
      <w:pPr>
        <w:spacing w:line="360" w:lineRule="auto"/>
        <w:ind w:firstLine="482"/>
        <w:rPr>
          <w:rFonts w:hint="eastAsia" w:ascii="宋体" w:hAnsi="宋体"/>
          <w:b/>
          <w:color w:val="auto"/>
          <w:sz w:val="24"/>
          <w:highlight w:val="none"/>
        </w:rPr>
      </w:pPr>
    </w:p>
    <w:p w14:paraId="5464EC03">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48262148">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406225EE">
      <w:pPr>
        <w:spacing w:line="360" w:lineRule="auto"/>
        <w:ind w:left="-3" w:right="-817" w:hanging="28"/>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0390620D">
      <w:pPr>
        <w:spacing w:before="50" w:after="50" w:line="360" w:lineRule="auto"/>
        <w:ind w:left="-6" w:right="-817" w:hanging="25"/>
        <w:rPr>
          <w:rFonts w:hint="eastAsia" w:ascii="宋体" w:hAnsi="宋体"/>
          <w:color w:val="auto"/>
          <w:szCs w:val="21"/>
          <w:highlight w:val="none"/>
        </w:rPr>
      </w:pPr>
    </w:p>
    <w:p w14:paraId="2B8B0475">
      <w:pPr>
        <w:rPr>
          <w:rFonts w:hint="eastAsia"/>
          <w:b/>
          <w:color w:val="auto"/>
          <w:sz w:val="28"/>
          <w:szCs w:val="28"/>
          <w:highlight w:val="none"/>
        </w:rPr>
      </w:pPr>
      <w:r>
        <w:rPr>
          <w:rFonts w:ascii="宋体" w:hAnsi="宋体"/>
          <w:b/>
          <w:bCs/>
          <w:color w:val="auto"/>
          <w:sz w:val="24"/>
          <w:highlight w:val="none"/>
        </w:rPr>
        <w:br w:type="page" w:clear="all"/>
      </w:r>
      <w:r>
        <w:rPr>
          <w:rFonts w:hint="eastAsia"/>
          <w:b/>
          <w:color w:val="auto"/>
          <w:sz w:val="28"/>
          <w:szCs w:val="28"/>
          <w:highlight w:val="none"/>
        </w:rPr>
        <w:t>二、资格证明文件格式</w:t>
      </w:r>
    </w:p>
    <w:p w14:paraId="0C1962E1">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2753299A">
      <w:pPr>
        <w:spacing w:before="12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53E76D52">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72637FFE">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197C9B5B">
      <w:pPr>
        <w:spacing w:before="120" w:after="50"/>
        <w:rPr>
          <w:rFonts w:ascii="宋体" w:hAnsi="宋体"/>
          <w:bCs/>
          <w:color w:val="auto"/>
          <w:sz w:val="24"/>
          <w:szCs w:val="20"/>
          <w:highlight w:val="none"/>
        </w:rPr>
      </w:pPr>
    </w:p>
    <w:p w14:paraId="40B08F43">
      <w:pPr>
        <w:spacing w:before="120" w:after="50"/>
        <w:rPr>
          <w:rFonts w:ascii="宋体" w:hAnsi="宋体"/>
          <w:bCs/>
          <w:color w:val="auto"/>
          <w:sz w:val="24"/>
          <w:szCs w:val="20"/>
          <w:highlight w:val="none"/>
        </w:rPr>
      </w:pPr>
    </w:p>
    <w:p w14:paraId="37DB96FF">
      <w:pPr>
        <w:spacing w:before="120" w:after="50"/>
        <w:rPr>
          <w:rFonts w:ascii="宋体" w:hAnsi="宋体"/>
          <w:bCs/>
          <w:color w:val="auto"/>
          <w:sz w:val="24"/>
          <w:szCs w:val="20"/>
          <w:highlight w:val="none"/>
        </w:rPr>
      </w:pPr>
    </w:p>
    <w:p w14:paraId="032D6044">
      <w:pPr>
        <w:spacing w:before="120" w:after="50"/>
        <w:rPr>
          <w:rFonts w:ascii="宋体" w:hAnsi="宋体"/>
          <w:bCs/>
          <w:color w:val="auto"/>
          <w:sz w:val="24"/>
          <w:szCs w:val="20"/>
          <w:highlight w:val="none"/>
        </w:rPr>
      </w:pPr>
    </w:p>
    <w:p w14:paraId="797BDCD4">
      <w:pPr>
        <w:spacing w:before="120" w:after="50"/>
        <w:rPr>
          <w:rFonts w:ascii="宋体" w:hAnsi="宋体"/>
          <w:bCs/>
          <w:color w:val="auto"/>
          <w:sz w:val="24"/>
          <w:szCs w:val="20"/>
          <w:highlight w:val="none"/>
        </w:rPr>
      </w:pPr>
    </w:p>
    <w:p w14:paraId="38D0912D">
      <w:pPr>
        <w:spacing w:before="120" w:after="50"/>
        <w:rPr>
          <w:rFonts w:ascii="宋体" w:hAnsi="宋体"/>
          <w:bCs/>
          <w:color w:val="auto"/>
          <w:sz w:val="24"/>
          <w:szCs w:val="20"/>
          <w:highlight w:val="none"/>
        </w:rPr>
      </w:pPr>
    </w:p>
    <w:p w14:paraId="64291283">
      <w:pPr>
        <w:spacing w:before="120" w:after="50"/>
        <w:rPr>
          <w:rFonts w:hint="eastAsia" w:ascii="宋体" w:hAnsi="宋体"/>
          <w:bCs/>
          <w:color w:val="auto"/>
          <w:sz w:val="24"/>
          <w:szCs w:val="20"/>
          <w:highlight w:val="none"/>
        </w:rPr>
      </w:pPr>
    </w:p>
    <w:p w14:paraId="6D16A9BF">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2C50F969">
      <w:pPr>
        <w:spacing w:before="120" w:after="50"/>
        <w:ind w:firstLine="540"/>
        <w:rPr>
          <w:rFonts w:hint="eastAsia" w:ascii="宋体" w:hAnsi="宋体"/>
          <w:bCs/>
          <w:color w:val="auto"/>
          <w:sz w:val="24"/>
          <w:szCs w:val="20"/>
          <w:highlight w:val="none"/>
        </w:rPr>
      </w:pPr>
    </w:p>
    <w:p w14:paraId="62DDB813">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2C53918A">
      <w:pPr>
        <w:spacing w:before="120"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571B760F">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0B1D5D8E">
      <w:pPr>
        <w:pStyle w:val="196"/>
        <w:spacing w:before="50" w:after="50"/>
        <w:ind w:firstLine="540"/>
        <w:rPr>
          <w:rFonts w:hint="eastAsia" w:ascii="宋体" w:hAnsi="宋体"/>
          <w:bCs/>
          <w:color w:val="auto"/>
          <w:sz w:val="24"/>
          <w:szCs w:val="24"/>
          <w:highlight w:val="none"/>
        </w:rPr>
      </w:pPr>
    </w:p>
    <w:p w14:paraId="5D6BC5FF">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446DFC2">
      <w:pPr>
        <w:pStyle w:val="196"/>
        <w:spacing w:before="50" w:after="50"/>
        <w:ind w:firstLine="540"/>
        <w:rPr>
          <w:rFonts w:hint="eastAsia" w:ascii="宋体" w:hAnsi="宋体"/>
          <w:bCs/>
          <w:color w:val="auto"/>
          <w:sz w:val="24"/>
          <w:szCs w:val="24"/>
          <w:highlight w:val="none"/>
        </w:rPr>
      </w:pPr>
    </w:p>
    <w:p w14:paraId="267BEB6A">
      <w:pPr>
        <w:pStyle w:val="196"/>
        <w:spacing w:before="50" w:after="50"/>
        <w:ind w:firstLine="960"/>
        <w:rPr>
          <w:rFonts w:hint="eastAsia" w:ascii="宋体" w:hAnsi="宋体"/>
          <w:bCs/>
          <w:color w:val="auto"/>
          <w:sz w:val="24"/>
          <w:szCs w:val="24"/>
          <w:highlight w:val="none"/>
        </w:rPr>
      </w:pPr>
    </w:p>
    <w:p w14:paraId="3CF16D0B">
      <w:pPr>
        <w:spacing w:before="12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06231F9B">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468072B9">
      <w:pPr>
        <w:spacing w:before="120" w:after="50"/>
        <w:rPr>
          <w:rFonts w:hint="eastAsia" w:ascii="宋体" w:hAnsi="宋体"/>
          <w:color w:val="auto"/>
          <w:sz w:val="24"/>
          <w:szCs w:val="20"/>
          <w:highlight w:val="none"/>
        </w:rPr>
      </w:pPr>
    </w:p>
    <w:p w14:paraId="1A7AA2E7">
      <w:pPr>
        <w:spacing w:before="12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clear="all"/>
      </w:r>
      <w:r>
        <w:rPr>
          <w:rFonts w:hint="eastAsia" w:ascii="宋体" w:hAnsi="宋体"/>
          <w:b/>
          <w:bCs/>
          <w:color w:val="auto"/>
          <w:sz w:val="24"/>
          <w:highlight w:val="none"/>
        </w:rPr>
        <w:t>2.资格证明文件目录</w:t>
      </w:r>
    </w:p>
    <w:p w14:paraId="349C0C3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3432F5E3">
      <w:pPr>
        <w:spacing w:before="50" w:after="120"/>
        <w:jc w:val="left"/>
        <w:rPr>
          <w:rFonts w:hint="eastAsia" w:ascii="宋体" w:hAnsi="宋体"/>
          <w:color w:val="auto"/>
          <w:sz w:val="24"/>
          <w:highlight w:val="none"/>
        </w:rPr>
      </w:pPr>
    </w:p>
    <w:p w14:paraId="5EC3ED95">
      <w:pPr>
        <w:spacing w:before="50" w:after="120"/>
        <w:jc w:val="left"/>
        <w:rPr>
          <w:rFonts w:hint="eastAsia" w:ascii="宋体" w:hAnsi="宋体"/>
          <w:color w:val="auto"/>
          <w:sz w:val="24"/>
          <w:highlight w:val="none"/>
        </w:rPr>
      </w:pPr>
    </w:p>
    <w:p w14:paraId="25A657C2">
      <w:pPr>
        <w:spacing w:before="120" w:after="50"/>
        <w:jc w:val="left"/>
        <w:rPr>
          <w:rFonts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0391CBEC">
      <w:pPr>
        <w:spacing w:before="50" w:after="120"/>
        <w:jc w:val="center"/>
        <w:rPr>
          <w:rFonts w:hint="eastAsia" w:ascii="宋体" w:hAnsi="宋体"/>
          <w:b/>
          <w:color w:val="auto"/>
          <w:sz w:val="28"/>
          <w:szCs w:val="28"/>
          <w:highlight w:val="none"/>
        </w:rPr>
      </w:pPr>
    </w:p>
    <w:p w14:paraId="20EED8A3">
      <w:pPr>
        <w:spacing w:before="50" w:after="12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0"/>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18573D09">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F9D41A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124C10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B5FACD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0197DD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9C30A6">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3C0EEA56">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B5BDE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13243F">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2219B0">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2922EF">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2B5758">
            <w:pPr>
              <w:spacing w:line="360" w:lineRule="auto"/>
              <w:jc w:val="center"/>
              <w:rPr>
                <w:rFonts w:ascii="宋体" w:hAnsi="宋体" w:cs="宋体"/>
                <w:color w:val="auto"/>
                <w:sz w:val="24"/>
                <w:highlight w:val="none"/>
              </w:rPr>
            </w:pPr>
          </w:p>
        </w:tc>
      </w:tr>
      <w:tr w14:paraId="7665474A">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131FE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1D1005">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8E6A05">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1D3B4C">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E4D65">
            <w:pPr>
              <w:spacing w:line="360" w:lineRule="auto"/>
              <w:jc w:val="center"/>
              <w:rPr>
                <w:rFonts w:ascii="宋体" w:hAnsi="宋体" w:cs="宋体"/>
                <w:color w:val="auto"/>
                <w:sz w:val="24"/>
                <w:highlight w:val="none"/>
              </w:rPr>
            </w:pPr>
          </w:p>
        </w:tc>
      </w:tr>
      <w:tr w14:paraId="183A60C6">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5B896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1DEC2D">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87CFB2">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1E9C2B">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5CB388">
            <w:pPr>
              <w:spacing w:line="360" w:lineRule="auto"/>
              <w:jc w:val="center"/>
              <w:rPr>
                <w:rFonts w:ascii="宋体" w:hAnsi="宋体" w:cs="宋体"/>
                <w:color w:val="auto"/>
                <w:sz w:val="24"/>
                <w:highlight w:val="none"/>
              </w:rPr>
            </w:pPr>
          </w:p>
        </w:tc>
      </w:tr>
      <w:tr w14:paraId="140D107D">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3D37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947D49">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DF4C16">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5E1841">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E9A547">
            <w:pPr>
              <w:spacing w:line="360" w:lineRule="auto"/>
              <w:jc w:val="center"/>
              <w:rPr>
                <w:rFonts w:ascii="宋体" w:hAnsi="宋体" w:cs="宋体"/>
                <w:color w:val="auto"/>
                <w:sz w:val="24"/>
                <w:highlight w:val="none"/>
              </w:rPr>
            </w:pPr>
          </w:p>
        </w:tc>
      </w:tr>
    </w:tbl>
    <w:p w14:paraId="34AA8016">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4E52F20C">
      <w:pPr>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ADE0CE1">
      <w:pPr>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482D67D">
      <w:pPr>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sz w:val="24"/>
          <w:highlight w:val="none"/>
        </w:rPr>
        <w:t>直接控股股东名称</w:t>
      </w:r>
      <w:r>
        <w:rPr>
          <w:rFonts w:hint="eastAsia" w:ascii="宋体" w:hAnsi="宋体"/>
          <w:color w:val="auto"/>
          <w:sz w:val="24"/>
          <w:highlight w:val="none"/>
        </w:rPr>
        <w:t>”中填“无”。</w:t>
      </w:r>
    </w:p>
    <w:p w14:paraId="11DED6B2">
      <w:pPr>
        <w:spacing w:line="360" w:lineRule="auto"/>
        <w:jc w:val="left"/>
        <w:rPr>
          <w:rFonts w:hint="eastAsia" w:ascii="宋体" w:hAnsi="宋体"/>
          <w:color w:val="auto"/>
          <w:sz w:val="24"/>
          <w:highlight w:val="none"/>
        </w:rPr>
      </w:pPr>
    </w:p>
    <w:p w14:paraId="4A3A41D9">
      <w:pPr>
        <w:spacing w:line="360" w:lineRule="auto"/>
        <w:jc w:val="left"/>
        <w:rPr>
          <w:rFonts w:hint="eastAsia" w:ascii="宋体" w:hAnsi="宋体"/>
          <w:color w:val="auto"/>
          <w:sz w:val="24"/>
          <w:highlight w:val="none"/>
        </w:rPr>
      </w:pPr>
    </w:p>
    <w:p w14:paraId="04742EA0">
      <w:pPr>
        <w:spacing w:line="360" w:lineRule="auto"/>
        <w:jc w:val="left"/>
        <w:rPr>
          <w:rFonts w:hint="eastAsia" w:ascii="宋体" w:hAnsi="宋体"/>
          <w:color w:val="auto"/>
          <w:sz w:val="24"/>
          <w:highlight w:val="none"/>
        </w:rPr>
      </w:pPr>
    </w:p>
    <w:p w14:paraId="532E2B2F">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150209B4">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7BEF86B1">
      <w:pPr>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C4DC388">
      <w:pPr>
        <w:jc w:val="center"/>
        <w:rPr>
          <w:rFonts w:hint="eastAsia" w:ascii="宋体" w:hAnsi="宋体"/>
          <w:b/>
          <w:color w:val="auto"/>
          <w:sz w:val="28"/>
          <w:szCs w:val="28"/>
          <w:highlight w:val="none"/>
        </w:rPr>
      </w:pPr>
    </w:p>
    <w:p w14:paraId="11F46087">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br w:type="page" w:clear="all"/>
      </w:r>
      <w:r>
        <w:rPr>
          <w:rFonts w:hint="eastAsia" w:ascii="宋体" w:hAnsi="宋体"/>
          <w:b/>
          <w:color w:val="auto"/>
          <w:sz w:val="24"/>
          <w:highlight w:val="none"/>
        </w:rPr>
        <w:t>4.</w:t>
      </w:r>
      <w:r>
        <w:rPr>
          <w:color w:val="auto"/>
          <w:highlight w:val="none"/>
        </w:rPr>
        <w:t xml:space="preserve"> </w:t>
      </w:r>
      <w:r>
        <w:rPr>
          <w:rFonts w:hint="eastAsia" w:ascii="宋体" w:hAnsi="宋体"/>
          <w:b/>
          <w:color w:val="auto"/>
          <w:sz w:val="28"/>
          <w:szCs w:val="28"/>
          <w:highlight w:val="none"/>
        </w:rPr>
        <w:t>投标人直接管理关系信息表</w:t>
      </w:r>
    </w:p>
    <w:p w14:paraId="063B6088">
      <w:pPr>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0"/>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4B8BA489">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B19E12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BE5B1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157CEA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3C9D2D">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1D13E626">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FFE89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8B3831">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E09CA7">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AFFE36">
            <w:pPr>
              <w:spacing w:line="360" w:lineRule="auto"/>
              <w:jc w:val="center"/>
              <w:rPr>
                <w:rFonts w:ascii="宋体" w:hAnsi="宋体" w:cs="宋体"/>
                <w:color w:val="auto"/>
                <w:sz w:val="24"/>
                <w:highlight w:val="none"/>
              </w:rPr>
            </w:pPr>
          </w:p>
        </w:tc>
      </w:tr>
      <w:tr w14:paraId="6B2BD46D">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2B8A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BD9680">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31DF6C">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F9EBC5">
            <w:pPr>
              <w:spacing w:line="360" w:lineRule="auto"/>
              <w:jc w:val="center"/>
              <w:rPr>
                <w:rFonts w:ascii="宋体" w:hAnsi="宋体" w:cs="宋体"/>
                <w:color w:val="auto"/>
                <w:sz w:val="24"/>
                <w:highlight w:val="none"/>
              </w:rPr>
            </w:pPr>
          </w:p>
        </w:tc>
      </w:tr>
      <w:tr w14:paraId="23C12C03">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8FA3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F0A625">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78A44A">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8FAE4">
            <w:pPr>
              <w:spacing w:line="360" w:lineRule="auto"/>
              <w:jc w:val="center"/>
              <w:rPr>
                <w:rFonts w:ascii="宋体" w:hAnsi="宋体" w:cs="宋体"/>
                <w:color w:val="auto"/>
                <w:sz w:val="24"/>
                <w:highlight w:val="none"/>
              </w:rPr>
            </w:pPr>
          </w:p>
        </w:tc>
      </w:tr>
      <w:tr w14:paraId="4689E09F">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348AC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97FA35">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AE10EA">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A9636A">
            <w:pPr>
              <w:spacing w:line="360" w:lineRule="auto"/>
              <w:jc w:val="center"/>
              <w:rPr>
                <w:rFonts w:ascii="宋体" w:hAnsi="宋体" w:cs="宋体"/>
                <w:color w:val="auto"/>
                <w:sz w:val="24"/>
                <w:highlight w:val="none"/>
              </w:rPr>
            </w:pPr>
          </w:p>
        </w:tc>
      </w:tr>
    </w:tbl>
    <w:p w14:paraId="52F5BAEB">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15F9D159">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8E792B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6F7CB7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sz w:val="24"/>
          <w:highlight w:val="none"/>
        </w:rPr>
        <w:t>直接管理关系单位名称</w:t>
      </w:r>
      <w:r>
        <w:rPr>
          <w:rFonts w:hint="eastAsia" w:ascii="宋体" w:hAnsi="宋体"/>
          <w:color w:val="auto"/>
          <w:sz w:val="24"/>
          <w:highlight w:val="none"/>
        </w:rPr>
        <w:t>”中填“无”。</w:t>
      </w:r>
    </w:p>
    <w:p w14:paraId="20F50FE0">
      <w:pPr>
        <w:spacing w:line="360" w:lineRule="auto"/>
        <w:jc w:val="left"/>
        <w:rPr>
          <w:rFonts w:hint="eastAsia" w:ascii="宋体" w:hAnsi="宋体"/>
          <w:color w:val="auto"/>
          <w:sz w:val="24"/>
          <w:highlight w:val="none"/>
        </w:rPr>
      </w:pPr>
    </w:p>
    <w:p w14:paraId="6CE0ED99">
      <w:pPr>
        <w:spacing w:line="360" w:lineRule="auto"/>
        <w:jc w:val="left"/>
        <w:rPr>
          <w:rFonts w:hint="eastAsia" w:ascii="宋体" w:hAnsi="宋体"/>
          <w:color w:val="auto"/>
          <w:sz w:val="24"/>
          <w:highlight w:val="none"/>
        </w:rPr>
      </w:pPr>
    </w:p>
    <w:p w14:paraId="734A2C1F">
      <w:pPr>
        <w:spacing w:line="360" w:lineRule="auto"/>
        <w:jc w:val="left"/>
        <w:rPr>
          <w:rFonts w:hint="eastAsia" w:ascii="宋体" w:hAnsi="宋体"/>
          <w:color w:val="auto"/>
          <w:sz w:val="24"/>
          <w:highlight w:val="none"/>
        </w:rPr>
      </w:pPr>
    </w:p>
    <w:p w14:paraId="42C85CA1">
      <w:pPr>
        <w:spacing w:line="360" w:lineRule="auto"/>
        <w:jc w:val="left"/>
        <w:rPr>
          <w:rFonts w:hint="eastAsia"/>
          <w:color w:val="auto"/>
          <w:sz w:val="24"/>
          <w:highlight w:val="none"/>
        </w:rPr>
      </w:pPr>
    </w:p>
    <w:p w14:paraId="38682BB7">
      <w:pPr>
        <w:spacing w:line="360" w:lineRule="auto"/>
        <w:ind w:left="-2" w:right="-817"/>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51A7181C">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3622A1AB">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4D01A24B">
      <w:pPr>
        <w:spacing w:before="120" w:after="50"/>
        <w:jc w:val="left"/>
        <w:rPr>
          <w:rFonts w:hint="eastAsia" w:ascii="宋体" w:hAnsi="宋体"/>
          <w:color w:val="auto"/>
          <w:sz w:val="24"/>
          <w:highlight w:val="none"/>
        </w:rPr>
      </w:pPr>
    </w:p>
    <w:p w14:paraId="5A8A67D6">
      <w:pPr>
        <w:spacing w:before="50" w:after="120"/>
        <w:jc w:val="left"/>
        <w:rPr>
          <w:rFonts w:hint="eastAsia" w:ascii="宋体" w:hAnsi="宋体"/>
          <w:color w:val="auto"/>
          <w:szCs w:val="21"/>
          <w:highlight w:val="none"/>
        </w:rPr>
      </w:pPr>
    </w:p>
    <w:p w14:paraId="3F9CBBDA">
      <w:pPr>
        <w:spacing w:before="120" w:after="50"/>
        <w:jc w:val="left"/>
        <w:rPr>
          <w:rFonts w:hint="eastAsia" w:ascii="宋体" w:hAnsi="宋体"/>
          <w:b/>
          <w:color w:val="auto"/>
          <w:sz w:val="24"/>
          <w:szCs w:val="20"/>
          <w:highlight w:val="none"/>
        </w:rPr>
      </w:pPr>
    </w:p>
    <w:p w14:paraId="4E3D6E93">
      <w:pPr>
        <w:spacing w:before="120" w:after="50"/>
        <w:ind w:left="142"/>
        <w:jc w:val="left"/>
        <w:rPr>
          <w:rFonts w:hint="eastAsia" w:ascii="宋体" w:hAnsi="宋体"/>
          <w:b/>
          <w:color w:val="auto"/>
          <w:sz w:val="24"/>
          <w:highlight w:val="none"/>
        </w:rPr>
      </w:pPr>
    </w:p>
    <w:p w14:paraId="433B1E3E">
      <w:pPr>
        <w:spacing w:before="120" w:after="50"/>
        <w:ind w:left="142"/>
        <w:jc w:val="left"/>
        <w:rPr>
          <w:rFonts w:hint="eastAsia" w:ascii="宋体" w:hAnsi="宋体"/>
          <w:b/>
          <w:color w:val="auto"/>
          <w:sz w:val="24"/>
          <w:highlight w:val="none"/>
        </w:rPr>
      </w:pPr>
    </w:p>
    <w:p w14:paraId="2A8A257B">
      <w:pPr>
        <w:spacing w:before="120" w:after="50"/>
        <w:ind w:left="142"/>
        <w:jc w:val="left"/>
        <w:rPr>
          <w:rFonts w:hint="eastAsia" w:ascii="宋体" w:hAnsi="宋体"/>
          <w:b/>
          <w:color w:val="auto"/>
          <w:sz w:val="24"/>
          <w:highlight w:val="none"/>
        </w:rPr>
      </w:pPr>
    </w:p>
    <w:p w14:paraId="2DAAA5C0">
      <w:pPr>
        <w:spacing w:before="120" w:after="50"/>
        <w:ind w:left="142"/>
        <w:jc w:val="left"/>
        <w:rPr>
          <w:rFonts w:hint="eastAsia" w:ascii="宋体" w:hAnsi="宋体"/>
          <w:b/>
          <w:color w:val="auto"/>
          <w:sz w:val="24"/>
          <w:highlight w:val="none"/>
        </w:rPr>
      </w:pPr>
    </w:p>
    <w:p w14:paraId="097DDE97">
      <w:pPr>
        <w:spacing w:before="120" w:after="50"/>
        <w:ind w:left="142"/>
        <w:jc w:val="left"/>
        <w:rPr>
          <w:rFonts w:hint="eastAsia" w:ascii="宋体" w:hAnsi="宋体"/>
          <w:b/>
          <w:color w:val="auto"/>
          <w:sz w:val="24"/>
          <w:szCs w:val="20"/>
          <w:highlight w:val="none"/>
        </w:rPr>
      </w:pPr>
      <w:r>
        <w:rPr>
          <w:rFonts w:hint="eastAsia" w:ascii="宋体" w:hAnsi="宋体"/>
          <w:b/>
          <w:color w:val="auto"/>
          <w:sz w:val="24"/>
          <w:highlight w:val="none"/>
        </w:rPr>
        <w:t>5.投标声明</w:t>
      </w:r>
    </w:p>
    <w:p w14:paraId="4F39F67D">
      <w:pPr>
        <w:spacing w:before="50" w:after="120"/>
        <w:jc w:val="left"/>
        <w:rPr>
          <w:rFonts w:hint="eastAsia" w:ascii="宋体" w:hAnsi="宋体"/>
          <w:color w:val="auto"/>
          <w:highlight w:val="none"/>
        </w:rPr>
      </w:pPr>
    </w:p>
    <w:p w14:paraId="3F9C7088">
      <w:pPr>
        <w:spacing w:before="50" w:after="12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4D69C872">
      <w:pPr>
        <w:spacing w:line="400" w:lineRule="exact"/>
        <w:contextualSpacing/>
        <w:jc w:val="left"/>
        <w:rPr>
          <w:rFonts w:hint="eastAsia"/>
          <w:color w:val="auto"/>
          <w:sz w:val="24"/>
          <w:highlight w:val="none"/>
        </w:rPr>
      </w:pPr>
      <w:r>
        <w:rPr>
          <w:rFonts w:hint="eastAsia"/>
          <w:color w:val="auto"/>
          <w:sz w:val="24"/>
          <w:highlight w:val="none"/>
        </w:rPr>
        <w:t>（采购人名称）：</w:t>
      </w:r>
    </w:p>
    <w:p w14:paraId="7FD3EA55">
      <w:pPr>
        <w:spacing w:line="400" w:lineRule="exact"/>
        <w:ind w:firstLine="523"/>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586D4986">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7252FC3">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54DBEEF8">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3F7922E">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3859B106">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31CCF93D">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57000158">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0F2111B0">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3C732353">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30DBE10D">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46526E86">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14A86E21">
      <w:pPr>
        <w:spacing w:before="50" w:after="50"/>
        <w:ind w:firstLine="1063"/>
        <w:rPr>
          <w:rFonts w:ascii="宋体" w:hAnsi="宋体"/>
          <w:color w:val="auto"/>
          <w:spacing w:val="20"/>
          <w:sz w:val="24"/>
          <w:highlight w:val="none"/>
          <w:u w:val="single"/>
        </w:rPr>
      </w:pPr>
      <w:r>
        <w:rPr>
          <w:rFonts w:hint="eastAsia" w:ascii="宋体" w:hAnsi="宋体"/>
          <w:b/>
          <w:color w:val="auto"/>
          <w:sz w:val="24"/>
          <w:highlight w:val="none"/>
        </w:rPr>
        <w:t xml:space="preserve"> </w:t>
      </w: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3D318207">
      <w:pPr>
        <w:spacing w:line="400" w:lineRule="exact"/>
        <w:contextualSpacing/>
        <w:jc w:val="left"/>
        <w:rPr>
          <w:rFonts w:hint="eastAsia" w:ascii="宋体" w:hAnsi="宋体"/>
          <w:color w:val="auto"/>
          <w:sz w:val="24"/>
          <w:highlight w:val="none"/>
        </w:rPr>
      </w:pPr>
    </w:p>
    <w:p w14:paraId="0F0EC559">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6E1D8373">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38CAF8E7">
      <w:pPr>
        <w:spacing w:line="440" w:lineRule="exact"/>
        <w:contextualSpacing/>
        <w:rPr>
          <w:rFonts w:hint="eastAsia" w:ascii="宋体" w:hAnsi="宋体"/>
          <w:b/>
          <w:color w:val="auto"/>
          <w:sz w:val="24"/>
          <w:highlight w:val="none"/>
        </w:rPr>
      </w:pPr>
      <w:r>
        <w:rPr>
          <w:rFonts w:hint="eastAsia" w:ascii="宋体" w:hAnsi="宋体"/>
          <w:b/>
          <w:color w:val="auto"/>
          <w:sz w:val="24"/>
          <w:highlight w:val="none"/>
        </w:rPr>
        <w:t>注：如为联合体投标，盖章处须加盖联合体牵头人电子签章并由联合体牵头人法定代表人分别签字或者盖章或者电子签名，否则投标无效。</w:t>
      </w:r>
    </w:p>
    <w:p w14:paraId="03DE2C18">
      <w:pPr>
        <w:spacing w:line="400" w:lineRule="exact"/>
        <w:contextualSpacing/>
        <w:jc w:val="left"/>
        <w:rPr>
          <w:rFonts w:hint="eastAsia" w:ascii="宋体" w:hAnsi="宋体"/>
          <w:color w:val="auto"/>
          <w:sz w:val="24"/>
          <w:highlight w:val="none"/>
        </w:rPr>
      </w:pPr>
    </w:p>
    <w:p w14:paraId="760BEA38">
      <w:pPr>
        <w:spacing w:line="400" w:lineRule="exact"/>
        <w:contextualSpacing/>
        <w:jc w:val="left"/>
        <w:rPr>
          <w:rFonts w:hint="eastAsia" w:ascii="宋体" w:hAnsi="宋体"/>
          <w:color w:val="auto"/>
          <w:sz w:val="24"/>
          <w:highlight w:val="none"/>
        </w:rPr>
      </w:pPr>
    </w:p>
    <w:p w14:paraId="46B60498">
      <w:pPr>
        <w:spacing w:line="400" w:lineRule="exact"/>
        <w:contextualSpacing/>
        <w:jc w:val="left"/>
        <w:rPr>
          <w:rFonts w:hint="eastAsia" w:ascii="宋体" w:hAnsi="宋体"/>
          <w:color w:val="auto"/>
          <w:sz w:val="24"/>
          <w:highlight w:val="none"/>
        </w:rPr>
      </w:pPr>
    </w:p>
    <w:p w14:paraId="6522ED39">
      <w:pPr>
        <w:rPr>
          <w:rFonts w:hint="eastAsia"/>
          <w:b/>
          <w:color w:val="auto"/>
          <w:sz w:val="28"/>
          <w:szCs w:val="28"/>
          <w:highlight w:val="none"/>
        </w:rPr>
      </w:pPr>
      <w:r>
        <w:rPr>
          <w:rFonts w:hint="eastAsia"/>
          <w:b/>
          <w:color w:val="auto"/>
          <w:sz w:val="28"/>
          <w:szCs w:val="28"/>
          <w:highlight w:val="none"/>
        </w:rPr>
        <w:t>三、商务及技术文件格式</w:t>
      </w:r>
    </w:p>
    <w:p w14:paraId="42A24F68">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00662C1E">
      <w:pPr>
        <w:spacing w:before="12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1E56306F">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7C8B5F70">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商务及技术文件</w:t>
      </w:r>
    </w:p>
    <w:p w14:paraId="36FE5FD3">
      <w:pPr>
        <w:spacing w:before="120" w:after="50"/>
        <w:rPr>
          <w:rFonts w:hint="eastAsia" w:ascii="宋体" w:hAnsi="宋体"/>
          <w:bCs/>
          <w:color w:val="auto"/>
          <w:sz w:val="24"/>
          <w:szCs w:val="20"/>
          <w:highlight w:val="none"/>
        </w:rPr>
      </w:pPr>
    </w:p>
    <w:p w14:paraId="4460E2D3">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3D51F397">
      <w:pPr>
        <w:spacing w:before="120" w:after="50"/>
        <w:ind w:firstLine="540"/>
        <w:rPr>
          <w:rFonts w:hint="eastAsia" w:ascii="宋体" w:hAnsi="宋体"/>
          <w:bCs/>
          <w:color w:val="auto"/>
          <w:sz w:val="24"/>
          <w:szCs w:val="20"/>
          <w:highlight w:val="none"/>
        </w:rPr>
      </w:pPr>
    </w:p>
    <w:p w14:paraId="5AC7A36E">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7FD12B3A">
      <w:pPr>
        <w:spacing w:before="120"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89602CC">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20834D43">
      <w:pPr>
        <w:spacing w:before="120" w:after="50"/>
        <w:ind w:firstLine="540"/>
        <w:rPr>
          <w:rFonts w:hint="eastAsia" w:ascii="宋体" w:hAnsi="宋体"/>
          <w:bCs/>
          <w:color w:val="auto"/>
          <w:sz w:val="24"/>
          <w:szCs w:val="20"/>
          <w:highlight w:val="none"/>
        </w:rPr>
      </w:pPr>
    </w:p>
    <w:p w14:paraId="3BDC3A75">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A5564A7">
      <w:pPr>
        <w:pStyle w:val="196"/>
        <w:spacing w:before="50" w:after="50"/>
        <w:ind w:firstLine="540"/>
        <w:rPr>
          <w:rFonts w:hint="eastAsia" w:ascii="宋体" w:hAnsi="宋体"/>
          <w:bCs/>
          <w:color w:val="auto"/>
          <w:sz w:val="24"/>
          <w:szCs w:val="24"/>
          <w:highlight w:val="none"/>
        </w:rPr>
      </w:pPr>
    </w:p>
    <w:p w14:paraId="2CE317FA">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36FDBE97">
      <w:pPr>
        <w:pStyle w:val="196"/>
        <w:spacing w:before="50" w:after="50"/>
        <w:ind w:firstLine="960"/>
        <w:rPr>
          <w:rFonts w:hint="eastAsia" w:ascii="宋体" w:hAnsi="宋体"/>
          <w:bCs/>
          <w:color w:val="auto"/>
          <w:sz w:val="24"/>
          <w:szCs w:val="24"/>
          <w:highlight w:val="none"/>
        </w:rPr>
      </w:pPr>
    </w:p>
    <w:p w14:paraId="0E0C0D5C">
      <w:pPr>
        <w:spacing w:before="12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7FEA2746">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0710A6EA">
      <w:pPr>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clear="all"/>
      </w:r>
      <w:r>
        <w:rPr>
          <w:rFonts w:hint="eastAsia" w:ascii="宋体" w:hAnsi="宋体"/>
          <w:b/>
          <w:bCs/>
          <w:color w:val="auto"/>
          <w:sz w:val="28"/>
          <w:szCs w:val="28"/>
          <w:highlight w:val="none"/>
        </w:rPr>
        <w:t>2.商务及技术文件目录</w:t>
      </w:r>
    </w:p>
    <w:p w14:paraId="59C417D1">
      <w:pPr>
        <w:spacing w:before="50" w:after="12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139E08B1">
      <w:pPr>
        <w:spacing w:before="50" w:after="120"/>
        <w:jc w:val="left"/>
        <w:rPr>
          <w:rFonts w:hint="eastAsia" w:ascii="宋体" w:hAnsi="宋体"/>
          <w:color w:val="auto"/>
          <w:highlight w:val="none"/>
        </w:rPr>
      </w:pPr>
    </w:p>
    <w:p w14:paraId="5C67A1AD">
      <w:pPr>
        <w:spacing w:before="120" w:after="50"/>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3.投标人参加本项目无围标串标行为的承诺</w:t>
      </w:r>
    </w:p>
    <w:p w14:paraId="008870EE">
      <w:pPr>
        <w:spacing w:before="120" w:after="50"/>
        <w:jc w:val="left"/>
        <w:rPr>
          <w:rFonts w:hint="eastAsia" w:ascii="宋体" w:hAnsi="宋体"/>
          <w:b/>
          <w:color w:val="auto"/>
          <w:sz w:val="24"/>
          <w:highlight w:val="none"/>
        </w:rPr>
      </w:pPr>
    </w:p>
    <w:p w14:paraId="72A0C066">
      <w:pPr>
        <w:spacing w:before="120" w:after="50"/>
        <w:ind w:left="420"/>
        <w:jc w:val="center"/>
        <w:rPr>
          <w:rFonts w:hint="eastAsia" w:ascii="宋体" w:hAnsi="宋体"/>
          <w:b/>
          <w:color w:val="auto"/>
          <w:spacing w:val="-17"/>
          <w:sz w:val="32"/>
          <w:szCs w:val="32"/>
          <w:highlight w:val="none"/>
        </w:rPr>
      </w:pPr>
      <w:r>
        <w:rPr>
          <w:rFonts w:hint="eastAsia" w:ascii="方正小标宋简体" w:hAnsi="方正小标宋简体" w:eastAsia="方正小标宋简体" w:cs="方正小标宋简体"/>
          <w:bCs/>
          <w:color w:val="auto"/>
          <w:spacing w:val="-17"/>
          <w:sz w:val="44"/>
          <w:szCs w:val="44"/>
          <w:highlight w:val="none"/>
        </w:rPr>
        <w:t>投标人参加本项目无围标串标行为的承诺函</w:t>
      </w:r>
    </w:p>
    <w:p w14:paraId="12EBB995">
      <w:pPr>
        <w:spacing w:before="120" w:after="50"/>
        <w:rPr>
          <w:rFonts w:ascii="宋体" w:hAnsi="宋体"/>
          <w:b/>
          <w:color w:val="auto"/>
          <w:sz w:val="24"/>
          <w:highlight w:val="none"/>
        </w:rPr>
      </w:pPr>
    </w:p>
    <w:p w14:paraId="0071A68B">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22AD7233">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 xml:space="preserve">1.不同投标人的投标文件由同一单位或者个人编制； </w:t>
      </w:r>
    </w:p>
    <w:p w14:paraId="75369B71">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994E1F0">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9121D38">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009F0F6D">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659EDB91">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476069DF">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09254800">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7A27F124">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18B26284">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13F446BC">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4D5EA370">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FB0EABB">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2CB06838">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1FD277DF">
      <w:pPr>
        <w:spacing w:line="400" w:lineRule="exact"/>
        <w:ind w:firstLine="472"/>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61342907">
      <w:pPr>
        <w:spacing w:line="400" w:lineRule="exact"/>
        <w:ind w:firstLine="472"/>
        <w:contextualSpacing/>
        <w:jc w:val="left"/>
        <w:rPr>
          <w:rFonts w:hint="eastAsia" w:ascii="宋体" w:hAnsi="宋体"/>
          <w:b/>
          <w:color w:val="auto"/>
          <w:sz w:val="24"/>
          <w:highlight w:val="none"/>
        </w:rPr>
      </w:pPr>
    </w:p>
    <w:p w14:paraId="5A2E56F0">
      <w:pPr>
        <w:pStyle w:val="227"/>
        <w:spacing w:line="440" w:lineRule="exact"/>
        <w:ind w:firstLine="960"/>
        <w:rPr>
          <w:rFonts w:hint="eastAsia" w:hAnsi="宋体"/>
          <w:color w:val="auto"/>
          <w:sz w:val="24"/>
          <w:szCs w:val="24"/>
          <w:highlight w:val="none"/>
          <w:lang w:eastAsia="zh-CN"/>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26C4B298">
      <w:pPr>
        <w:pStyle w:val="227"/>
        <w:spacing w:line="40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4F64C367">
      <w:pPr>
        <w:pStyle w:val="227"/>
        <w:spacing w:line="40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13792D48">
      <w:pPr>
        <w:spacing w:before="120" w:after="50"/>
        <w:ind w:firstLine="472"/>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4.法定代表人身份证明</w:t>
      </w:r>
    </w:p>
    <w:p w14:paraId="776FD13D">
      <w:pPr>
        <w:spacing w:before="240" w:after="120"/>
        <w:ind w:left="540"/>
        <w:jc w:val="center"/>
        <w:rPr>
          <w:rFonts w:hint="eastAsia" w:ascii="宋体" w:hAnsi="Courier New"/>
          <w:b/>
          <w:color w:val="auto"/>
          <w:sz w:val="32"/>
          <w:szCs w:val="32"/>
          <w:highlight w:val="none"/>
        </w:rPr>
      </w:pPr>
    </w:p>
    <w:p w14:paraId="43BABBE6">
      <w:pPr>
        <w:spacing w:before="240" w:after="12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78ACE3E5">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12F6B0B4">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B891F0C">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502CF101">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291C666C">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E348D57">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05EBEE8B">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7EBF2A41">
      <w:pPr>
        <w:spacing w:line="500" w:lineRule="exact"/>
        <w:ind w:left="540"/>
        <w:rPr>
          <w:rFonts w:hint="eastAsia" w:ascii="宋体" w:hAnsi="宋体"/>
          <w:color w:val="auto"/>
          <w:sz w:val="24"/>
          <w:highlight w:val="none"/>
        </w:rPr>
      </w:pPr>
    </w:p>
    <w:p w14:paraId="4EEBCC86">
      <w:pPr>
        <w:spacing w:line="500" w:lineRule="exact"/>
        <w:ind w:left="540"/>
        <w:rPr>
          <w:rFonts w:hint="eastAsia" w:ascii="宋体" w:hAnsi="宋体"/>
          <w:color w:val="auto"/>
          <w:sz w:val="24"/>
          <w:highlight w:val="none"/>
        </w:rPr>
      </w:pPr>
    </w:p>
    <w:p w14:paraId="4B602D0C">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17DAD12B">
      <w:pPr>
        <w:spacing w:line="500" w:lineRule="exact"/>
        <w:ind w:left="540"/>
        <w:rPr>
          <w:rFonts w:hint="eastAsia" w:ascii="宋体" w:hAnsi="宋体"/>
          <w:color w:val="auto"/>
          <w:sz w:val="24"/>
          <w:highlight w:val="none"/>
        </w:rPr>
      </w:pPr>
    </w:p>
    <w:p w14:paraId="591F10EE">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5676FC59">
      <w:pPr>
        <w:spacing w:before="12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AFF6635">
      <w:pPr>
        <w:spacing w:before="120" w:after="50"/>
        <w:jc w:val="center"/>
        <w:rPr>
          <w:rFonts w:hint="eastAsia" w:ascii="宋体" w:hAnsi="宋体"/>
          <w:b/>
          <w:color w:val="auto"/>
          <w:sz w:val="24"/>
          <w:highlight w:val="none"/>
        </w:rPr>
      </w:pPr>
    </w:p>
    <w:p w14:paraId="4A6B0CE0">
      <w:pPr>
        <w:spacing w:before="12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1D29CB00">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5.授权委托书格式</w:t>
      </w:r>
    </w:p>
    <w:p w14:paraId="34BBEEF1">
      <w:pPr>
        <w:spacing w:before="120" w:after="50"/>
        <w:jc w:val="center"/>
        <w:rPr>
          <w:rFonts w:hint="eastAsia" w:ascii="宋体" w:hAnsi="宋体"/>
          <w:b/>
          <w:color w:val="auto"/>
          <w:sz w:val="44"/>
          <w:szCs w:val="44"/>
          <w:highlight w:val="none"/>
        </w:rPr>
      </w:pPr>
    </w:p>
    <w:p w14:paraId="33E8BE60">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6B9D8C6C">
      <w:pPr>
        <w:spacing w:before="120" w:after="50"/>
        <w:jc w:val="center"/>
        <w:rPr>
          <w:rFonts w:hint="eastAsia" w:ascii="宋体" w:hAnsi="宋体"/>
          <w:b/>
          <w:color w:val="auto"/>
          <w:sz w:val="32"/>
          <w:szCs w:val="32"/>
          <w:highlight w:val="none"/>
        </w:rPr>
      </w:pPr>
      <w:r>
        <w:rPr>
          <w:rFonts w:hint="eastAsia" w:ascii="宋体" w:hAnsi="宋体"/>
          <w:b/>
          <w:color w:val="auto"/>
          <w:sz w:val="32"/>
          <w:szCs w:val="32"/>
          <w:highlight w:val="none"/>
        </w:rPr>
        <w:t>（非联合体投标格式）</w:t>
      </w:r>
    </w:p>
    <w:p w14:paraId="45811C96">
      <w:pPr>
        <w:spacing w:before="12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2C58C8C2">
      <w:pPr>
        <w:spacing w:before="120" w:after="50"/>
        <w:jc w:val="center"/>
        <w:rPr>
          <w:rFonts w:hint="eastAsia" w:ascii="宋体" w:hAnsi="宋体"/>
          <w:b/>
          <w:color w:val="auto"/>
          <w:sz w:val="24"/>
          <w:highlight w:val="none"/>
        </w:rPr>
      </w:pPr>
    </w:p>
    <w:p w14:paraId="223427DF">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D456D34">
      <w:pPr>
        <w:spacing w:line="360" w:lineRule="auto"/>
        <w:ind w:firstLine="56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522C3911">
      <w:pPr>
        <w:spacing w:line="360" w:lineRule="auto"/>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7BB6564E">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DB9D106">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CABC1C5">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6EC4EAD7">
      <w:pPr>
        <w:spacing w:line="360" w:lineRule="auto"/>
        <w:contextualSpacing/>
        <w:rPr>
          <w:rFonts w:hint="eastAsia" w:ascii="宋体" w:hAnsi="宋体"/>
          <w:color w:val="auto"/>
          <w:sz w:val="24"/>
          <w:highlight w:val="none"/>
        </w:rPr>
      </w:pPr>
    </w:p>
    <w:p w14:paraId="03A3870F">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7B340D0">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5538649A">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57EF1966">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32BFB9CC">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435D783">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0120F80E">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34164A91">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251422A0">
      <w:pPr>
        <w:spacing w:before="120" w:after="50"/>
        <w:ind w:firstLine="566"/>
        <w:jc w:val="center"/>
        <w:rPr>
          <w:rFonts w:hint="eastAsia"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授权委托书</w:t>
      </w:r>
    </w:p>
    <w:p w14:paraId="1B36EA58">
      <w:pPr>
        <w:spacing w:before="120" w:after="50"/>
        <w:ind w:firstLine="758"/>
        <w:jc w:val="center"/>
        <w:rPr>
          <w:rFonts w:hint="eastAsia" w:ascii="宋体" w:hAnsi="宋体"/>
          <w:b/>
          <w:bCs/>
          <w:color w:val="auto"/>
          <w:sz w:val="32"/>
          <w:szCs w:val="32"/>
          <w:highlight w:val="none"/>
        </w:rPr>
      </w:pPr>
      <w:r>
        <w:rPr>
          <w:rFonts w:hint="eastAsia" w:ascii="宋体" w:hAnsi="宋体"/>
          <w:b/>
          <w:bCs/>
          <w:color w:val="auto"/>
          <w:sz w:val="32"/>
          <w:szCs w:val="32"/>
          <w:highlight w:val="none"/>
        </w:rPr>
        <w:t>（联合体投标格式）</w:t>
      </w:r>
    </w:p>
    <w:p w14:paraId="40881410">
      <w:pPr>
        <w:spacing w:before="120" w:after="50"/>
        <w:ind w:firstLine="758"/>
        <w:jc w:val="center"/>
        <w:rPr>
          <w:rFonts w:ascii="宋体" w:hAnsi="宋体"/>
          <w:color w:val="auto"/>
          <w:sz w:val="24"/>
          <w:highlight w:val="none"/>
        </w:rPr>
      </w:pPr>
      <w:r>
        <w:rPr>
          <w:rFonts w:hint="eastAsia" w:ascii="宋体" w:hAnsi="宋体"/>
          <w:b/>
          <w:bCs/>
          <w:color w:val="auto"/>
          <w:sz w:val="32"/>
          <w:szCs w:val="32"/>
          <w:highlight w:val="none"/>
        </w:rPr>
        <w:t>（如有委托时）</w:t>
      </w:r>
    </w:p>
    <w:p w14:paraId="0123DE8D">
      <w:pPr>
        <w:spacing w:line="360" w:lineRule="auto"/>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AB2A60A">
      <w:pPr>
        <w:spacing w:line="360" w:lineRule="auto"/>
        <w:ind w:firstLine="56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44AD239">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2471D1B0">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35583ED5">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2EEF6C74">
      <w:pPr>
        <w:spacing w:line="440" w:lineRule="exact"/>
        <w:ind w:firstLine="56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4DA7DF0D">
      <w:pPr>
        <w:spacing w:line="440" w:lineRule="exact"/>
        <w:ind w:firstLine="566"/>
        <w:contextualSpacing/>
        <w:rPr>
          <w:rFonts w:hint="eastAsia" w:ascii="宋体" w:hAnsi="宋体"/>
          <w:color w:val="auto"/>
          <w:sz w:val="24"/>
          <w:highlight w:val="none"/>
        </w:rPr>
      </w:pPr>
    </w:p>
    <w:p w14:paraId="7A60DC30">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牵头人法定代表人（签字或者盖章或者电子签名）：</w:t>
      </w:r>
    </w:p>
    <w:p w14:paraId="45596C87">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牵头人（电子签章）：</w:t>
      </w:r>
    </w:p>
    <w:p w14:paraId="298561D9">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09D60E22">
      <w:pPr>
        <w:spacing w:line="440" w:lineRule="exact"/>
        <w:ind w:firstLine="566"/>
        <w:contextualSpacing/>
        <w:rPr>
          <w:rFonts w:hint="eastAsia" w:ascii="宋体" w:hAnsi="宋体"/>
          <w:color w:val="auto"/>
          <w:sz w:val="24"/>
          <w:highlight w:val="none"/>
        </w:rPr>
      </w:pPr>
    </w:p>
    <w:p w14:paraId="46E2777A">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被授权人（签字或者电子签名）：</w:t>
      </w:r>
    </w:p>
    <w:p w14:paraId="299B57FD">
      <w:pPr>
        <w:spacing w:line="440" w:lineRule="exact"/>
        <w:ind w:firstLine="56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05D91DF8">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4A6DD85A">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FB42E7C">
      <w:pPr>
        <w:spacing w:line="440" w:lineRule="exact"/>
        <w:contextualSpacing/>
        <w:rPr>
          <w:rFonts w:hint="eastAsia" w:ascii="宋体" w:hAnsi="宋体"/>
          <w:color w:val="auto"/>
          <w:sz w:val="24"/>
          <w:highlight w:val="none"/>
        </w:rPr>
      </w:pPr>
    </w:p>
    <w:p w14:paraId="4FA61077">
      <w:pPr>
        <w:spacing w:before="50" w:after="120"/>
        <w:ind w:firstLine="480"/>
        <w:jc w:val="left"/>
        <w:rPr>
          <w:rFonts w:hint="eastAsia" w:ascii="宋体" w:hAnsi="宋体"/>
          <w:color w:val="auto"/>
          <w:sz w:val="24"/>
          <w:highlight w:val="none"/>
        </w:rPr>
        <w:sectPr>
          <w:footerReference r:id="rId13" w:type="first"/>
          <w:headerReference r:id="rId10" w:type="default"/>
          <w:footerReference r:id="rId11" w:type="default"/>
          <w:footerReference r:id="rId12" w:type="even"/>
          <w:pgSz w:w="11906" w:h="16838"/>
          <w:pgMar w:top="1701" w:right="1701" w:bottom="1701" w:left="1701" w:header="851" w:footer="992" w:gutter="0"/>
          <w:cols w:space="1701" w:num="1"/>
          <w:titlePg/>
        </w:sectPr>
      </w:pPr>
    </w:p>
    <w:p w14:paraId="531E5FF2">
      <w:pPr>
        <w:rPr>
          <w:rFonts w:hint="eastAsia" w:ascii="宋体" w:hAnsi="宋体"/>
          <w:color w:val="auto"/>
          <w:sz w:val="24"/>
          <w:highlight w:val="none"/>
        </w:rPr>
      </w:pPr>
    </w:p>
    <w:p w14:paraId="0AFE4B5A">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0A45C430">
      <w:pPr>
        <w:spacing w:before="50"/>
        <w:jc w:val="left"/>
        <w:rPr>
          <w:rFonts w:hint="eastAsia" w:ascii="宋体" w:hAnsi="宋体"/>
          <w:color w:val="auto"/>
          <w:sz w:val="24"/>
          <w:highlight w:val="none"/>
        </w:rPr>
      </w:pPr>
    </w:p>
    <w:p w14:paraId="5A8B2B0E">
      <w:pPr>
        <w:pStyle w:val="227"/>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77DD6A08">
      <w:pPr>
        <w:spacing w:before="50"/>
        <w:jc w:val="left"/>
        <w:rPr>
          <w:rFonts w:hint="eastAsia" w:ascii="宋体" w:hAnsi="宋体"/>
          <w:color w:val="auto"/>
          <w:sz w:val="24"/>
          <w:highlight w:val="none"/>
          <w:u w:val="single"/>
        </w:rPr>
      </w:pPr>
    </w:p>
    <w:tbl>
      <w:tblPr>
        <w:tblStyle w:val="30"/>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0"/>
        <w:gridCol w:w="1140"/>
        <w:gridCol w:w="3336"/>
        <w:gridCol w:w="1760"/>
        <w:gridCol w:w="2035"/>
      </w:tblGrid>
      <w:tr w14:paraId="34316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70" w:type="dxa"/>
            <w:tcBorders>
              <w:top w:val="single" w:color="auto" w:sz="4" w:space="0"/>
              <w:left w:val="single" w:color="auto" w:sz="4" w:space="0"/>
              <w:bottom w:val="single" w:color="auto" w:sz="4" w:space="0"/>
              <w:right w:val="single" w:color="auto" w:sz="4" w:space="0"/>
            </w:tcBorders>
            <w:noWrap w:val="0"/>
            <w:vAlign w:val="top"/>
          </w:tcPr>
          <w:p w14:paraId="6C1A07ED">
            <w:pPr>
              <w:spacing w:before="120"/>
              <w:jc w:val="center"/>
              <w:rPr>
                <w:rFonts w:ascii="宋体" w:hAnsi="宋体"/>
                <w:color w:val="auto"/>
                <w:sz w:val="24"/>
                <w:highlight w:val="none"/>
              </w:rPr>
            </w:pPr>
            <w:r>
              <w:rPr>
                <w:rFonts w:hint="eastAsia" w:ascii="宋体" w:hAnsi="宋体"/>
                <w:color w:val="auto"/>
                <w:sz w:val="24"/>
                <w:highlight w:val="none"/>
              </w:rPr>
              <w:t>序号</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42599BBD">
            <w:pPr>
              <w:spacing w:before="12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323F2527">
            <w:pPr>
              <w:spacing w:before="12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62F5B61D">
            <w:pPr>
              <w:spacing w:before="12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79A7D96B">
            <w:pPr>
              <w:spacing w:before="120"/>
              <w:jc w:val="center"/>
              <w:rPr>
                <w:rFonts w:ascii="宋体" w:hAnsi="宋体"/>
                <w:color w:val="auto"/>
                <w:sz w:val="24"/>
                <w:highlight w:val="none"/>
              </w:rPr>
            </w:pPr>
            <w:r>
              <w:rPr>
                <w:rFonts w:hint="eastAsia" w:ascii="宋体" w:hAnsi="宋体"/>
                <w:color w:val="auto"/>
                <w:sz w:val="24"/>
                <w:highlight w:val="none"/>
              </w:rPr>
              <w:t>偏离说明</w:t>
            </w:r>
          </w:p>
        </w:tc>
      </w:tr>
      <w:tr w14:paraId="7EBD0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370" w:type="dxa"/>
            <w:tcBorders>
              <w:top w:val="single" w:color="auto" w:sz="4" w:space="0"/>
              <w:left w:val="single" w:color="auto" w:sz="4" w:space="0"/>
              <w:bottom w:val="single" w:color="auto" w:sz="4" w:space="0"/>
              <w:right w:val="single" w:color="auto" w:sz="4" w:space="0"/>
            </w:tcBorders>
            <w:noWrap w:val="0"/>
            <w:vAlign w:val="center"/>
          </w:tcPr>
          <w:p w14:paraId="5418384F">
            <w:pPr>
              <w:jc w:val="center"/>
              <w:rPr>
                <w:rFonts w:ascii="宋体" w:hAnsi="宋体"/>
                <w:color w:val="auto"/>
                <w:sz w:val="24"/>
                <w:highlight w:val="none"/>
              </w:rPr>
            </w:pPr>
            <w:r>
              <w:rPr>
                <w:rFonts w:hint="eastAsia" w:ascii="宋体" w:hAnsi="宋体"/>
                <w:color w:val="auto"/>
                <w:sz w:val="24"/>
                <w:highlight w:val="none"/>
              </w:rPr>
              <w:t>1</w:t>
            </w: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14:paraId="58DBBA35">
            <w:pPr>
              <w:jc w:val="center"/>
              <w:rPr>
                <w:rFonts w:ascii="宋体" w:hAnsi="宋体"/>
                <w:color w:val="auto"/>
                <w:sz w:val="24"/>
                <w:highlight w:val="none"/>
              </w:rPr>
            </w:pPr>
            <w:r>
              <w:rPr>
                <w:rFonts w:hint="eastAsia" w:ascii="宋体" w:hAnsi="宋体" w:cs="宋体"/>
                <w:color w:val="auto"/>
                <w:szCs w:val="21"/>
                <w:highlight w:val="none"/>
              </w:rPr>
              <w:t>详见第二章《采购需求》附件</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“二、商务</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”中相应内容</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6ED68C8C">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6CA737A">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8905261">
            <w:pPr>
              <w:spacing w:before="120"/>
              <w:jc w:val="center"/>
              <w:rPr>
                <w:rFonts w:ascii="宋体" w:hAnsi="宋体"/>
                <w:color w:val="auto"/>
                <w:sz w:val="24"/>
                <w:highlight w:val="none"/>
              </w:rPr>
            </w:pPr>
          </w:p>
        </w:tc>
      </w:tr>
      <w:tr w14:paraId="72346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370" w:type="dxa"/>
            <w:tcBorders>
              <w:top w:val="single" w:color="auto" w:sz="4" w:space="0"/>
              <w:left w:val="single" w:color="auto" w:sz="4" w:space="0"/>
              <w:bottom w:val="single" w:color="auto" w:sz="4" w:space="0"/>
              <w:right w:val="single" w:color="auto" w:sz="4" w:space="0"/>
            </w:tcBorders>
            <w:noWrap w:val="0"/>
            <w:vAlign w:val="center"/>
          </w:tcPr>
          <w:p w14:paraId="48F74D36">
            <w:pPr>
              <w:jc w:val="center"/>
              <w:rPr>
                <w:rFonts w:ascii="宋体" w:hAnsi="宋体"/>
                <w:color w:val="auto"/>
                <w:sz w:val="24"/>
                <w:highlight w:val="none"/>
              </w:rPr>
            </w:pPr>
            <w:r>
              <w:rPr>
                <w:rFonts w:hint="eastAsia" w:ascii="宋体" w:hAnsi="宋体"/>
                <w:color w:val="auto"/>
                <w:sz w:val="24"/>
                <w:highlight w:val="none"/>
              </w:rPr>
              <w:t>2</w:t>
            </w: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14:paraId="53B1C6F6">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center"/>
          </w:tcPr>
          <w:p w14:paraId="0238D523">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E557F3D">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A1DF6A9">
            <w:pPr>
              <w:spacing w:before="120"/>
              <w:ind w:left="43"/>
              <w:jc w:val="center"/>
              <w:rPr>
                <w:rFonts w:ascii="宋体" w:hAnsi="宋体"/>
                <w:color w:val="auto"/>
                <w:sz w:val="24"/>
                <w:highlight w:val="none"/>
              </w:rPr>
            </w:pPr>
          </w:p>
        </w:tc>
      </w:tr>
      <w:tr w14:paraId="65130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auto" w:sz="4" w:space="0"/>
              <w:left w:val="single" w:color="auto" w:sz="4" w:space="0"/>
              <w:bottom w:val="single" w:color="auto" w:sz="4" w:space="0"/>
              <w:right w:val="single" w:color="auto" w:sz="4" w:space="0"/>
            </w:tcBorders>
            <w:noWrap w:val="0"/>
            <w:vAlign w:val="top"/>
          </w:tcPr>
          <w:p w14:paraId="3B6890E0">
            <w:pPr>
              <w:spacing w:before="120"/>
              <w:jc w:val="center"/>
              <w:rPr>
                <w:rFonts w:ascii="宋体" w:hAnsi="宋体"/>
                <w:color w:val="auto"/>
                <w:sz w:val="24"/>
                <w:highlight w:val="none"/>
              </w:rPr>
            </w:pPr>
            <w:r>
              <w:rPr>
                <w:rFonts w:hint="eastAsia" w:ascii="宋体" w:hAnsi="宋体"/>
                <w:color w:val="auto"/>
                <w:sz w:val="24"/>
                <w:highlight w:val="none"/>
              </w:rPr>
              <w:t>3</w:t>
            </w:r>
          </w:p>
        </w:tc>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14:paraId="6FC4A1C4">
            <w:pPr>
              <w:spacing w:before="120"/>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2960EB1C">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B63D4AA">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CADFFD7">
            <w:pPr>
              <w:spacing w:before="120"/>
              <w:jc w:val="center"/>
              <w:rPr>
                <w:rFonts w:ascii="宋体" w:hAnsi="宋体"/>
                <w:color w:val="auto"/>
                <w:sz w:val="24"/>
                <w:highlight w:val="none"/>
              </w:rPr>
            </w:pPr>
          </w:p>
        </w:tc>
      </w:tr>
      <w:tr w14:paraId="58EDF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auto" w:sz="4" w:space="0"/>
              <w:left w:val="single" w:color="auto" w:sz="4" w:space="0"/>
              <w:bottom w:val="single" w:color="auto" w:sz="4" w:space="0"/>
              <w:right w:val="single" w:color="auto" w:sz="4" w:space="0"/>
            </w:tcBorders>
            <w:noWrap w:val="0"/>
            <w:vAlign w:val="top"/>
          </w:tcPr>
          <w:p w14:paraId="1C37967C">
            <w:pPr>
              <w:spacing w:before="120"/>
              <w:jc w:val="center"/>
              <w:rPr>
                <w:rFonts w:hint="eastAsia" w:ascii="宋体" w:hAnsi="宋体"/>
                <w:color w:val="auto"/>
                <w:sz w:val="24"/>
                <w:highlight w:val="none"/>
              </w:rPr>
            </w:pPr>
            <w:r>
              <w:rPr>
                <w:rFonts w:hint="eastAsia" w:ascii="宋体" w:hAnsi="宋体"/>
                <w:color w:val="auto"/>
                <w:sz w:val="24"/>
                <w:highlight w:val="none"/>
              </w:rPr>
              <w:t>4</w:t>
            </w:r>
          </w:p>
        </w:tc>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14:paraId="0D838B71">
            <w:pPr>
              <w:spacing w:before="12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3C156D00">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C38D8D9">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1A6CBF1">
            <w:pPr>
              <w:spacing w:before="120"/>
              <w:jc w:val="center"/>
              <w:rPr>
                <w:rFonts w:ascii="宋体" w:hAnsi="宋体"/>
                <w:color w:val="auto"/>
                <w:sz w:val="24"/>
                <w:highlight w:val="none"/>
              </w:rPr>
            </w:pPr>
          </w:p>
        </w:tc>
      </w:tr>
      <w:tr w14:paraId="68C84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auto" w:sz="4" w:space="0"/>
              <w:left w:val="single" w:color="auto" w:sz="4" w:space="0"/>
              <w:bottom w:val="single" w:color="auto" w:sz="4" w:space="0"/>
              <w:right w:val="single" w:color="auto" w:sz="4" w:space="0"/>
            </w:tcBorders>
            <w:noWrap w:val="0"/>
            <w:vAlign w:val="top"/>
          </w:tcPr>
          <w:p w14:paraId="60F8637E">
            <w:pPr>
              <w:spacing w:before="120"/>
              <w:jc w:val="center"/>
              <w:rPr>
                <w:rFonts w:hint="eastAsia" w:ascii="宋体" w:hAnsi="宋体"/>
                <w:color w:val="auto"/>
                <w:sz w:val="24"/>
                <w:highlight w:val="none"/>
              </w:rPr>
            </w:pPr>
            <w:r>
              <w:rPr>
                <w:rFonts w:hint="eastAsia" w:ascii="宋体" w:hAnsi="宋体"/>
                <w:color w:val="auto"/>
                <w:sz w:val="24"/>
                <w:highlight w:val="none"/>
              </w:rPr>
              <w:t>5</w:t>
            </w:r>
          </w:p>
        </w:tc>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14:paraId="251CE526">
            <w:pPr>
              <w:spacing w:before="12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48B68AE4">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A813E19">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19851FB">
            <w:pPr>
              <w:spacing w:before="120"/>
              <w:jc w:val="center"/>
              <w:rPr>
                <w:rFonts w:ascii="宋体" w:hAnsi="宋体"/>
                <w:color w:val="auto"/>
                <w:sz w:val="24"/>
                <w:highlight w:val="none"/>
              </w:rPr>
            </w:pPr>
          </w:p>
        </w:tc>
      </w:tr>
      <w:tr w14:paraId="2ED42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auto" w:sz="4" w:space="0"/>
              <w:left w:val="single" w:color="auto" w:sz="4" w:space="0"/>
              <w:bottom w:val="single" w:color="auto" w:sz="4" w:space="0"/>
              <w:right w:val="single" w:color="auto" w:sz="4" w:space="0"/>
            </w:tcBorders>
            <w:noWrap w:val="0"/>
            <w:vAlign w:val="top"/>
          </w:tcPr>
          <w:p w14:paraId="2BAD5ACC">
            <w:pPr>
              <w:spacing w:before="120"/>
              <w:jc w:val="center"/>
              <w:rPr>
                <w:rFonts w:hint="eastAsia" w:ascii="宋体" w:hAnsi="宋体"/>
                <w:color w:val="auto"/>
                <w:sz w:val="24"/>
                <w:highlight w:val="none"/>
              </w:rPr>
            </w:pPr>
            <w:r>
              <w:rPr>
                <w:rFonts w:hint="eastAsia" w:ascii="宋体" w:hAnsi="宋体"/>
                <w:color w:val="auto"/>
                <w:sz w:val="24"/>
                <w:highlight w:val="none"/>
              </w:rPr>
              <w:t>6</w:t>
            </w:r>
          </w:p>
        </w:tc>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14:paraId="13B0FC21">
            <w:pPr>
              <w:spacing w:before="12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67E14379">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56FD60A">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FD76BC0">
            <w:pPr>
              <w:spacing w:before="120"/>
              <w:jc w:val="center"/>
              <w:rPr>
                <w:rFonts w:ascii="宋体" w:hAnsi="宋体"/>
                <w:color w:val="auto"/>
                <w:sz w:val="24"/>
                <w:highlight w:val="none"/>
              </w:rPr>
            </w:pPr>
          </w:p>
        </w:tc>
      </w:tr>
      <w:tr w14:paraId="43F3F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70" w:type="dxa"/>
            <w:tcBorders>
              <w:top w:val="single" w:color="auto" w:sz="4" w:space="0"/>
              <w:left w:val="single" w:color="auto" w:sz="4" w:space="0"/>
              <w:bottom w:val="single" w:color="auto" w:sz="4" w:space="0"/>
              <w:right w:val="single" w:color="auto" w:sz="4" w:space="0"/>
            </w:tcBorders>
            <w:noWrap w:val="0"/>
            <w:vAlign w:val="top"/>
          </w:tcPr>
          <w:p w14:paraId="4F649D6B">
            <w:pPr>
              <w:spacing w:before="120"/>
              <w:jc w:val="center"/>
              <w:rPr>
                <w:rFonts w:hint="eastAsia" w:ascii="宋体" w:hAnsi="宋体"/>
                <w:color w:val="auto"/>
                <w:sz w:val="24"/>
                <w:highlight w:val="none"/>
              </w:rPr>
            </w:pPr>
            <w:r>
              <w:rPr>
                <w:rFonts w:hint="eastAsia" w:ascii="宋体" w:hAnsi="宋体"/>
                <w:color w:val="auto"/>
                <w:sz w:val="24"/>
                <w:highlight w:val="none"/>
              </w:rPr>
              <w:t>7</w:t>
            </w:r>
          </w:p>
        </w:tc>
        <w:tc>
          <w:tcPr>
            <w:tcW w:w="1140" w:type="dxa"/>
            <w:vMerge w:val="continue"/>
            <w:tcBorders>
              <w:top w:val="single" w:color="auto" w:sz="4" w:space="0"/>
              <w:left w:val="single" w:color="auto" w:sz="4" w:space="0"/>
              <w:bottom w:val="single" w:color="auto" w:sz="4" w:space="0"/>
              <w:right w:val="single" w:color="auto" w:sz="4" w:space="0"/>
            </w:tcBorders>
            <w:noWrap w:val="0"/>
            <w:vAlign w:val="top"/>
          </w:tcPr>
          <w:p w14:paraId="4FF0DF23">
            <w:pPr>
              <w:spacing w:before="12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09108D92">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14D2C39">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E33E6ED">
            <w:pPr>
              <w:spacing w:before="120"/>
              <w:jc w:val="center"/>
              <w:rPr>
                <w:rFonts w:ascii="宋体" w:hAnsi="宋体"/>
                <w:color w:val="auto"/>
                <w:sz w:val="24"/>
                <w:highlight w:val="none"/>
              </w:rPr>
            </w:pPr>
          </w:p>
        </w:tc>
      </w:tr>
    </w:tbl>
    <w:p w14:paraId="3BE09E01">
      <w:pPr>
        <w:pStyle w:val="217"/>
        <w:rPr>
          <w:rFonts w:hint="eastAsia" w:ascii="宋体" w:hAnsi="宋体"/>
          <w:color w:val="auto"/>
          <w:highlight w:val="none"/>
        </w:rPr>
      </w:pPr>
    </w:p>
    <w:p w14:paraId="43602316">
      <w:pPr>
        <w:pStyle w:val="217"/>
        <w:rPr>
          <w:rFonts w:hint="eastAsia" w:ascii="宋体" w:hAnsi="宋体"/>
          <w:color w:val="auto"/>
          <w:highlight w:val="none"/>
        </w:rPr>
      </w:pPr>
      <w:r>
        <w:rPr>
          <w:rFonts w:hint="eastAsia" w:ascii="宋体" w:hAnsi="宋体"/>
          <w:color w:val="auto"/>
          <w:highlight w:val="none"/>
        </w:rPr>
        <w:t>注：</w:t>
      </w:r>
    </w:p>
    <w:p w14:paraId="06D86E0E">
      <w:pPr>
        <w:pStyle w:val="221"/>
        <w:spacing w:line="520" w:lineRule="exact"/>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06B88C8F">
      <w:pPr>
        <w:pStyle w:val="217"/>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299C65B">
      <w:pPr>
        <w:spacing w:before="50" w:after="50"/>
        <w:rPr>
          <w:rFonts w:ascii="宋体" w:hAnsi="宋体"/>
          <w:color w:val="auto"/>
          <w:sz w:val="24"/>
          <w:highlight w:val="none"/>
        </w:rPr>
      </w:pPr>
    </w:p>
    <w:p w14:paraId="18D59853">
      <w:pPr>
        <w:spacing w:before="50" w:after="50"/>
        <w:rPr>
          <w:rFonts w:ascii="宋体" w:hAnsi="宋体"/>
          <w:color w:val="auto"/>
          <w:sz w:val="24"/>
          <w:highlight w:val="none"/>
        </w:rPr>
      </w:pPr>
    </w:p>
    <w:p w14:paraId="4C07B401">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9425D97">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D4ABD64">
      <w:pPr>
        <w:spacing w:before="120"/>
        <w:rPr>
          <w:rFonts w:hint="eastAsia" w:ascii="宋体" w:hAnsi="宋体"/>
          <w:color w:val="auto"/>
          <w:spacing w:val="20"/>
          <w:sz w:val="24"/>
          <w:highlight w:val="none"/>
          <w:u w:val="single"/>
        </w:rPr>
        <w:sectPr>
          <w:footerReference r:id="rId17" w:type="first"/>
          <w:headerReference r:id="rId14" w:type="default"/>
          <w:footerReference r:id="rId15" w:type="default"/>
          <w:footerReference r:id="rId16" w:type="even"/>
          <w:pgSz w:w="11906" w:h="16838"/>
          <w:pgMar w:top="1440" w:right="1797" w:bottom="1440" w:left="1797" w:header="851" w:footer="992" w:gutter="0"/>
          <w:cols w:space="1701" w:num="1"/>
        </w:sect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199A81AD">
      <w:pPr>
        <w:spacing w:before="120" w:after="50"/>
        <w:jc w:val="left"/>
        <w:rPr>
          <w:rFonts w:hint="eastAsia" w:ascii="宋体" w:hAnsi="宋体"/>
          <w:b/>
          <w:color w:val="auto"/>
          <w:sz w:val="24"/>
          <w:highlight w:val="none"/>
        </w:rPr>
      </w:pPr>
      <w:r>
        <w:rPr>
          <w:rFonts w:hint="eastAsia" w:ascii="宋体" w:hAnsi="宋体" w:eastAsia="宋体" w:cs="Times New Roman"/>
          <w:b/>
          <w:color w:val="auto"/>
          <w:sz w:val="24"/>
          <w:highlight w:val="none"/>
          <w:lang w:val="en-US" w:eastAsia="zh-CN"/>
        </w:rPr>
        <w:t>7</w:t>
      </w:r>
      <w:r>
        <w:rPr>
          <w:rFonts w:hint="eastAsia" w:ascii="宋体" w:hAnsi="宋体" w:eastAsia="宋体" w:cs="Times New Roman"/>
          <w:b/>
          <w:color w:val="auto"/>
          <w:sz w:val="24"/>
          <w:highlight w:val="none"/>
        </w:rPr>
        <w:t>.服务需求偏离表</w:t>
      </w:r>
      <w:r>
        <w:rPr>
          <w:rFonts w:hint="eastAsia" w:ascii="宋体" w:hAnsi="宋体"/>
          <w:b/>
          <w:color w:val="auto"/>
          <w:sz w:val="24"/>
          <w:highlight w:val="none"/>
        </w:rPr>
        <w:t>格式</w:t>
      </w:r>
    </w:p>
    <w:p w14:paraId="24B36787">
      <w:pPr>
        <w:spacing w:before="120" w:after="50"/>
        <w:ind w:left="142"/>
        <w:jc w:val="left"/>
        <w:rPr>
          <w:rFonts w:hint="eastAsia" w:ascii="宋体" w:hAnsi="宋体"/>
          <w:b/>
          <w:color w:val="auto"/>
          <w:sz w:val="24"/>
          <w:highlight w:val="none"/>
        </w:rPr>
      </w:pPr>
    </w:p>
    <w:p w14:paraId="232E10B9">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服务需求偏离表</w:t>
      </w:r>
    </w:p>
    <w:p w14:paraId="570204F0">
      <w:pPr>
        <w:pStyle w:val="227"/>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417"/>
        <w:gridCol w:w="851"/>
        <w:gridCol w:w="709"/>
        <w:gridCol w:w="850"/>
        <w:gridCol w:w="992"/>
        <w:gridCol w:w="567"/>
        <w:gridCol w:w="567"/>
        <w:gridCol w:w="629"/>
        <w:gridCol w:w="1072"/>
        <w:gridCol w:w="709"/>
        <w:gridCol w:w="567"/>
        <w:gridCol w:w="709"/>
        <w:gridCol w:w="709"/>
        <w:gridCol w:w="708"/>
        <w:gridCol w:w="709"/>
        <w:gridCol w:w="658"/>
        <w:gridCol w:w="1239"/>
      </w:tblGrid>
      <w:tr w14:paraId="2AAD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09" w:type="dxa"/>
            <w:vMerge w:val="restart"/>
            <w:tcBorders>
              <w:top w:val="single" w:color="auto" w:sz="4" w:space="0"/>
              <w:left w:val="single" w:color="auto" w:sz="4" w:space="0"/>
              <w:bottom w:val="single" w:color="auto" w:sz="4" w:space="0"/>
              <w:right w:val="single" w:color="auto" w:sz="4" w:space="0"/>
            </w:tcBorders>
            <w:noWrap w:val="0"/>
            <w:vAlign w:val="center"/>
          </w:tcPr>
          <w:p w14:paraId="05E5CD85">
            <w:pPr>
              <w:rPr>
                <w:rFonts w:ascii="宋体" w:hAnsi="宋体"/>
                <w:color w:val="auto"/>
                <w:szCs w:val="21"/>
                <w:highlight w:val="none"/>
              </w:rPr>
            </w:pPr>
            <w:r>
              <w:rPr>
                <w:rFonts w:hint="eastAsia" w:ascii="宋体" w:hAnsi="宋体"/>
                <w:color w:val="auto"/>
                <w:szCs w:val="21"/>
                <w:highlight w:val="none"/>
              </w:rPr>
              <w:t>序号</w:t>
            </w:r>
          </w:p>
        </w:tc>
        <w:tc>
          <w:tcPr>
            <w:tcW w:w="6582" w:type="dxa"/>
            <w:gridSpan w:val="8"/>
            <w:tcBorders>
              <w:top w:val="single" w:color="auto" w:sz="4" w:space="0"/>
              <w:left w:val="single" w:color="auto" w:sz="4" w:space="0"/>
              <w:bottom w:val="single" w:color="auto" w:sz="4" w:space="0"/>
              <w:right w:val="single" w:color="auto" w:sz="4" w:space="0"/>
            </w:tcBorders>
            <w:noWrap w:val="0"/>
            <w:vAlign w:val="center"/>
          </w:tcPr>
          <w:p w14:paraId="6B17040B">
            <w:pPr>
              <w:jc w:val="center"/>
              <w:rPr>
                <w:rFonts w:ascii="宋体" w:hAnsi="宋体"/>
                <w:color w:val="auto"/>
                <w:szCs w:val="21"/>
                <w:highlight w:val="none"/>
              </w:rPr>
            </w:pPr>
            <w:r>
              <w:rPr>
                <w:rFonts w:hint="eastAsia" w:ascii="宋体" w:hAnsi="宋体"/>
                <w:color w:val="auto"/>
                <w:szCs w:val="21"/>
                <w:highlight w:val="none"/>
              </w:rPr>
              <w:t>招标文件采购需求</w:t>
            </w:r>
          </w:p>
        </w:tc>
        <w:tc>
          <w:tcPr>
            <w:tcW w:w="5841" w:type="dxa"/>
            <w:gridSpan w:val="8"/>
            <w:tcBorders>
              <w:top w:val="single" w:color="auto" w:sz="4" w:space="0"/>
              <w:left w:val="single" w:color="auto" w:sz="4" w:space="0"/>
              <w:bottom w:val="single" w:color="auto" w:sz="4" w:space="0"/>
              <w:right w:val="single" w:color="auto" w:sz="4" w:space="0"/>
            </w:tcBorders>
            <w:noWrap w:val="0"/>
            <w:vAlign w:val="center"/>
          </w:tcPr>
          <w:p w14:paraId="6F170C6D">
            <w:pPr>
              <w:jc w:val="center"/>
              <w:rPr>
                <w:rFonts w:ascii="宋体" w:hAnsi="宋体"/>
                <w:color w:val="auto"/>
                <w:szCs w:val="21"/>
                <w:highlight w:val="none"/>
              </w:rPr>
            </w:pPr>
            <w:r>
              <w:rPr>
                <w:rFonts w:hint="eastAsia" w:ascii="宋体" w:hAnsi="宋体"/>
                <w:color w:val="auto"/>
                <w:szCs w:val="21"/>
                <w:highlight w:val="none"/>
              </w:rPr>
              <w:t>投标文件承诺</w:t>
            </w:r>
          </w:p>
        </w:tc>
        <w:tc>
          <w:tcPr>
            <w:tcW w:w="1239" w:type="dxa"/>
            <w:vMerge w:val="restart"/>
            <w:tcBorders>
              <w:top w:val="single" w:color="auto" w:sz="4" w:space="0"/>
              <w:left w:val="single" w:color="auto" w:sz="4" w:space="0"/>
              <w:bottom w:val="single" w:color="auto" w:sz="4" w:space="0"/>
              <w:right w:val="single" w:color="auto" w:sz="4" w:space="0"/>
            </w:tcBorders>
            <w:noWrap w:val="0"/>
            <w:vAlign w:val="center"/>
          </w:tcPr>
          <w:p w14:paraId="44497529">
            <w:pPr>
              <w:rPr>
                <w:rFonts w:ascii="宋体" w:hAnsi="宋体"/>
                <w:color w:val="auto"/>
                <w:szCs w:val="21"/>
                <w:highlight w:val="none"/>
              </w:rPr>
            </w:pPr>
            <w:r>
              <w:rPr>
                <w:rFonts w:hint="eastAsia" w:ascii="宋体" w:hAnsi="宋体"/>
                <w:color w:val="auto"/>
                <w:szCs w:val="21"/>
                <w:highlight w:val="none"/>
              </w:rPr>
              <w:t>偏离说明</w:t>
            </w:r>
          </w:p>
        </w:tc>
      </w:tr>
      <w:tr w14:paraId="5C71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09" w:type="dxa"/>
            <w:vMerge w:val="continue"/>
            <w:tcBorders>
              <w:top w:val="single" w:color="auto" w:sz="4" w:space="0"/>
              <w:left w:val="single" w:color="auto" w:sz="4" w:space="0"/>
              <w:bottom w:val="single" w:color="auto" w:sz="4" w:space="0"/>
              <w:right w:val="single" w:color="auto" w:sz="4" w:space="0"/>
            </w:tcBorders>
            <w:noWrap w:val="0"/>
            <w:vAlign w:val="center"/>
          </w:tcPr>
          <w:p w14:paraId="20C1A0B2">
            <w:pPr>
              <w:widowControl/>
              <w:jc w:val="left"/>
              <w:rPr>
                <w:rFonts w:ascii="宋体" w:hAnsi="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B6732C4">
            <w:pPr>
              <w:rPr>
                <w:rFonts w:ascii="宋体" w:hAnsi="宋体"/>
                <w:color w:val="auto"/>
                <w:szCs w:val="21"/>
                <w:highlight w:val="none"/>
              </w:rPr>
            </w:pPr>
            <w:r>
              <w:rPr>
                <w:rFonts w:hint="eastAsia" w:ascii="宋体" w:hAnsi="宋体"/>
                <w:color w:val="auto"/>
                <w:szCs w:val="21"/>
                <w:highlight w:val="none"/>
              </w:rPr>
              <w:t>标的名称(</w:t>
            </w:r>
            <w:r>
              <w:rPr>
                <w:rFonts w:hint="eastAsia" w:ascii="宋体" w:hAnsi="宋体" w:cs="Courier New"/>
                <w:color w:val="auto"/>
                <w:szCs w:val="21"/>
                <w:highlight w:val="none"/>
              </w:rPr>
              <w:t>项目类别</w:t>
            </w:r>
            <w:r>
              <w:rPr>
                <w:rFonts w:hint="eastAsia" w:ascii="宋体" w:hAnsi="宋体"/>
                <w:color w:val="auto"/>
                <w:szCs w:val="21"/>
                <w:highlight w:val="none"/>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5A60EBD">
            <w:pPr>
              <w:rPr>
                <w:rFonts w:ascii="宋体" w:hAnsi="宋体"/>
                <w:color w:val="auto"/>
                <w:szCs w:val="21"/>
                <w:highlight w:val="none"/>
              </w:rPr>
            </w:pPr>
            <w:r>
              <w:rPr>
                <w:rFonts w:hint="eastAsia" w:ascii="宋体" w:hAnsi="宋体" w:cs="宋体"/>
                <w:color w:val="auto"/>
                <w:szCs w:val="21"/>
                <w:highlight w:val="none"/>
              </w:rPr>
              <w:t>子项目名称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6FFF0C3">
            <w:pPr>
              <w:widowControl/>
              <w:rPr>
                <w:rFonts w:ascii="宋体" w:hAnsi="宋体"/>
                <w:color w:val="auto"/>
                <w:szCs w:val="21"/>
                <w:highlight w:val="none"/>
              </w:rPr>
            </w:pPr>
            <w:r>
              <w:rPr>
                <w:rFonts w:hint="eastAsia" w:ascii="宋体" w:hAnsi="宋体" w:cs="宋体"/>
                <w:color w:val="auto"/>
                <w:szCs w:val="21"/>
                <w:highlight w:val="none"/>
              </w:rPr>
              <w:t>培训对象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D695DDB">
            <w:pPr>
              <w:widowControl/>
              <w:jc w:val="center"/>
              <w:rPr>
                <w:rFonts w:ascii="宋体" w:hAnsi="宋体" w:cs="宋体"/>
                <w:color w:val="auto"/>
                <w:szCs w:val="21"/>
                <w:highlight w:val="none"/>
              </w:rPr>
            </w:pPr>
            <w:r>
              <w:rPr>
                <w:rFonts w:hint="eastAsia" w:ascii="宋体" w:hAnsi="宋体" w:cs="宋体"/>
                <w:color w:val="auto"/>
                <w:szCs w:val="21"/>
                <w:highlight w:val="none"/>
              </w:rPr>
              <w:t>培训</w:t>
            </w:r>
          </w:p>
          <w:p w14:paraId="6DEB3461">
            <w:pPr>
              <w:widowControl/>
              <w:jc w:val="left"/>
              <w:rPr>
                <w:rFonts w:ascii="宋体" w:hAnsi="宋体"/>
                <w:color w:val="auto"/>
                <w:szCs w:val="21"/>
                <w:highlight w:val="none"/>
              </w:rPr>
            </w:pPr>
            <w:r>
              <w:rPr>
                <w:rFonts w:hint="eastAsia" w:ascii="宋体" w:hAnsi="宋体" w:cs="宋体"/>
                <w:color w:val="auto"/>
                <w:szCs w:val="21"/>
                <w:highlight w:val="none"/>
              </w:rPr>
              <w:t>人数（人）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885E0E7">
            <w:pPr>
              <w:rPr>
                <w:rFonts w:ascii="宋体" w:hAnsi="宋体"/>
                <w:color w:val="auto"/>
                <w:szCs w:val="21"/>
                <w:highlight w:val="none"/>
              </w:rPr>
            </w:pPr>
            <w:r>
              <w:rPr>
                <w:rFonts w:hint="eastAsia" w:ascii="宋体" w:hAnsi="宋体" w:cs="宋体"/>
                <w:color w:val="auto"/>
                <w:szCs w:val="21"/>
                <w:highlight w:val="none"/>
              </w:rPr>
              <w:t>培训经费（万元）</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5082629">
            <w:pPr>
              <w:widowControl/>
              <w:jc w:val="left"/>
              <w:rPr>
                <w:rFonts w:ascii="宋体" w:hAnsi="宋体"/>
                <w:color w:val="auto"/>
                <w:szCs w:val="21"/>
                <w:highlight w:val="none"/>
              </w:rPr>
            </w:pPr>
            <w:r>
              <w:rPr>
                <w:rFonts w:hint="eastAsia" w:ascii="宋体" w:hAnsi="宋体" w:cs="宋体"/>
                <w:color w:val="auto"/>
                <w:szCs w:val="21"/>
                <w:highlight w:val="none"/>
              </w:rPr>
              <w:t>培训内容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F4308EC">
            <w:pPr>
              <w:widowControl/>
              <w:jc w:val="center"/>
              <w:rPr>
                <w:rFonts w:ascii="宋体" w:hAnsi="宋体" w:cs="宋体"/>
                <w:color w:val="auto"/>
                <w:szCs w:val="21"/>
                <w:highlight w:val="none"/>
              </w:rPr>
            </w:pPr>
            <w:r>
              <w:rPr>
                <w:rFonts w:hint="eastAsia" w:ascii="宋体" w:hAnsi="宋体" w:cs="宋体"/>
                <w:color w:val="auto"/>
                <w:szCs w:val="21"/>
                <w:highlight w:val="none"/>
              </w:rPr>
              <w:t>培训方式</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1B1819B7">
            <w:pPr>
              <w:rPr>
                <w:rFonts w:hint="eastAsia" w:ascii="宋体" w:hAnsi="宋体"/>
                <w:color w:val="auto"/>
                <w:szCs w:val="21"/>
                <w:highlight w:val="none"/>
              </w:rPr>
            </w:pPr>
            <w:r>
              <w:rPr>
                <w:rFonts w:hint="eastAsia" w:ascii="宋体" w:hAnsi="宋体"/>
                <w:color w:val="auto"/>
                <w:szCs w:val="21"/>
                <w:highlight w:val="none"/>
              </w:rPr>
              <w:t>培训</w:t>
            </w:r>
          </w:p>
          <w:p w14:paraId="22585EA3">
            <w:pPr>
              <w:rPr>
                <w:rFonts w:ascii="宋体" w:hAnsi="宋体"/>
                <w:color w:val="auto"/>
                <w:szCs w:val="21"/>
                <w:highlight w:val="none"/>
              </w:rPr>
            </w:pPr>
            <w:r>
              <w:rPr>
                <w:rFonts w:hint="eastAsia" w:ascii="宋体" w:hAnsi="宋体"/>
                <w:color w:val="auto"/>
                <w:szCs w:val="21"/>
                <w:highlight w:val="none"/>
              </w:rPr>
              <w:t>时间</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8663B2D">
            <w:pPr>
              <w:rPr>
                <w:rFonts w:ascii="宋体" w:hAnsi="宋体"/>
                <w:color w:val="auto"/>
                <w:szCs w:val="21"/>
                <w:highlight w:val="none"/>
              </w:rPr>
            </w:pPr>
            <w:r>
              <w:rPr>
                <w:rFonts w:hint="eastAsia" w:ascii="宋体" w:hAnsi="宋体"/>
                <w:color w:val="auto"/>
                <w:szCs w:val="21"/>
                <w:highlight w:val="none"/>
              </w:rPr>
              <w:t>标的名称(</w:t>
            </w:r>
            <w:r>
              <w:rPr>
                <w:rFonts w:hint="eastAsia" w:ascii="宋体" w:hAnsi="宋体" w:cs="Courier New"/>
                <w:color w:val="auto"/>
                <w:szCs w:val="21"/>
                <w:highlight w:val="none"/>
              </w:rPr>
              <w:t>项目类别</w:t>
            </w: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9E32A63">
            <w:pPr>
              <w:rPr>
                <w:rFonts w:ascii="宋体" w:hAnsi="宋体"/>
                <w:color w:val="auto"/>
                <w:szCs w:val="21"/>
                <w:highlight w:val="none"/>
              </w:rPr>
            </w:pPr>
            <w:r>
              <w:rPr>
                <w:rFonts w:hint="eastAsia" w:ascii="宋体" w:hAnsi="宋体" w:cs="宋体"/>
                <w:color w:val="auto"/>
                <w:szCs w:val="21"/>
                <w:highlight w:val="none"/>
              </w:rPr>
              <w:t>子项目名称</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7A51F4BC">
            <w:pPr>
              <w:widowControl/>
              <w:rPr>
                <w:rFonts w:ascii="宋体" w:hAnsi="宋体"/>
                <w:color w:val="auto"/>
                <w:szCs w:val="21"/>
                <w:highlight w:val="none"/>
              </w:rPr>
            </w:pPr>
            <w:r>
              <w:rPr>
                <w:rFonts w:hint="eastAsia" w:ascii="宋体" w:hAnsi="宋体" w:cs="宋体"/>
                <w:color w:val="auto"/>
                <w:szCs w:val="21"/>
                <w:highlight w:val="none"/>
              </w:rPr>
              <w:t>培训对象</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379237E">
            <w:pPr>
              <w:widowControl/>
              <w:rPr>
                <w:rFonts w:ascii="宋体" w:hAnsi="宋体" w:cs="宋体"/>
                <w:color w:val="auto"/>
                <w:szCs w:val="21"/>
                <w:highlight w:val="none"/>
              </w:rPr>
            </w:pPr>
            <w:r>
              <w:rPr>
                <w:rFonts w:hint="eastAsia" w:ascii="宋体" w:hAnsi="宋体" w:cs="宋体"/>
                <w:color w:val="auto"/>
                <w:szCs w:val="21"/>
                <w:highlight w:val="none"/>
              </w:rPr>
              <w:t>培训人数（人）</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D5E72F0">
            <w:pPr>
              <w:rPr>
                <w:rFonts w:ascii="宋体" w:hAnsi="宋体"/>
                <w:color w:val="auto"/>
                <w:szCs w:val="21"/>
                <w:highlight w:val="none"/>
              </w:rPr>
            </w:pPr>
            <w:r>
              <w:rPr>
                <w:rFonts w:hint="eastAsia" w:ascii="宋体" w:hAnsi="宋体" w:cs="宋体"/>
                <w:color w:val="auto"/>
                <w:szCs w:val="21"/>
                <w:highlight w:val="none"/>
              </w:rPr>
              <w:t>培训经费（万元）</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573BFC5">
            <w:pPr>
              <w:widowControl/>
              <w:jc w:val="left"/>
              <w:rPr>
                <w:rFonts w:ascii="宋体" w:hAnsi="宋体"/>
                <w:color w:val="auto"/>
                <w:szCs w:val="21"/>
                <w:highlight w:val="none"/>
              </w:rPr>
            </w:pPr>
            <w:r>
              <w:rPr>
                <w:rFonts w:hint="eastAsia" w:ascii="宋体" w:hAnsi="宋体" w:cs="宋体"/>
                <w:color w:val="auto"/>
                <w:szCs w:val="21"/>
                <w:highlight w:val="none"/>
              </w:rPr>
              <w:t>培训内容</w:t>
            </w:r>
          </w:p>
          <w:p w14:paraId="1A635CA9">
            <w:pPr>
              <w:rPr>
                <w:rFonts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C6619B">
            <w:pPr>
              <w:widowControl/>
              <w:jc w:val="center"/>
              <w:rPr>
                <w:rFonts w:ascii="宋体" w:hAnsi="宋体" w:cs="宋体"/>
                <w:color w:val="auto"/>
                <w:szCs w:val="21"/>
                <w:highlight w:val="none"/>
              </w:rPr>
            </w:pPr>
            <w:r>
              <w:rPr>
                <w:rFonts w:hint="eastAsia" w:ascii="宋体" w:hAnsi="宋体" w:cs="宋体"/>
                <w:color w:val="auto"/>
                <w:szCs w:val="21"/>
                <w:highlight w:val="none"/>
              </w:rPr>
              <w:t>培训方式</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6388831">
            <w:pPr>
              <w:rPr>
                <w:rFonts w:ascii="宋体" w:hAnsi="宋体"/>
                <w:color w:val="auto"/>
                <w:szCs w:val="21"/>
                <w:highlight w:val="none"/>
              </w:rPr>
            </w:pPr>
            <w:r>
              <w:rPr>
                <w:rFonts w:hint="eastAsia" w:ascii="宋体" w:hAnsi="宋体"/>
                <w:color w:val="auto"/>
                <w:szCs w:val="21"/>
                <w:highlight w:val="none"/>
              </w:rPr>
              <w:t>培训时间</w:t>
            </w:r>
          </w:p>
        </w:tc>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14:paraId="1412265C">
            <w:pPr>
              <w:widowControl/>
              <w:jc w:val="left"/>
              <w:rPr>
                <w:rFonts w:ascii="宋体" w:hAnsi="宋体"/>
                <w:color w:val="auto"/>
                <w:szCs w:val="21"/>
                <w:highlight w:val="none"/>
              </w:rPr>
            </w:pPr>
          </w:p>
        </w:tc>
      </w:tr>
      <w:tr w14:paraId="1201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14:paraId="1996FC82">
            <w:pPr>
              <w:rPr>
                <w:rFonts w:ascii="宋体" w:hAnsi="宋体"/>
                <w:color w:val="auto"/>
                <w:szCs w:val="21"/>
                <w:highlight w:val="none"/>
              </w:rPr>
            </w:pPr>
            <w:r>
              <w:rPr>
                <w:rFonts w:hint="eastAsia" w:ascii="宋体" w:hAnsi="宋体"/>
                <w:color w:val="auto"/>
                <w:szCs w:val="21"/>
                <w:highlight w:val="none"/>
              </w:rPr>
              <w:t>1</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2A3DF2A2">
            <w:pPr>
              <w:rPr>
                <w:color w:val="auto"/>
                <w:highlight w:val="none"/>
              </w:rPr>
            </w:pPr>
            <w:r>
              <w:rPr>
                <w:rFonts w:hint="eastAsia" w:ascii="宋体" w:hAnsi="宋体"/>
                <w:color w:val="auto"/>
                <w:szCs w:val="21"/>
                <w:highlight w:val="none"/>
              </w:rPr>
              <w:t>……</w:t>
            </w:r>
          </w:p>
        </w:tc>
        <w:tc>
          <w:tcPr>
            <w:tcW w:w="851" w:type="dxa"/>
            <w:tcBorders>
              <w:top w:val="single" w:color="auto" w:sz="4" w:space="0"/>
              <w:left w:val="single" w:color="auto" w:sz="4" w:space="0"/>
              <w:bottom w:val="single" w:color="auto" w:sz="4" w:space="0"/>
              <w:right w:val="single" w:color="auto" w:sz="4" w:space="0"/>
            </w:tcBorders>
            <w:noWrap w:val="0"/>
            <w:vAlign w:val="top"/>
          </w:tcPr>
          <w:p w14:paraId="7AA555E8">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6731701">
            <w:pPr>
              <w:rPr>
                <w:color w:val="auto"/>
                <w:highlight w:val="none"/>
              </w:rPr>
            </w:pPr>
            <w:r>
              <w:rPr>
                <w:rFonts w:hint="eastAsia" w:ascii="宋体" w:hAnsi="宋体"/>
                <w:color w:val="auto"/>
                <w:szCs w:val="21"/>
                <w:highlight w:val="none"/>
              </w:rPr>
              <w:t>……</w:t>
            </w:r>
          </w:p>
        </w:tc>
        <w:tc>
          <w:tcPr>
            <w:tcW w:w="850" w:type="dxa"/>
            <w:tcBorders>
              <w:top w:val="single" w:color="auto" w:sz="4" w:space="0"/>
              <w:left w:val="single" w:color="auto" w:sz="4" w:space="0"/>
              <w:bottom w:val="single" w:color="auto" w:sz="4" w:space="0"/>
              <w:right w:val="single" w:color="auto" w:sz="4" w:space="0"/>
            </w:tcBorders>
            <w:noWrap w:val="0"/>
            <w:vAlign w:val="top"/>
          </w:tcPr>
          <w:p w14:paraId="21673F50">
            <w:pPr>
              <w:rPr>
                <w:color w:val="auto"/>
                <w:highlight w:val="none"/>
              </w:rPr>
            </w:pPr>
            <w:r>
              <w:rPr>
                <w:rFonts w:hint="eastAsia" w:ascii="宋体" w:hAnsi="宋体"/>
                <w:color w:val="auto"/>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2E875BE3">
            <w:pPr>
              <w:rPr>
                <w:color w:val="auto"/>
                <w:highlight w:val="none"/>
              </w:rPr>
            </w:pPr>
            <w:r>
              <w:rPr>
                <w:rFonts w:hint="eastAsia" w:ascii="宋体" w:hAnsi="宋体"/>
                <w:color w:val="auto"/>
                <w:szCs w:val="21"/>
                <w:highlight w:val="none"/>
              </w:rPr>
              <w:t>……</w:t>
            </w:r>
          </w:p>
        </w:tc>
        <w:tc>
          <w:tcPr>
            <w:tcW w:w="567" w:type="dxa"/>
            <w:tcBorders>
              <w:top w:val="single" w:color="auto" w:sz="4" w:space="0"/>
              <w:left w:val="single" w:color="auto" w:sz="4" w:space="0"/>
              <w:bottom w:val="single" w:color="auto" w:sz="4" w:space="0"/>
              <w:right w:val="single" w:color="auto" w:sz="4" w:space="0"/>
            </w:tcBorders>
            <w:noWrap w:val="0"/>
            <w:vAlign w:val="top"/>
          </w:tcPr>
          <w:p w14:paraId="32F179C1">
            <w:pPr>
              <w:rPr>
                <w:color w:val="auto"/>
                <w:highlight w:val="none"/>
              </w:rPr>
            </w:pPr>
            <w:r>
              <w:rPr>
                <w:rFonts w:hint="eastAsia" w:ascii="宋体" w:hAnsi="宋体"/>
                <w:color w:val="auto"/>
                <w:szCs w:val="21"/>
                <w:highlight w:val="none"/>
              </w:rPr>
              <w:t>……</w:t>
            </w:r>
          </w:p>
        </w:tc>
        <w:tc>
          <w:tcPr>
            <w:tcW w:w="567" w:type="dxa"/>
            <w:tcBorders>
              <w:top w:val="single" w:color="auto" w:sz="4" w:space="0"/>
              <w:left w:val="single" w:color="auto" w:sz="4" w:space="0"/>
              <w:bottom w:val="single" w:color="auto" w:sz="4" w:space="0"/>
              <w:right w:val="single" w:color="auto" w:sz="4" w:space="0"/>
            </w:tcBorders>
            <w:noWrap w:val="0"/>
            <w:vAlign w:val="top"/>
          </w:tcPr>
          <w:p w14:paraId="793B28C8">
            <w:pPr>
              <w:rPr>
                <w:color w:val="auto"/>
                <w:highlight w:val="none"/>
              </w:rPr>
            </w:pPr>
            <w:r>
              <w:rPr>
                <w:rFonts w:hint="eastAsia" w:ascii="宋体" w:hAnsi="宋体"/>
                <w:color w:val="auto"/>
                <w:szCs w:val="21"/>
                <w:highlight w:val="none"/>
              </w:rPr>
              <w:t>……</w:t>
            </w:r>
          </w:p>
        </w:tc>
        <w:tc>
          <w:tcPr>
            <w:tcW w:w="629" w:type="dxa"/>
            <w:tcBorders>
              <w:top w:val="single" w:color="auto" w:sz="4" w:space="0"/>
              <w:left w:val="single" w:color="auto" w:sz="4" w:space="0"/>
              <w:bottom w:val="single" w:color="auto" w:sz="4" w:space="0"/>
              <w:right w:val="single" w:color="auto" w:sz="4" w:space="0"/>
            </w:tcBorders>
            <w:noWrap w:val="0"/>
            <w:vAlign w:val="top"/>
          </w:tcPr>
          <w:p w14:paraId="47AAB5E0">
            <w:pPr>
              <w:rPr>
                <w:color w:val="auto"/>
                <w:highlight w:val="none"/>
              </w:rPr>
            </w:pPr>
            <w:r>
              <w:rPr>
                <w:rFonts w:hint="eastAsia" w:ascii="宋体" w:hAnsi="宋体"/>
                <w:color w:val="auto"/>
                <w:szCs w:val="21"/>
                <w:highlight w:val="none"/>
              </w:rPr>
              <w:t>……</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72090BFC">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5A75E37">
            <w:pPr>
              <w:rPr>
                <w:color w:val="auto"/>
                <w:highlight w:val="none"/>
              </w:rPr>
            </w:pPr>
            <w:r>
              <w:rPr>
                <w:rFonts w:hint="eastAsia" w:ascii="宋体" w:hAnsi="宋体"/>
                <w:color w:val="auto"/>
                <w:szCs w:val="21"/>
                <w:highlight w:val="none"/>
              </w:rPr>
              <w:t>……</w:t>
            </w:r>
          </w:p>
        </w:tc>
        <w:tc>
          <w:tcPr>
            <w:tcW w:w="567" w:type="dxa"/>
            <w:tcBorders>
              <w:top w:val="single" w:color="auto" w:sz="4" w:space="0"/>
              <w:left w:val="single" w:color="auto" w:sz="4" w:space="0"/>
              <w:bottom w:val="single" w:color="auto" w:sz="4" w:space="0"/>
              <w:right w:val="single" w:color="auto" w:sz="4" w:space="0"/>
            </w:tcBorders>
            <w:noWrap w:val="0"/>
            <w:vAlign w:val="top"/>
          </w:tcPr>
          <w:p w14:paraId="6D12D006">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17978490">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4E7DD6D">
            <w:pPr>
              <w:rPr>
                <w:color w:val="auto"/>
                <w:highlight w:val="none"/>
              </w:rPr>
            </w:pPr>
            <w:r>
              <w:rPr>
                <w:rFonts w:hint="eastAsia" w:ascii="宋体" w:hAnsi="宋体"/>
                <w:color w:val="auto"/>
                <w:szCs w:val="21"/>
                <w:highlight w:val="none"/>
              </w:rPr>
              <w:t>……</w:t>
            </w:r>
          </w:p>
        </w:tc>
        <w:tc>
          <w:tcPr>
            <w:tcW w:w="708" w:type="dxa"/>
            <w:tcBorders>
              <w:top w:val="single" w:color="auto" w:sz="4" w:space="0"/>
              <w:left w:val="single" w:color="auto" w:sz="4" w:space="0"/>
              <w:bottom w:val="single" w:color="auto" w:sz="4" w:space="0"/>
              <w:right w:val="single" w:color="auto" w:sz="4" w:space="0"/>
            </w:tcBorders>
            <w:noWrap w:val="0"/>
            <w:vAlign w:val="top"/>
          </w:tcPr>
          <w:p w14:paraId="5599EF29">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1D1946E">
            <w:pPr>
              <w:rPr>
                <w:color w:val="auto"/>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top"/>
          </w:tcPr>
          <w:p w14:paraId="39EDD5B0">
            <w:pPr>
              <w:rPr>
                <w:color w:val="auto"/>
                <w:highlight w:val="none"/>
              </w:rPr>
            </w:pPr>
            <w:r>
              <w:rPr>
                <w:rFonts w:hint="eastAsia" w:ascii="宋体" w:hAnsi="宋体"/>
                <w:color w:val="auto"/>
                <w:szCs w:val="21"/>
                <w:highlight w:val="none"/>
              </w:rPr>
              <w:t>……</w:t>
            </w:r>
          </w:p>
        </w:tc>
        <w:tc>
          <w:tcPr>
            <w:tcW w:w="1239" w:type="dxa"/>
            <w:tcBorders>
              <w:top w:val="single" w:color="auto" w:sz="4" w:space="0"/>
              <w:left w:val="single" w:color="auto" w:sz="4" w:space="0"/>
              <w:bottom w:val="single" w:color="auto" w:sz="4" w:space="0"/>
              <w:right w:val="single" w:color="auto" w:sz="4" w:space="0"/>
            </w:tcBorders>
            <w:noWrap w:val="0"/>
            <w:vAlign w:val="top"/>
          </w:tcPr>
          <w:p w14:paraId="0AD0BFE3">
            <w:pPr>
              <w:rPr>
                <w:color w:val="auto"/>
                <w:highlight w:val="none"/>
              </w:rPr>
            </w:pPr>
            <w:r>
              <w:rPr>
                <w:rFonts w:hint="eastAsia" w:ascii="宋体" w:hAnsi="宋体"/>
                <w:color w:val="auto"/>
                <w:szCs w:val="21"/>
                <w:highlight w:val="none"/>
              </w:rPr>
              <w:t>……</w:t>
            </w:r>
          </w:p>
        </w:tc>
      </w:tr>
      <w:tr w14:paraId="40C7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14:paraId="0D9BBCB7">
            <w:pPr>
              <w:rPr>
                <w:rFonts w:hint="eastAsia" w:ascii="宋体" w:hAnsi="宋体"/>
                <w:color w:val="auto"/>
                <w:szCs w:val="21"/>
                <w:highlight w:val="none"/>
              </w:rPr>
            </w:pPr>
            <w:r>
              <w:rPr>
                <w:rFonts w:hint="eastAsia" w:ascii="宋体" w:hAnsi="宋体"/>
                <w:color w:val="auto"/>
                <w:szCs w:val="21"/>
                <w:highlight w:val="none"/>
              </w:rPr>
              <w:t>2</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2E9ED72F">
            <w:pPr>
              <w:rPr>
                <w:color w:val="auto"/>
                <w:highlight w:val="none"/>
              </w:rPr>
            </w:pPr>
            <w:r>
              <w:rPr>
                <w:rFonts w:hint="eastAsia" w:ascii="宋体" w:hAnsi="宋体"/>
                <w:color w:val="auto"/>
                <w:szCs w:val="21"/>
                <w:highlight w:val="none"/>
              </w:rPr>
              <w:t>……</w:t>
            </w:r>
          </w:p>
        </w:tc>
        <w:tc>
          <w:tcPr>
            <w:tcW w:w="851" w:type="dxa"/>
            <w:tcBorders>
              <w:top w:val="single" w:color="auto" w:sz="4" w:space="0"/>
              <w:left w:val="single" w:color="auto" w:sz="4" w:space="0"/>
              <w:bottom w:val="single" w:color="auto" w:sz="4" w:space="0"/>
              <w:right w:val="single" w:color="auto" w:sz="4" w:space="0"/>
            </w:tcBorders>
            <w:noWrap w:val="0"/>
            <w:vAlign w:val="top"/>
          </w:tcPr>
          <w:p w14:paraId="3ED2C53A">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9C224D9">
            <w:pPr>
              <w:rPr>
                <w:color w:val="auto"/>
                <w:highlight w:val="none"/>
              </w:rPr>
            </w:pPr>
            <w:r>
              <w:rPr>
                <w:rFonts w:hint="eastAsia" w:ascii="宋体" w:hAnsi="宋体"/>
                <w:color w:val="auto"/>
                <w:szCs w:val="21"/>
                <w:highlight w:val="none"/>
              </w:rPr>
              <w:t>……</w:t>
            </w:r>
          </w:p>
        </w:tc>
        <w:tc>
          <w:tcPr>
            <w:tcW w:w="850" w:type="dxa"/>
            <w:tcBorders>
              <w:top w:val="single" w:color="auto" w:sz="4" w:space="0"/>
              <w:left w:val="single" w:color="auto" w:sz="4" w:space="0"/>
              <w:bottom w:val="single" w:color="auto" w:sz="4" w:space="0"/>
              <w:right w:val="single" w:color="auto" w:sz="4" w:space="0"/>
            </w:tcBorders>
            <w:noWrap w:val="0"/>
            <w:vAlign w:val="top"/>
          </w:tcPr>
          <w:p w14:paraId="29F203C9">
            <w:pPr>
              <w:rPr>
                <w:color w:val="auto"/>
                <w:highlight w:val="none"/>
              </w:rPr>
            </w:pPr>
            <w:r>
              <w:rPr>
                <w:rFonts w:hint="eastAsia" w:ascii="宋体" w:hAnsi="宋体"/>
                <w:color w:val="auto"/>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55D3096">
            <w:pPr>
              <w:rPr>
                <w:color w:val="auto"/>
                <w:highlight w:val="none"/>
              </w:rPr>
            </w:pPr>
            <w:r>
              <w:rPr>
                <w:rFonts w:hint="eastAsia" w:ascii="宋体" w:hAnsi="宋体"/>
                <w:color w:val="auto"/>
                <w:szCs w:val="21"/>
                <w:highlight w:val="none"/>
              </w:rPr>
              <w:t>……</w:t>
            </w:r>
          </w:p>
        </w:tc>
        <w:tc>
          <w:tcPr>
            <w:tcW w:w="567" w:type="dxa"/>
            <w:tcBorders>
              <w:top w:val="single" w:color="auto" w:sz="4" w:space="0"/>
              <w:left w:val="single" w:color="auto" w:sz="4" w:space="0"/>
              <w:bottom w:val="single" w:color="auto" w:sz="4" w:space="0"/>
              <w:right w:val="single" w:color="auto" w:sz="4" w:space="0"/>
            </w:tcBorders>
            <w:noWrap w:val="0"/>
            <w:vAlign w:val="top"/>
          </w:tcPr>
          <w:p w14:paraId="1688323F">
            <w:pPr>
              <w:rPr>
                <w:color w:val="auto"/>
                <w:highlight w:val="none"/>
              </w:rPr>
            </w:pPr>
            <w:r>
              <w:rPr>
                <w:rFonts w:hint="eastAsia" w:ascii="宋体" w:hAnsi="宋体"/>
                <w:color w:val="auto"/>
                <w:szCs w:val="21"/>
                <w:highlight w:val="none"/>
              </w:rPr>
              <w:t>……</w:t>
            </w:r>
          </w:p>
        </w:tc>
        <w:tc>
          <w:tcPr>
            <w:tcW w:w="567" w:type="dxa"/>
            <w:tcBorders>
              <w:top w:val="single" w:color="auto" w:sz="4" w:space="0"/>
              <w:left w:val="single" w:color="auto" w:sz="4" w:space="0"/>
              <w:bottom w:val="single" w:color="auto" w:sz="4" w:space="0"/>
              <w:right w:val="single" w:color="auto" w:sz="4" w:space="0"/>
            </w:tcBorders>
            <w:noWrap w:val="0"/>
            <w:vAlign w:val="top"/>
          </w:tcPr>
          <w:p w14:paraId="2F66F3C8">
            <w:pPr>
              <w:rPr>
                <w:color w:val="auto"/>
                <w:highlight w:val="none"/>
              </w:rPr>
            </w:pPr>
            <w:r>
              <w:rPr>
                <w:rFonts w:hint="eastAsia" w:ascii="宋体" w:hAnsi="宋体"/>
                <w:color w:val="auto"/>
                <w:szCs w:val="21"/>
                <w:highlight w:val="none"/>
              </w:rPr>
              <w:t>……</w:t>
            </w:r>
          </w:p>
        </w:tc>
        <w:tc>
          <w:tcPr>
            <w:tcW w:w="629" w:type="dxa"/>
            <w:tcBorders>
              <w:top w:val="single" w:color="auto" w:sz="4" w:space="0"/>
              <w:left w:val="single" w:color="auto" w:sz="4" w:space="0"/>
              <w:bottom w:val="single" w:color="auto" w:sz="4" w:space="0"/>
              <w:right w:val="single" w:color="auto" w:sz="4" w:space="0"/>
            </w:tcBorders>
            <w:noWrap w:val="0"/>
            <w:vAlign w:val="top"/>
          </w:tcPr>
          <w:p w14:paraId="01EBA74A">
            <w:pPr>
              <w:rPr>
                <w:color w:val="auto"/>
                <w:highlight w:val="none"/>
              </w:rPr>
            </w:pPr>
            <w:r>
              <w:rPr>
                <w:rFonts w:hint="eastAsia" w:ascii="宋体" w:hAnsi="宋体"/>
                <w:color w:val="auto"/>
                <w:szCs w:val="21"/>
                <w:highlight w:val="none"/>
              </w:rPr>
              <w:t>……</w:t>
            </w:r>
          </w:p>
        </w:tc>
        <w:tc>
          <w:tcPr>
            <w:tcW w:w="1072" w:type="dxa"/>
            <w:tcBorders>
              <w:top w:val="single" w:color="auto" w:sz="4" w:space="0"/>
              <w:left w:val="single" w:color="auto" w:sz="4" w:space="0"/>
              <w:bottom w:val="single" w:color="auto" w:sz="4" w:space="0"/>
              <w:right w:val="single" w:color="auto" w:sz="4" w:space="0"/>
            </w:tcBorders>
            <w:noWrap w:val="0"/>
            <w:vAlign w:val="top"/>
          </w:tcPr>
          <w:p w14:paraId="7866802B">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21397D1">
            <w:pPr>
              <w:rPr>
                <w:color w:val="auto"/>
                <w:highlight w:val="none"/>
              </w:rPr>
            </w:pPr>
            <w:r>
              <w:rPr>
                <w:rFonts w:hint="eastAsia" w:ascii="宋体" w:hAnsi="宋体"/>
                <w:color w:val="auto"/>
                <w:szCs w:val="21"/>
                <w:highlight w:val="none"/>
              </w:rPr>
              <w:t>……</w:t>
            </w:r>
          </w:p>
        </w:tc>
        <w:tc>
          <w:tcPr>
            <w:tcW w:w="567" w:type="dxa"/>
            <w:tcBorders>
              <w:top w:val="single" w:color="auto" w:sz="4" w:space="0"/>
              <w:left w:val="single" w:color="auto" w:sz="4" w:space="0"/>
              <w:bottom w:val="single" w:color="auto" w:sz="4" w:space="0"/>
              <w:right w:val="single" w:color="auto" w:sz="4" w:space="0"/>
            </w:tcBorders>
            <w:noWrap w:val="0"/>
            <w:vAlign w:val="top"/>
          </w:tcPr>
          <w:p w14:paraId="18C4B330">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BAB6E15">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E9F5A0B">
            <w:pPr>
              <w:rPr>
                <w:color w:val="auto"/>
                <w:highlight w:val="none"/>
              </w:rPr>
            </w:pPr>
            <w:r>
              <w:rPr>
                <w:rFonts w:hint="eastAsia" w:ascii="宋体" w:hAnsi="宋体"/>
                <w:color w:val="auto"/>
                <w:szCs w:val="21"/>
                <w:highlight w:val="none"/>
              </w:rPr>
              <w:t>……</w:t>
            </w:r>
          </w:p>
        </w:tc>
        <w:tc>
          <w:tcPr>
            <w:tcW w:w="708" w:type="dxa"/>
            <w:tcBorders>
              <w:top w:val="single" w:color="auto" w:sz="4" w:space="0"/>
              <w:left w:val="single" w:color="auto" w:sz="4" w:space="0"/>
              <w:bottom w:val="single" w:color="auto" w:sz="4" w:space="0"/>
              <w:right w:val="single" w:color="auto" w:sz="4" w:space="0"/>
            </w:tcBorders>
            <w:noWrap w:val="0"/>
            <w:vAlign w:val="top"/>
          </w:tcPr>
          <w:p w14:paraId="267EADD7">
            <w:pPr>
              <w:rPr>
                <w:color w:val="auto"/>
                <w:highlight w:val="none"/>
              </w:rPr>
            </w:pPr>
            <w:r>
              <w:rPr>
                <w:rFonts w:hint="eastAsia" w:ascii="宋体" w:hAnsi="宋体"/>
                <w:color w:val="auto"/>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58F5745">
            <w:pPr>
              <w:rPr>
                <w:color w:val="auto"/>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top"/>
          </w:tcPr>
          <w:p w14:paraId="58AA405F">
            <w:pPr>
              <w:rPr>
                <w:color w:val="auto"/>
                <w:highlight w:val="none"/>
              </w:rPr>
            </w:pPr>
            <w:r>
              <w:rPr>
                <w:rFonts w:hint="eastAsia" w:ascii="宋体" w:hAnsi="宋体"/>
                <w:color w:val="auto"/>
                <w:szCs w:val="21"/>
                <w:highlight w:val="none"/>
              </w:rPr>
              <w:t>……</w:t>
            </w:r>
          </w:p>
        </w:tc>
        <w:tc>
          <w:tcPr>
            <w:tcW w:w="1239" w:type="dxa"/>
            <w:tcBorders>
              <w:top w:val="single" w:color="auto" w:sz="4" w:space="0"/>
              <w:left w:val="single" w:color="auto" w:sz="4" w:space="0"/>
              <w:bottom w:val="single" w:color="auto" w:sz="4" w:space="0"/>
              <w:right w:val="single" w:color="auto" w:sz="4" w:space="0"/>
            </w:tcBorders>
            <w:noWrap w:val="0"/>
            <w:vAlign w:val="top"/>
          </w:tcPr>
          <w:p w14:paraId="45785708">
            <w:pPr>
              <w:rPr>
                <w:color w:val="auto"/>
                <w:highlight w:val="none"/>
              </w:rPr>
            </w:pPr>
            <w:r>
              <w:rPr>
                <w:rFonts w:hint="eastAsia" w:ascii="宋体" w:hAnsi="宋体"/>
                <w:color w:val="auto"/>
                <w:szCs w:val="21"/>
                <w:highlight w:val="none"/>
              </w:rPr>
              <w:t>……</w:t>
            </w:r>
          </w:p>
        </w:tc>
      </w:tr>
    </w:tbl>
    <w:p w14:paraId="0FEF8F09">
      <w:pPr>
        <w:pStyle w:val="217"/>
        <w:spacing w:line="360" w:lineRule="auto"/>
        <w:rPr>
          <w:rFonts w:ascii="宋体" w:hAnsi="宋体"/>
          <w:color w:val="auto"/>
          <w:highlight w:val="none"/>
        </w:rPr>
      </w:pPr>
      <w:r>
        <w:rPr>
          <w:rFonts w:hint="eastAsia" w:ascii="宋体" w:hAnsi="宋体"/>
          <w:color w:val="auto"/>
          <w:highlight w:val="none"/>
        </w:rPr>
        <w:t>注：</w:t>
      </w:r>
    </w:p>
    <w:p w14:paraId="6827AB9F">
      <w:pPr>
        <w:pStyle w:val="221"/>
        <w:spacing w:line="360" w:lineRule="auto"/>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w:t>
      </w:r>
      <w:r>
        <w:rPr>
          <w:rFonts w:hint="eastAsia" w:ascii="宋体" w:hAnsi="宋体" w:eastAsia="宋体"/>
          <w:color w:val="auto"/>
          <w:sz w:val="24"/>
          <w:szCs w:val="24"/>
          <w:highlight w:val="none"/>
          <w:lang w:val="en-US" w:eastAsia="zh-CN"/>
        </w:rPr>
        <w:t>的内容</w:t>
      </w:r>
      <w:r>
        <w:rPr>
          <w:rFonts w:hint="eastAsia" w:ascii="宋体" w:hAnsi="宋体" w:eastAsia="宋体"/>
          <w:color w:val="auto"/>
          <w:sz w:val="24"/>
          <w:szCs w:val="24"/>
          <w:highlight w:val="none"/>
        </w:rPr>
        <w:t>逐条作明确的投标响应，并作出偏离说明。</w:t>
      </w:r>
    </w:p>
    <w:p w14:paraId="4E5993F9">
      <w:pPr>
        <w:pStyle w:val="217"/>
        <w:spacing w:line="360" w:lineRule="auto"/>
        <w:rPr>
          <w:rFonts w:hint="eastAsia" w:ascii="宋体" w:hAnsi="宋体"/>
          <w:color w:val="auto"/>
          <w:highlight w:val="none"/>
        </w:rPr>
      </w:pPr>
      <w:r>
        <w:rPr>
          <w:rFonts w:hint="eastAsia" w:ascii="宋体" w:hAnsi="宋体"/>
          <w:b w:val="0"/>
          <w:bCs w:val="0"/>
          <w:color w:val="auto"/>
          <w:highlight w:val="none"/>
        </w:rPr>
        <w:t>2.投标人应根据自身的承诺，对照招标文件要求，在“偏离说明”中注明“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CA6F360">
      <w:pPr>
        <w:spacing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2446C3DB">
      <w:pPr>
        <w:spacing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B248278">
      <w:pPr>
        <w:spacing w:line="360" w:lineRule="auto"/>
        <w:rPr>
          <w:rFonts w:ascii="宋体" w:hAnsi="宋体"/>
          <w:color w:val="auto"/>
          <w:highlight w:val="none"/>
        </w:rPr>
        <w:sectPr>
          <w:pgSz w:w="16840" w:h="11907" w:orient="landscape"/>
          <w:pgMar w:top="851" w:right="1134" w:bottom="680" w:left="851" w:header="851" w:footer="1559" w:gutter="0"/>
          <w:cols w:space="1701" w:num="1"/>
        </w:sect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7F1340E">
      <w:pPr>
        <w:spacing w:before="120" w:after="5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8.</w:t>
      </w:r>
      <w:r>
        <w:rPr>
          <w:rFonts w:hint="eastAsia" w:ascii="宋体" w:hAnsi="宋体" w:eastAsia="宋体" w:cs="Times New Roman"/>
          <w:b/>
          <w:color w:val="auto"/>
          <w:sz w:val="24"/>
          <w:highlight w:val="none"/>
        </w:rPr>
        <w:t>申报书</w:t>
      </w:r>
    </w:p>
    <w:p w14:paraId="681BF70F">
      <w:pPr>
        <w:spacing w:line="600" w:lineRule="exact"/>
        <w:ind w:firstLine="220"/>
        <w:jc w:val="center"/>
        <w:rPr>
          <w:rFonts w:hint="eastAsia" w:ascii="方正小标宋简体" w:hAnsi="方正小标宋简体" w:eastAsia="方正小标宋简体" w:cs="方正小标宋简体"/>
          <w:color w:val="auto"/>
          <w:sz w:val="44"/>
          <w:szCs w:val="44"/>
          <w:highlight w:val="none"/>
        </w:rPr>
      </w:pPr>
    </w:p>
    <w:p w14:paraId="097AC058">
      <w:pPr>
        <w:spacing w:line="600" w:lineRule="exact"/>
        <w:ind w:firstLine="220"/>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2026年广西“国培计划”来宾市统筹项目</w:t>
      </w:r>
    </w:p>
    <w:p w14:paraId="1D95C64C">
      <w:pPr>
        <w:spacing w:line="520" w:lineRule="exact"/>
        <w:rPr>
          <w:rFonts w:hint="eastAsia" w:ascii="方正小标宋简体" w:hAnsi="方正小标宋简体" w:eastAsia="方正小标宋简体" w:cs="方正小标宋简体"/>
          <w:color w:val="auto"/>
          <w:sz w:val="44"/>
          <w:szCs w:val="44"/>
          <w:highlight w:val="none"/>
        </w:rPr>
      </w:pPr>
    </w:p>
    <w:p w14:paraId="11C0BC00">
      <w:pPr>
        <w:spacing w:before="120" w:after="120" w:line="520" w:lineRule="exact"/>
        <w:jc w:val="center"/>
        <w:rPr>
          <w:rFonts w:hint="eastAsia" w:ascii="Times New Roman" w:hAnsi="Times New Roman" w:eastAsia="华文中宋" w:cs="Times New Roman"/>
          <w:color w:val="auto"/>
          <w:sz w:val="72"/>
          <w:szCs w:val="72"/>
          <w:highlight w:val="none"/>
        </w:rPr>
      </w:pPr>
      <w:r>
        <w:rPr>
          <w:rFonts w:hint="eastAsia" w:ascii="Times New Roman" w:hAnsi="Times New Roman" w:eastAsia="华文中宋" w:cs="Times New Roman"/>
          <w:color w:val="auto"/>
          <w:sz w:val="72"/>
          <w:szCs w:val="72"/>
          <w:highlight w:val="none"/>
        </w:rPr>
        <w:t>申报书</w:t>
      </w:r>
    </w:p>
    <w:p w14:paraId="44065F65">
      <w:pPr>
        <w:spacing w:before="120" w:after="120" w:line="520" w:lineRule="exact"/>
        <w:jc w:val="center"/>
        <w:rPr>
          <w:rFonts w:ascii="Times New Roman" w:hAnsi="Times New Roman" w:eastAsia="华文中宋" w:cs="Times New Roman"/>
          <w:b/>
          <w:color w:val="auto"/>
          <w:sz w:val="72"/>
          <w:szCs w:val="72"/>
          <w:highlight w:val="none"/>
        </w:rPr>
      </w:pPr>
    </w:p>
    <w:p w14:paraId="07022CDE">
      <w:pPr>
        <w:spacing w:line="600" w:lineRule="auto"/>
        <w:ind w:firstLine="960"/>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t>申报单位（公章）：</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p>
    <w:p w14:paraId="1A41DB5D">
      <w:pPr>
        <w:spacing w:line="600" w:lineRule="auto"/>
        <w:ind w:firstLine="960"/>
        <w:rPr>
          <w:rFonts w:ascii="Times New Roman" w:hAnsi="Times New Roman" w:eastAsia="宋体" w:cs="Times New Roman"/>
          <w:color w:val="auto"/>
          <w:sz w:val="32"/>
          <w:szCs w:val="32"/>
          <w:highlight w:val="none"/>
          <w:u w:val="single"/>
        </w:rPr>
      </w:pPr>
      <w:r>
        <w:rPr>
          <w:rFonts w:hint="eastAsia" w:ascii="Times New Roman" w:hAnsi="Times New Roman" w:eastAsia="宋体" w:cs="Times New Roman"/>
          <w:color w:val="auto"/>
          <w:sz w:val="32"/>
          <w:szCs w:val="32"/>
          <w:highlight w:val="none"/>
        </w:rPr>
        <w:t>负</w:t>
      </w:r>
      <w:r>
        <w:rPr>
          <w:rFonts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rPr>
        <w:t>责</w:t>
      </w:r>
      <w:r>
        <w:rPr>
          <w:rFonts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rPr>
        <w:t>人：</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p>
    <w:p w14:paraId="471D103C">
      <w:pPr>
        <w:spacing w:line="600" w:lineRule="auto"/>
        <w:ind w:firstLine="960"/>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t>子项目名称：</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p>
    <w:p w14:paraId="7BA3B147">
      <w:pPr>
        <w:spacing w:line="600" w:lineRule="auto"/>
        <w:ind w:firstLine="960"/>
        <w:rPr>
          <w:rFonts w:ascii="Times New Roman" w:hAnsi="Times New Roman" w:eastAsia="宋体" w:cs="Times New Roman"/>
          <w:color w:val="auto"/>
          <w:sz w:val="32"/>
          <w:szCs w:val="32"/>
          <w:highlight w:val="none"/>
          <w:u w:val="single"/>
        </w:rPr>
      </w:pPr>
      <w:r>
        <w:rPr>
          <w:rFonts w:hint="eastAsia" w:ascii="Times New Roman" w:hAnsi="Times New Roman" w:eastAsia="宋体" w:cs="Times New Roman"/>
          <w:color w:val="auto"/>
          <w:sz w:val="32"/>
          <w:szCs w:val="32"/>
          <w:highlight w:val="none"/>
        </w:rPr>
        <w:t>学科（领域）：</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sz w:val="32"/>
          <w:szCs w:val="32"/>
          <w:highlight w:val="none"/>
        </w:rPr>
        <w:t xml:space="preserve"> </w:t>
      </w:r>
    </w:p>
    <w:p w14:paraId="4BAEDD1F">
      <w:pPr>
        <w:spacing w:before="48" w:after="48" w:line="600" w:lineRule="auto"/>
        <w:ind w:firstLine="960"/>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t>项目执行部门：</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sz w:val="32"/>
          <w:szCs w:val="32"/>
          <w:highlight w:val="none"/>
        </w:rPr>
        <w:t xml:space="preserve"> </w:t>
      </w:r>
    </w:p>
    <w:p w14:paraId="62DE383B">
      <w:pPr>
        <w:spacing w:line="600" w:lineRule="auto"/>
        <w:ind w:firstLine="960"/>
        <w:rPr>
          <w:rFonts w:ascii="Times New Roman" w:hAnsi="Times New Roman" w:eastAsia="宋体" w:cs="Times New Roman"/>
          <w:color w:val="auto"/>
          <w:sz w:val="32"/>
          <w:szCs w:val="32"/>
          <w:highlight w:val="none"/>
          <w:u w:val="single"/>
        </w:rPr>
      </w:pPr>
      <w:r>
        <w:rPr>
          <w:rFonts w:hint="eastAsia" w:ascii="Times New Roman" w:hAnsi="Times New Roman" w:eastAsia="宋体" w:cs="Times New Roman"/>
          <w:color w:val="auto"/>
          <w:sz w:val="32"/>
          <w:szCs w:val="32"/>
          <w:highlight w:val="none"/>
        </w:rPr>
        <w:t>负</w:t>
      </w:r>
      <w:r>
        <w:rPr>
          <w:rFonts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rPr>
        <w:t>责</w:t>
      </w:r>
      <w:r>
        <w:rPr>
          <w:rFonts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rPr>
        <w:t>人：</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p>
    <w:p w14:paraId="129CC1C5">
      <w:pPr>
        <w:spacing w:line="600" w:lineRule="auto"/>
        <w:ind w:firstLine="960"/>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t>手</w:t>
      </w:r>
      <w:r>
        <w:rPr>
          <w:rFonts w:ascii="Times New Roman" w:hAnsi="Times New Roman" w:eastAsia="宋体"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rPr>
        <w:t>机：</w:t>
      </w:r>
      <w:r>
        <w:rPr>
          <w:rStyle w:val="301"/>
          <w:rFonts w:ascii="Times New Roman" w:hAnsi="Times New Roman" w:eastAsia="宋体" w:cs="Times New Roman"/>
          <w:color w:val="auto"/>
          <w:highlight w:val="none"/>
          <w:u w:val="single"/>
        </w:rPr>
        <w:t xml:space="preserve">                          </w:t>
      </w:r>
      <w:r>
        <w:rPr>
          <w:rStyle w:val="301"/>
          <w:rFonts w:hint="eastAsia" w:ascii="Times New Roman" w:hAnsi="Times New Roman" w:eastAsia="宋体" w:cs="Times New Roman"/>
          <w:color w:val="auto"/>
          <w:highlight w:val="none"/>
          <w:u w:val="single"/>
          <w:lang w:val="en-US" w:eastAsia="zh-CN"/>
        </w:rPr>
        <w:t xml:space="preserve">                  </w:t>
      </w:r>
      <w:r>
        <w:rPr>
          <w:rStyle w:val="301"/>
          <w:rFonts w:ascii="Times New Roman" w:hAnsi="Times New Roman" w:eastAsia="宋体" w:cs="Times New Roman"/>
          <w:color w:val="auto"/>
          <w:highlight w:val="none"/>
          <w:u w:val="single"/>
        </w:rPr>
        <w:t xml:space="preserve">  </w:t>
      </w:r>
    </w:p>
    <w:p w14:paraId="624BAA98">
      <w:pPr>
        <w:spacing w:before="62" w:after="62" w:line="500" w:lineRule="exact"/>
        <w:jc w:val="center"/>
        <w:rPr>
          <w:rFonts w:ascii="方正小标宋简体" w:hAnsi="Times New Roman" w:eastAsia="方正小标宋简体" w:cs="Times New Roman"/>
          <w:color w:val="auto"/>
          <w:sz w:val="32"/>
          <w:szCs w:val="32"/>
          <w:highlight w:val="none"/>
        </w:rPr>
      </w:pPr>
    </w:p>
    <w:p w14:paraId="32FB3058">
      <w:pPr>
        <w:spacing w:before="62" w:after="62" w:line="500" w:lineRule="exact"/>
        <w:jc w:val="center"/>
        <w:rPr>
          <w:rFonts w:hint="eastAsia" w:ascii="方正小标宋简体" w:hAnsi="Times New Roman" w:eastAsia="方正小标宋简体" w:cs="Times New Roman"/>
          <w:color w:val="auto"/>
          <w:sz w:val="32"/>
          <w:szCs w:val="32"/>
          <w:highlight w:val="none"/>
        </w:rPr>
      </w:pPr>
      <w:r>
        <w:rPr>
          <w:rFonts w:hint="eastAsia" w:ascii="方正小标宋简体" w:hAnsi="Times New Roman" w:eastAsia="方正小标宋简体" w:cs="Times New Roman"/>
          <w:color w:val="auto"/>
          <w:sz w:val="32"/>
          <w:szCs w:val="32"/>
          <w:highlight w:val="none"/>
        </w:rPr>
        <w:t>教育部 财政部 制</w:t>
      </w:r>
    </w:p>
    <w:p w14:paraId="3AD6DD4E">
      <w:pPr>
        <w:widowControl/>
        <w:jc w:val="left"/>
        <w:rPr>
          <w:rFonts w:eastAsia="黑体"/>
          <w:color w:val="auto"/>
          <w:sz w:val="30"/>
          <w:szCs w:val="30"/>
          <w:highlight w:val="none"/>
        </w:rPr>
        <w:sectPr>
          <w:footerReference r:id="rId18" w:type="default"/>
          <w:pgSz w:w="11907" w:h="16840"/>
          <w:pgMar w:top="1417" w:right="1134" w:bottom="567" w:left="1134" w:header="851" w:footer="1559" w:gutter="0"/>
          <w:cols w:space="1701" w:num="1"/>
        </w:sectPr>
      </w:pPr>
    </w:p>
    <w:p w14:paraId="24DF019D">
      <w:pPr>
        <w:widowControl/>
        <w:ind w:firstLine="600"/>
        <w:jc w:val="left"/>
        <w:rPr>
          <w:rFonts w:hint="eastAsia"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一、基本情况</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25"/>
        <w:gridCol w:w="98"/>
        <w:gridCol w:w="1239"/>
        <w:gridCol w:w="239"/>
        <w:gridCol w:w="109"/>
        <w:gridCol w:w="741"/>
        <w:gridCol w:w="177"/>
        <w:gridCol w:w="767"/>
        <w:gridCol w:w="562"/>
        <w:gridCol w:w="1123"/>
        <w:gridCol w:w="128"/>
        <w:gridCol w:w="1558"/>
      </w:tblGrid>
      <w:tr w14:paraId="5A5312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1783" w:type="dxa"/>
            <w:gridSpan w:val="4"/>
            <w:tcBorders>
              <w:top w:val="single" w:color="auto" w:sz="4" w:space="0"/>
              <w:left w:val="single" w:color="auto" w:sz="4" w:space="0"/>
              <w:bottom w:val="single" w:color="auto" w:sz="4" w:space="0"/>
              <w:right w:val="single" w:color="auto" w:sz="4" w:space="0"/>
            </w:tcBorders>
            <w:noWrap w:val="0"/>
            <w:vAlign w:val="center"/>
          </w:tcPr>
          <w:p w14:paraId="5EA4AF69">
            <w:pPr>
              <w:spacing w:before="48" w:after="48"/>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项目执行部门</w:t>
            </w:r>
          </w:p>
        </w:tc>
        <w:tc>
          <w:tcPr>
            <w:tcW w:w="6643" w:type="dxa"/>
            <w:gridSpan w:val="10"/>
            <w:tcBorders>
              <w:top w:val="single" w:color="auto" w:sz="4" w:space="0"/>
              <w:left w:val="single" w:color="auto" w:sz="4" w:space="0"/>
              <w:bottom w:val="single" w:color="auto" w:sz="4" w:space="0"/>
              <w:right w:val="single" w:color="auto" w:sz="4" w:space="0"/>
            </w:tcBorders>
            <w:noWrap w:val="0"/>
            <w:vAlign w:val="center"/>
          </w:tcPr>
          <w:p w14:paraId="0994B399">
            <w:pPr>
              <w:keepNext/>
              <w:keepLines/>
              <w:spacing w:before="48" w:after="48" w:line="576" w:lineRule="auto"/>
              <w:jc w:val="left"/>
              <w:rPr>
                <w:rFonts w:ascii="宋体" w:hAnsi="宋体" w:eastAsia="宋体" w:cs="仿宋_GB2312"/>
                <w:color w:val="auto"/>
                <w:sz w:val="24"/>
                <w:highlight w:val="none"/>
              </w:rPr>
            </w:pPr>
          </w:p>
        </w:tc>
      </w:tr>
      <w:tr w14:paraId="1CDED6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365C1E1E">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负责人</w:t>
            </w:r>
          </w:p>
        </w:tc>
        <w:tc>
          <w:tcPr>
            <w:tcW w:w="1074" w:type="dxa"/>
            <w:gridSpan w:val="3"/>
            <w:tcBorders>
              <w:top w:val="single" w:color="auto" w:sz="4" w:space="0"/>
              <w:left w:val="single" w:color="auto" w:sz="4" w:space="0"/>
              <w:bottom w:val="single" w:color="auto" w:sz="4" w:space="0"/>
              <w:right w:val="single" w:color="auto" w:sz="4" w:space="0"/>
            </w:tcBorders>
            <w:noWrap w:val="0"/>
            <w:vAlign w:val="center"/>
          </w:tcPr>
          <w:p w14:paraId="55EE7ADF">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姓名</w:t>
            </w: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14:paraId="75C74FB0">
            <w:pPr>
              <w:keepNext/>
              <w:keepLines/>
              <w:spacing w:before="48" w:after="48" w:line="576" w:lineRule="auto"/>
              <w:jc w:val="left"/>
              <w:rPr>
                <w:rFonts w:ascii="宋体" w:hAnsi="宋体" w:eastAsia="宋体" w:cs="仿宋_GB2312"/>
                <w:color w:val="auto"/>
                <w:sz w:val="24"/>
                <w:highlight w:val="none"/>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51B25CED">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职务</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5D2F1B2E">
            <w:pPr>
              <w:keepNext/>
              <w:keepLines/>
              <w:spacing w:before="48" w:after="48" w:line="576" w:lineRule="auto"/>
              <w:jc w:val="left"/>
              <w:rPr>
                <w:rFonts w:ascii="宋体" w:hAnsi="宋体" w:eastAsia="宋体" w:cs="仿宋_GB2312"/>
                <w:color w:val="auto"/>
                <w:sz w:val="24"/>
                <w:highlight w:val="none"/>
              </w:rPr>
            </w:pPr>
          </w:p>
        </w:tc>
        <w:tc>
          <w:tcPr>
            <w:tcW w:w="1251" w:type="dxa"/>
            <w:gridSpan w:val="2"/>
            <w:tcBorders>
              <w:top w:val="single" w:color="auto" w:sz="4" w:space="0"/>
              <w:left w:val="single" w:color="auto" w:sz="4" w:space="0"/>
              <w:bottom w:val="single" w:color="auto" w:sz="4" w:space="0"/>
              <w:right w:val="single" w:color="auto" w:sz="4" w:space="0"/>
            </w:tcBorders>
            <w:noWrap w:val="0"/>
            <w:vAlign w:val="center"/>
          </w:tcPr>
          <w:p w14:paraId="662CE084">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职称</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32177601">
            <w:pPr>
              <w:keepNext/>
              <w:keepLines/>
              <w:spacing w:before="48" w:after="48" w:line="576" w:lineRule="auto"/>
              <w:jc w:val="left"/>
              <w:rPr>
                <w:rFonts w:ascii="宋体" w:hAnsi="宋体" w:eastAsia="宋体" w:cs="仿宋_GB2312"/>
                <w:color w:val="auto"/>
                <w:sz w:val="24"/>
                <w:highlight w:val="none"/>
              </w:rPr>
            </w:pPr>
          </w:p>
        </w:tc>
      </w:tr>
      <w:tr w14:paraId="518143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14:paraId="6D701B0E">
            <w:pPr>
              <w:widowControl/>
              <w:jc w:val="left"/>
              <w:rPr>
                <w:rFonts w:ascii="宋体" w:hAnsi="宋体" w:eastAsia="宋体" w:cs="仿宋_GB2312"/>
                <w:color w:val="auto"/>
                <w:sz w:val="24"/>
                <w:highlight w:val="none"/>
              </w:rPr>
            </w:pPr>
          </w:p>
        </w:tc>
        <w:tc>
          <w:tcPr>
            <w:tcW w:w="1074" w:type="dxa"/>
            <w:gridSpan w:val="3"/>
            <w:tcBorders>
              <w:top w:val="single" w:color="auto" w:sz="4" w:space="0"/>
              <w:left w:val="single" w:color="auto" w:sz="4" w:space="0"/>
              <w:bottom w:val="single" w:color="auto" w:sz="4" w:space="0"/>
              <w:right w:val="single" w:color="auto" w:sz="4" w:space="0"/>
            </w:tcBorders>
            <w:noWrap w:val="0"/>
            <w:vAlign w:val="center"/>
          </w:tcPr>
          <w:p w14:paraId="6D91F88A">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电话</w:t>
            </w: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14:paraId="5CBECE86">
            <w:pPr>
              <w:keepNext/>
              <w:keepLines/>
              <w:spacing w:before="48" w:after="48" w:line="576" w:lineRule="auto"/>
              <w:jc w:val="left"/>
              <w:rPr>
                <w:rFonts w:ascii="宋体" w:hAnsi="宋体" w:eastAsia="宋体" w:cs="仿宋_GB2312"/>
                <w:color w:val="auto"/>
                <w:sz w:val="24"/>
                <w:highlight w:val="none"/>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64672642">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手机</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4197778D">
            <w:pPr>
              <w:keepNext/>
              <w:keepLines/>
              <w:spacing w:before="48" w:after="48" w:line="576" w:lineRule="auto"/>
              <w:jc w:val="left"/>
              <w:rPr>
                <w:rFonts w:ascii="宋体" w:hAnsi="宋体" w:eastAsia="宋体" w:cs="仿宋_GB2312"/>
                <w:color w:val="auto"/>
                <w:sz w:val="24"/>
                <w:highlight w:val="none"/>
              </w:rPr>
            </w:pPr>
          </w:p>
        </w:tc>
        <w:tc>
          <w:tcPr>
            <w:tcW w:w="1251" w:type="dxa"/>
            <w:gridSpan w:val="2"/>
            <w:tcBorders>
              <w:top w:val="single" w:color="auto" w:sz="4" w:space="0"/>
              <w:left w:val="single" w:color="auto" w:sz="4" w:space="0"/>
              <w:bottom w:val="single" w:color="auto" w:sz="4" w:space="0"/>
              <w:right w:val="single" w:color="auto" w:sz="4" w:space="0"/>
            </w:tcBorders>
            <w:noWrap w:val="0"/>
            <w:vAlign w:val="center"/>
          </w:tcPr>
          <w:p w14:paraId="6D90F88E">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电子信箱</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75F4020D">
            <w:pPr>
              <w:keepNext/>
              <w:keepLines/>
              <w:spacing w:before="48" w:after="48" w:line="576" w:lineRule="auto"/>
              <w:jc w:val="left"/>
              <w:rPr>
                <w:rFonts w:ascii="宋体" w:hAnsi="宋体" w:eastAsia="宋体" w:cs="仿宋_GB2312"/>
                <w:color w:val="auto"/>
                <w:sz w:val="24"/>
                <w:highlight w:val="none"/>
              </w:rPr>
            </w:pPr>
          </w:p>
        </w:tc>
      </w:tr>
      <w:tr w14:paraId="30F96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2F3A1EE">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相关培训经验</w:t>
            </w:r>
          </w:p>
        </w:tc>
        <w:tc>
          <w:tcPr>
            <w:tcW w:w="7717" w:type="dxa"/>
            <w:gridSpan w:val="13"/>
            <w:tcBorders>
              <w:top w:val="single" w:color="auto" w:sz="4" w:space="0"/>
              <w:left w:val="single" w:color="auto" w:sz="4" w:space="0"/>
              <w:bottom w:val="single" w:color="auto" w:sz="4" w:space="0"/>
              <w:right w:val="single" w:color="auto" w:sz="4" w:space="0"/>
            </w:tcBorders>
            <w:noWrap w:val="0"/>
            <w:vAlign w:val="top"/>
          </w:tcPr>
          <w:p w14:paraId="47157355">
            <w:pPr>
              <w:spacing w:before="48" w:after="48"/>
              <w:rPr>
                <w:rFonts w:ascii="宋体" w:hAnsi="宋体" w:eastAsia="宋体" w:cs="仿宋_GB2312"/>
                <w:color w:val="auto"/>
                <w:sz w:val="24"/>
                <w:highlight w:val="none"/>
              </w:rPr>
            </w:pPr>
            <w:r>
              <w:rPr>
                <w:rFonts w:hint="eastAsia" w:ascii="宋体" w:hAnsi="宋体" w:eastAsia="宋体" w:cs="仿宋_GB2312"/>
                <w:color w:val="auto"/>
                <w:sz w:val="24"/>
                <w:highlight w:val="none"/>
              </w:rPr>
              <w:t>请列出近两年承担的与申请学科（领域）相关的省级以上培训项目，培训人数、时长、特色与成果、社会影响等。</w:t>
            </w:r>
          </w:p>
          <w:p w14:paraId="17C7C89B">
            <w:pPr>
              <w:keepNext/>
              <w:keepLines/>
              <w:spacing w:before="48" w:after="48" w:line="415" w:lineRule="auto"/>
              <w:rPr>
                <w:rFonts w:ascii="宋体" w:hAnsi="宋体" w:eastAsia="宋体" w:cs="仿宋_GB2312"/>
                <w:color w:val="auto"/>
                <w:sz w:val="24"/>
                <w:highlight w:val="none"/>
              </w:rPr>
            </w:pPr>
          </w:p>
        </w:tc>
      </w:tr>
      <w:tr w14:paraId="0489EE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8426" w:type="dxa"/>
            <w:gridSpan w:val="14"/>
            <w:tcBorders>
              <w:top w:val="single" w:color="auto" w:sz="4" w:space="0"/>
              <w:left w:val="single" w:color="auto" w:sz="4" w:space="0"/>
              <w:bottom w:val="single" w:color="auto" w:sz="4" w:space="0"/>
              <w:right w:val="single" w:color="auto" w:sz="4" w:space="0"/>
            </w:tcBorders>
            <w:noWrap w:val="0"/>
            <w:vAlign w:val="center"/>
          </w:tcPr>
          <w:p w14:paraId="25C343CD">
            <w:pPr>
              <w:spacing w:before="48" w:after="48"/>
              <w:rPr>
                <w:rFonts w:ascii="宋体" w:hAnsi="宋体" w:eastAsia="宋体" w:cs="仿宋_GB2312"/>
                <w:b/>
                <w:color w:val="auto"/>
                <w:sz w:val="24"/>
                <w:highlight w:val="none"/>
              </w:rPr>
            </w:pPr>
            <w:r>
              <w:rPr>
                <w:rFonts w:hint="eastAsia" w:ascii="宋体" w:hAnsi="宋体" w:eastAsia="宋体" w:cs="仿宋_GB2312"/>
                <w:b/>
                <w:color w:val="auto"/>
                <w:sz w:val="24"/>
                <w:highlight w:val="none"/>
              </w:rPr>
              <w:t>管理团队</w:t>
            </w:r>
          </w:p>
        </w:tc>
      </w:tr>
      <w:tr w14:paraId="60D9F5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4CD737C0">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姓名</w:t>
            </w:r>
          </w:p>
        </w:tc>
        <w:tc>
          <w:tcPr>
            <w:tcW w:w="1685" w:type="dxa"/>
            <w:gridSpan w:val="4"/>
            <w:tcBorders>
              <w:top w:val="single" w:color="auto" w:sz="4" w:space="0"/>
              <w:left w:val="single" w:color="auto" w:sz="4" w:space="0"/>
              <w:bottom w:val="single" w:color="auto" w:sz="4" w:space="0"/>
              <w:right w:val="single" w:color="auto" w:sz="4" w:space="0"/>
            </w:tcBorders>
            <w:noWrap w:val="0"/>
            <w:vAlign w:val="center"/>
          </w:tcPr>
          <w:p w14:paraId="0900C881">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职务</w:t>
            </w: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47C0DC40">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专业</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63E28B77">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学历</w:t>
            </w: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42F05492">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负责事务</w:t>
            </w:r>
          </w:p>
        </w:tc>
      </w:tr>
      <w:tr w14:paraId="7D06B2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488C4F0C">
            <w:pPr>
              <w:keepNext/>
              <w:keepLines/>
              <w:spacing w:before="48" w:after="48" w:line="576" w:lineRule="auto"/>
              <w:jc w:val="left"/>
              <w:rPr>
                <w:rFonts w:ascii="宋体" w:hAnsi="宋体" w:eastAsia="宋体" w:cs="仿宋_GB2312"/>
                <w:b/>
                <w:color w:val="auto"/>
                <w:sz w:val="24"/>
                <w:highlight w:val="none"/>
              </w:rPr>
            </w:pPr>
          </w:p>
        </w:tc>
        <w:tc>
          <w:tcPr>
            <w:tcW w:w="1685" w:type="dxa"/>
            <w:gridSpan w:val="4"/>
            <w:tcBorders>
              <w:top w:val="single" w:color="auto" w:sz="4" w:space="0"/>
              <w:left w:val="single" w:color="auto" w:sz="4" w:space="0"/>
              <w:bottom w:val="single" w:color="auto" w:sz="4" w:space="0"/>
              <w:right w:val="single" w:color="auto" w:sz="4" w:space="0"/>
            </w:tcBorders>
            <w:noWrap w:val="0"/>
            <w:vAlign w:val="center"/>
          </w:tcPr>
          <w:p w14:paraId="3A80E632">
            <w:pPr>
              <w:keepNext/>
              <w:keepLines/>
              <w:spacing w:before="48" w:after="48" w:line="576" w:lineRule="auto"/>
              <w:jc w:val="left"/>
              <w:rPr>
                <w:rFonts w:ascii="宋体" w:hAnsi="宋体" w:eastAsia="宋体" w:cs="仿宋_GB2312"/>
                <w:b/>
                <w:color w:val="auto"/>
                <w:sz w:val="24"/>
                <w:highlight w:val="none"/>
              </w:rPr>
            </w:pP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1FCE25B8">
            <w:pPr>
              <w:keepNext/>
              <w:keepLines/>
              <w:spacing w:before="48" w:after="48" w:line="576" w:lineRule="auto"/>
              <w:jc w:val="left"/>
              <w:rPr>
                <w:rFonts w:ascii="宋体" w:hAnsi="宋体" w:eastAsia="宋体" w:cs="仿宋_GB2312"/>
                <w:b/>
                <w:color w:val="auto"/>
                <w:sz w:val="24"/>
                <w:highlight w:val="none"/>
              </w:rPr>
            </w:pP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44F3443A">
            <w:pPr>
              <w:keepNext/>
              <w:keepLines/>
              <w:spacing w:before="48" w:after="48" w:line="576" w:lineRule="auto"/>
              <w:jc w:val="left"/>
              <w:rPr>
                <w:rFonts w:ascii="宋体" w:hAnsi="宋体" w:eastAsia="宋体" w:cs="仿宋_GB2312"/>
                <w:b/>
                <w:color w:val="auto"/>
                <w:sz w:val="24"/>
                <w:highlight w:val="none"/>
              </w:rPr>
            </w:pP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3E7EF3E6">
            <w:pPr>
              <w:keepNext/>
              <w:keepLines/>
              <w:spacing w:before="48" w:after="48" w:line="576" w:lineRule="auto"/>
              <w:jc w:val="left"/>
              <w:rPr>
                <w:rFonts w:ascii="宋体" w:hAnsi="宋体" w:eastAsia="宋体" w:cs="仿宋_GB2312"/>
                <w:b/>
                <w:color w:val="auto"/>
                <w:sz w:val="24"/>
                <w:highlight w:val="none"/>
              </w:rPr>
            </w:pPr>
          </w:p>
        </w:tc>
      </w:tr>
      <w:tr w14:paraId="6DE91A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4E54321B">
            <w:pPr>
              <w:keepNext/>
              <w:keepLines/>
              <w:spacing w:before="48" w:after="48" w:line="576" w:lineRule="auto"/>
              <w:jc w:val="left"/>
              <w:rPr>
                <w:rFonts w:ascii="宋体" w:hAnsi="宋体" w:eastAsia="宋体" w:cs="仿宋_GB2312"/>
                <w:b/>
                <w:color w:val="auto"/>
                <w:sz w:val="24"/>
                <w:highlight w:val="none"/>
              </w:rPr>
            </w:pPr>
          </w:p>
        </w:tc>
        <w:tc>
          <w:tcPr>
            <w:tcW w:w="1685" w:type="dxa"/>
            <w:gridSpan w:val="4"/>
            <w:tcBorders>
              <w:top w:val="single" w:color="auto" w:sz="4" w:space="0"/>
              <w:left w:val="single" w:color="auto" w:sz="4" w:space="0"/>
              <w:bottom w:val="single" w:color="auto" w:sz="4" w:space="0"/>
              <w:right w:val="single" w:color="auto" w:sz="4" w:space="0"/>
            </w:tcBorders>
            <w:noWrap w:val="0"/>
            <w:vAlign w:val="center"/>
          </w:tcPr>
          <w:p w14:paraId="222FC672">
            <w:pPr>
              <w:keepNext/>
              <w:keepLines/>
              <w:spacing w:before="48" w:after="48" w:line="576" w:lineRule="auto"/>
              <w:jc w:val="left"/>
              <w:rPr>
                <w:rFonts w:ascii="宋体" w:hAnsi="宋体" w:eastAsia="宋体" w:cs="仿宋_GB2312"/>
                <w:b/>
                <w:color w:val="auto"/>
                <w:sz w:val="24"/>
                <w:highlight w:val="none"/>
              </w:rPr>
            </w:pP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7F245E1F">
            <w:pPr>
              <w:keepNext/>
              <w:keepLines/>
              <w:spacing w:before="48" w:after="48" w:line="576" w:lineRule="auto"/>
              <w:jc w:val="left"/>
              <w:rPr>
                <w:rFonts w:ascii="宋体" w:hAnsi="宋体" w:eastAsia="宋体" w:cs="仿宋_GB2312"/>
                <w:b/>
                <w:color w:val="auto"/>
                <w:sz w:val="24"/>
                <w:highlight w:val="none"/>
              </w:rPr>
            </w:pP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1B817456">
            <w:pPr>
              <w:keepNext/>
              <w:keepLines/>
              <w:spacing w:before="48" w:after="48" w:line="576" w:lineRule="auto"/>
              <w:jc w:val="left"/>
              <w:rPr>
                <w:rFonts w:ascii="宋体" w:hAnsi="宋体" w:eastAsia="宋体" w:cs="仿宋_GB2312"/>
                <w:b/>
                <w:color w:val="auto"/>
                <w:sz w:val="24"/>
                <w:highlight w:val="none"/>
              </w:rPr>
            </w:pP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5608B061">
            <w:pPr>
              <w:keepNext/>
              <w:keepLines/>
              <w:spacing w:before="48" w:after="48" w:line="576" w:lineRule="auto"/>
              <w:jc w:val="left"/>
              <w:rPr>
                <w:rFonts w:ascii="宋体" w:hAnsi="宋体" w:eastAsia="宋体" w:cs="仿宋_GB2312"/>
                <w:b/>
                <w:color w:val="auto"/>
                <w:sz w:val="24"/>
                <w:highlight w:val="none"/>
              </w:rPr>
            </w:pPr>
          </w:p>
        </w:tc>
      </w:tr>
      <w:tr w14:paraId="013F72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167A714B">
            <w:pPr>
              <w:spacing w:before="48" w:after="48"/>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w:t>
            </w:r>
          </w:p>
        </w:tc>
        <w:tc>
          <w:tcPr>
            <w:tcW w:w="1685" w:type="dxa"/>
            <w:gridSpan w:val="4"/>
            <w:tcBorders>
              <w:top w:val="single" w:color="auto" w:sz="4" w:space="0"/>
              <w:left w:val="single" w:color="auto" w:sz="4" w:space="0"/>
              <w:bottom w:val="single" w:color="auto" w:sz="4" w:space="0"/>
              <w:right w:val="single" w:color="auto" w:sz="4" w:space="0"/>
            </w:tcBorders>
            <w:noWrap w:val="0"/>
            <w:vAlign w:val="center"/>
          </w:tcPr>
          <w:p w14:paraId="281903D2">
            <w:pPr>
              <w:keepNext/>
              <w:keepLines/>
              <w:spacing w:before="48" w:after="48" w:line="576" w:lineRule="auto"/>
              <w:jc w:val="left"/>
              <w:rPr>
                <w:rFonts w:ascii="宋体" w:hAnsi="宋体" w:eastAsia="宋体" w:cs="仿宋_GB2312"/>
                <w:b/>
                <w:color w:val="auto"/>
                <w:sz w:val="24"/>
                <w:highlight w:val="none"/>
              </w:rPr>
            </w:pPr>
          </w:p>
        </w:tc>
        <w:tc>
          <w:tcPr>
            <w:tcW w:w="1685" w:type="dxa"/>
            <w:gridSpan w:val="3"/>
            <w:tcBorders>
              <w:top w:val="single" w:color="auto" w:sz="4" w:space="0"/>
              <w:left w:val="single" w:color="auto" w:sz="4" w:space="0"/>
              <w:bottom w:val="single" w:color="auto" w:sz="4" w:space="0"/>
              <w:right w:val="single" w:color="auto" w:sz="4" w:space="0"/>
            </w:tcBorders>
            <w:noWrap w:val="0"/>
            <w:vAlign w:val="center"/>
          </w:tcPr>
          <w:p w14:paraId="50EEC3E4">
            <w:pPr>
              <w:keepNext/>
              <w:keepLines/>
              <w:spacing w:before="48" w:after="48" w:line="576" w:lineRule="auto"/>
              <w:jc w:val="left"/>
              <w:rPr>
                <w:rFonts w:ascii="宋体" w:hAnsi="宋体" w:eastAsia="宋体" w:cs="仿宋_GB2312"/>
                <w:b/>
                <w:color w:val="auto"/>
                <w:sz w:val="24"/>
                <w:highlight w:val="none"/>
              </w:rPr>
            </w:pP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35B1799D">
            <w:pPr>
              <w:keepNext/>
              <w:keepLines/>
              <w:spacing w:before="48" w:after="48" w:line="576" w:lineRule="auto"/>
              <w:jc w:val="left"/>
              <w:rPr>
                <w:rFonts w:ascii="宋体" w:hAnsi="宋体" w:eastAsia="宋体" w:cs="仿宋_GB2312"/>
                <w:b/>
                <w:color w:val="auto"/>
                <w:sz w:val="24"/>
                <w:highlight w:val="none"/>
              </w:rPr>
            </w:pP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60AD5DBA">
            <w:pPr>
              <w:keepNext/>
              <w:keepLines/>
              <w:spacing w:before="48" w:after="48" w:line="576" w:lineRule="auto"/>
              <w:jc w:val="left"/>
              <w:rPr>
                <w:rFonts w:ascii="宋体" w:hAnsi="宋体" w:eastAsia="宋体" w:cs="仿宋_GB2312"/>
                <w:b/>
                <w:color w:val="auto"/>
                <w:sz w:val="24"/>
                <w:highlight w:val="none"/>
              </w:rPr>
            </w:pPr>
          </w:p>
        </w:tc>
      </w:tr>
      <w:tr w14:paraId="0C353E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8426" w:type="dxa"/>
            <w:gridSpan w:val="14"/>
            <w:tcBorders>
              <w:top w:val="single" w:color="auto" w:sz="4" w:space="0"/>
              <w:left w:val="single" w:color="auto" w:sz="4" w:space="0"/>
              <w:bottom w:val="single" w:color="auto" w:sz="4" w:space="0"/>
              <w:right w:val="single" w:color="auto" w:sz="4" w:space="0"/>
            </w:tcBorders>
            <w:noWrap w:val="0"/>
            <w:vAlign w:val="center"/>
          </w:tcPr>
          <w:p w14:paraId="03EFAC4C">
            <w:pPr>
              <w:spacing w:before="48" w:after="48"/>
              <w:jc w:val="left"/>
              <w:rPr>
                <w:rFonts w:ascii="宋体" w:hAnsi="宋体" w:eastAsia="宋体" w:cs="仿宋_GB2312"/>
                <w:b/>
                <w:color w:val="auto"/>
                <w:sz w:val="24"/>
                <w:highlight w:val="none"/>
              </w:rPr>
            </w:pPr>
            <w:r>
              <w:rPr>
                <w:rFonts w:hint="eastAsia" w:ascii="宋体" w:hAnsi="宋体" w:eastAsia="宋体" w:cs="仿宋_GB2312"/>
                <w:b/>
                <w:color w:val="auto"/>
                <w:sz w:val="24"/>
                <w:highlight w:val="none"/>
              </w:rPr>
              <w:t>首席专家</w:t>
            </w:r>
          </w:p>
        </w:tc>
      </w:tr>
      <w:tr w14:paraId="06AB23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EA09D6C">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姓名</w:t>
            </w:r>
          </w:p>
        </w:tc>
        <w:tc>
          <w:tcPr>
            <w:tcW w:w="1462" w:type="dxa"/>
            <w:gridSpan w:val="3"/>
            <w:tcBorders>
              <w:top w:val="single" w:color="auto" w:sz="4" w:space="0"/>
              <w:left w:val="single" w:color="auto" w:sz="4" w:space="0"/>
              <w:bottom w:val="single" w:color="auto" w:sz="4" w:space="0"/>
              <w:right w:val="single" w:color="auto" w:sz="4" w:space="0"/>
            </w:tcBorders>
            <w:noWrap w:val="0"/>
            <w:vAlign w:val="center"/>
          </w:tcPr>
          <w:p w14:paraId="15673A97">
            <w:pPr>
              <w:keepNext/>
              <w:keepLines/>
              <w:spacing w:before="48" w:after="48" w:line="576" w:lineRule="auto"/>
              <w:jc w:val="left"/>
              <w:rPr>
                <w:rFonts w:ascii="宋体" w:hAnsi="宋体" w:eastAsia="宋体" w:cs="仿宋_GB2312"/>
                <w:color w:val="auto"/>
                <w:sz w:val="24"/>
                <w:highlight w:val="none"/>
              </w:rPr>
            </w:pPr>
          </w:p>
        </w:tc>
        <w:tc>
          <w:tcPr>
            <w:tcW w:w="1266" w:type="dxa"/>
            <w:gridSpan w:val="4"/>
            <w:tcBorders>
              <w:top w:val="single" w:color="auto" w:sz="4" w:space="0"/>
              <w:left w:val="single" w:color="auto" w:sz="4" w:space="0"/>
              <w:bottom w:val="single" w:color="auto" w:sz="4" w:space="0"/>
              <w:right w:val="single" w:color="auto" w:sz="4" w:space="0"/>
            </w:tcBorders>
            <w:noWrap w:val="0"/>
            <w:vAlign w:val="center"/>
          </w:tcPr>
          <w:p w14:paraId="738AC596">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职务</w:t>
            </w: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14:paraId="29013111">
            <w:pPr>
              <w:keepNext/>
              <w:keepLines/>
              <w:spacing w:before="48" w:after="48" w:line="576" w:lineRule="auto"/>
              <w:jc w:val="left"/>
              <w:rPr>
                <w:rFonts w:ascii="宋体" w:hAnsi="宋体" w:eastAsia="宋体" w:cs="仿宋_GB2312"/>
                <w:color w:val="auto"/>
                <w:sz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14:paraId="3B86A5F3">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职称</w:t>
            </w: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626AA6FB">
            <w:pPr>
              <w:keepNext/>
              <w:keepLines/>
              <w:spacing w:before="48" w:after="48" w:line="576" w:lineRule="auto"/>
              <w:jc w:val="left"/>
              <w:rPr>
                <w:rFonts w:ascii="宋体" w:hAnsi="宋体" w:eastAsia="宋体" w:cs="仿宋_GB2312"/>
                <w:color w:val="auto"/>
                <w:sz w:val="24"/>
                <w:highlight w:val="none"/>
              </w:rPr>
            </w:pPr>
          </w:p>
        </w:tc>
      </w:tr>
      <w:tr w14:paraId="6E3255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CE177D4">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单位</w:t>
            </w:r>
          </w:p>
        </w:tc>
        <w:tc>
          <w:tcPr>
            <w:tcW w:w="1462" w:type="dxa"/>
            <w:gridSpan w:val="3"/>
            <w:tcBorders>
              <w:top w:val="single" w:color="auto" w:sz="4" w:space="0"/>
              <w:left w:val="single" w:color="auto" w:sz="4" w:space="0"/>
              <w:bottom w:val="single" w:color="auto" w:sz="4" w:space="0"/>
              <w:right w:val="single" w:color="auto" w:sz="4" w:space="0"/>
            </w:tcBorders>
            <w:noWrap w:val="0"/>
            <w:vAlign w:val="center"/>
          </w:tcPr>
          <w:p w14:paraId="166DD437">
            <w:pPr>
              <w:keepNext/>
              <w:keepLines/>
              <w:spacing w:before="48" w:after="48" w:line="576" w:lineRule="auto"/>
              <w:jc w:val="left"/>
              <w:rPr>
                <w:rFonts w:ascii="宋体" w:hAnsi="宋体" w:eastAsia="宋体" w:cs="仿宋_GB2312"/>
                <w:color w:val="auto"/>
                <w:sz w:val="24"/>
                <w:highlight w:val="none"/>
              </w:rPr>
            </w:pPr>
          </w:p>
        </w:tc>
        <w:tc>
          <w:tcPr>
            <w:tcW w:w="1266" w:type="dxa"/>
            <w:gridSpan w:val="4"/>
            <w:tcBorders>
              <w:top w:val="single" w:color="auto" w:sz="4" w:space="0"/>
              <w:left w:val="single" w:color="auto" w:sz="4" w:space="0"/>
              <w:bottom w:val="single" w:color="auto" w:sz="4" w:space="0"/>
              <w:right w:val="single" w:color="auto" w:sz="4" w:space="0"/>
            </w:tcBorders>
            <w:noWrap w:val="0"/>
            <w:vAlign w:val="center"/>
          </w:tcPr>
          <w:p w14:paraId="1EE4B293">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研究专长</w:t>
            </w:r>
          </w:p>
        </w:tc>
        <w:tc>
          <w:tcPr>
            <w:tcW w:w="4138" w:type="dxa"/>
            <w:gridSpan w:val="5"/>
            <w:tcBorders>
              <w:top w:val="single" w:color="auto" w:sz="4" w:space="0"/>
              <w:left w:val="single" w:color="auto" w:sz="4" w:space="0"/>
              <w:bottom w:val="single" w:color="auto" w:sz="4" w:space="0"/>
              <w:right w:val="single" w:color="auto" w:sz="4" w:space="0"/>
            </w:tcBorders>
            <w:noWrap w:val="0"/>
            <w:vAlign w:val="center"/>
          </w:tcPr>
          <w:p w14:paraId="1B0A88C2">
            <w:pPr>
              <w:keepNext/>
              <w:keepLines/>
              <w:spacing w:before="48" w:after="48" w:line="576" w:lineRule="auto"/>
              <w:jc w:val="left"/>
              <w:rPr>
                <w:rFonts w:ascii="宋体" w:hAnsi="宋体" w:eastAsia="宋体" w:cs="仿宋_GB2312"/>
                <w:color w:val="auto"/>
                <w:sz w:val="24"/>
                <w:highlight w:val="none"/>
              </w:rPr>
            </w:pPr>
          </w:p>
        </w:tc>
      </w:tr>
      <w:tr w14:paraId="3E782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12003C8">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电话</w:t>
            </w:r>
          </w:p>
        </w:tc>
        <w:tc>
          <w:tcPr>
            <w:tcW w:w="1462" w:type="dxa"/>
            <w:gridSpan w:val="3"/>
            <w:tcBorders>
              <w:top w:val="single" w:color="auto" w:sz="4" w:space="0"/>
              <w:left w:val="single" w:color="auto" w:sz="4" w:space="0"/>
              <w:bottom w:val="single" w:color="auto" w:sz="4" w:space="0"/>
              <w:right w:val="single" w:color="auto" w:sz="4" w:space="0"/>
            </w:tcBorders>
            <w:noWrap w:val="0"/>
            <w:vAlign w:val="center"/>
          </w:tcPr>
          <w:p w14:paraId="7162DE8E">
            <w:pPr>
              <w:keepNext/>
              <w:keepLines/>
              <w:spacing w:before="48" w:after="48" w:line="576" w:lineRule="auto"/>
              <w:jc w:val="left"/>
              <w:rPr>
                <w:rFonts w:ascii="宋体" w:hAnsi="宋体" w:eastAsia="宋体" w:cs="仿宋_GB2312"/>
                <w:color w:val="auto"/>
                <w:sz w:val="24"/>
                <w:highlight w:val="none"/>
              </w:rPr>
            </w:pPr>
          </w:p>
        </w:tc>
        <w:tc>
          <w:tcPr>
            <w:tcW w:w="1266" w:type="dxa"/>
            <w:gridSpan w:val="4"/>
            <w:tcBorders>
              <w:top w:val="single" w:color="auto" w:sz="4" w:space="0"/>
              <w:left w:val="single" w:color="auto" w:sz="4" w:space="0"/>
              <w:bottom w:val="single" w:color="auto" w:sz="4" w:space="0"/>
              <w:right w:val="single" w:color="auto" w:sz="4" w:space="0"/>
            </w:tcBorders>
            <w:noWrap w:val="0"/>
            <w:vAlign w:val="center"/>
          </w:tcPr>
          <w:p w14:paraId="25DEFA50">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手机</w:t>
            </w:r>
          </w:p>
        </w:tc>
        <w:tc>
          <w:tcPr>
            <w:tcW w:w="1329" w:type="dxa"/>
            <w:gridSpan w:val="2"/>
            <w:tcBorders>
              <w:top w:val="single" w:color="auto" w:sz="4" w:space="0"/>
              <w:left w:val="single" w:color="auto" w:sz="4" w:space="0"/>
              <w:bottom w:val="single" w:color="auto" w:sz="4" w:space="0"/>
              <w:right w:val="single" w:color="auto" w:sz="4" w:space="0"/>
            </w:tcBorders>
            <w:noWrap w:val="0"/>
            <w:vAlign w:val="center"/>
          </w:tcPr>
          <w:p w14:paraId="15B03963">
            <w:pPr>
              <w:keepNext/>
              <w:keepLines/>
              <w:spacing w:before="48" w:after="48" w:line="576" w:lineRule="auto"/>
              <w:jc w:val="left"/>
              <w:rPr>
                <w:rFonts w:ascii="宋体" w:hAnsi="宋体" w:eastAsia="宋体" w:cs="仿宋_GB2312"/>
                <w:color w:val="auto"/>
                <w:sz w:val="24"/>
                <w:highlight w:val="none"/>
              </w:rPr>
            </w:pPr>
          </w:p>
        </w:tc>
        <w:tc>
          <w:tcPr>
            <w:tcW w:w="1123" w:type="dxa"/>
            <w:tcBorders>
              <w:top w:val="single" w:color="auto" w:sz="4" w:space="0"/>
              <w:left w:val="single" w:color="auto" w:sz="4" w:space="0"/>
              <w:bottom w:val="single" w:color="auto" w:sz="4" w:space="0"/>
              <w:right w:val="single" w:color="auto" w:sz="4" w:space="0"/>
            </w:tcBorders>
            <w:noWrap w:val="0"/>
            <w:vAlign w:val="center"/>
          </w:tcPr>
          <w:p w14:paraId="7CCA73D2">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电子</w:t>
            </w:r>
          </w:p>
          <w:p w14:paraId="13DB2095">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邮件</w:t>
            </w:r>
          </w:p>
        </w:tc>
        <w:tc>
          <w:tcPr>
            <w:tcW w:w="1686" w:type="dxa"/>
            <w:gridSpan w:val="2"/>
            <w:tcBorders>
              <w:top w:val="single" w:color="auto" w:sz="4" w:space="0"/>
              <w:left w:val="single" w:color="auto" w:sz="4" w:space="0"/>
              <w:bottom w:val="single" w:color="auto" w:sz="4" w:space="0"/>
              <w:right w:val="single" w:color="auto" w:sz="4" w:space="0"/>
            </w:tcBorders>
            <w:noWrap w:val="0"/>
            <w:vAlign w:val="center"/>
          </w:tcPr>
          <w:p w14:paraId="1381E8B5">
            <w:pPr>
              <w:keepNext/>
              <w:keepLines/>
              <w:spacing w:before="48" w:after="48" w:line="576" w:lineRule="auto"/>
              <w:jc w:val="left"/>
              <w:rPr>
                <w:rFonts w:ascii="宋体" w:hAnsi="宋体" w:eastAsia="宋体" w:cs="仿宋_GB2312"/>
                <w:color w:val="auto"/>
                <w:sz w:val="24"/>
                <w:highlight w:val="none"/>
              </w:rPr>
            </w:pPr>
          </w:p>
        </w:tc>
      </w:tr>
      <w:tr w14:paraId="423D18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F9790DB">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培训专长</w:t>
            </w:r>
          </w:p>
        </w:tc>
        <w:tc>
          <w:tcPr>
            <w:tcW w:w="6866" w:type="dxa"/>
            <w:gridSpan w:val="12"/>
            <w:tcBorders>
              <w:top w:val="single" w:color="auto" w:sz="4" w:space="0"/>
              <w:left w:val="single" w:color="auto" w:sz="4" w:space="0"/>
              <w:bottom w:val="single" w:color="auto" w:sz="4" w:space="0"/>
              <w:right w:val="single" w:color="auto" w:sz="4" w:space="0"/>
            </w:tcBorders>
            <w:noWrap w:val="0"/>
            <w:vAlign w:val="center"/>
          </w:tcPr>
          <w:p w14:paraId="4573CE5E">
            <w:pPr>
              <w:keepNext/>
              <w:keepLines/>
              <w:spacing w:before="48" w:after="48" w:line="576" w:lineRule="auto"/>
              <w:jc w:val="left"/>
              <w:rPr>
                <w:rFonts w:ascii="宋体" w:hAnsi="宋体" w:eastAsia="宋体" w:cs="仿宋_GB2312"/>
                <w:color w:val="auto"/>
                <w:sz w:val="24"/>
                <w:highlight w:val="none"/>
              </w:rPr>
            </w:pPr>
          </w:p>
        </w:tc>
      </w:tr>
    </w:tbl>
    <w:p w14:paraId="043C518E">
      <w:pPr>
        <w:widowControl/>
        <w:spacing w:line="360" w:lineRule="auto"/>
        <w:jc w:val="left"/>
        <w:rPr>
          <w:rFonts w:ascii="仿宋_GB2312" w:hAnsi="仿宋_GB2312" w:eastAsia="仿宋_GB2312" w:cs="仿宋_GB2312"/>
          <w:color w:val="auto"/>
          <w:sz w:val="24"/>
          <w:highlight w:val="none"/>
        </w:rPr>
        <w:sectPr>
          <w:pgSz w:w="11907" w:h="16840"/>
          <w:pgMar w:top="1417" w:right="1134" w:bottom="1134" w:left="1134" w:header="851" w:footer="1559" w:gutter="0"/>
          <w:cols w:space="1701" w:num="1"/>
        </w:sectPr>
      </w:pPr>
    </w:p>
    <w:p w14:paraId="4C8D6FED">
      <w:pPr>
        <w:widowControl/>
        <w:ind w:firstLine="600"/>
        <w:jc w:val="left"/>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二、培训实施方案</w:t>
      </w:r>
    </w:p>
    <w:tbl>
      <w:tblPr>
        <w:tblStyle w:val="30"/>
        <w:tblW w:w="0" w:type="auto"/>
        <w:tblInd w:w="42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893"/>
      </w:tblGrid>
      <w:tr w14:paraId="726FDA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58CC7A6">
            <w:pPr>
              <w:spacing w:before="48" w:after="48"/>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目标定位</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57A693D6">
            <w:pPr>
              <w:spacing w:before="48" w:after="48"/>
              <w:rPr>
                <w:rFonts w:ascii="宋体" w:hAnsi="宋体" w:eastAsia="宋体" w:cs="仿宋_GB2312"/>
                <w:color w:val="auto"/>
                <w:sz w:val="24"/>
                <w:highlight w:val="none"/>
              </w:rPr>
            </w:pPr>
            <w:r>
              <w:rPr>
                <w:rFonts w:hint="eastAsia" w:ascii="宋体" w:hAnsi="宋体" w:eastAsia="宋体" w:cs="Times New Roman"/>
                <w:color w:val="auto"/>
                <w:sz w:val="24"/>
                <w:highlight w:val="none"/>
              </w:rPr>
              <w:t>请根据“国培计划”对该类项目的目标要求以及省级教育行政部门对该子项目的通用性目标要求，阐述本项目能够达到的具体目标和定位。</w:t>
            </w:r>
          </w:p>
        </w:tc>
      </w:tr>
      <w:tr w14:paraId="2FEFC9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0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794194">
            <w:pPr>
              <w:spacing w:before="48" w:after="48"/>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对象及需求分析</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13988EE9">
            <w:pPr>
              <w:spacing w:before="48" w:after="48"/>
              <w:rPr>
                <w:rFonts w:ascii="宋体" w:hAnsi="宋体" w:eastAsia="宋体" w:cs="仿宋_GB2312"/>
                <w:color w:val="auto"/>
                <w:sz w:val="24"/>
                <w:highlight w:val="none"/>
              </w:rPr>
            </w:pPr>
            <w:r>
              <w:rPr>
                <w:rFonts w:hint="eastAsia" w:ascii="宋体" w:hAnsi="宋体" w:eastAsia="宋体" w:cs="Times New Roman"/>
                <w:color w:val="auto"/>
                <w:sz w:val="24"/>
                <w:highlight w:val="none"/>
              </w:rPr>
              <w:t>请根据本项目的目标定位及学员需求调查情况，分析培训对象的需求。</w:t>
            </w:r>
          </w:p>
        </w:tc>
      </w:tr>
      <w:tr w14:paraId="7A04AD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DD8154">
            <w:pPr>
              <w:spacing w:before="48" w:after="48"/>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内容设计</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6099B244">
            <w:pPr>
              <w:spacing w:before="48" w:after="48"/>
              <w:rPr>
                <w:rFonts w:ascii="宋体" w:hAnsi="宋体" w:eastAsia="宋体" w:cs="仿宋_GB2312"/>
                <w:color w:val="auto"/>
                <w:sz w:val="24"/>
                <w:highlight w:val="none"/>
              </w:rPr>
            </w:pPr>
            <w:r>
              <w:rPr>
                <w:rFonts w:hint="eastAsia" w:ascii="宋体" w:hAnsi="宋体" w:eastAsia="宋体" w:cs="仿宋_GB2312"/>
                <w:color w:val="auto"/>
                <w:sz w:val="24"/>
                <w:highlight w:val="none"/>
              </w:rPr>
              <w:t>请用图示化方式说明培训内容设计及模块设置之间的逻辑关系。</w:t>
            </w:r>
          </w:p>
        </w:tc>
      </w:tr>
    </w:tbl>
    <w:p w14:paraId="70AFDB84">
      <w:pPr>
        <w:widowControl/>
        <w:jc w:val="left"/>
        <w:rPr>
          <w:rFonts w:ascii="仿宋_GB2312" w:hAnsi="仿宋_GB2312" w:eastAsia="仿宋_GB2312" w:cs="仿宋_GB2312"/>
          <w:color w:val="auto"/>
          <w:sz w:val="24"/>
          <w:highlight w:val="none"/>
        </w:rPr>
        <w:sectPr>
          <w:pgSz w:w="11907" w:h="16840"/>
          <w:pgMar w:top="1417" w:right="1134" w:bottom="1134" w:left="1134" w:header="851" w:footer="1559" w:gutter="0"/>
          <w:cols w:space="1701" w:num="1"/>
        </w:sectPr>
      </w:pPr>
    </w:p>
    <w:p w14:paraId="6045DFC8">
      <w:pPr>
        <w:spacing w:line="520" w:lineRule="exact"/>
        <w:rPr>
          <w:rFonts w:ascii="等线" w:hAnsi="等线" w:eastAsia="等线" w:cs="仿宋_GB2312"/>
          <w:color w:val="auto"/>
          <w:sz w:val="24"/>
          <w:highlight w:val="none"/>
        </w:rPr>
      </w:pPr>
      <w:r>
        <w:rPr>
          <w:rFonts w:hint="eastAsia" w:ascii="宋体" w:hAnsi="宋体" w:eastAsia="宋体" w:cs="宋体"/>
          <w:b/>
          <w:color w:val="auto"/>
          <w:sz w:val="24"/>
          <w:highlight w:val="none"/>
        </w:rPr>
        <w:t>课程资源</w:t>
      </w:r>
      <w:r>
        <w:rPr>
          <w:rFonts w:hint="eastAsia" w:ascii="宋体" w:hAnsi="宋体" w:eastAsia="宋体" w:cs="宋体"/>
          <w:color w:val="auto"/>
          <w:sz w:val="24"/>
          <w:highlight w:val="none"/>
        </w:rPr>
        <w:t>：实践性课程所占比例</w:t>
      </w:r>
      <w:r>
        <w:rPr>
          <w:rFonts w:hint="eastAsia" w:ascii="等线" w:hAnsi="等线" w:eastAsia="等线" w:cs="仿宋_GB2312"/>
          <w:color w:val="auto"/>
          <w:sz w:val="24"/>
          <w:highlight w:val="none"/>
        </w:rPr>
        <w:t xml:space="preserve">__________%          </w:t>
      </w:r>
      <w:r>
        <w:rPr>
          <w:rFonts w:hint="eastAsia" w:ascii="宋体" w:hAnsi="宋体" w:eastAsia="宋体" w:cs="宋体"/>
          <w:color w:val="auto"/>
          <w:sz w:val="24"/>
          <w:highlight w:val="none"/>
        </w:rPr>
        <w:t>授课教师中一线教师、教研员所占比例</w:t>
      </w:r>
      <w:r>
        <w:rPr>
          <w:rFonts w:hint="eastAsia" w:ascii="等线" w:hAnsi="等线" w:eastAsia="等线" w:cs="仿宋_GB2312"/>
          <w:color w:val="auto"/>
          <w:sz w:val="24"/>
          <w:highlight w:val="none"/>
        </w:rPr>
        <w:t>___________%</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
        <w:gridCol w:w="841"/>
        <w:gridCol w:w="783"/>
        <w:gridCol w:w="2181"/>
        <w:gridCol w:w="864"/>
        <w:gridCol w:w="2176"/>
        <w:gridCol w:w="722"/>
        <w:gridCol w:w="1257"/>
        <w:gridCol w:w="1447"/>
        <w:gridCol w:w="1448"/>
        <w:gridCol w:w="740"/>
        <w:gridCol w:w="1552"/>
      </w:tblGrid>
      <w:tr w14:paraId="55FF7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restart"/>
            <w:tcBorders>
              <w:top w:val="single" w:color="auto" w:sz="4" w:space="0"/>
              <w:left w:val="single" w:color="auto" w:sz="4" w:space="0"/>
              <w:bottom w:val="single" w:color="auto" w:sz="4" w:space="0"/>
              <w:right w:val="single" w:color="auto" w:sz="4" w:space="0"/>
            </w:tcBorders>
            <w:noWrap w:val="0"/>
            <w:vAlign w:val="center"/>
          </w:tcPr>
          <w:p w14:paraId="5E370E52">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培训课</w:t>
            </w:r>
          </w:p>
          <w:p w14:paraId="798448E3">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程</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4DE98A76">
            <w:pPr>
              <w:pStyle w:val="302"/>
              <w:spacing w:before="20" w:after="20"/>
              <w:ind w:right="113" w:firstLine="0"/>
              <w:rPr>
                <w:rFonts w:ascii="宋体" w:hAnsi="宋体" w:eastAsia="宋体" w:cs="仿宋_GB2312"/>
                <w:color w:val="auto"/>
                <w:sz w:val="24"/>
                <w:highlight w:val="none"/>
              </w:rPr>
            </w:pPr>
            <w:r>
              <w:rPr>
                <w:rFonts w:hint="eastAsia" w:ascii="宋体" w:hAnsi="宋体" w:eastAsia="宋体" w:cs="仿宋_GB2312"/>
                <w:color w:val="auto"/>
                <w:sz w:val="24"/>
                <w:highlight w:val="none"/>
              </w:rPr>
              <w:t>维度</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0EDDC832">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模块</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01D7BB25">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专  题</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7154C7E">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学时</w:t>
            </w:r>
          </w:p>
        </w:tc>
        <w:tc>
          <w:tcPr>
            <w:tcW w:w="2176" w:type="dxa"/>
            <w:tcBorders>
              <w:top w:val="single" w:color="auto" w:sz="4" w:space="0"/>
              <w:left w:val="single" w:color="auto" w:sz="4" w:space="0"/>
              <w:bottom w:val="single" w:color="auto" w:sz="4" w:space="0"/>
              <w:right w:val="single" w:color="auto" w:sz="4" w:space="0"/>
            </w:tcBorders>
            <w:noWrap w:val="0"/>
            <w:vAlign w:val="center"/>
          </w:tcPr>
          <w:p w14:paraId="412B6E92">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内容要点</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755BD7E0">
            <w:pPr>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来源</w:t>
            </w:r>
          </w:p>
        </w:tc>
        <w:tc>
          <w:tcPr>
            <w:tcW w:w="1257" w:type="dxa"/>
            <w:tcBorders>
              <w:top w:val="single" w:color="auto" w:sz="4" w:space="0"/>
              <w:left w:val="single" w:color="auto" w:sz="4" w:space="0"/>
              <w:bottom w:val="single" w:color="auto" w:sz="4" w:space="0"/>
              <w:right w:val="single" w:color="auto" w:sz="4" w:space="0"/>
            </w:tcBorders>
            <w:noWrap w:val="0"/>
            <w:vAlign w:val="top"/>
          </w:tcPr>
          <w:p w14:paraId="766CC852">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是否为实践性课程</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9074772">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授课教师</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FFCEA7A">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单  位</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4511A25A">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职称</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3941627F">
            <w:pPr>
              <w:pStyle w:val="302"/>
              <w:spacing w:before="20" w:after="20"/>
              <w:ind w:right="113" w:firstLine="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是否为一线教师/教研员</w:t>
            </w:r>
          </w:p>
        </w:tc>
      </w:tr>
      <w:tr w14:paraId="12CF9C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64776075">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7B683853">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0BB85D39">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60DF1404">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4E52B17">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19A55686">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BDD3AF4">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33F3810">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EC071B3">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5B6DFC2">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011A42C4">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003EBA08">
            <w:pPr>
              <w:pStyle w:val="302"/>
              <w:spacing w:before="20" w:after="20"/>
              <w:ind w:right="113" w:firstLine="0"/>
              <w:rPr>
                <w:rFonts w:ascii="宋体" w:hAnsi="宋体" w:eastAsia="宋体" w:cs="仿宋_GB2312"/>
                <w:color w:val="auto"/>
                <w:sz w:val="24"/>
                <w:highlight w:val="none"/>
              </w:rPr>
            </w:pPr>
          </w:p>
        </w:tc>
      </w:tr>
      <w:tr w14:paraId="76D4FC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0D92DB2E">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565F0931">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7239965B">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17AF6D55">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4F2B7B04">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29F3BEE3">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52E9096D">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A0C4C81">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FA5E075">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468598A3">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2280B4B7">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1282FAC5">
            <w:pPr>
              <w:pStyle w:val="302"/>
              <w:spacing w:before="20" w:after="20"/>
              <w:ind w:right="113" w:firstLine="0"/>
              <w:rPr>
                <w:rFonts w:ascii="宋体" w:hAnsi="宋体" w:eastAsia="宋体" w:cs="仿宋_GB2312"/>
                <w:color w:val="auto"/>
                <w:sz w:val="24"/>
                <w:highlight w:val="none"/>
              </w:rPr>
            </w:pPr>
          </w:p>
        </w:tc>
      </w:tr>
      <w:tr w14:paraId="6AEE4F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2C181425">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295AB48F">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568721D4">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27436448">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74C89BD">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462DB36C">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2F7B967">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6DC0BE8F">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65C5E9B">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89E1ACC">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72D1C49A">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583FCCF4">
            <w:pPr>
              <w:pStyle w:val="302"/>
              <w:spacing w:before="20" w:after="20"/>
              <w:ind w:right="113" w:firstLine="0"/>
              <w:rPr>
                <w:rFonts w:ascii="宋体" w:hAnsi="宋体" w:eastAsia="宋体" w:cs="仿宋_GB2312"/>
                <w:color w:val="auto"/>
                <w:sz w:val="24"/>
                <w:highlight w:val="none"/>
              </w:rPr>
            </w:pPr>
          </w:p>
        </w:tc>
      </w:tr>
      <w:tr w14:paraId="0EB961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29A88321">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7AF3C16D">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25BEC2FE">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37FE3505">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165D9E51">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00304C9A">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06D1FB5C">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64079CFD">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3E51810">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84863CD">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8DDC47D">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1FCDA752">
            <w:pPr>
              <w:pStyle w:val="302"/>
              <w:spacing w:before="20" w:after="20"/>
              <w:ind w:right="113" w:firstLine="0"/>
              <w:rPr>
                <w:rFonts w:ascii="宋体" w:hAnsi="宋体" w:eastAsia="宋体" w:cs="仿宋_GB2312"/>
                <w:color w:val="auto"/>
                <w:sz w:val="24"/>
                <w:highlight w:val="none"/>
              </w:rPr>
            </w:pPr>
          </w:p>
        </w:tc>
      </w:tr>
      <w:tr w14:paraId="787D60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53FD4005">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25B9A71A">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3AA0E742">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784400F8">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DE2352E">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5014E176">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BF908B6">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2950C22">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CB49421">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7FEB684">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D370107">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12EE5FBD">
            <w:pPr>
              <w:pStyle w:val="302"/>
              <w:spacing w:before="20" w:after="20"/>
              <w:ind w:right="113" w:firstLine="0"/>
              <w:rPr>
                <w:rFonts w:ascii="宋体" w:hAnsi="宋体" w:eastAsia="宋体" w:cs="仿宋_GB2312"/>
                <w:color w:val="auto"/>
                <w:sz w:val="24"/>
                <w:highlight w:val="none"/>
              </w:rPr>
            </w:pPr>
          </w:p>
        </w:tc>
      </w:tr>
      <w:tr w14:paraId="24026E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1F0C272C">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34BA4CC7">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7712B0F4">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04CCC4DE">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CB7C9DA">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07F7B8F0">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D5ED2BE">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0D48B44">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610BC4C">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4FF5C77">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58AE415C">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0F237EB7">
            <w:pPr>
              <w:pStyle w:val="302"/>
              <w:spacing w:before="20" w:after="20"/>
              <w:ind w:right="113" w:firstLine="0"/>
              <w:rPr>
                <w:rFonts w:ascii="宋体" w:hAnsi="宋体" w:eastAsia="宋体" w:cs="仿宋_GB2312"/>
                <w:color w:val="auto"/>
                <w:sz w:val="24"/>
                <w:highlight w:val="none"/>
              </w:rPr>
            </w:pPr>
          </w:p>
        </w:tc>
      </w:tr>
      <w:tr w14:paraId="3B5027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20F66CC0">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681F5ABC">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1D8D6485">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3A10703C">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08435FB">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4D45DFB3">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E397458">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B8D46ED">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8E4E07D">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39CB0D4">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1D5F0417">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48843BC1">
            <w:pPr>
              <w:pStyle w:val="302"/>
              <w:spacing w:before="20" w:after="20"/>
              <w:ind w:right="113" w:firstLine="0"/>
              <w:rPr>
                <w:rFonts w:ascii="宋体" w:hAnsi="宋体" w:eastAsia="宋体" w:cs="仿宋_GB2312"/>
                <w:color w:val="auto"/>
                <w:sz w:val="24"/>
                <w:highlight w:val="none"/>
              </w:rPr>
            </w:pPr>
          </w:p>
        </w:tc>
      </w:tr>
      <w:tr w14:paraId="2715E5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0B9A55FB">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3B74AC6B">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68A74584">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3CC51952">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284E4DFB">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7C9EB7D7">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533F4152">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D56A9C5">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1F2A8AF">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3E35CEE">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6CCE08FA">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5410AAAF">
            <w:pPr>
              <w:pStyle w:val="302"/>
              <w:spacing w:before="20" w:after="20"/>
              <w:ind w:right="113" w:firstLine="0"/>
              <w:rPr>
                <w:rFonts w:ascii="宋体" w:hAnsi="宋体" w:eastAsia="宋体" w:cs="仿宋_GB2312"/>
                <w:color w:val="auto"/>
                <w:sz w:val="24"/>
                <w:highlight w:val="none"/>
              </w:rPr>
            </w:pPr>
          </w:p>
        </w:tc>
      </w:tr>
      <w:tr w14:paraId="595D3C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5" w:type="dxa"/>
            <w:vMerge w:val="continue"/>
            <w:tcBorders>
              <w:top w:val="single" w:color="auto" w:sz="4" w:space="0"/>
              <w:left w:val="single" w:color="auto" w:sz="4" w:space="0"/>
              <w:bottom w:val="single" w:color="auto" w:sz="4" w:space="0"/>
              <w:right w:val="single" w:color="auto" w:sz="4" w:space="0"/>
            </w:tcBorders>
            <w:noWrap w:val="0"/>
            <w:vAlign w:val="center"/>
          </w:tcPr>
          <w:p w14:paraId="05AECC54">
            <w:pPr>
              <w:widowControl/>
              <w:jc w:val="left"/>
              <w:rPr>
                <w:rFonts w:ascii="宋体" w:hAnsi="宋体" w:eastAsia="宋体" w:cs="仿宋_GB2312"/>
                <w:color w:val="auto"/>
                <w:sz w:val="24"/>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5A7124D3">
            <w:pPr>
              <w:pStyle w:val="302"/>
              <w:spacing w:before="20" w:after="20"/>
              <w:ind w:right="113" w:firstLine="0"/>
              <w:rPr>
                <w:rFonts w:ascii="宋体" w:hAnsi="宋体" w:eastAsia="宋体" w:cs="仿宋_GB2312"/>
                <w:color w:val="auto"/>
                <w:sz w:val="24"/>
                <w:highlight w:val="none"/>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26AD0245">
            <w:pPr>
              <w:pStyle w:val="302"/>
              <w:spacing w:before="20" w:after="20"/>
              <w:ind w:right="113" w:firstLine="0"/>
              <w:rPr>
                <w:rFonts w:ascii="宋体" w:hAnsi="宋体" w:eastAsia="宋体" w:cs="仿宋_GB2312"/>
                <w:color w:val="auto"/>
                <w:sz w:val="24"/>
                <w:highlight w:val="none"/>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67C04BD9">
            <w:pPr>
              <w:pStyle w:val="302"/>
              <w:spacing w:before="20" w:after="20"/>
              <w:ind w:right="113" w:firstLine="0"/>
              <w:rPr>
                <w:rFonts w:ascii="宋体" w:hAnsi="宋体" w:eastAsia="宋体" w:cs="仿宋_GB2312"/>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0ADB7B43">
            <w:pPr>
              <w:pStyle w:val="302"/>
              <w:spacing w:before="20" w:after="20"/>
              <w:ind w:right="113" w:firstLine="0"/>
              <w:rPr>
                <w:rFonts w:ascii="宋体" w:hAnsi="宋体" w:eastAsia="宋体" w:cs="仿宋_GB2312"/>
                <w:color w:val="auto"/>
                <w:sz w:val="24"/>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14:paraId="1AD60BD7">
            <w:pPr>
              <w:pStyle w:val="302"/>
              <w:spacing w:before="20" w:after="20"/>
              <w:ind w:right="113" w:firstLine="0"/>
              <w:rPr>
                <w:rFonts w:ascii="宋体" w:hAnsi="宋体" w:eastAsia="宋体" w:cs="仿宋_GB2312"/>
                <w:color w:val="auto"/>
                <w:sz w:val="24"/>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7C12317">
            <w:pPr>
              <w:pStyle w:val="302"/>
              <w:spacing w:before="20" w:after="20"/>
              <w:ind w:right="113" w:firstLine="0"/>
              <w:rPr>
                <w:rFonts w:ascii="宋体" w:hAnsi="宋体" w:eastAsia="宋体" w:cs="仿宋_GB2312"/>
                <w:color w:val="auto"/>
                <w:sz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14:paraId="7C6C6804">
            <w:pPr>
              <w:pStyle w:val="302"/>
              <w:spacing w:before="20" w:after="20"/>
              <w:ind w:right="113" w:firstLine="0"/>
              <w:rPr>
                <w:rFonts w:ascii="宋体" w:hAnsi="宋体" w:eastAsia="宋体" w:cs="仿宋_GB2312"/>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C12873E">
            <w:pPr>
              <w:pStyle w:val="302"/>
              <w:spacing w:before="20" w:after="20"/>
              <w:ind w:right="113" w:firstLine="0"/>
              <w:rPr>
                <w:rFonts w:ascii="宋体" w:hAnsi="宋体" w:eastAsia="宋体" w:cs="仿宋_GB2312"/>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1D0AE4A">
            <w:pPr>
              <w:pStyle w:val="302"/>
              <w:spacing w:before="20" w:after="20"/>
              <w:ind w:right="113" w:firstLine="0"/>
              <w:rPr>
                <w:rFonts w:ascii="宋体" w:hAnsi="宋体" w:eastAsia="宋体" w:cs="仿宋_GB2312"/>
                <w:color w:val="auto"/>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34B5CB60">
            <w:pPr>
              <w:pStyle w:val="302"/>
              <w:spacing w:before="20" w:after="20"/>
              <w:ind w:right="113" w:firstLine="0"/>
              <w:rPr>
                <w:rFonts w:ascii="宋体" w:hAnsi="宋体" w:eastAsia="宋体" w:cs="仿宋_GB2312"/>
                <w:color w:val="auto"/>
                <w:sz w:val="24"/>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0028E19E">
            <w:pPr>
              <w:pStyle w:val="302"/>
              <w:spacing w:before="20" w:after="20"/>
              <w:ind w:right="113" w:firstLine="0"/>
              <w:rPr>
                <w:rFonts w:ascii="宋体" w:hAnsi="宋体" w:eastAsia="宋体" w:cs="仿宋_GB2312"/>
                <w:color w:val="auto"/>
                <w:sz w:val="24"/>
                <w:highlight w:val="none"/>
              </w:rPr>
            </w:pPr>
          </w:p>
        </w:tc>
      </w:tr>
    </w:tbl>
    <w:p w14:paraId="6DDAD323">
      <w:pPr>
        <w:jc w:val="left"/>
        <w:rPr>
          <w:rFonts w:hint="eastAsia" w:ascii="等线" w:hAnsi="等线" w:eastAsia="等线" w:cs="仿宋_GB2312"/>
          <w:color w:val="auto"/>
          <w:sz w:val="24"/>
          <w:highlight w:val="none"/>
        </w:rPr>
      </w:pPr>
      <w:r>
        <w:rPr>
          <w:rFonts w:hint="eastAsia" w:ascii="宋体" w:hAnsi="宋体" w:eastAsia="宋体" w:cs="宋体"/>
          <w:color w:val="auto"/>
          <w:sz w:val="24"/>
          <w:highlight w:val="none"/>
        </w:rPr>
        <w:t>注：</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来源</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是指课程是否来自于《</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国培计划</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课程标准》建议的课程内容。如选自《</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国培计划</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课程标准》，填</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是</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；如是自主设置课程，填</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否</w:t>
      </w:r>
      <w:r>
        <w:rPr>
          <w:rFonts w:ascii="Times New Roman" w:hAnsi="Times New Roman" w:eastAsia="等线" w:cs="Times New Roman"/>
          <w:color w:val="auto"/>
          <w:sz w:val="24"/>
          <w:highlight w:val="none"/>
        </w:rPr>
        <w:t>”</w:t>
      </w:r>
      <w:r>
        <w:rPr>
          <w:rFonts w:hint="eastAsia" w:ascii="宋体" w:hAnsi="宋体" w:eastAsia="宋体" w:cs="宋体"/>
          <w:color w:val="auto"/>
          <w:sz w:val="24"/>
          <w:highlight w:val="none"/>
        </w:rPr>
        <w:t>。</w:t>
      </w:r>
    </w:p>
    <w:p w14:paraId="3F47F7D1">
      <w:pPr>
        <w:widowControl/>
        <w:jc w:val="left"/>
        <w:rPr>
          <w:rFonts w:ascii="等线" w:hAnsi="等线" w:eastAsia="等线" w:cs="仿宋_GB2312"/>
          <w:color w:val="auto"/>
          <w:sz w:val="24"/>
          <w:highlight w:val="none"/>
        </w:rPr>
        <w:sectPr>
          <w:pgSz w:w="16840" w:h="11907" w:orient="landscape"/>
          <w:pgMar w:top="1417" w:right="1134" w:bottom="1134" w:left="1134" w:header="851" w:footer="1559" w:gutter="0"/>
          <w:cols w:space="1701" w:num="1"/>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893"/>
      </w:tblGrid>
      <w:tr w14:paraId="24E4CD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51B77548">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课程资源</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37AB8796">
            <w:pPr>
              <w:widowControl/>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请简要说明拟开发和使用的资源。</w:t>
            </w:r>
          </w:p>
        </w:tc>
      </w:tr>
      <w:tr w14:paraId="3DE890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79"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DD28FFC">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培训</w:t>
            </w:r>
          </w:p>
          <w:p w14:paraId="7C5F050E">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方式</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0DDB2686">
            <w:pPr>
              <w:spacing w:before="48" w:after="48"/>
              <w:rPr>
                <w:rFonts w:ascii="宋体" w:hAnsi="宋体" w:eastAsia="宋体" w:cs="仿宋_GB2312"/>
                <w:color w:val="auto"/>
                <w:sz w:val="24"/>
                <w:highlight w:val="none"/>
              </w:rPr>
            </w:pPr>
            <w:r>
              <w:rPr>
                <w:rFonts w:hint="eastAsia" w:ascii="宋体" w:hAnsi="宋体" w:eastAsia="宋体" w:cs="仿宋_GB2312"/>
                <w:color w:val="auto"/>
                <w:sz w:val="24"/>
                <w:highlight w:val="none"/>
              </w:rPr>
              <w:t>将培训方式与培训内容相结合，介绍本项目中拟采用的培训方式，如专题讲座、参与式培训、任务驱动、案例学习、名师示范课、听课评课、问题研讨、实地考察、跟岗培训和情景体验、真实课堂现场诊断等。</w:t>
            </w:r>
          </w:p>
        </w:tc>
      </w:tr>
      <w:tr w14:paraId="3F3045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82B0277">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考核</w:t>
            </w:r>
          </w:p>
          <w:p w14:paraId="66CBDFA3">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评价</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39BEFAD5">
            <w:pPr>
              <w:pStyle w:val="302"/>
              <w:spacing w:before="20" w:after="20"/>
              <w:ind w:firstLine="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请着重阐释本项目对学员的考核评估要求，如果设计了绩效考核任务，也需在此陈述。</w:t>
            </w:r>
          </w:p>
        </w:tc>
      </w:tr>
      <w:tr w14:paraId="573858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571D766">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网络研修</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45C11AE5">
            <w:pPr>
              <w:pStyle w:val="302"/>
              <w:spacing w:before="20" w:after="20"/>
              <w:ind w:firstLine="0"/>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请说明利用教师网络研修社区（可为自建平台、购买服务或开放平台）在培训过程与训后跟踪指导中的应用路径与工作安排。</w:t>
            </w:r>
          </w:p>
        </w:tc>
      </w:tr>
      <w:tr w14:paraId="0129E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42"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0C25799">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跟踪</w:t>
            </w:r>
          </w:p>
          <w:p w14:paraId="02826611">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指导</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3CE1EF57">
            <w:pPr>
              <w:widowControl/>
              <w:spacing w:before="62" w:after="62"/>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请简要介绍本项目将对学员采用的训后跟踪指导的手段、方式和方法。</w:t>
            </w:r>
          </w:p>
          <w:p w14:paraId="65579768">
            <w:pPr>
              <w:pStyle w:val="302"/>
              <w:spacing w:before="20" w:after="20"/>
              <w:ind w:firstLine="0"/>
              <w:jc w:val="left"/>
              <w:rPr>
                <w:rFonts w:ascii="宋体" w:hAnsi="宋体" w:eastAsia="宋体" w:cs="仿宋_GB2312"/>
                <w:color w:val="auto"/>
                <w:sz w:val="24"/>
                <w:highlight w:val="none"/>
              </w:rPr>
            </w:pPr>
          </w:p>
        </w:tc>
      </w:tr>
      <w:tr w14:paraId="396834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2"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73E12A7">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培训师资</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4078CB02">
            <w:pPr>
              <w:widowControl/>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请简要说明培训师资构成情况。</w:t>
            </w:r>
          </w:p>
        </w:tc>
      </w:tr>
      <w:tr w14:paraId="1104FC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2"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D82EEA2">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管理团队</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6518CA5E">
            <w:pPr>
              <w:widowControl/>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请简要说明培训管理团队构成情况。</w:t>
            </w:r>
          </w:p>
        </w:tc>
      </w:tr>
      <w:tr w14:paraId="2BE01C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E669534">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实践基地</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0101FF4A">
            <w:pPr>
              <w:widowControl/>
              <w:jc w:val="left"/>
              <w:rPr>
                <w:rFonts w:ascii="宋体" w:hAnsi="宋体" w:eastAsia="宋体" w:cs="仿宋_GB2312"/>
                <w:color w:val="auto"/>
                <w:sz w:val="24"/>
                <w:highlight w:val="none"/>
              </w:rPr>
            </w:pPr>
            <w:r>
              <w:rPr>
                <w:rFonts w:hint="eastAsia" w:ascii="宋体" w:hAnsi="宋体" w:eastAsia="宋体" w:cs="仿宋_GB2312"/>
                <w:color w:val="auto"/>
                <w:sz w:val="24"/>
                <w:highlight w:val="none"/>
              </w:rPr>
              <w:t>请简要介绍供学员进行教学观摩实践的实践基地。</w:t>
            </w:r>
          </w:p>
        </w:tc>
      </w:tr>
      <w:tr w14:paraId="020622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AAEFB19">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后勤保障</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63360E5F">
            <w:pPr>
              <w:spacing w:before="48" w:after="48"/>
              <w:rPr>
                <w:rFonts w:ascii="宋体" w:hAnsi="宋体" w:eastAsia="宋体" w:cs="仿宋_GB2312"/>
                <w:color w:val="auto"/>
                <w:sz w:val="24"/>
                <w:highlight w:val="none"/>
              </w:rPr>
            </w:pPr>
            <w:r>
              <w:rPr>
                <w:rFonts w:hint="eastAsia" w:ascii="宋体" w:hAnsi="宋体" w:eastAsia="宋体" w:cs="仿宋_GB2312"/>
                <w:color w:val="auto"/>
                <w:sz w:val="24"/>
                <w:highlight w:val="none"/>
              </w:rPr>
              <w:t>请说明组织管理、教学条件、食宿条件等安排设想。</w:t>
            </w:r>
          </w:p>
          <w:p w14:paraId="4EB6BA89">
            <w:pPr>
              <w:spacing w:before="48" w:after="48"/>
              <w:rPr>
                <w:rFonts w:hint="eastAsia" w:ascii="宋体" w:hAnsi="宋体" w:eastAsia="宋体" w:cs="仿宋_GB2312"/>
                <w:color w:val="auto"/>
                <w:sz w:val="24"/>
                <w:highlight w:val="none"/>
              </w:rPr>
            </w:pPr>
          </w:p>
          <w:p w14:paraId="6CD6E009">
            <w:pPr>
              <w:spacing w:before="48" w:after="48"/>
              <w:rPr>
                <w:rFonts w:hint="eastAsia" w:ascii="宋体" w:hAnsi="宋体" w:eastAsia="宋体" w:cs="仿宋_GB2312"/>
                <w:color w:val="auto"/>
                <w:sz w:val="24"/>
                <w:highlight w:val="none"/>
              </w:rPr>
            </w:pPr>
          </w:p>
          <w:p w14:paraId="708863C6">
            <w:pPr>
              <w:spacing w:before="48" w:after="48"/>
              <w:rPr>
                <w:rFonts w:hint="eastAsia" w:ascii="宋体" w:hAnsi="宋体" w:eastAsia="宋体" w:cs="仿宋_GB2312"/>
                <w:color w:val="auto"/>
                <w:sz w:val="24"/>
                <w:highlight w:val="none"/>
              </w:rPr>
            </w:pPr>
          </w:p>
          <w:p w14:paraId="35CEF9EB">
            <w:pPr>
              <w:keepNext/>
              <w:keepLines/>
              <w:spacing w:before="48" w:after="48" w:line="415" w:lineRule="auto"/>
              <w:rPr>
                <w:rFonts w:ascii="宋体" w:hAnsi="宋体" w:eastAsia="宋体" w:cs="仿宋_GB2312"/>
                <w:color w:val="auto"/>
                <w:sz w:val="24"/>
                <w:highlight w:val="none"/>
              </w:rPr>
            </w:pPr>
          </w:p>
        </w:tc>
      </w:tr>
      <w:tr w14:paraId="71A721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12"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9035C38">
            <w:pPr>
              <w:spacing w:before="48" w:after="48"/>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特色与创新</w:t>
            </w:r>
          </w:p>
        </w:tc>
        <w:tc>
          <w:tcPr>
            <w:tcW w:w="7893" w:type="dxa"/>
            <w:tcBorders>
              <w:top w:val="single" w:color="auto" w:sz="4" w:space="0"/>
              <w:left w:val="single" w:color="auto" w:sz="4" w:space="0"/>
              <w:bottom w:val="single" w:color="auto" w:sz="4" w:space="0"/>
              <w:right w:val="single" w:color="auto" w:sz="4" w:space="0"/>
            </w:tcBorders>
            <w:noWrap w:val="0"/>
            <w:vAlign w:val="top"/>
          </w:tcPr>
          <w:p w14:paraId="0EE1C14A">
            <w:pPr>
              <w:pStyle w:val="302"/>
              <w:spacing w:before="20" w:after="20"/>
              <w:ind w:firstLine="0"/>
              <w:jc w:val="left"/>
              <w:rPr>
                <w:rFonts w:ascii="宋体" w:hAnsi="宋体" w:eastAsia="宋体" w:cs="仿宋_GB2312"/>
                <w:color w:val="auto"/>
                <w:sz w:val="24"/>
                <w:highlight w:val="none"/>
              </w:rPr>
            </w:pPr>
            <w:r>
              <w:rPr>
                <w:rFonts w:hint="eastAsia" w:ascii="宋体" w:hAnsi="宋体" w:eastAsia="宋体" w:cs="Times New Roman"/>
                <w:color w:val="auto"/>
                <w:sz w:val="24"/>
                <w:highlight w:val="none"/>
              </w:rPr>
              <w:t>请简要阐述培训的亮点、特色、创新之处。</w:t>
            </w:r>
          </w:p>
        </w:tc>
      </w:tr>
    </w:tbl>
    <w:p w14:paraId="2050C2CD">
      <w:pPr>
        <w:widowControl/>
        <w:jc w:val="left"/>
        <w:rPr>
          <w:rFonts w:hint="eastAsia" w:ascii="宋体" w:hAnsi="宋体" w:eastAsia="宋体" w:cs="Times New Roman"/>
          <w:color w:val="auto"/>
          <w:sz w:val="30"/>
          <w:szCs w:val="30"/>
          <w:highlight w:val="none"/>
        </w:rPr>
      </w:pPr>
    </w:p>
    <w:p w14:paraId="52E3711D">
      <w:pPr>
        <w:widowControl/>
        <w:ind w:firstLine="600"/>
        <w:jc w:val="left"/>
        <w:rPr>
          <w:rFonts w:hint="eastAsia"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30"/>
          <w:szCs w:val="30"/>
          <w:highlight w:val="none"/>
        </w:rPr>
        <w:t>三、申请单位意见</w:t>
      </w:r>
    </w:p>
    <w:tbl>
      <w:tblPr>
        <w:tblStyle w:val="30"/>
        <w:tblW w:w="0" w:type="auto"/>
        <w:jc w:val="center"/>
        <w:tblLayout w:type="fixed"/>
        <w:tblCellMar>
          <w:top w:w="0" w:type="dxa"/>
          <w:left w:w="108" w:type="dxa"/>
          <w:bottom w:w="0" w:type="dxa"/>
          <w:right w:w="108" w:type="dxa"/>
        </w:tblCellMar>
      </w:tblPr>
      <w:tblGrid>
        <w:gridCol w:w="709"/>
        <w:gridCol w:w="7929"/>
      </w:tblGrid>
      <w:tr w14:paraId="2F925B92">
        <w:tblPrEx>
          <w:tblCellMar>
            <w:top w:w="0" w:type="dxa"/>
            <w:left w:w="108" w:type="dxa"/>
            <w:bottom w:w="0" w:type="dxa"/>
            <w:right w:w="108" w:type="dxa"/>
          </w:tblCellMar>
        </w:tblPrEx>
        <w:trPr>
          <w:trHeight w:val="6186"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F4EBAC3">
            <w:pPr>
              <w:spacing w:before="48" w:after="48"/>
              <w:jc w:val="center"/>
              <w:rPr>
                <w:rFonts w:ascii="宋体" w:hAnsi="宋体" w:eastAsia="宋体" w:cs="仿宋_GB2312"/>
                <w:b/>
                <w:color w:val="auto"/>
                <w:sz w:val="24"/>
                <w:highlight w:val="none"/>
              </w:rPr>
            </w:pPr>
            <w:r>
              <w:rPr>
                <w:rFonts w:hint="eastAsia" w:ascii="宋体" w:hAnsi="宋体" w:eastAsia="宋体" w:cs="仿宋_GB2312"/>
                <w:b/>
                <w:color w:val="auto"/>
                <w:sz w:val="24"/>
                <w:highlight w:val="none"/>
              </w:rPr>
              <w:t>申请单位</w:t>
            </w:r>
          </w:p>
          <w:p w14:paraId="395AFE89">
            <w:pPr>
              <w:spacing w:before="48" w:after="48"/>
              <w:jc w:val="center"/>
              <w:rPr>
                <w:rFonts w:ascii="宋体" w:hAnsi="宋体" w:eastAsia="宋体" w:cs="仿宋_GB2312"/>
                <w:color w:val="auto"/>
                <w:sz w:val="24"/>
                <w:highlight w:val="none"/>
              </w:rPr>
            </w:pPr>
            <w:r>
              <w:rPr>
                <w:rFonts w:hint="eastAsia" w:ascii="宋体" w:hAnsi="宋体" w:eastAsia="宋体" w:cs="仿宋_GB2312"/>
                <w:b/>
                <w:color w:val="auto"/>
                <w:sz w:val="24"/>
                <w:highlight w:val="none"/>
              </w:rPr>
              <w:t>意见</w:t>
            </w:r>
          </w:p>
        </w:tc>
        <w:tc>
          <w:tcPr>
            <w:tcW w:w="7929" w:type="dxa"/>
            <w:tcBorders>
              <w:top w:val="single" w:color="auto" w:sz="4" w:space="0"/>
              <w:left w:val="single" w:color="auto" w:sz="4" w:space="0"/>
              <w:bottom w:val="single" w:color="auto" w:sz="4" w:space="0"/>
              <w:right w:val="single" w:color="auto" w:sz="4" w:space="0"/>
            </w:tcBorders>
            <w:noWrap w:val="0"/>
            <w:vAlign w:val="top"/>
          </w:tcPr>
          <w:p w14:paraId="5E9AD505">
            <w:pPr>
              <w:rPr>
                <w:rFonts w:ascii="宋体" w:hAnsi="宋体" w:eastAsia="宋体" w:cs="仿宋_GB2312"/>
                <w:color w:val="auto"/>
                <w:sz w:val="24"/>
                <w:highlight w:val="none"/>
              </w:rPr>
            </w:pPr>
            <w:r>
              <w:rPr>
                <w:rFonts w:hint="eastAsia" w:ascii="宋体" w:hAnsi="宋体" w:eastAsia="宋体" w:cs="仿宋_GB2312"/>
                <w:color w:val="auto"/>
                <w:sz w:val="24"/>
                <w:highlight w:val="none"/>
              </w:rPr>
              <w:t>申请单位对实施本项目的承诺等。</w:t>
            </w:r>
          </w:p>
          <w:p w14:paraId="1FD2EB09">
            <w:pPr>
              <w:keepNext/>
              <w:keepLines/>
              <w:spacing w:before="48" w:after="48" w:line="415" w:lineRule="auto"/>
              <w:rPr>
                <w:rFonts w:hint="eastAsia" w:ascii="宋体" w:hAnsi="宋体" w:eastAsia="宋体" w:cs="仿宋_GB2312"/>
                <w:color w:val="auto"/>
                <w:sz w:val="24"/>
                <w:highlight w:val="none"/>
              </w:rPr>
            </w:pPr>
          </w:p>
          <w:p w14:paraId="6BDDC077">
            <w:pPr>
              <w:keepNext/>
              <w:keepLines/>
              <w:spacing w:before="48" w:after="48" w:line="415" w:lineRule="auto"/>
              <w:ind w:firstLine="4800"/>
              <w:rPr>
                <w:rFonts w:hint="eastAsia" w:ascii="宋体" w:hAnsi="宋体" w:eastAsia="宋体" w:cs="仿宋_GB2312"/>
                <w:color w:val="auto"/>
                <w:sz w:val="24"/>
                <w:highlight w:val="none"/>
              </w:rPr>
            </w:pPr>
          </w:p>
          <w:p w14:paraId="795D68A2">
            <w:pPr>
              <w:keepNext/>
              <w:keepLines/>
              <w:spacing w:before="48" w:after="48" w:line="415" w:lineRule="auto"/>
              <w:ind w:firstLine="4800"/>
              <w:rPr>
                <w:rFonts w:hint="eastAsia" w:ascii="宋体" w:hAnsi="宋体" w:eastAsia="宋体" w:cs="仿宋_GB2312"/>
                <w:color w:val="auto"/>
                <w:sz w:val="24"/>
                <w:highlight w:val="none"/>
              </w:rPr>
            </w:pPr>
          </w:p>
          <w:p w14:paraId="09FCB4AD">
            <w:pPr>
              <w:keepNext/>
              <w:keepLines/>
              <w:spacing w:before="48" w:after="48" w:line="415" w:lineRule="auto"/>
              <w:rPr>
                <w:rFonts w:hint="eastAsia" w:ascii="宋体" w:hAnsi="宋体" w:eastAsia="宋体" w:cs="仿宋_GB2312"/>
                <w:color w:val="auto"/>
                <w:sz w:val="24"/>
                <w:highlight w:val="none"/>
              </w:rPr>
            </w:pPr>
          </w:p>
          <w:p w14:paraId="41737D11">
            <w:pPr>
              <w:keepNext/>
              <w:keepLines/>
              <w:spacing w:before="48" w:after="48" w:line="415" w:lineRule="auto"/>
              <w:rPr>
                <w:rFonts w:hint="eastAsia" w:ascii="宋体" w:hAnsi="宋体" w:eastAsia="宋体" w:cs="仿宋_GB2312"/>
                <w:color w:val="auto"/>
                <w:sz w:val="24"/>
                <w:highlight w:val="none"/>
              </w:rPr>
            </w:pPr>
          </w:p>
          <w:p w14:paraId="4C116207">
            <w:pPr>
              <w:keepNext/>
              <w:keepLines/>
              <w:spacing w:before="48" w:after="48" w:line="415" w:lineRule="auto"/>
              <w:rPr>
                <w:rFonts w:hint="eastAsia" w:ascii="宋体" w:hAnsi="宋体" w:eastAsia="宋体" w:cs="仿宋_GB2312"/>
                <w:color w:val="auto"/>
                <w:sz w:val="24"/>
                <w:highlight w:val="none"/>
              </w:rPr>
            </w:pPr>
          </w:p>
          <w:p w14:paraId="186B5505">
            <w:pPr>
              <w:keepNext/>
              <w:keepLines/>
              <w:spacing w:before="48" w:after="48" w:line="415" w:lineRule="auto"/>
              <w:ind w:firstLine="4800"/>
              <w:rPr>
                <w:rFonts w:hint="eastAsia" w:ascii="宋体" w:hAnsi="宋体" w:eastAsia="宋体" w:cs="仿宋_GB2312"/>
                <w:color w:val="auto"/>
                <w:sz w:val="24"/>
                <w:highlight w:val="none"/>
              </w:rPr>
            </w:pPr>
          </w:p>
          <w:p w14:paraId="2B77CE55">
            <w:pPr>
              <w:keepNext/>
              <w:keepLines/>
              <w:spacing w:before="48" w:after="48" w:line="415" w:lineRule="auto"/>
              <w:ind w:firstLine="4800"/>
              <w:rPr>
                <w:rFonts w:hint="eastAsia" w:ascii="宋体" w:hAnsi="宋体" w:eastAsia="宋体" w:cs="仿宋_GB2312"/>
                <w:color w:val="auto"/>
                <w:sz w:val="24"/>
                <w:highlight w:val="none"/>
              </w:rPr>
            </w:pPr>
          </w:p>
          <w:p w14:paraId="647670FE">
            <w:pPr>
              <w:keepNext/>
              <w:keepLines/>
              <w:spacing w:before="48" w:after="48" w:line="415" w:lineRule="auto"/>
              <w:ind w:firstLine="4800"/>
              <w:rPr>
                <w:rFonts w:hint="eastAsia" w:ascii="宋体" w:hAnsi="宋体" w:eastAsia="宋体" w:cs="仿宋_GB2312"/>
                <w:color w:val="auto"/>
                <w:sz w:val="24"/>
                <w:highlight w:val="none"/>
              </w:rPr>
            </w:pPr>
          </w:p>
          <w:p w14:paraId="28E85685">
            <w:pPr>
              <w:widowControl/>
              <w:spacing w:before="48" w:after="48"/>
              <w:ind w:firstLine="4200"/>
              <w:jc w:val="left"/>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     </w:t>
            </w:r>
          </w:p>
          <w:p w14:paraId="275BD6DE">
            <w:pPr>
              <w:spacing w:before="48" w:after="48"/>
              <w:ind w:firstLine="4920"/>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（单位公章）</w:t>
            </w:r>
          </w:p>
          <w:p w14:paraId="475D188B">
            <w:pPr>
              <w:widowControl/>
              <w:spacing w:before="48" w:after="48"/>
              <w:ind w:firstLine="3720"/>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 xml:space="preserve">年 </w:t>
            </w:r>
            <w:r>
              <w:rPr>
                <w:rFonts w:hint="eastAsia" w:ascii="宋体" w:hAnsi="宋体" w:eastAsia="宋体" w:cs="仿宋_GB2312"/>
                <w:color w:val="auto"/>
                <w:sz w:val="24"/>
                <w:highlight w:val="none"/>
                <w:lang w:val="en-US" w:eastAsia="zh-CN"/>
              </w:rPr>
              <w:t xml:space="preserve">  </w:t>
            </w:r>
            <w:r>
              <w:rPr>
                <w:rFonts w:hint="eastAsia" w:ascii="宋体" w:hAnsi="宋体" w:eastAsia="宋体" w:cs="仿宋_GB2312"/>
                <w:color w:val="auto"/>
                <w:sz w:val="24"/>
                <w:highlight w:val="none"/>
              </w:rPr>
              <w:t>月</w:t>
            </w:r>
            <w:r>
              <w:rPr>
                <w:rFonts w:hint="eastAsia" w:ascii="宋体" w:hAnsi="宋体" w:eastAsia="宋体" w:cs="仿宋_GB2312"/>
                <w:color w:val="auto"/>
                <w:sz w:val="24"/>
                <w:highlight w:val="none"/>
                <w:lang w:val="en-US" w:eastAsia="zh-CN"/>
              </w:rPr>
              <w:t xml:space="preserve">  </w:t>
            </w:r>
            <w:r>
              <w:rPr>
                <w:rFonts w:hint="eastAsia" w:ascii="宋体" w:hAnsi="宋体" w:eastAsia="宋体" w:cs="仿宋_GB2312"/>
                <w:color w:val="auto"/>
                <w:sz w:val="24"/>
                <w:highlight w:val="none"/>
              </w:rPr>
              <w:t xml:space="preserve"> 日</w:t>
            </w:r>
          </w:p>
        </w:tc>
      </w:tr>
    </w:tbl>
    <w:p w14:paraId="6DCD5FE5">
      <w:pPr>
        <w:pStyle w:val="303"/>
        <w:spacing w:line="660" w:lineRule="exact"/>
        <w:jc w:val="center"/>
        <w:rPr>
          <w:rStyle w:val="301"/>
          <w:rFonts w:ascii="方正小标宋简体" w:hAnsi="Times New Roman" w:eastAsia="方正小标宋简体" w:cs="Times New Roman"/>
          <w:color w:val="auto"/>
          <w:sz w:val="44"/>
          <w:szCs w:val="44"/>
          <w:highlight w:val="none"/>
        </w:rPr>
      </w:pPr>
    </w:p>
    <w:p w14:paraId="60395707">
      <w:pPr>
        <w:spacing w:before="156" w:after="50"/>
        <w:jc w:val="left"/>
        <w:rPr>
          <w:rFonts w:hint="eastAsia" w:ascii="宋体" w:hAnsi="宋体" w:eastAsia="宋体" w:cs="Times New Roman"/>
          <w:color w:val="auto"/>
          <w:sz w:val="28"/>
          <w:szCs w:val="28"/>
          <w:highlight w:val="none"/>
        </w:rPr>
      </w:pPr>
    </w:p>
    <w:p w14:paraId="37BDB479">
      <w:pPr>
        <w:spacing w:line="360" w:lineRule="auto"/>
        <w:ind w:right="480" w:firstLine="241"/>
        <w:jc w:val="left"/>
        <w:rPr>
          <w:rFonts w:hint="eastAsia"/>
          <w:b/>
          <w:color w:val="auto"/>
          <w:sz w:val="28"/>
          <w:szCs w:val="28"/>
          <w:highlight w:val="none"/>
        </w:rPr>
      </w:pPr>
      <w:r>
        <w:rPr>
          <w:rFonts w:hint="eastAsia" w:ascii="宋体" w:hAnsi="宋体" w:eastAsia="宋体" w:cs="Times New Roman"/>
          <w:b/>
          <w:color w:val="auto"/>
          <w:sz w:val="24"/>
          <w:highlight w:val="none"/>
        </w:rPr>
        <w:br w:type="page" w:clear="all"/>
      </w:r>
      <w:r>
        <w:rPr>
          <w:rFonts w:hint="eastAsia"/>
          <w:b/>
          <w:color w:val="auto"/>
          <w:sz w:val="28"/>
          <w:szCs w:val="28"/>
          <w:highlight w:val="none"/>
        </w:rPr>
        <w:t>四、其他文书、文件格式</w:t>
      </w:r>
    </w:p>
    <w:p w14:paraId="0F2BB816">
      <w:pPr>
        <w:spacing w:before="120" w:after="120" w:line="400" w:lineRule="exact"/>
        <w:rPr>
          <w:rFonts w:hint="eastAsia" w:ascii="宋体" w:hAnsi="宋体"/>
          <w:color w:val="auto"/>
          <w:sz w:val="24"/>
          <w:highlight w:val="none"/>
        </w:rPr>
      </w:pPr>
    </w:p>
    <w:p w14:paraId="5175B387">
      <w:pPr>
        <w:spacing w:before="12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73623D49">
      <w:pPr>
        <w:pStyle w:val="196"/>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联合体协议书</w:t>
      </w:r>
    </w:p>
    <w:p w14:paraId="65FE295C">
      <w:pPr>
        <w:pStyle w:val="196"/>
        <w:spacing w:line="360" w:lineRule="auto"/>
        <w:ind w:firstLine="0"/>
        <w:contextualSpacing/>
        <w:rPr>
          <w:rFonts w:ascii="宋体" w:hAnsi="宋体"/>
          <w:color w:val="auto"/>
          <w:sz w:val="24"/>
          <w:highlight w:val="none"/>
        </w:rPr>
      </w:pPr>
    </w:p>
    <w:p w14:paraId="0CB8144B">
      <w:pPr>
        <w:pStyle w:val="196"/>
        <w:spacing w:line="360" w:lineRule="auto"/>
        <w:contextualSpacing/>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2FFAE85D">
      <w:pPr>
        <w:pStyle w:val="196"/>
        <w:spacing w:line="360" w:lineRule="auto"/>
        <w:contextualSpacing/>
        <w:rPr>
          <w:rFonts w:ascii="宋体" w:hAnsi="宋体"/>
          <w:color w:val="auto"/>
          <w:sz w:val="24"/>
          <w:highlight w:val="none"/>
        </w:rPr>
      </w:pPr>
    </w:p>
    <w:p w14:paraId="00CFDC4E">
      <w:pPr>
        <w:pStyle w:val="196"/>
        <w:spacing w:line="360" w:lineRule="auto"/>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47B531B5">
      <w:pPr>
        <w:pStyle w:val="196"/>
        <w:spacing w:line="360" w:lineRule="auto"/>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6675A8B1">
      <w:pPr>
        <w:pStyle w:val="196"/>
        <w:spacing w:line="360" w:lineRule="auto"/>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联合体各成员将严格按照招标文件、投标文件和合同的要求全面履行义务，并向招标人承担连带责任。</w:t>
      </w:r>
    </w:p>
    <w:p w14:paraId="1C78866E">
      <w:pPr>
        <w:pStyle w:val="196"/>
        <w:spacing w:line="360" w:lineRule="auto"/>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28CB5FC4">
      <w:pPr>
        <w:pStyle w:val="196"/>
        <w:spacing w:line="360" w:lineRule="auto"/>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本协议书自所有成员单位法定代表人或者其委托代理人签字（或者电子签名）或者盖公章之日起生效，合同履行完毕后自动失效。</w:t>
      </w:r>
    </w:p>
    <w:p w14:paraId="27DE4A29">
      <w:pPr>
        <w:pStyle w:val="196"/>
        <w:spacing w:line="360" w:lineRule="auto"/>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244E84B8">
      <w:pPr>
        <w:pStyle w:val="196"/>
        <w:spacing w:line="360" w:lineRule="auto"/>
        <w:contextualSpacing/>
        <w:rPr>
          <w:rFonts w:ascii="宋体" w:hAnsi="宋体"/>
          <w:color w:val="auto"/>
          <w:sz w:val="24"/>
          <w:highlight w:val="none"/>
        </w:rPr>
      </w:pPr>
      <w:r>
        <w:rPr>
          <w:rFonts w:hint="eastAsia" w:ascii="宋体" w:hAnsi="宋体"/>
          <w:color w:val="auto"/>
          <w:sz w:val="24"/>
          <w:highlight w:val="none"/>
        </w:rPr>
        <w:t>注：本协议书应附法定代表人身份证明；有委托代理的，应附授权委托书</w:t>
      </w:r>
      <w:r>
        <w:rPr>
          <w:rFonts w:hint="eastAsia" w:ascii="宋体" w:hAnsi="宋体" w:cs="仿宋_GB2312"/>
          <w:color w:val="auto"/>
          <w:sz w:val="24"/>
          <w:highlight w:val="none"/>
        </w:rPr>
        <w:t>（格式自拟）</w:t>
      </w:r>
      <w:r>
        <w:rPr>
          <w:rFonts w:hint="eastAsia" w:ascii="宋体" w:hAnsi="宋体"/>
          <w:color w:val="auto"/>
          <w:sz w:val="24"/>
          <w:highlight w:val="none"/>
        </w:rPr>
        <w:t>。</w:t>
      </w:r>
    </w:p>
    <w:p w14:paraId="4239DFD7">
      <w:pPr>
        <w:pStyle w:val="196"/>
        <w:spacing w:line="360" w:lineRule="auto"/>
        <w:contextualSpacing/>
        <w:rPr>
          <w:rFonts w:ascii="宋体" w:hAnsi="宋体"/>
          <w:color w:val="auto"/>
          <w:sz w:val="24"/>
          <w:highlight w:val="none"/>
        </w:rPr>
      </w:pPr>
    </w:p>
    <w:p w14:paraId="60F16E39">
      <w:pPr>
        <w:pStyle w:val="196"/>
        <w:spacing w:line="360" w:lineRule="auto"/>
        <w:contextualSpacing/>
        <w:rPr>
          <w:rFonts w:ascii="宋体" w:hAnsi="宋体"/>
          <w:color w:val="auto"/>
          <w:sz w:val="24"/>
          <w:highlight w:val="none"/>
        </w:rPr>
      </w:pPr>
      <w:r>
        <w:rPr>
          <w:rFonts w:hint="eastAsia" w:ascii="宋体" w:hAnsi="宋体"/>
          <w:color w:val="auto"/>
          <w:sz w:val="24"/>
          <w:highlight w:val="none"/>
        </w:rPr>
        <w:t>联合体牵头人名称（电子签章）：</w:t>
      </w:r>
    </w:p>
    <w:p w14:paraId="208A4D53">
      <w:pPr>
        <w:pStyle w:val="196"/>
        <w:spacing w:line="360" w:lineRule="auto"/>
        <w:contextualSpacing/>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1990ACBA">
      <w:pPr>
        <w:pStyle w:val="196"/>
        <w:spacing w:line="360" w:lineRule="auto"/>
        <w:contextualSpacing/>
        <w:rPr>
          <w:rFonts w:ascii="宋体" w:hAnsi="宋体"/>
          <w:color w:val="auto"/>
          <w:sz w:val="24"/>
          <w:highlight w:val="none"/>
        </w:rPr>
      </w:pPr>
    </w:p>
    <w:p w14:paraId="328AC058">
      <w:pPr>
        <w:pStyle w:val="196"/>
        <w:spacing w:line="360" w:lineRule="auto"/>
        <w:contextualSpacing/>
        <w:rPr>
          <w:rFonts w:ascii="宋体" w:hAnsi="宋体"/>
          <w:color w:val="auto"/>
          <w:sz w:val="24"/>
          <w:highlight w:val="none"/>
        </w:rPr>
      </w:pPr>
      <w:r>
        <w:rPr>
          <w:rFonts w:hint="eastAsia" w:ascii="宋体" w:hAnsi="宋体"/>
          <w:color w:val="auto"/>
          <w:sz w:val="24"/>
          <w:highlight w:val="none"/>
        </w:rPr>
        <w:t>联合体成员名称（</w:t>
      </w:r>
      <w:r>
        <w:rPr>
          <w:rFonts w:hint="eastAsia" w:ascii="宋体" w:hAnsi="宋体" w:cs="仿宋_GB2312"/>
          <w:color w:val="auto"/>
          <w:sz w:val="24"/>
          <w:highlight w:val="none"/>
        </w:rPr>
        <w:t>盖公章或者电子签章</w:t>
      </w:r>
      <w:r>
        <w:rPr>
          <w:rFonts w:hint="eastAsia" w:ascii="宋体" w:hAnsi="宋体"/>
          <w:color w:val="auto"/>
          <w:sz w:val="24"/>
          <w:highlight w:val="none"/>
        </w:rPr>
        <w:t>）：</w:t>
      </w:r>
    </w:p>
    <w:p w14:paraId="4AB27D43">
      <w:pPr>
        <w:pStyle w:val="196"/>
        <w:spacing w:line="360" w:lineRule="auto"/>
        <w:contextualSpacing/>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193C91AF">
      <w:pPr>
        <w:pStyle w:val="196"/>
        <w:spacing w:line="360" w:lineRule="auto"/>
        <w:contextualSpacing/>
        <w:rPr>
          <w:rFonts w:ascii="宋体" w:hAnsi="宋体"/>
          <w:color w:val="auto"/>
          <w:sz w:val="24"/>
          <w:highlight w:val="none"/>
        </w:rPr>
      </w:pPr>
      <w:r>
        <w:rPr>
          <w:rFonts w:ascii="宋体" w:hAnsi="宋体"/>
          <w:color w:val="auto"/>
          <w:sz w:val="24"/>
          <w:highlight w:val="none"/>
        </w:rPr>
        <w:t>……</w:t>
      </w:r>
    </w:p>
    <w:p w14:paraId="089F2D8B">
      <w:pPr>
        <w:pStyle w:val="196"/>
        <w:spacing w:line="360" w:lineRule="auto"/>
        <w:contextualSpacing/>
        <w:jc w:val="center"/>
        <w:rPr>
          <w:rFonts w:hint="eastAsia" w:ascii="宋体" w:hAnsi="宋体"/>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664507F9">
      <w:pPr>
        <w:pStyle w:val="196"/>
        <w:spacing w:line="360" w:lineRule="auto"/>
        <w:ind w:left="0" w:firstLine="0"/>
        <w:contextualSpacing/>
        <w:jc w:val="both"/>
        <w:rPr>
          <w:rFonts w:hint="eastAsia"/>
          <w:color w:val="auto"/>
          <w:highlight w:val="none"/>
        </w:rPr>
      </w:pPr>
      <w:r>
        <w:rPr>
          <w:rFonts w:hint="eastAsia" w:ascii="宋体" w:hAnsi="宋体"/>
          <w:color w:val="auto"/>
          <w:sz w:val="24"/>
          <w:highlight w:val="none"/>
        </w:rPr>
        <w:br w:type="page" w:clear="all"/>
      </w:r>
      <w:r>
        <w:rPr>
          <w:rFonts w:hint="eastAsia" w:ascii="宋体" w:hAnsi="宋体"/>
          <w:b/>
          <w:color w:val="auto"/>
          <w:sz w:val="24"/>
          <w:highlight w:val="none"/>
        </w:rPr>
        <w:t>2.中小企业声明函格式</w:t>
      </w:r>
    </w:p>
    <w:p w14:paraId="052B922B">
      <w:pPr>
        <w:rPr>
          <w:rFonts w:hint="eastAsia"/>
          <w:color w:val="auto"/>
          <w:highlight w:val="none"/>
        </w:rPr>
      </w:pPr>
    </w:p>
    <w:p w14:paraId="52095EB1">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40C11EEB">
      <w:pPr>
        <w:spacing w:before="2" w:line="500" w:lineRule="exact"/>
        <w:rPr>
          <w:rFonts w:ascii="宋体" w:hAnsi="宋体" w:cs="宋体"/>
          <w:b/>
          <w:bCs/>
          <w:color w:val="auto"/>
          <w:sz w:val="24"/>
          <w:highlight w:val="none"/>
        </w:rPr>
      </w:pPr>
    </w:p>
    <w:p w14:paraId="4B00528E">
      <w:pPr>
        <w:pStyle w:val="219"/>
        <w:spacing w:line="500" w:lineRule="exact"/>
        <w:ind w:right="142" w:firstLine="48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hint="eastAsia" w:ascii="宋体" w:hAnsi="宋体"/>
          <w:color w:val="auto"/>
          <w:highlight w:val="none"/>
          <w:u w:val="single"/>
          <w:lang w:val="en-US" w:eastAsia="zh-CN"/>
        </w:rPr>
        <w:t>来宾市教育体育局</w:t>
      </w:r>
      <w:r>
        <w:rPr>
          <w:rFonts w:ascii="宋体" w:hAnsi="宋体"/>
          <w:color w:val="auto"/>
          <w:highlight w:val="none"/>
        </w:rPr>
        <w:t>的</w:t>
      </w:r>
      <w:r>
        <w:rPr>
          <w:rFonts w:ascii="宋体" w:hAnsi="宋体"/>
          <w:color w:val="auto"/>
          <w:highlight w:val="none"/>
          <w:u w:val="single"/>
        </w:rPr>
        <w:t>（</w:t>
      </w:r>
      <w:r>
        <w:rPr>
          <w:rFonts w:hint="eastAsia" w:ascii="宋体" w:hAnsi="宋体"/>
          <w:color w:val="auto"/>
          <w:highlight w:val="none"/>
          <w:u w:val="single"/>
          <w:lang w:eastAsia="zh-CN"/>
        </w:rPr>
        <w:t>2026年广西“国培计划”来宾市统筹项目</w:t>
      </w:r>
      <w:r>
        <w:rPr>
          <w:rFonts w:ascii="宋体" w:hAnsi="宋体"/>
          <w:color w:val="auto"/>
          <w:highlight w:val="none"/>
          <w:u w:val="single"/>
        </w:rPr>
        <w:t>）</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76D9E44D">
      <w:pPr>
        <w:tabs>
          <w:tab w:val="left" w:pos="1384"/>
          <w:tab w:val="left" w:pos="4562"/>
          <w:tab w:val="left" w:pos="6803"/>
        </w:tabs>
        <w:spacing w:before="13" w:line="500" w:lineRule="exact"/>
        <w:ind w:right="142" w:firstLine="686"/>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标的名称</w:t>
      </w:r>
      <w:r>
        <w:rPr>
          <w:rFonts w:hint="eastAsia" w:ascii="宋体" w:hAnsi="宋体"/>
          <w:color w:val="auto"/>
          <w:sz w:val="24"/>
          <w:highlight w:val="none"/>
          <w:u w:val="single"/>
          <w:lang w:val="en-US" w:eastAsia="zh-CN"/>
        </w:rPr>
        <w:t>】</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其他未列明行业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95D796D">
      <w:pPr>
        <w:tabs>
          <w:tab w:val="left" w:pos="1065"/>
          <w:tab w:val="left" w:pos="4262"/>
          <w:tab w:val="left" w:pos="6477"/>
        </w:tabs>
        <w:spacing w:before="20" w:line="500" w:lineRule="exact"/>
        <w:ind w:right="84" w:firstLine="686"/>
        <w:rPr>
          <w:rFonts w:ascii="宋体" w:hAnsi="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标的名称</w:t>
      </w:r>
      <w:r>
        <w:rPr>
          <w:rFonts w:hint="eastAsia" w:ascii="宋体" w:hAnsi="宋体"/>
          <w:color w:val="auto"/>
          <w:sz w:val="24"/>
          <w:highlight w:val="none"/>
          <w:u w:val="single"/>
          <w:lang w:val="en-US" w:eastAsia="zh-CN"/>
        </w:rPr>
        <w:t>】</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其他未列明行业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D667DEF">
      <w:pPr>
        <w:pStyle w:val="219"/>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074A1D73">
      <w:pPr>
        <w:pStyle w:val="219"/>
        <w:spacing w:before="34" w:line="500" w:lineRule="exact"/>
        <w:ind w:right="142" w:firstLine="480"/>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07CD2621">
      <w:pPr>
        <w:pStyle w:val="219"/>
        <w:spacing w:before="34" w:line="500" w:lineRule="exact"/>
        <w:ind w:right="142" w:firstLine="48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173D0AF6">
      <w:pPr>
        <w:pStyle w:val="219"/>
        <w:spacing w:before="56" w:line="500" w:lineRule="exact"/>
        <w:ind w:left="3960" w:right="1808"/>
        <w:rPr>
          <w:rFonts w:ascii="宋体" w:hAnsi="宋体"/>
          <w:color w:val="auto"/>
          <w:highlight w:val="none"/>
        </w:rPr>
      </w:pPr>
      <w:r>
        <w:rPr>
          <w:rFonts w:ascii="宋体" w:hAnsi="宋体"/>
          <w:color w:val="auto"/>
          <w:highlight w:val="none"/>
        </w:rPr>
        <w:t>企业名称（</w:t>
      </w:r>
      <w:r>
        <w:rPr>
          <w:rFonts w:hint="eastAsia" w:ascii="宋体" w:hAnsi="宋体"/>
          <w:color w:val="auto"/>
          <w:highlight w:val="none"/>
        </w:rPr>
        <w:t>电子签章</w:t>
      </w:r>
      <w:r>
        <w:rPr>
          <w:rFonts w:ascii="宋体" w:hAnsi="宋体"/>
          <w:color w:val="auto"/>
          <w:highlight w:val="none"/>
        </w:rPr>
        <w:t xml:space="preserve">）： </w:t>
      </w:r>
    </w:p>
    <w:p w14:paraId="1DBC1194">
      <w:pPr>
        <w:pStyle w:val="219"/>
        <w:spacing w:before="56" w:line="500" w:lineRule="exact"/>
        <w:ind w:left="3960" w:right="1808"/>
        <w:rPr>
          <w:rFonts w:hint="eastAsia" w:ascii="宋体" w:hAnsi="宋体"/>
          <w:color w:val="auto"/>
          <w:highlight w:val="none"/>
        </w:rPr>
      </w:pPr>
      <w:r>
        <w:rPr>
          <w:rFonts w:ascii="宋体" w:hAnsi="宋体"/>
          <w:color w:val="auto"/>
          <w:highlight w:val="none"/>
        </w:rPr>
        <w:t>日 期：</w:t>
      </w:r>
    </w:p>
    <w:p w14:paraId="61401184">
      <w:pPr>
        <w:rPr>
          <w:rFonts w:hint="eastAsia" w:ascii="宋体" w:hAnsi="宋体"/>
          <w:color w:val="auto"/>
          <w:sz w:val="24"/>
          <w:highlight w:val="none"/>
        </w:rPr>
      </w:pPr>
      <w:r>
        <w:rPr>
          <w:rFonts w:hint="eastAsia" w:ascii="宋体" w:hAnsi="宋体"/>
          <w:color w:val="auto"/>
          <w:spacing w:val="6"/>
          <w:sz w:val="24"/>
          <w:highlight w:val="none"/>
        </w:rPr>
        <w:t xml:space="preserve"> </w:t>
      </w:r>
    </w:p>
    <w:p w14:paraId="158BAB63">
      <w:pPr>
        <w:ind w:firstLine="480"/>
        <w:rPr>
          <w:rFonts w:hint="eastAsia" w:ascii="宋体" w:hAnsi="宋体"/>
          <w:b/>
          <w:color w:val="auto"/>
          <w:sz w:val="24"/>
          <w:highlight w:val="none"/>
        </w:rPr>
      </w:pPr>
      <w:r>
        <w:rPr>
          <w:rFonts w:hint="eastAsia" w:ascii="宋体" w:hAnsi="宋体"/>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highlight w:val="none"/>
        </w:rPr>
        <w:br w:type="page" w:clear="all"/>
      </w:r>
      <w:r>
        <w:rPr>
          <w:rFonts w:hint="eastAsia" w:ascii="宋体" w:hAnsi="宋体"/>
          <w:b/>
          <w:color w:val="auto"/>
          <w:sz w:val="24"/>
          <w:highlight w:val="none"/>
        </w:rPr>
        <w:t>3.残疾人福利性单位声明函格式</w:t>
      </w:r>
    </w:p>
    <w:p w14:paraId="52D955A8">
      <w:pPr>
        <w:spacing w:line="588" w:lineRule="exact"/>
        <w:jc w:val="center"/>
        <w:rPr>
          <w:rFonts w:hint="eastAsia" w:ascii="仿宋_GB2312" w:eastAsia="仿宋_GB2312"/>
          <w:b/>
          <w:color w:val="auto"/>
          <w:spacing w:val="6"/>
          <w:sz w:val="32"/>
          <w:szCs w:val="32"/>
          <w:highlight w:val="none"/>
        </w:rPr>
      </w:pPr>
    </w:p>
    <w:p w14:paraId="37352001">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6F68120D">
      <w:pPr>
        <w:spacing w:line="588" w:lineRule="exact"/>
        <w:rPr>
          <w:rFonts w:ascii="仿宋_GB2312" w:eastAsia="仿宋_GB2312"/>
          <w:b/>
          <w:color w:val="auto"/>
          <w:spacing w:val="6"/>
          <w:sz w:val="30"/>
          <w:szCs w:val="30"/>
          <w:highlight w:val="none"/>
        </w:rPr>
      </w:pPr>
    </w:p>
    <w:p w14:paraId="78DF44F8">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96C090D">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8A080C2">
      <w:pPr>
        <w:spacing w:line="360" w:lineRule="auto"/>
        <w:ind w:firstLine="504"/>
        <w:contextualSpacing/>
        <w:rPr>
          <w:rFonts w:ascii="宋体" w:hAnsi="宋体"/>
          <w:color w:val="auto"/>
          <w:spacing w:val="6"/>
          <w:sz w:val="24"/>
          <w:highlight w:val="none"/>
        </w:rPr>
      </w:pPr>
    </w:p>
    <w:p w14:paraId="266DA1B8">
      <w:pPr>
        <w:spacing w:line="360" w:lineRule="auto"/>
        <w:ind w:firstLine="504"/>
        <w:contextualSpacing/>
        <w:rPr>
          <w:rFonts w:ascii="宋体" w:hAnsi="宋体"/>
          <w:color w:val="auto"/>
          <w:spacing w:val="6"/>
          <w:sz w:val="24"/>
          <w:highlight w:val="none"/>
        </w:rPr>
      </w:pPr>
    </w:p>
    <w:p w14:paraId="2E4B3E5D">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5E404822">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7E30FE37">
      <w:pPr>
        <w:spacing w:line="360" w:lineRule="auto"/>
        <w:contextualSpacing/>
        <w:rPr>
          <w:rFonts w:ascii="宋体" w:hAnsi="宋体"/>
          <w:color w:val="auto"/>
          <w:sz w:val="24"/>
          <w:highlight w:val="none"/>
        </w:rPr>
      </w:pPr>
    </w:p>
    <w:p w14:paraId="12CA6AAC">
      <w:pPr>
        <w:spacing w:line="360" w:lineRule="auto"/>
        <w:contextualSpacing/>
        <w:rPr>
          <w:rFonts w:hint="eastAsia" w:ascii="宋体" w:hAnsi="宋体"/>
          <w:color w:val="auto"/>
          <w:sz w:val="24"/>
          <w:highlight w:val="none"/>
        </w:rPr>
      </w:pPr>
    </w:p>
    <w:p w14:paraId="64D4FB83">
      <w:pPr>
        <w:spacing w:line="360" w:lineRule="auto"/>
        <w:contextualSpacing/>
        <w:rPr>
          <w:rFonts w:ascii="宋体" w:hAnsi="宋体"/>
          <w:color w:val="auto"/>
          <w:sz w:val="24"/>
          <w:highlight w:val="none"/>
        </w:rPr>
      </w:pPr>
    </w:p>
    <w:p w14:paraId="61D67525">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DBC3498">
      <w:pPr>
        <w:spacing w:before="120" w:after="50"/>
        <w:jc w:val="left"/>
        <w:rPr>
          <w:rFonts w:ascii="方正小标宋简体" w:hAnsi="方正小标宋简体" w:eastAsia="方正小标宋简体" w:cs="方正小标宋简体"/>
          <w:bCs/>
          <w:color w:val="auto"/>
          <w:szCs w:val="21"/>
          <w:highlight w:val="none"/>
        </w:rPr>
      </w:pPr>
      <w:r>
        <w:rPr>
          <w:rFonts w:hint="eastAsia" w:ascii="宋体" w:hAnsi="宋体"/>
          <w:color w:val="auto"/>
          <w:sz w:val="24"/>
          <w:highlight w:val="none"/>
        </w:rPr>
        <w:br w:type="page" w:clear="all"/>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方正小标宋简体" w:hAnsi="方正小标宋简体" w:eastAsia="方正小标宋简体" w:cs="方正小标宋简体"/>
          <w:bCs/>
          <w:color w:val="auto"/>
          <w:szCs w:val="21"/>
          <w:highlight w:val="none"/>
        </w:rPr>
        <w:t xml:space="preserve"> 代理服务费承诺书（如本项目为采购人支付代理服务费的，无需提供）</w:t>
      </w:r>
    </w:p>
    <w:p w14:paraId="0336B60D">
      <w:pPr>
        <w:spacing w:before="120" w:after="50"/>
        <w:jc w:val="left"/>
        <w:rPr>
          <w:rFonts w:hint="eastAsia" w:ascii="方正小标宋简体" w:hAnsi="方正小标宋简体" w:eastAsia="方正小标宋简体" w:cs="方正小标宋简体"/>
          <w:bCs/>
          <w:color w:val="auto"/>
          <w:szCs w:val="21"/>
          <w:highlight w:val="none"/>
        </w:rPr>
      </w:pPr>
    </w:p>
    <w:p w14:paraId="3933FEF0">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004EAFFE">
      <w:pPr>
        <w:spacing w:before="120" w:after="50"/>
        <w:jc w:val="center"/>
        <w:rPr>
          <w:rFonts w:hint="eastAsia" w:ascii="宋体" w:hAnsi="宋体"/>
          <w:b/>
          <w:color w:val="auto"/>
          <w:sz w:val="24"/>
          <w:highlight w:val="none"/>
        </w:rPr>
      </w:pPr>
    </w:p>
    <w:p w14:paraId="2A96A0C8">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7F38C64A">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29508B9C">
      <w:pPr>
        <w:spacing w:line="360" w:lineRule="auto"/>
        <w:ind w:firstLine="360"/>
        <w:rPr>
          <w:rFonts w:hint="eastAsia" w:ascii="宋体" w:hAnsi="宋体"/>
          <w:color w:val="auto"/>
          <w:sz w:val="24"/>
          <w:highlight w:val="none"/>
        </w:rPr>
      </w:pPr>
      <w:r>
        <w:rPr>
          <w:rFonts w:hint="eastAsia" w:ascii="宋体" w:hAnsi="宋体"/>
          <w:color w:val="auto"/>
          <w:sz w:val="24"/>
          <w:highlight w:val="none"/>
        </w:rPr>
        <w:t>1.我方承诺，若本单位中标，保证在发出中标通知书之后，按本项目招标文件的规定标准向贵单位一次性足额支付代理服务费</w:t>
      </w:r>
      <w:r>
        <w:rPr>
          <w:rFonts w:hint="eastAsia" w:ascii="宋体" w:hAnsi="宋体"/>
          <w:color w:val="auto"/>
          <w:sz w:val="24"/>
          <w:highlight w:val="none"/>
          <w:lang w:eastAsia="zh-CN"/>
        </w:rPr>
        <w:t>，</w:t>
      </w:r>
      <w:r>
        <w:rPr>
          <w:rFonts w:hint="eastAsia" w:ascii="宋体" w:hAnsi="宋体"/>
          <w:color w:val="auto"/>
          <w:sz w:val="24"/>
          <w:highlight w:val="none"/>
        </w:rPr>
        <w:t xml:space="preserve"> 在领取中标通知书后，由于被质疑、投诉或者其他原因而导致中标结果改变，我方将放弃对已缴纳的中标服务费追还的一切权利。</w:t>
      </w:r>
    </w:p>
    <w:p w14:paraId="63DF7452">
      <w:pPr>
        <w:spacing w:line="360" w:lineRule="auto"/>
        <w:ind w:firstLine="36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0C13E649">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53A46DAE">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7E0A4F1">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B8D49E4">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2EB3741F">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BEEC8CC">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7DC2FF6">
      <w:pPr>
        <w:spacing w:line="360" w:lineRule="auto"/>
        <w:ind w:firstLine="36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E015AD8">
      <w:pPr>
        <w:spacing w:line="360" w:lineRule="auto"/>
        <w:ind w:firstLine="36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B802021">
      <w:pPr>
        <w:spacing w:line="360" w:lineRule="auto"/>
        <w:ind w:firstLine="36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E0D9168">
      <w:pPr>
        <w:spacing w:line="360" w:lineRule="auto"/>
        <w:ind w:firstLine="36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98B50B3">
      <w:pPr>
        <w:spacing w:line="440" w:lineRule="exact"/>
        <w:rPr>
          <w:rFonts w:hint="eastAsia" w:ascii="宋体" w:hAnsi="宋体"/>
          <w:color w:val="auto"/>
          <w:sz w:val="24"/>
          <w:highlight w:val="none"/>
        </w:rPr>
      </w:pPr>
    </w:p>
    <w:p w14:paraId="34606C6C">
      <w:pPr>
        <w:spacing w:line="440" w:lineRule="exact"/>
        <w:rPr>
          <w:rFonts w:hint="eastAsia" w:ascii="宋体" w:hAnsi="宋体"/>
          <w:color w:val="auto"/>
          <w:sz w:val="24"/>
          <w:highlight w:val="none"/>
        </w:rPr>
      </w:pPr>
    </w:p>
    <w:p w14:paraId="4F819E84">
      <w:pPr>
        <w:spacing w:line="440" w:lineRule="exact"/>
        <w:rPr>
          <w:rFonts w:hint="eastAsia" w:ascii="宋体" w:hAnsi="宋体"/>
          <w:color w:val="auto"/>
          <w:sz w:val="24"/>
          <w:highlight w:val="none"/>
        </w:rPr>
      </w:pPr>
    </w:p>
    <w:p w14:paraId="65785715">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6E6656E3">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2FE57A93">
      <w:pPr>
        <w:spacing w:line="360" w:lineRule="auto"/>
        <w:contextualSpacing/>
        <w:rPr>
          <w:rFonts w:ascii="宋体" w:hAnsi="宋体"/>
          <w:color w:val="auto"/>
          <w:sz w:val="24"/>
          <w:highlight w:val="none"/>
        </w:rPr>
      </w:pPr>
      <w:r>
        <w:rPr>
          <w:rFonts w:hint="eastAsia" w:ascii="宋体" w:hAnsi="宋体"/>
          <w:color w:val="auto"/>
          <w:sz w:val="24"/>
          <w:highlight w:val="none"/>
        </w:rPr>
        <w:t xml:space="preserve">                                    日期：    年   月   日</w:t>
      </w:r>
    </w:p>
    <w:bookmarkEnd w:id="128"/>
    <w:sectPr>
      <w:footerReference r:id="rId22" w:type="first"/>
      <w:headerReference r:id="rId19" w:type="default"/>
      <w:footerReference r:id="rId20" w:type="default"/>
      <w:footerReference r:id="rId21" w:type="even"/>
      <w:pgSz w:w="11906" w:h="16838"/>
      <w:pgMar w:top="1134" w:right="1503" w:bottom="1559" w:left="1678" w:header="851" w:footer="992"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ヒラギノ角ゴ Pro W3">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8D6EA">
    <w:pPr>
      <w:pStyle w:val="238"/>
      <w:jc w:val="center"/>
    </w:pPr>
  </w:p>
  <w:p w14:paraId="70069871">
    <w:pPr>
      <w:pStyle w:val="23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EC17">
    <w:pPr>
      <w:pStyle w:val="2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307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A71142C">
                          <w:pPr>
                            <w:pStyle w:val="238"/>
                          </w:pPr>
                          <w:r>
                            <w:fldChar w:fldCharType="begin"/>
                          </w:r>
                          <w:r>
                            <w:instrText xml:space="preserve"> PAGE  \* MERGEFORMAT </w:instrText>
                          </w:r>
                          <w:r>
                            <w:fldChar w:fldCharType="separate"/>
                          </w:r>
                          <w:r>
                            <w:t>77</w:t>
                          </w:r>
                          <w:r>
                            <w:fldChar w:fldCharType="end"/>
                          </w:r>
                        </w:p>
                      </w:txbxContent>
                    </wps:txbx>
                    <wps:bodyPr wrap="none" lIns="0" tIns="0" rIns="0" bIns="0" upright="1">
                      <a:spAutoFit/>
                    </wps:bodyPr>
                  </wps:wsp>
                </a:graphicData>
              </a:graphic>
            </wp:anchor>
          </w:drawing>
        </mc:Choice>
        <mc:Fallback>
          <w:pict>
            <v:shape id="_x0000_s307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M0ceccBAACoAwAADgAAAAAAAAABACAAAAAeAQAAZHJzL2Uyb0RvYy54&#10;bWxQSwUGAAAAAAYABgBZAQAAVwUAAAAA&#10;">
              <v:fill on="f" focussize="0,0"/>
              <v:stroke on="f"/>
              <v:imagedata o:title=""/>
              <o:lock v:ext="edit" aspectratio="f"/>
              <v:textbox inset="0mm,0mm,0mm,0mm" style="mso-fit-shape-to-text:t;">
                <w:txbxContent>
                  <w:p w14:paraId="0A71142C">
                    <w:pPr>
                      <w:pStyle w:val="238"/>
                    </w:pPr>
                    <w:r>
                      <w:fldChar w:fldCharType="begin"/>
                    </w:r>
                    <w:r>
                      <w:instrText xml:space="preserve"> PAGE  \* MERGEFORMAT </w:instrText>
                    </w:r>
                    <w:r>
                      <w:fldChar w:fldCharType="separate"/>
                    </w:r>
                    <w:r>
                      <w:t>77</w:t>
                    </w:r>
                    <w:r>
                      <w:fldChar w:fldCharType="end"/>
                    </w:r>
                  </w:p>
                </w:txbxContent>
              </v:textbox>
            </v:shape>
          </w:pict>
        </mc:Fallback>
      </mc:AlternateContent>
    </w:r>
  </w:p>
  <w:p w14:paraId="21BE5C49">
    <w:pPr>
      <w:pStyle w:val="23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FBCBB">
    <w:pPr>
      <w:pStyle w:val="238"/>
      <w:framePr w:wrap="around" w:vAnchor="text" w:hAnchor="margin" w:xAlign="center" w:y="1"/>
      <w:rPr>
        <w:rStyle w:val="262"/>
      </w:rPr>
    </w:pPr>
    <w:r>
      <w:fldChar w:fldCharType="begin"/>
    </w:r>
    <w:r>
      <w:rPr>
        <w:rStyle w:val="262"/>
      </w:rPr>
      <w:instrText xml:space="preserve">PAGE  </w:instrText>
    </w:r>
    <w:r>
      <w:fldChar w:fldCharType="end"/>
    </w:r>
  </w:p>
  <w:p w14:paraId="0FEB9D24">
    <w:pPr>
      <w:pStyle w:val="23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103D">
    <w:pPr>
      <w:pStyle w:val="238"/>
      <w:framePr w:wrap="around" w:vAnchor="text" w:hAnchor="margin" w:xAlign="right" w:y="1"/>
      <w:rPr>
        <w:rStyle w:val="262"/>
      </w:rPr>
    </w:pPr>
    <w:r>
      <w:fldChar w:fldCharType="begin"/>
    </w:r>
    <w:r>
      <w:rPr>
        <w:rStyle w:val="262"/>
      </w:rPr>
      <w:instrText xml:space="preserve">PAGE  </w:instrText>
    </w:r>
    <w:r>
      <w:fldChar w:fldCharType="separate"/>
    </w:r>
    <w:r>
      <w:rPr>
        <w:rStyle w:val="262"/>
      </w:rPr>
      <w:t>122</w:t>
    </w:r>
    <w:r>
      <w:fldChar w:fldCharType="end"/>
    </w:r>
  </w:p>
  <w:p w14:paraId="42D12BE2">
    <w:pPr>
      <w:pStyle w:val="238"/>
      <w:ind w:right="360"/>
      <w:jc w:val="both"/>
      <w:rPr>
        <w:rFonts w:hint="eastAsia"/>
      </w:rPr>
    </w:pPr>
    <w:r>
      <w:rPr>
        <w:rFonts w:hint="eastAsia"/>
      </w:rPr>
      <w:t>121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FF61">
    <w:pPr>
      <w:pStyle w:val="2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307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9DDA15B">
                          <w:pPr>
                            <w:pStyle w:val="23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307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t5BTnMcBAACoAwAADgAAAAAAAAABACAAAAAeAQAAZHJzL2Uyb0RvYy54&#10;bWxQSwUGAAAAAAYABgBZAQAAVwUAAAAA&#10;">
              <v:fill on="f" focussize="0,0"/>
              <v:stroke on="f"/>
              <v:imagedata o:title=""/>
              <o:lock v:ext="edit" aspectratio="f"/>
              <v:textbox inset="0mm,0mm,0mm,0mm" style="mso-fit-shape-to-text:t;">
                <w:txbxContent>
                  <w:p w14:paraId="49DDA15B">
                    <w:pPr>
                      <w:pStyle w:val="2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C218">
    <w:pPr>
      <w:pStyle w:val="2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307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A6540DF">
                          <w:pPr>
                            <w:pStyle w:val="238"/>
                          </w:pPr>
                          <w:r>
                            <w:fldChar w:fldCharType="begin"/>
                          </w:r>
                          <w:r>
                            <w:instrText xml:space="preserve"> PAGE  \* MERGEFORMAT </w:instrText>
                          </w:r>
                          <w:r>
                            <w:fldChar w:fldCharType="separate"/>
                          </w:r>
                          <w:r>
                            <w:t>86</w:t>
                          </w:r>
                          <w:r>
                            <w:fldChar w:fldCharType="end"/>
                          </w:r>
                        </w:p>
                      </w:txbxContent>
                    </wps:txbx>
                    <wps:bodyPr wrap="none" lIns="0" tIns="0" rIns="0" bIns="0" upright="1">
                      <a:spAutoFit/>
                    </wps:bodyPr>
                  </wps:wsp>
                </a:graphicData>
              </a:graphic>
            </wp:anchor>
          </w:drawing>
        </mc:Choice>
        <mc:Fallback>
          <w:pict>
            <v:shape id="_x0000_s307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xagGrIAQAAqAMAAA4AAAAAAAAAAQAgAAAAHgEAAGRycy9lMm9Eb2Mu&#10;eG1sUEsFBgAAAAAGAAYAWQEAAFgFAAAAAA==&#10;">
              <v:fill on="f" focussize="0,0"/>
              <v:stroke on="f"/>
              <v:imagedata o:title=""/>
              <o:lock v:ext="edit" aspectratio="f"/>
              <v:textbox inset="0mm,0mm,0mm,0mm" style="mso-fit-shape-to-text:t;">
                <w:txbxContent>
                  <w:p w14:paraId="7A6540DF">
                    <w:pPr>
                      <w:pStyle w:val="238"/>
                    </w:pPr>
                    <w:r>
                      <w:fldChar w:fldCharType="begin"/>
                    </w:r>
                    <w:r>
                      <w:instrText xml:space="preserve"> PAGE  \* MERGEFORMAT </w:instrText>
                    </w:r>
                    <w:r>
                      <w:fldChar w:fldCharType="separate"/>
                    </w:r>
                    <w:r>
                      <w:t>86</w:t>
                    </w:r>
                    <w:r>
                      <w:fldChar w:fldCharType="end"/>
                    </w:r>
                  </w:p>
                </w:txbxContent>
              </v:textbox>
            </v:shape>
          </w:pict>
        </mc:Fallback>
      </mc:AlternateContent>
    </w:r>
  </w:p>
  <w:p w14:paraId="208B9F6F">
    <w:pPr>
      <w:pStyle w:val="23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58BDE">
    <w:pPr>
      <w:pStyle w:val="238"/>
      <w:framePr w:wrap="around" w:vAnchor="text" w:hAnchor="margin" w:xAlign="center" w:y="1"/>
      <w:rPr>
        <w:rStyle w:val="262"/>
      </w:rPr>
    </w:pPr>
    <w:r>
      <w:fldChar w:fldCharType="begin"/>
    </w:r>
    <w:r>
      <w:rPr>
        <w:rStyle w:val="262"/>
      </w:rPr>
      <w:instrText xml:space="preserve">PAGE  </w:instrText>
    </w:r>
    <w:r>
      <w:fldChar w:fldCharType="end"/>
    </w:r>
  </w:p>
  <w:p w14:paraId="7FD10B40">
    <w:pPr>
      <w:pStyle w:val="23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8ADB">
    <w:pPr>
      <w:pStyle w:val="238"/>
      <w:ind w:right="36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_x0000_s307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5D48D36">
                          <w:pPr>
                            <w:pStyle w:val="238"/>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shape id="_x0000_s3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W817O8cBAACpAwAADgAAAAAAAAABACAAAAAeAQAAZHJzL2Uyb0RvYy54&#10;bWxQSwUGAAAAAAYABgBZAQAAVwUAAAAA&#10;">
              <v:fill on="f" focussize="0,0"/>
              <v:stroke on="f"/>
              <v:imagedata o:title=""/>
              <o:lock v:ext="edit" aspectratio="f"/>
              <v:textbox inset="0mm,0mm,0mm,0mm" style="mso-fit-shape-to-text:t;">
                <w:txbxContent>
                  <w:p w14:paraId="05D48D36">
                    <w:pPr>
                      <w:pStyle w:val="23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CC96">
    <w:pPr>
      <w:pStyle w:val="238"/>
      <w:jc w:val="center"/>
    </w:pPr>
  </w:p>
  <w:p w14:paraId="077F28BA">
    <w:pPr>
      <w:pStyle w:val="2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F005">
    <w:pPr>
      <w:pStyle w:val="2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308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8BB9141">
                          <w:pPr>
                            <w:pStyle w:val="238"/>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_x0000_s308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JJqVkxgEAAKgDAAAOAAAAAAAAAAEAIAAAAB4BAABkcnMvZTJvRG9jLnht&#10;bFBLBQYAAAAABgAGAFkBAABWBQAAAAA=&#10;">
              <v:fill on="f" focussize="0,0"/>
              <v:stroke on="f"/>
              <v:imagedata o:title=""/>
              <o:lock v:ext="edit" aspectratio="f"/>
              <v:textbox inset="0mm,0mm,0mm,0mm" style="mso-fit-shape-to-text:t;">
                <w:txbxContent>
                  <w:p w14:paraId="38BB9141">
                    <w:pPr>
                      <w:pStyle w:val="238"/>
                    </w:pPr>
                    <w:r>
                      <w:fldChar w:fldCharType="begin"/>
                    </w:r>
                    <w:r>
                      <w:instrText xml:space="preserve"> PAGE  \* MERGEFORMAT </w:instrText>
                    </w:r>
                    <w:r>
                      <w:fldChar w:fldCharType="separate"/>
                    </w:r>
                    <w:r>
                      <w:t>7</w:t>
                    </w:r>
                    <w:r>
                      <w:fldChar w:fldCharType="end"/>
                    </w:r>
                  </w:p>
                </w:txbxContent>
              </v:textbox>
            </v:shape>
          </w:pict>
        </mc:Fallback>
      </mc:AlternateContent>
    </w:r>
  </w:p>
  <w:p w14:paraId="3D5E4C32">
    <w:pPr>
      <w:pStyle w:val="2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EAA34">
    <w:pPr>
      <w:pStyle w:val="23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308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FCF003E">
                          <w:pPr>
                            <w:pStyle w:val="238"/>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_x0000_s308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l+aovscBAACoAwAADgAAAAAAAAABACAAAAAeAQAAZHJzL2Uyb0RvYy54&#10;bWxQSwUGAAAAAAYABgBZAQAAVwUAAAAA&#10;">
              <v:fill on="f" focussize="0,0"/>
              <v:stroke on="f"/>
              <v:imagedata o:title=""/>
              <o:lock v:ext="edit" aspectratio="f"/>
              <v:textbox inset="0mm,0mm,0mm,0mm" style="mso-fit-shape-to-text:t;">
                <w:txbxContent>
                  <w:p w14:paraId="1FCF003E">
                    <w:pPr>
                      <w:pStyle w:val="238"/>
                    </w:pPr>
                    <w:r>
                      <w:fldChar w:fldCharType="begin"/>
                    </w:r>
                    <w:r>
                      <w:instrText xml:space="preserve"> PAGE  \* MERGEFORMAT </w:instrText>
                    </w:r>
                    <w:r>
                      <w:fldChar w:fldCharType="separate"/>
                    </w:r>
                    <w:r>
                      <w:t>0</w:t>
                    </w:r>
                    <w:r>
                      <w:fldChar w:fldCharType="end"/>
                    </w:r>
                  </w:p>
                </w:txbxContent>
              </v:textbox>
            </v:shape>
          </w:pict>
        </mc:Fallback>
      </mc:AlternateContent>
    </w:r>
  </w:p>
  <w:p w14:paraId="422EAD0D">
    <w:pPr>
      <w:pStyle w:val="2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6B33">
    <w:pPr>
      <w:pStyle w:val="2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308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6B02926">
                          <w:pPr>
                            <w:pStyle w:val="238"/>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_x0000_s308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m+XLscBAACoAwAADgAAAAAAAAABACAAAAAeAQAAZHJzL2Uyb0RvYy54&#10;bWxQSwUGAAAAAAYABgBZAQAAVwUAAAAA&#10;">
              <v:fill on="f" focussize="0,0"/>
              <v:stroke on="f"/>
              <v:imagedata o:title=""/>
              <o:lock v:ext="edit" aspectratio="f"/>
              <v:textbox inset="0mm,0mm,0mm,0mm" style="mso-fit-shape-to-text:t;">
                <w:txbxContent>
                  <w:p w14:paraId="56B02926">
                    <w:pPr>
                      <w:pStyle w:val="238"/>
                    </w:pPr>
                    <w:r>
                      <w:fldChar w:fldCharType="begin"/>
                    </w:r>
                    <w:r>
                      <w:instrText xml:space="preserve"> PAGE  \* MERGEFORMAT </w:instrText>
                    </w:r>
                    <w:r>
                      <w:fldChar w:fldCharType="separate"/>
                    </w:r>
                    <w:r>
                      <w:t>7</w:t>
                    </w:r>
                    <w:r>
                      <w:fldChar w:fldCharType="end"/>
                    </w:r>
                  </w:p>
                </w:txbxContent>
              </v:textbox>
            </v:shape>
          </w:pict>
        </mc:Fallback>
      </mc:AlternateContent>
    </w:r>
  </w:p>
  <w:p w14:paraId="268BDCAB">
    <w:pPr>
      <w:pStyle w:val="2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CF436">
    <w:pPr>
      <w:pStyle w:val="23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308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B657B55">
                          <w:pPr>
                            <w:pStyle w:val="238"/>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_x0000_s308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jz+YMcBAACoAwAADgAAAAAAAAABACAAAAAeAQAAZHJzL2Uyb0RvYy54&#10;bWxQSwUGAAAAAAYABgBZAQAAVwUAAAAA&#10;">
              <v:fill on="f" focussize="0,0"/>
              <v:stroke on="f"/>
              <v:imagedata o:title=""/>
              <o:lock v:ext="edit" aspectratio="f"/>
              <v:textbox inset="0mm,0mm,0mm,0mm" style="mso-fit-shape-to-text:t;">
                <w:txbxContent>
                  <w:p w14:paraId="5B657B55">
                    <w:pPr>
                      <w:pStyle w:val="238"/>
                    </w:pPr>
                    <w:r>
                      <w:fldChar w:fldCharType="begin"/>
                    </w:r>
                    <w:r>
                      <w:instrText xml:space="preserve"> PAGE  \* MERGEFORMAT </w:instrText>
                    </w:r>
                    <w:r>
                      <w:fldChar w:fldCharType="separate"/>
                    </w:r>
                    <w:r>
                      <w:t>0</w:t>
                    </w:r>
                    <w:r>
                      <w:fldChar w:fldCharType="end"/>
                    </w:r>
                  </w:p>
                </w:txbxContent>
              </v:textbox>
            </v:shape>
          </w:pict>
        </mc:Fallback>
      </mc:AlternateContent>
    </w:r>
  </w:p>
  <w:p w14:paraId="195CB85B">
    <w:pPr>
      <w:pStyle w:val="23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164C1">
    <w:pPr>
      <w:pStyle w:val="2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307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8309A2D">
                          <w:pPr>
                            <w:pStyle w:val="238"/>
                          </w:pPr>
                          <w:r>
                            <w:fldChar w:fldCharType="begin"/>
                          </w:r>
                          <w:r>
                            <w:instrText xml:space="preserve"> PAGE  \* MERGEFORMAT </w:instrText>
                          </w:r>
                          <w:r>
                            <w:fldChar w:fldCharType="separate"/>
                          </w:r>
                          <w:r>
                            <w:t>73</w:t>
                          </w:r>
                          <w:r>
                            <w:fldChar w:fldCharType="end"/>
                          </w:r>
                        </w:p>
                      </w:txbxContent>
                    </wps:txbx>
                    <wps:bodyPr wrap="none" lIns="0" tIns="0" rIns="0" bIns="0" upright="1">
                      <a:spAutoFit/>
                    </wps:bodyPr>
                  </wps:wsp>
                </a:graphicData>
              </a:graphic>
            </wp:anchor>
          </w:drawing>
        </mc:Choice>
        <mc:Fallback>
          <w:pict>
            <v:shape id="_x0000_s307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ELjPIAQAAqAMAAA4AAAAAAAAAAQAgAAAAHgEAAGRycy9lMm9Eb2Mu&#10;eG1sUEsFBgAAAAAGAAYAWQEAAFgFAAAAAA==&#10;">
              <v:fill on="f" focussize="0,0"/>
              <v:stroke on="f"/>
              <v:imagedata o:title=""/>
              <o:lock v:ext="edit" aspectratio="f"/>
              <v:textbox inset="0mm,0mm,0mm,0mm" style="mso-fit-shape-to-text:t;">
                <w:txbxContent>
                  <w:p w14:paraId="38309A2D">
                    <w:pPr>
                      <w:pStyle w:val="238"/>
                    </w:pPr>
                    <w:r>
                      <w:fldChar w:fldCharType="begin"/>
                    </w:r>
                    <w:r>
                      <w:instrText xml:space="preserve"> PAGE  \* MERGEFORMAT </w:instrText>
                    </w:r>
                    <w:r>
                      <w:fldChar w:fldCharType="separate"/>
                    </w:r>
                    <w:r>
                      <w:t>73</w:t>
                    </w:r>
                    <w:r>
                      <w:fldChar w:fldCharType="end"/>
                    </w:r>
                  </w:p>
                </w:txbxContent>
              </v:textbox>
            </v:shape>
          </w:pict>
        </mc:Fallback>
      </mc:AlternateContent>
    </w:r>
  </w:p>
  <w:p w14:paraId="502654FD">
    <w:pPr>
      <w:pStyle w:val="23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91079">
    <w:pPr>
      <w:pStyle w:val="238"/>
      <w:framePr w:wrap="around" w:vAnchor="text" w:hAnchor="margin" w:xAlign="center" w:y="1"/>
      <w:rPr>
        <w:rStyle w:val="262"/>
      </w:rPr>
    </w:pPr>
    <w:r>
      <w:fldChar w:fldCharType="begin"/>
    </w:r>
    <w:r>
      <w:rPr>
        <w:rStyle w:val="262"/>
      </w:rPr>
      <w:instrText xml:space="preserve">PAGE  </w:instrText>
    </w:r>
    <w:r>
      <w:fldChar w:fldCharType="end"/>
    </w:r>
  </w:p>
  <w:p w14:paraId="2647C007">
    <w:pPr>
      <w:pStyle w:val="23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0C7E3">
    <w:pPr>
      <w:pStyle w:val="238"/>
      <w:ind w:right="36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307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40C6D4F">
                          <w:pPr>
                            <w:pStyle w:val="238"/>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_x0000_s307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B98p3IAQAAqAMAAA4AAAAAAAAAAQAgAAAAHgEAAGRycy9lMm9Eb2Mu&#10;eG1sUEsFBgAAAAAGAAYAWQEAAFgFAAAAAA==&#10;">
              <v:fill on="f" focussize="0,0"/>
              <v:stroke on="f"/>
              <v:imagedata o:title=""/>
              <o:lock v:ext="edit" aspectratio="f"/>
              <v:textbox inset="0mm,0mm,0mm,0mm" style="mso-fit-shape-to-text:t;">
                <w:txbxContent>
                  <w:p w14:paraId="040C6D4F">
                    <w:pPr>
                      <w:pStyle w:val="23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0F90">
    <w:pPr>
      <w:pStyle w:val="240"/>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887C">
    <w:pPr>
      <w:pStyle w:val="240"/>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14FA0">
    <w:pPr>
      <w:pStyle w:val="240"/>
      <w:pBdr>
        <w:bottom w:val="none" w:color="000000"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E5515">
    <w:pPr>
      <w:pStyle w:val="24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decimal"/>
      <w:pStyle w:val="223"/>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95"/>
      <w:suff w:val="nothing"/>
      <w:lvlText w:val=""/>
      <w:lvlJc w:val="left"/>
      <w:pPr>
        <w:ind w:left="0" w:firstLine="0"/>
      </w:pPr>
      <w:rPr>
        <w:rFonts w:hint="eastAsia"/>
      </w:rPr>
    </w:lvl>
    <w:lvl w:ilvl="5" w:tentative="0">
      <w:start w:val="1"/>
      <w:numFmt w:val="decimal"/>
      <w:pStyle w:val="197"/>
      <w:suff w:val="nothing"/>
      <w:lvlText w:val=""/>
      <w:lvlJc w:val="left"/>
      <w:pPr>
        <w:ind w:left="0" w:firstLine="0"/>
      </w:pPr>
      <w:rPr>
        <w:rFonts w:hint="eastAsia"/>
      </w:rPr>
    </w:lvl>
    <w:lvl w:ilvl="6" w:tentative="0">
      <w:start w:val="1"/>
      <w:numFmt w:val="decimal"/>
      <w:pStyle w:val="198"/>
      <w:suff w:val="nothing"/>
      <w:lvlText w:val=""/>
      <w:lvlJc w:val="left"/>
      <w:pPr>
        <w:ind w:left="0" w:firstLine="0"/>
      </w:pPr>
      <w:rPr>
        <w:rFonts w:hint="eastAsia"/>
      </w:rPr>
    </w:lvl>
    <w:lvl w:ilvl="7" w:tentative="0">
      <w:start w:val="1"/>
      <w:numFmt w:val="decimal"/>
      <w:pStyle w:val="199"/>
      <w:suff w:val="nothing"/>
      <w:lvlText w:val=""/>
      <w:lvlJc w:val="left"/>
      <w:pPr>
        <w:ind w:left="0" w:firstLine="0"/>
      </w:pPr>
      <w:rPr>
        <w:rFonts w:hint="eastAsia"/>
      </w:rPr>
    </w:lvl>
    <w:lvl w:ilvl="8" w:tentative="0">
      <w:start w:val="1"/>
      <w:numFmt w:val="decimal"/>
      <w:pStyle w:val="200"/>
      <w:suff w:val="nothing"/>
      <w:lvlText w:val=""/>
      <w:lvlJc w:val="left"/>
      <w:pPr>
        <w:ind w:left="0" w:firstLine="0"/>
      </w:pPr>
      <w:rPr>
        <w:rFonts w:hint="eastAsia"/>
      </w:rPr>
    </w:lvl>
  </w:abstractNum>
  <w:abstractNum w:abstractNumId="2">
    <w:nsid w:val="4C601917"/>
    <w:multiLevelType w:val="multilevel"/>
    <w:tmpl w:val="4C601917"/>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86978"/>
    <w:rsid w:val="071A149F"/>
    <w:rsid w:val="0B0A4050"/>
    <w:rsid w:val="0B6F50AB"/>
    <w:rsid w:val="13D16D21"/>
    <w:rsid w:val="187DABBE"/>
    <w:rsid w:val="1EFF791C"/>
    <w:rsid w:val="23694C88"/>
    <w:rsid w:val="23877472"/>
    <w:rsid w:val="2DAF466F"/>
    <w:rsid w:val="2E180841"/>
    <w:rsid w:val="2FFFC5DD"/>
    <w:rsid w:val="33F0A2FE"/>
    <w:rsid w:val="346D0477"/>
    <w:rsid w:val="35441312"/>
    <w:rsid w:val="35B538E8"/>
    <w:rsid w:val="37F6A5D1"/>
    <w:rsid w:val="3BDD3540"/>
    <w:rsid w:val="3D962926"/>
    <w:rsid w:val="3FFBCB3A"/>
    <w:rsid w:val="477409B2"/>
    <w:rsid w:val="4FFE510C"/>
    <w:rsid w:val="52F338E6"/>
    <w:rsid w:val="53AE2320"/>
    <w:rsid w:val="53F7AA90"/>
    <w:rsid w:val="5B7B7772"/>
    <w:rsid w:val="5C98591B"/>
    <w:rsid w:val="5DAF8F83"/>
    <w:rsid w:val="5DDF3FB3"/>
    <w:rsid w:val="5EDFF998"/>
    <w:rsid w:val="5EF5CDA9"/>
    <w:rsid w:val="64067C0B"/>
    <w:rsid w:val="69DD4D59"/>
    <w:rsid w:val="6C613F7C"/>
    <w:rsid w:val="6FF70E0D"/>
    <w:rsid w:val="6FFFA48E"/>
    <w:rsid w:val="70E76A1A"/>
    <w:rsid w:val="722A068D"/>
    <w:rsid w:val="73944C37"/>
    <w:rsid w:val="74FDA55F"/>
    <w:rsid w:val="76DF61B5"/>
    <w:rsid w:val="77FECCC8"/>
    <w:rsid w:val="7AE90208"/>
    <w:rsid w:val="7BBBDB9E"/>
    <w:rsid w:val="7BE68FF4"/>
    <w:rsid w:val="7D0821F2"/>
    <w:rsid w:val="7D631DBA"/>
    <w:rsid w:val="7E975768"/>
    <w:rsid w:val="7F307078"/>
    <w:rsid w:val="7F5FBBDA"/>
    <w:rsid w:val="7F76E26F"/>
    <w:rsid w:val="7F9B1091"/>
    <w:rsid w:val="7FB07ADF"/>
    <w:rsid w:val="966CFE52"/>
    <w:rsid w:val="9B96EEE4"/>
    <w:rsid w:val="9D7DD644"/>
    <w:rsid w:val="9EFB5D88"/>
    <w:rsid w:val="A7BF7303"/>
    <w:rsid w:val="AEFDE457"/>
    <w:rsid w:val="BDF43850"/>
    <w:rsid w:val="BFDFFD6A"/>
    <w:rsid w:val="BFF72D76"/>
    <w:rsid w:val="BFFF70C9"/>
    <w:rsid w:val="DA7D3190"/>
    <w:rsid w:val="DAE779AB"/>
    <w:rsid w:val="DBFA37EF"/>
    <w:rsid w:val="ECD6722B"/>
    <w:rsid w:val="EFBE6220"/>
    <w:rsid w:val="EFF275E9"/>
    <w:rsid w:val="EFFF6E27"/>
    <w:rsid w:val="F5F43D8A"/>
    <w:rsid w:val="F8EDB665"/>
    <w:rsid w:val="FAE9A840"/>
    <w:rsid w:val="FBCFE747"/>
    <w:rsid w:val="FBFA0E71"/>
    <w:rsid w:val="FBFF62EE"/>
    <w:rsid w:val="FCBF88D0"/>
    <w:rsid w:val="FEF7AF45"/>
    <w:rsid w:val="FF703D86"/>
    <w:rsid w:val="FFBB621B"/>
    <w:rsid w:val="FFBF9062"/>
    <w:rsid w:val="FFF684FF"/>
    <w:rsid w:val="FFF861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4"/>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5"/>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6"/>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7"/>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8"/>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69"/>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0"/>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1"/>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2"/>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Plain Text"/>
    <w:basedOn w:val="1"/>
    <w:qFormat/>
    <w:uiPriority w:val="0"/>
    <w:rPr>
      <w:rFonts w:ascii="宋体" w:hAnsi="Courier New" w:cs="Century"/>
      <w:szCs w:val="21"/>
    </w:rPr>
  </w:style>
  <w:style w:type="paragraph" w:styleId="17">
    <w:name w:val="toc 8"/>
    <w:basedOn w:val="1"/>
    <w:next w:val="1"/>
    <w:unhideWhenUsed/>
    <w:qFormat/>
    <w:uiPriority w:val="39"/>
    <w:pPr>
      <w:spacing w:after="100"/>
      <w:ind w:left="1540"/>
    </w:pPr>
  </w:style>
  <w:style w:type="paragraph" w:styleId="18">
    <w:name w:val="endnote text"/>
    <w:basedOn w:val="1"/>
    <w:link w:val="189"/>
    <w:semiHidden/>
    <w:unhideWhenUsed/>
    <w:qFormat/>
    <w:uiPriority w:val="99"/>
    <w:pPr>
      <w:spacing w:after="0" w:line="240" w:lineRule="auto"/>
    </w:pPr>
    <w:rPr>
      <w:sz w:val="20"/>
      <w:szCs w:val="20"/>
    </w:rPr>
  </w:style>
  <w:style w:type="paragraph" w:styleId="19">
    <w:name w:val="footer"/>
    <w:basedOn w:val="1"/>
    <w:link w:val="187"/>
    <w:unhideWhenUsed/>
    <w:qFormat/>
    <w:uiPriority w:val="99"/>
    <w:pPr>
      <w:tabs>
        <w:tab w:val="center" w:pos="4844"/>
        <w:tab w:val="right" w:pos="9689"/>
      </w:tabs>
      <w:spacing w:after="0" w:line="240" w:lineRule="auto"/>
    </w:pPr>
  </w:style>
  <w:style w:type="paragraph" w:styleId="20">
    <w:name w:val="header"/>
    <w:basedOn w:val="1"/>
    <w:link w:val="186"/>
    <w:unhideWhenUsed/>
    <w:qFormat/>
    <w:uiPriority w:val="99"/>
    <w:pPr>
      <w:tabs>
        <w:tab w:val="center" w:pos="4844"/>
        <w:tab w:val="right" w:pos="9689"/>
      </w:tabs>
      <w:spacing w:after="0" w:line="240" w:lineRule="auto"/>
    </w:pPr>
  </w:style>
  <w:style w:type="paragraph" w:styleId="21">
    <w:name w:val="toc 1"/>
    <w:basedOn w:val="1"/>
    <w:next w:val="1"/>
    <w:unhideWhenUsed/>
    <w:qFormat/>
    <w:uiPriority w:val="39"/>
    <w:pPr>
      <w:spacing w:after="100"/>
    </w:pPr>
  </w:style>
  <w:style w:type="paragraph" w:styleId="22">
    <w:name w:val="toc 4"/>
    <w:basedOn w:val="1"/>
    <w:next w:val="1"/>
    <w:unhideWhenUsed/>
    <w:qFormat/>
    <w:uiPriority w:val="39"/>
    <w:pPr>
      <w:spacing w:after="100"/>
      <w:ind w:left="660"/>
    </w:pPr>
  </w:style>
  <w:style w:type="paragraph" w:styleId="23">
    <w:name w:val="Subtitle"/>
    <w:basedOn w:val="1"/>
    <w:next w:val="1"/>
    <w:link w:val="17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188"/>
    <w:semiHidden/>
    <w:unhideWhenUsed/>
    <w:qFormat/>
    <w:uiPriority w:val="99"/>
    <w:pPr>
      <w:spacing w:after="0" w:line="240" w:lineRule="auto"/>
    </w:pPr>
    <w:rPr>
      <w:sz w:val="20"/>
      <w:szCs w:val="20"/>
    </w:rPr>
  </w:style>
  <w:style w:type="paragraph" w:styleId="25">
    <w:name w:val="toc 6"/>
    <w:basedOn w:val="1"/>
    <w:next w:val="1"/>
    <w:unhideWhenUsed/>
    <w:qFormat/>
    <w:uiPriority w:val="39"/>
    <w:pPr>
      <w:spacing w:after="100"/>
      <w:ind w:left="110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100"/>
      <w:ind w:left="220"/>
    </w:pPr>
  </w:style>
  <w:style w:type="paragraph" w:styleId="28">
    <w:name w:val="toc 9"/>
    <w:basedOn w:val="1"/>
    <w:next w:val="1"/>
    <w:unhideWhenUsed/>
    <w:qFormat/>
    <w:uiPriority w:val="39"/>
    <w:pPr>
      <w:spacing w:after="100"/>
      <w:ind w:left="1760"/>
    </w:pPr>
  </w:style>
  <w:style w:type="paragraph" w:styleId="29">
    <w:name w:val="Title"/>
    <w:basedOn w:val="1"/>
    <w:next w:val="1"/>
    <w:link w:val="173"/>
    <w:qFormat/>
    <w:uiPriority w:val="10"/>
    <w:pPr>
      <w:spacing w:after="80" w:line="240" w:lineRule="auto"/>
      <w:contextualSpacing/>
    </w:pPr>
    <w:rPr>
      <w:rFonts w:ascii="Arial" w:hAnsi="Arial" w:eastAsia="Arial" w:cs="Arial"/>
      <w:spacing w:val="-10"/>
      <w:sz w:val="56"/>
      <w:szCs w:val="56"/>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Strong"/>
    <w:basedOn w:val="32"/>
    <w:qFormat/>
    <w:uiPriority w:val="22"/>
    <w:rPr>
      <w:b/>
      <w:bCs/>
    </w:rPr>
  </w:style>
  <w:style w:type="character" w:styleId="34">
    <w:name w:val="endnote reference"/>
    <w:basedOn w:val="32"/>
    <w:semiHidden/>
    <w:unhideWhenUsed/>
    <w:qFormat/>
    <w:uiPriority w:val="99"/>
    <w:rPr>
      <w:vertAlign w:val="superscript"/>
    </w:rPr>
  </w:style>
  <w:style w:type="character" w:styleId="35">
    <w:name w:val="FollowedHyperlink"/>
    <w:basedOn w:val="32"/>
    <w:semiHidden/>
    <w:unhideWhenUsed/>
    <w:qFormat/>
    <w:uiPriority w:val="99"/>
    <w:rPr>
      <w:color w:val="800080" w:themeColor="followedHyperlink"/>
      <w:u w:val="single"/>
      <w14:textFill>
        <w14:solidFill>
          <w14:schemeClr w14:val="folHlink"/>
        </w14:solidFill>
      </w14:textFill>
    </w:rPr>
  </w:style>
  <w:style w:type="character" w:styleId="36">
    <w:name w:val="Emphasis"/>
    <w:basedOn w:val="32"/>
    <w:qFormat/>
    <w:uiPriority w:val="20"/>
    <w:rPr>
      <w:i/>
      <w:iCs/>
    </w:rPr>
  </w:style>
  <w:style w:type="character" w:styleId="37">
    <w:name w:val="Hyperlink"/>
    <w:basedOn w:val="32"/>
    <w:unhideWhenUsed/>
    <w:qFormat/>
    <w:uiPriority w:val="99"/>
    <w:rPr>
      <w:color w:val="0000FF" w:themeColor="hyperlink"/>
      <w:u w:val="single"/>
      <w14:textFill>
        <w14:solidFill>
          <w14:schemeClr w14:val="hlink"/>
        </w14:solidFill>
      </w14:textFill>
    </w:rPr>
  </w:style>
  <w:style w:type="character" w:styleId="38">
    <w:name w:val="footnote reference"/>
    <w:basedOn w:val="32"/>
    <w:semiHidden/>
    <w:unhideWhenUsed/>
    <w:qFormat/>
    <w:uiPriority w:val="99"/>
    <w:rPr>
      <w:vertAlign w:val="superscript"/>
    </w:rPr>
  </w:style>
  <w:style w:type="table" w:customStyle="1" w:styleId="39">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0">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1">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2">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6">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7">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8">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49">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0">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1">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2">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3">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4">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5">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6">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7">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8">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59">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0">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1">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2">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3">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4">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5">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6">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7">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8">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9">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0">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1">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2">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3">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4">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5">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6">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7">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8">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79">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0">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1">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2">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3">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4">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5">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6">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7">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8">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9">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0">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1">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2">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3">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4">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5">
    <w:name w:val="List Table 1 Light - Accent 1"/>
    <w:basedOn w:val="30"/>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6">
    <w:name w:val="List Table 1 Light - Accent 2"/>
    <w:basedOn w:val="30"/>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7">
    <w:name w:val="List Table 1 Light - Accent 3"/>
    <w:basedOn w:val="30"/>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8">
    <w:name w:val="List Table 1 Light - Accent 4"/>
    <w:basedOn w:val="30"/>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99">
    <w:name w:val="List Table 1 Light - Accent 5"/>
    <w:basedOn w:val="3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0">
    <w:name w:val="List Table 1 Light - Accent 6"/>
    <w:basedOn w:val="30"/>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1">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2">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3">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4">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5">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6">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7">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8">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09">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0">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1">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2">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3">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4">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5">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6">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7">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8">
    <w:name w:val="List Table 4 - Accent 3"/>
    <w:basedOn w:val="3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9">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0">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1">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2">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3">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4">
    <w:name w:val="List Table 5 Dark - Accent 2"/>
    <w:basedOn w:val="3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5">
    <w:name w:val="List Table 5 Dark - Accent 3"/>
    <w:basedOn w:val="3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6">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7">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8">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29">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0">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1">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2">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3">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6"/>
    <w:basedOn w:val="3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6">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7">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8">
    <w:name w:val="List Table 7 Colorful - Accent 2"/>
    <w:basedOn w:val="30"/>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9">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0">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3">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4">
    <w:name w:val="Lined - Accent 1"/>
    <w:basedOn w:val="30"/>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5">
    <w:name w:val="Lined - Accent 2"/>
    <w:basedOn w:val="30"/>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6">
    <w:name w:val="Lined - Accent 3"/>
    <w:basedOn w:val="30"/>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7">
    <w:name w:val="Lined - Accent 4"/>
    <w:basedOn w:val="30"/>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8">
    <w:name w:val="Lined - Accent 5"/>
    <w:basedOn w:val="3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49">
    <w:name w:val="Lined - Accent 6"/>
    <w:basedOn w:val="30"/>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0">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1">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2">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3">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4">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5">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6">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7">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8">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59">
    <w:name w:val="Bordered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0">
    <w:name w:val="Bordered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1">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2">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3">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4">
    <w:name w:val="Heading 1 Char"/>
    <w:basedOn w:val="32"/>
    <w:link w:val="2"/>
    <w:qFormat/>
    <w:uiPriority w:val="9"/>
    <w:rPr>
      <w:rFonts w:ascii="Arial" w:hAnsi="Arial" w:eastAsia="Arial" w:cs="Arial"/>
      <w:color w:val="376092" w:themeColor="accent1" w:themeShade="BF"/>
      <w:sz w:val="40"/>
      <w:szCs w:val="40"/>
    </w:rPr>
  </w:style>
  <w:style w:type="character" w:customStyle="1" w:styleId="165">
    <w:name w:val="Heading 2 Char"/>
    <w:basedOn w:val="32"/>
    <w:link w:val="3"/>
    <w:qFormat/>
    <w:uiPriority w:val="9"/>
    <w:rPr>
      <w:rFonts w:ascii="Arial" w:hAnsi="Arial" w:eastAsia="Arial" w:cs="Arial"/>
      <w:color w:val="376092" w:themeColor="accent1" w:themeShade="BF"/>
      <w:sz w:val="32"/>
      <w:szCs w:val="32"/>
    </w:rPr>
  </w:style>
  <w:style w:type="character" w:customStyle="1" w:styleId="166">
    <w:name w:val="Heading 3 Char"/>
    <w:basedOn w:val="32"/>
    <w:link w:val="4"/>
    <w:qFormat/>
    <w:uiPriority w:val="9"/>
    <w:rPr>
      <w:rFonts w:ascii="Arial" w:hAnsi="Arial" w:eastAsia="Arial" w:cs="Arial"/>
      <w:color w:val="376092" w:themeColor="accent1" w:themeShade="BF"/>
      <w:sz w:val="28"/>
      <w:szCs w:val="28"/>
    </w:rPr>
  </w:style>
  <w:style w:type="character" w:customStyle="1" w:styleId="167">
    <w:name w:val="Heading 4 Char"/>
    <w:basedOn w:val="32"/>
    <w:link w:val="5"/>
    <w:qFormat/>
    <w:uiPriority w:val="9"/>
    <w:rPr>
      <w:rFonts w:ascii="Arial" w:hAnsi="Arial" w:eastAsia="Arial" w:cs="Arial"/>
      <w:i/>
      <w:iCs/>
      <w:color w:val="376092" w:themeColor="accent1" w:themeShade="BF"/>
    </w:rPr>
  </w:style>
  <w:style w:type="character" w:customStyle="1" w:styleId="168">
    <w:name w:val="Heading 5 Char"/>
    <w:basedOn w:val="32"/>
    <w:link w:val="6"/>
    <w:qFormat/>
    <w:uiPriority w:val="9"/>
    <w:rPr>
      <w:rFonts w:ascii="Arial" w:hAnsi="Arial" w:eastAsia="Arial" w:cs="Arial"/>
      <w:color w:val="376092" w:themeColor="accent1" w:themeShade="BF"/>
    </w:rPr>
  </w:style>
  <w:style w:type="character" w:customStyle="1" w:styleId="169">
    <w:name w:val="Heading 6 Char"/>
    <w:basedOn w:val="32"/>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0">
    <w:name w:val="Heading 7 Char"/>
    <w:basedOn w:val="32"/>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1">
    <w:name w:val="Heading 8 Char"/>
    <w:basedOn w:val="32"/>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2">
    <w:name w:val="Heading 9 Char"/>
    <w:basedOn w:val="32"/>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Title Char"/>
    <w:basedOn w:val="32"/>
    <w:link w:val="29"/>
    <w:qFormat/>
    <w:uiPriority w:val="10"/>
    <w:rPr>
      <w:rFonts w:ascii="Arial" w:hAnsi="Arial" w:eastAsia="Arial" w:cs="Arial"/>
      <w:spacing w:val="-10"/>
      <w:sz w:val="56"/>
      <w:szCs w:val="56"/>
    </w:rPr>
  </w:style>
  <w:style w:type="character" w:customStyle="1" w:styleId="174">
    <w:name w:val="Subtitle Char"/>
    <w:basedOn w:val="32"/>
    <w:link w:val="2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5">
    <w:name w:val="Quote"/>
    <w:basedOn w:val="1"/>
    <w:next w:val="1"/>
    <w:link w:val="17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6">
    <w:name w:val="Quote Char"/>
    <w:basedOn w:val="32"/>
    <w:link w:val="175"/>
    <w:qFormat/>
    <w:uiPriority w:val="29"/>
    <w:rPr>
      <w:i/>
      <w:iCs/>
      <w:color w:val="404040" w:themeColor="text1" w:themeTint="BF"/>
      <w14:textFill>
        <w14:solidFill>
          <w14:schemeClr w14:val="tx1">
            <w14:lumMod w14:val="75000"/>
            <w14:lumOff w14:val="25000"/>
          </w14:schemeClr>
        </w14:solidFill>
      </w14:textFill>
    </w:rPr>
  </w:style>
  <w:style w:type="paragraph" w:styleId="177">
    <w:name w:val="List Paragraph"/>
    <w:basedOn w:val="1"/>
    <w:qFormat/>
    <w:uiPriority w:val="34"/>
    <w:pPr>
      <w:ind w:left="720"/>
      <w:contextualSpacing/>
    </w:pPr>
  </w:style>
  <w:style w:type="character" w:customStyle="1" w:styleId="178">
    <w:name w:val="Intense Emphasis"/>
    <w:basedOn w:val="32"/>
    <w:qFormat/>
    <w:uiPriority w:val="21"/>
    <w:rPr>
      <w:i/>
      <w:iCs/>
      <w:color w:val="376092" w:themeColor="accent1" w:themeShade="BF"/>
    </w:rPr>
  </w:style>
  <w:style w:type="paragraph" w:styleId="179">
    <w:name w:val="Intense Quote"/>
    <w:basedOn w:val="1"/>
    <w:next w:val="1"/>
    <w:link w:val="18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0">
    <w:name w:val="Intense Quote Char"/>
    <w:basedOn w:val="32"/>
    <w:link w:val="179"/>
    <w:qFormat/>
    <w:uiPriority w:val="30"/>
    <w:rPr>
      <w:i/>
      <w:iCs/>
      <w:color w:val="376092" w:themeColor="accent1" w:themeShade="BF"/>
    </w:rPr>
  </w:style>
  <w:style w:type="character" w:customStyle="1" w:styleId="181">
    <w:name w:val="Intense Reference"/>
    <w:basedOn w:val="32"/>
    <w:qFormat/>
    <w:uiPriority w:val="32"/>
    <w:rPr>
      <w:b/>
      <w:bCs/>
      <w:smallCaps/>
      <w:color w:val="376092" w:themeColor="accent1" w:themeShade="BF"/>
      <w:spacing w:val="5"/>
    </w:rPr>
  </w:style>
  <w:style w:type="paragraph" w:styleId="182">
    <w:name w:val="No Spacing"/>
    <w:basedOn w:val="1"/>
    <w:qFormat/>
    <w:uiPriority w:val="1"/>
    <w:pPr>
      <w:spacing w:after="0" w:line="240" w:lineRule="auto"/>
    </w:pPr>
  </w:style>
  <w:style w:type="character" w:customStyle="1" w:styleId="183">
    <w:name w:val="Subtle Emphasis"/>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184">
    <w:name w:val="Subtle Reference"/>
    <w:basedOn w:val="3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5">
    <w:name w:val="Book Title"/>
    <w:basedOn w:val="32"/>
    <w:qFormat/>
    <w:uiPriority w:val="33"/>
    <w:rPr>
      <w:b/>
      <w:bCs/>
      <w:i/>
      <w:iCs/>
      <w:spacing w:val="5"/>
    </w:rPr>
  </w:style>
  <w:style w:type="character" w:customStyle="1" w:styleId="186">
    <w:name w:val="Header Char"/>
    <w:basedOn w:val="32"/>
    <w:link w:val="20"/>
    <w:qFormat/>
    <w:uiPriority w:val="99"/>
  </w:style>
  <w:style w:type="character" w:customStyle="1" w:styleId="187">
    <w:name w:val="Footer Char"/>
    <w:basedOn w:val="32"/>
    <w:link w:val="19"/>
    <w:qFormat/>
    <w:uiPriority w:val="99"/>
  </w:style>
  <w:style w:type="character" w:customStyle="1" w:styleId="188">
    <w:name w:val="Footnote Text Char"/>
    <w:basedOn w:val="32"/>
    <w:link w:val="24"/>
    <w:semiHidden/>
    <w:qFormat/>
    <w:uiPriority w:val="99"/>
    <w:rPr>
      <w:sz w:val="20"/>
      <w:szCs w:val="20"/>
    </w:rPr>
  </w:style>
  <w:style w:type="character" w:customStyle="1" w:styleId="189">
    <w:name w:val="Endnote Text Char"/>
    <w:basedOn w:val="32"/>
    <w:link w:val="18"/>
    <w:semiHidden/>
    <w:qFormat/>
    <w:uiPriority w:val="99"/>
    <w:rPr>
      <w:sz w:val="20"/>
      <w:szCs w:val="20"/>
    </w:rPr>
  </w:style>
  <w:style w:type="character" w:styleId="190">
    <w:name w:val="Placeholder Text"/>
    <w:basedOn w:val="32"/>
    <w:semiHidden/>
    <w:qFormat/>
    <w:uiPriority w:val="99"/>
    <w:rPr>
      <w:color w:val="666666"/>
    </w:rPr>
  </w:style>
  <w:style w:type="paragraph" w:customStyle="1" w:styleId="191">
    <w:name w:val="TOC Heading"/>
    <w:unhideWhenUsed/>
    <w:qFormat/>
    <w:uiPriority w:val="39"/>
    <w:rPr>
      <w:rFonts w:hint="default" w:ascii="Times New Roman" w:hAnsi="Times New Roman" w:eastAsia="宋体" w:cs="Times New Roman"/>
    </w:rPr>
  </w:style>
  <w:style w:type="paragraph" w:customStyle="1" w:styleId="192">
    <w:name w:val="标题 11"/>
    <w:basedOn w:val="1"/>
    <w:next w:val="1"/>
    <w:link w:val="203"/>
    <w:qFormat/>
    <w:uiPriority w:val="0"/>
    <w:pPr>
      <w:keepNext/>
      <w:keepLines/>
      <w:spacing w:before="340" w:after="330" w:line="578" w:lineRule="auto"/>
      <w:outlineLvl w:val="0"/>
    </w:pPr>
    <w:rPr>
      <w:b/>
      <w:bCs/>
      <w:sz w:val="44"/>
      <w:szCs w:val="44"/>
    </w:rPr>
  </w:style>
  <w:style w:type="paragraph" w:customStyle="1" w:styleId="193">
    <w:name w:val="标题 21"/>
    <w:basedOn w:val="1"/>
    <w:next w:val="1"/>
    <w:link w:val="204"/>
    <w:qFormat/>
    <w:uiPriority w:val="0"/>
    <w:pPr>
      <w:keepNext/>
      <w:keepLines/>
      <w:spacing w:before="260" w:after="260" w:line="416" w:lineRule="auto"/>
      <w:outlineLvl w:val="1"/>
    </w:pPr>
    <w:rPr>
      <w:rFonts w:ascii="Arial" w:hAnsi="Arial" w:eastAsia="黑体"/>
      <w:b/>
      <w:bCs/>
      <w:sz w:val="32"/>
      <w:szCs w:val="32"/>
    </w:rPr>
  </w:style>
  <w:style w:type="paragraph" w:customStyle="1" w:styleId="194">
    <w:name w:val="标题 31"/>
    <w:basedOn w:val="1"/>
    <w:next w:val="1"/>
    <w:link w:val="205"/>
    <w:qFormat/>
    <w:uiPriority w:val="0"/>
    <w:pPr>
      <w:keepNext/>
      <w:keepLines/>
      <w:spacing w:before="260" w:after="260" w:line="416" w:lineRule="auto"/>
      <w:outlineLvl w:val="2"/>
    </w:pPr>
    <w:rPr>
      <w:b/>
      <w:bCs/>
      <w:sz w:val="32"/>
      <w:szCs w:val="32"/>
    </w:rPr>
  </w:style>
  <w:style w:type="paragraph" w:customStyle="1" w:styleId="195">
    <w:name w:val="标题 51"/>
    <w:basedOn w:val="1"/>
    <w:next w:val="196"/>
    <w:link w:val="206"/>
    <w:qFormat/>
    <w:uiPriority w:val="0"/>
    <w:pPr>
      <w:keepNext/>
      <w:keepLines/>
      <w:numPr>
        <w:ilvl w:val="4"/>
        <w:numId w:val="1"/>
      </w:numPr>
      <w:spacing w:before="280" w:after="290" w:line="376" w:lineRule="auto"/>
      <w:outlineLvl w:val="4"/>
    </w:pPr>
    <w:rPr>
      <w:b/>
      <w:sz w:val="28"/>
    </w:rPr>
  </w:style>
  <w:style w:type="paragraph" w:customStyle="1" w:styleId="196">
    <w:name w:val="正文缩进1"/>
    <w:basedOn w:val="1"/>
    <w:qFormat/>
    <w:uiPriority w:val="0"/>
    <w:pPr>
      <w:ind w:firstLine="420"/>
    </w:pPr>
    <w:rPr>
      <w:szCs w:val="20"/>
    </w:rPr>
  </w:style>
  <w:style w:type="paragraph" w:customStyle="1" w:styleId="197">
    <w:name w:val="标题 61"/>
    <w:basedOn w:val="1"/>
    <w:next w:val="196"/>
    <w:link w:val="207"/>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98">
    <w:name w:val="标题 71"/>
    <w:basedOn w:val="1"/>
    <w:next w:val="196"/>
    <w:link w:val="208"/>
    <w:qFormat/>
    <w:uiPriority w:val="0"/>
    <w:pPr>
      <w:keepNext/>
      <w:keepLines/>
      <w:numPr>
        <w:ilvl w:val="6"/>
        <w:numId w:val="1"/>
      </w:numPr>
      <w:spacing w:before="240" w:after="64" w:line="320" w:lineRule="auto"/>
      <w:outlineLvl w:val="6"/>
    </w:pPr>
    <w:rPr>
      <w:b/>
      <w:sz w:val="24"/>
    </w:rPr>
  </w:style>
  <w:style w:type="paragraph" w:customStyle="1" w:styleId="199">
    <w:name w:val="标题 81"/>
    <w:basedOn w:val="1"/>
    <w:next w:val="196"/>
    <w:link w:val="209"/>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00">
    <w:name w:val="标题 91"/>
    <w:basedOn w:val="1"/>
    <w:next w:val="196"/>
    <w:link w:val="210"/>
    <w:qFormat/>
    <w:uiPriority w:val="0"/>
    <w:pPr>
      <w:keepNext/>
      <w:keepLines/>
      <w:numPr>
        <w:ilvl w:val="8"/>
        <w:numId w:val="1"/>
      </w:numPr>
      <w:spacing w:before="240" w:after="64" w:line="320" w:lineRule="auto"/>
      <w:outlineLvl w:val="8"/>
    </w:pPr>
    <w:rPr>
      <w:rFonts w:ascii="Arial" w:hAnsi="Arial" w:eastAsia="黑体"/>
    </w:rPr>
  </w:style>
  <w:style w:type="character" w:customStyle="1" w:styleId="201">
    <w:name w:val="默认段落字体1"/>
    <w:link w:val="1"/>
    <w:unhideWhenUsed/>
    <w:qFormat/>
    <w:uiPriority w:val="1"/>
  </w:style>
  <w:style w:type="table" w:customStyle="1" w:styleId="202">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3">
    <w:name w:val="标题 1 Char"/>
    <w:link w:val="192"/>
    <w:qFormat/>
    <w:uiPriority w:val="0"/>
    <w:rPr>
      <w:rFonts w:ascii="Times New Roman" w:hAnsi="Times New Roman" w:eastAsia="宋体" w:cs="Times New Roman"/>
      <w:b/>
      <w:bCs/>
      <w:sz w:val="44"/>
      <w:szCs w:val="44"/>
    </w:rPr>
  </w:style>
  <w:style w:type="character" w:customStyle="1" w:styleId="204">
    <w:name w:val="标题 2 Char"/>
    <w:link w:val="193"/>
    <w:qFormat/>
    <w:uiPriority w:val="0"/>
    <w:rPr>
      <w:rFonts w:ascii="Arial" w:hAnsi="Arial" w:eastAsia="黑体" w:cs="Times New Roman"/>
      <w:b/>
      <w:bCs/>
      <w:sz w:val="32"/>
      <w:szCs w:val="32"/>
    </w:rPr>
  </w:style>
  <w:style w:type="character" w:customStyle="1" w:styleId="205">
    <w:name w:val="标题 3 Char"/>
    <w:link w:val="194"/>
    <w:qFormat/>
    <w:uiPriority w:val="0"/>
    <w:rPr>
      <w:rFonts w:ascii="Times New Roman" w:hAnsi="Times New Roman" w:eastAsia="宋体" w:cs="Times New Roman"/>
      <w:b/>
      <w:bCs/>
      <w:sz w:val="32"/>
      <w:szCs w:val="32"/>
    </w:rPr>
  </w:style>
  <w:style w:type="character" w:customStyle="1" w:styleId="206">
    <w:name w:val="标题 5 Char2"/>
    <w:link w:val="195"/>
    <w:qFormat/>
    <w:uiPriority w:val="0"/>
    <w:rPr>
      <w:b/>
      <w:sz w:val="28"/>
      <w:szCs w:val="24"/>
    </w:rPr>
  </w:style>
  <w:style w:type="character" w:customStyle="1" w:styleId="207">
    <w:name w:val="标题 6 Char"/>
    <w:link w:val="197"/>
    <w:qFormat/>
    <w:uiPriority w:val="0"/>
    <w:rPr>
      <w:rFonts w:ascii="Arial" w:hAnsi="Arial" w:eastAsia="黑体"/>
      <w:b/>
      <w:sz w:val="24"/>
      <w:szCs w:val="24"/>
    </w:rPr>
  </w:style>
  <w:style w:type="character" w:customStyle="1" w:styleId="208">
    <w:name w:val="标题 7 Char"/>
    <w:link w:val="198"/>
    <w:qFormat/>
    <w:uiPriority w:val="0"/>
    <w:rPr>
      <w:rFonts w:ascii="Times New Roman" w:hAnsi="Times New Roman"/>
      <w:b/>
      <w:sz w:val="24"/>
      <w:szCs w:val="24"/>
    </w:rPr>
  </w:style>
  <w:style w:type="character" w:customStyle="1" w:styleId="209">
    <w:name w:val="标题 8 Char"/>
    <w:link w:val="199"/>
    <w:qFormat/>
    <w:uiPriority w:val="0"/>
    <w:rPr>
      <w:rFonts w:ascii="Arial" w:hAnsi="Arial" w:eastAsia="黑体"/>
      <w:sz w:val="24"/>
      <w:szCs w:val="24"/>
    </w:rPr>
  </w:style>
  <w:style w:type="character" w:customStyle="1" w:styleId="210">
    <w:name w:val="标题 9 Char"/>
    <w:link w:val="200"/>
    <w:qFormat/>
    <w:uiPriority w:val="0"/>
    <w:rPr>
      <w:rFonts w:ascii="Arial" w:hAnsi="Arial" w:eastAsia="黑体"/>
      <w:sz w:val="21"/>
      <w:szCs w:val="24"/>
    </w:rPr>
  </w:style>
  <w:style w:type="paragraph" w:customStyle="1" w:styleId="211">
    <w:name w:val="目录 71"/>
    <w:basedOn w:val="1"/>
    <w:next w:val="1"/>
    <w:unhideWhenUsed/>
    <w:qFormat/>
    <w:uiPriority w:val="39"/>
    <w:pPr>
      <w:ind w:left="2520"/>
    </w:pPr>
    <w:rPr>
      <w:rFonts w:ascii="Calibri" w:hAnsi="Calibri" w:eastAsia="宋体" w:cs="Times New Roman"/>
      <w:szCs w:val="22"/>
    </w:rPr>
  </w:style>
  <w:style w:type="paragraph" w:customStyle="1" w:styleId="212">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13">
    <w:name w:val="题注1"/>
    <w:basedOn w:val="1"/>
    <w:next w:val="1"/>
    <w:qFormat/>
    <w:uiPriority w:val="0"/>
    <w:pPr>
      <w:spacing w:before="152" w:after="160"/>
    </w:pPr>
    <w:rPr>
      <w:rFonts w:ascii="Arial" w:hAnsi="Arial" w:eastAsia="黑体" w:cs="Arial"/>
      <w:sz w:val="20"/>
      <w:szCs w:val="20"/>
    </w:rPr>
  </w:style>
  <w:style w:type="paragraph" w:customStyle="1" w:styleId="214">
    <w:name w:val="引文目录标题1"/>
    <w:basedOn w:val="1"/>
    <w:next w:val="1"/>
    <w:qFormat/>
    <w:uiPriority w:val="99"/>
    <w:pPr>
      <w:spacing w:before="120"/>
    </w:pPr>
    <w:rPr>
      <w:rFonts w:ascii="Arial" w:hAnsi="Arial"/>
      <w:sz w:val="24"/>
    </w:rPr>
  </w:style>
  <w:style w:type="paragraph" w:customStyle="1" w:styleId="215">
    <w:name w:val="批注文字1"/>
    <w:basedOn w:val="1"/>
    <w:link w:val="216"/>
    <w:unhideWhenUsed/>
    <w:qFormat/>
    <w:uiPriority w:val="0"/>
    <w:pPr>
      <w:jc w:val="left"/>
    </w:pPr>
  </w:style>
  <w:style w:type="character" w:customStyle="1" w:styleId="216">
    <w:name w:val="批注文字 Char2"/>
    <w:link w:val="215"/>
    <w:qFormat/>
    <w:uiPriority w:val="0"/>
    <w:rPr>
      <w:rFonts w:ascii="Times New Roman" w:hAnsi="Times New Roman"/>
      <w:sz w:val="21"/>
      <w:szCs w:val="24"/>
    </w:rPr>
  </w:style>
  <w:style w:type="paragraph" w:customStyle="1" w:styleId="217">
    <w:name w:val="正文文本 31"/>
    <w:basedOn w:val="1"/>
    <w:link w:val="218"/>
    <w:qFormat/>
    <w:uiPriority w:val="0"/>
    <w:pPr>
      <w:spacing w:line="500" w:lineRule="exact"/>
    </w:pPr>
    <w:rPr>
      <w:b/>
      <w:bCs/>
      <w:sz w:val="24"/>
    </w:rPr>
  </w:style>
  <w:style w:type="character" w:customStyle="1" w:styleId="218">
    <w:name w:val="正文文本 3 Char"/>
    <w:link w:val="217"/>
    <w:qFormat/>
    <w:uiPriority w:val="0"/>
    <w:rPr>
      <w:rFonts w:ascii="Times New Roman" w:hAnsi="Times New Roman" w:eastAsia="宋体" w:cs="Times New Roman"/>
      <w:b/>
      <w:bCs/>
      <w:sz w:val="24"/>
      <w:szCs w:val="24"/>
    </w:rPr>
  </w:style>
  <w:style w:type="paragraph" w:customStyle="1" w:styleId="219">
    <w:name w:val="正文文本1"/>
    <w:basedOn w:val="1"/>
    <w:link w:val="220"/>
    <w:qFormat/>
    <w:uiPriority w:val="99"/>
    <w:pPr>
      <w:spacing w:line="380" w:lineRule="exact"/>
    </w:pPr>
    <w:rPr>
      <w:sz w:val="24"/>
    </w:rPr>
  </w:style>
  <w:style w:type="character" w:customStyle="1" w:styleId="220">
    <w:name w:val="正文文本 Char"/>
    <w:link w:val="219"/>
    <w:qFormat/>
    <w:uiPriority w:val="99"/>
    <w:rPr>
      <w:rFonts w:ascii="Times New Roman" w:hAnsi="Times New Roman" w:eastAsia="宋体" w:cs="Times New Roman"/>
      <w:sz w:val="24"/>
      <w:szCs w:val="24"/>
    </w:rPr>
  </w:style>
  <w:style w:type="paragraph" w:customStyle="1" w:styleId="221">
    <w:name w:val="正文文本缩进1"/>
    <w:basedOn w:val="1"/>
    <w:link w:val="222"/>
    <w:qFormat/>
    <w:uiPriority w:val="0"/>
    <w:pPr>
      <w:ind w:firstLine="830"/>
    </w:pPr>
    <w:rPr>
      <w:rFonts w:ascii="仿宋_GB2312" w:eastAsia="仿宋_GB2312"/>
      <w:sz w:val="32"/>
      <w:szCs w:val="20"/>
    </w:rPr>
  </w:style>
  <w:style w:type="character" w:customStyle="1" w:styleId="222">
    <w:name w:val="正文文本缩进 Char"/>
    <w:link w:val="221"/>
    <w:qFormat/>
    <w:uiPriority w:val="0"/>
    <w:rPr>
      <w:rFonts w:ascii="仿宋_GB2312" w:hAnsi="Times New Roman" w:eastAsia="仿宋_GB2312" w:cs="Times New Roman"/>
      <w:sz w:val="32"/>
      <w:szCs w:val="20"/>
    </w:rPr>
  </w:style>
  <w:style w:type="paragraph" w:customStyle="1" w:styleId="223">
    <w:name w:val="列表编号 31"/>
    <w:basedOn w:val="1"/>
    <w:qFormat/>
    <w:uiPriority w:val="0"/>
    <w:pPr>
      <w:numPr>
        <w:ilvl w:val="0"/>
        <w:numId w:val="2"/>
      </w:numPr>
    </w:pPr>
  </w:style>
  <w:style w:type="paragraph" w:customStyle="1" w:styleId="224">
    <w:name w:val="列表 21"/>
    <w:basedOn w:val="1"/>
    <w:qFormat/>
    <w:uiPriority w:val="0"/>
    <w:pPr>
      <w:ind w:left="100" w:hanging="200"/>
    </w:pPr>
    <w:rPr>
      <w:sz w:val="28"/>
    </w:rPr>
  </w:style>
  <w:style w:type="paragraph" w:customStyle="1" w:styleId="225">
    <w:name w:val="目录 51"/>
    <w:basedOn w:val="1"/>
    <w:next w:val="1"/>
    <w:unhideWhenUsed/>
    <w:qFormat/>
    <w:uiPriority w:val="39"/>
    <w:pPr>
      <w:ind w:left="1680"/>
    </w:pPr>
    <w:rPr>
      <w:rFonts w:ascii="Calibri" w:hAnsi="Calibri" w:eastAsia="宋体" w:cs="Times New Roman"/>
      <w:szCs w:val="22"/>
    </w:rPr>
  </w:style>
  <w:style w:type="paragraph" w:customStyle="1" w:styleId="226">
    <w:name w:val="目录 31"/>
    <w:basedOn w:val="1"/>
    <w:next w:val="1"/>
    <w:unhideWhenUsed/>
    <w:qFormat/>
    <w:uiPriority w:val="39"/>
    <w:pPr>
      <w:ind w:left="840"/>
    </w:pPr>
    <w:rPr>
      <w:rFonts w:ascii="Calibri" w:hAnsi="Calibri" w:eastAsia="宋体" w:cs="Times New Roman"/>
      <w:szCs w:val="22"/>
    </w:rPr>
  </w:style>
  <w:style w:type="paragraph" w:customStyle="1" w:styleId="227">
    <w:name w:val="纯文本1"/>
    <w:basedOn w:val="1"/>
    <w:link w:val="228"/>
    <w:qFormat/>
    <w:uiPriority w:val="0"/>
    <w:rPr>
      <w:rFonts w:ascii="宋体" w:hAnsi="Courier New"/>
      <w:sz w:val="20"/>
      <w:szCs w:val="21"/>
    </w:rPr>
  </w:style>
  <w:style w:type="character" w:customStyle="1" w:styleId="228">
    <w:name w:val="纯文本 Char2"/>
    <w:link w:val="227"/>
    <w:qFormat/>
    <w:uiPriority w:val="0"/>
    <w:rPr>
      <w:rFonts w:ascii="宋体" w:hAnsi="Courier New" w:eastAsia="宋体" w:cs="Courier New"/>
      <w:szCs w:val="21"/>
    </w:rPr>
  </w:style>
  <w:style w:type="paragraph" w:customStyle="1" w:styleId="229">
    <w:name w:val="目录 81"/>
    <w:basedOn w:val="1"/>
    <w:next w:val="1"/>
    <w:unhideWhenUsed/>
    <w:qFormat/>
    <w:uiPriority w:val="39"/>
    <w:pPr>
      <w:ind w:left="2940"/>
    </w:pPr>
    <w:rPr>
      <w:rFonts w:ascii="Calibri" w:hAnsi="Calibri" w:eastAsia="宋体" w:cs="Times New Roman"/>
      <w:szCs w:val="22"/>
    </w:rPr>
  </w:style>
  <w:style w:type="paragraph" w:customStyle="1" w:styleId="230">
    <w:name w:val="日期1"/>
    <w:basedOn w:val="1"/>
    <w:next w:val="1"/>
    <w:link w:val="231"/>
    <w:qFormat/>
    <w:uiPriority w:val="0"/>
    <w:pPr>
      <w:ind w:left="100"/>
    </w:pPr>
    <w:rPr>
      <w:rFonts w:ascii="宋体" w:hAnsi="Courier New"/>
      <w:sz w:val="20"/>
      <w:szCs w:val="21"/>
    </w:rPr>
  </w:style>
  <w:style w:type="character" w:customStyle="1" w:styleId="231">
    <w:name w:val="日期 Char"/>
    <w:link w:val="230"/>
    <w:qFormat/>
    <w:uiPriority w:val="0"/>
    <w:rPr>
      <w:rFonts w:ascii="宋体" w:hAnsi="Courier New" w:eastAsia="宋体" w:cs="Courier New"/>
      <w:szCs w:val="21"/>
    </w:rPr>
  </w:style>
  <w:style w:type="paragraph" w:customStyle="1" w:styleId="232">
    <w:name w:val="正文文本缩进 21"/>
    <w:basedOn w:val="1"/>
    <w:link w:val="233"/>
    <w:qFormat/>
    <w:uiPriority w:val="0"/>
    <w:pPr>
      <w:ind w:firstLine="630"/>
    </w:pPr>
    <w:rPr>
      <w:sz w:val="32"/>
      <w:szCs w:val="20"/>
    </w:rPr>
  </w:style>
  <w:style w:type="character" w:customStyle="1" w:styleId="233">
    <w:name w:val="正文文本缩进 2 Char"/>
    <w:link w:val="232"/>
    <w:qFormat/>
    <w:uiPriority w:val="0"/>
    <w:rPr>
      <w:rFonts w:ascii="Times New Roman" w:hAnsi="Times New Roman" w:eastAsia="宋体" w:cs="Times New Roman"/>
      <w:sz w:val="32"/>
      <w:szCs w:val="20"/>
    </w:rPr>
  </w:style>
  <w:style w:type="paragraph" w:customStyle="1" w:styleId="234">
    <w:name w:val="尾注文本1"/>
    <w:basedOn w:val="1"/>
    <w:link w:val="235"/>
    <w:unhideWhenUsed/>
    <w:qFormat/>
    <w:uiPriority w:val="99"/>
    <w:pPr>
      <w:jc w:val="left"/>
    </w:pPr>
  </w:style>
  <w:style w:type="character" w:customStyle="1" w:styleId="235">
    <w:name w:val="尾注文本 Char"/>
    <w:link w:val="234"/>
    <w:semiHidden/>
    <w:qFormat/>
    <w:uiPriority w:val="99"/>
    <w:rPr>
      <w:rFonts w:ascii="Times New Roman" w:hAnsi="Times New Roman"/>
      <w:sz w:val="21"/>
      <w:szCs w:val="24"/>
    </w:rPr>
  </w:style>
  <w:style w:type="paragraph" w:customStyle="1" w:styleId="236">
    <w:name w:val="批注框文本1"/>
    <w:basedOn w:val="1"/>
    <w:link w:val="237"/>
    <w:semiHidden/>
    <w:qFormat/>
    <w:uiPriority w:val="0"/>
    <w:rPr>
      <w:sz w:val="18"/>
      <w:szCs w:val="18"/>
    </w:rPr>
  </w:style>
  <w:style w:type="character" w:customStyle="1" w:styleId="237">
    <w:name w:val="批注框文本 Char"/>
    <w:link w:val="236"/>
    <w:semiHidden/>
    <w:qFormat/>
    <w:uiPriority w:val="0"/>
    <w:rPr>
      <w:rFonts w:ascii="Times New Roman" w:hAnsi="Times New Roman" w:eastAsia="宋体" w:cs="Times New Roman"/>
      <w:sz w:val="18"/>
      <w:szCs w:val="18"/>
    </w:rPr>
  </w:style>
  <w:style w:type="paragraph" w:customStyle="1" w:styleId="238">
    <w:name w:val="页脚1"/>
    <w:basedOn w:val="1"/>
    <w:link w:val="239"/>
    <w:unhideWhenUsed/>
    <w:qFormat/>
    <w:uiPriority w:val="99"/>
    <w:pPr>
      <w:tabs>
        <w:tab w:val="center" w:pos="4153"/>
        <w:tab w:val="right" w:pos="8306"/>
      </w:tabs>
      <w:jc w:val="left"/>
    </w:pPr>
    <w:rPr>
      <w:sz w:val="18"/>
      <w:szCs w:val="18"/>
    </w:rPr>
  </w:style>
  <w:style w:type="character" w:customStyle="1" w:styleId="239">
    <w:name w:val="页脚 Char"/>
    <w:link w:val="238"/>
    <w:qFormat/>
    <w:uiPriority w:val="99"/>
    <w:rPr>
      <w:sz w:val="18"/>
      <w:szCs w:val="18"/>
    </w:rPr>
  </w:style>
  <w:style w:type="paragraph" w:customStyle="1" w:styleId="240">
    <w:name w:val="页眉1"/>
    <w:basedOn w:val="1"/>
    <w:link w:val="241"/>
    <w:unhideWhenUsed/>
    <w:qFormat/>
    <w:uiPriority w:val="99"/>
    <w:pPr>
      <w:pBdr>
        <w:bottom w:val="single" w:color="000000" w:sz="6" w:space="1"/>
      </w:pBdr>
      <w:tabs>
        <w:tab w:val="center" w:pos="0"/>
        <w:tab w:val="left" w:pos="8306"/>
      </w:tabs>
      <w:jc w:val="center"/>
    </w:pPr>
    <w:rPr>
      <w:sz w:val="18"/>
      <w:szCs w:val="18"/>
    </w:rPr>
  </w:style>
  <w:style w:type="character" w:customStyle="1" w:styleId="241">
    <w:name w:val="页眉 Char"/>
    <w:link w:val="240"/>
    <w:qFormat/>
    <w:uiPriority w:val="99"/>
    <w:rPr>
      <w:rFonts w:ascii="Times New Roman" w:hAnsi="Times New Roman"/>
      <w:sz w:val="18"/>
      <w:szCs w:val="18"/>
    </w:rPr>
  </w:style>
  <w:style w:type="paragraph" w:customStyle="1" w:styleId="242">
    <w:name w:val="目录 11"/>
    <w:basedOn w:val="1"/>
    <w:next w:val="1"/>
    <w:qFormat/>
    <w:uiPriority w:val="39"/>
    <w:pPr>
      <w:tabs>
        <w:tab w:val="right" w:leader="dot" w:pos="8398"/>
      </w:tabs>
      <w:spacing w:before="120" w:after="120"/>
      <w:ind w:firstLine="240"/>
      <w:jc w:val="left"/>
    </w:pPr>
    <w:rPr>
      <w:rFonts w:ascii="宋体" w:hAnsi="宋体"/>
      <w:b/>
      <w:bCs/>
      <w:caps/>
      <w:sz w:val="24"/>
    </w:rPr>
  </w:style>
  <w:style w:type="paragraph" w:customStyle="1" w:styleId="243">
    <w:name w:val="目录 41"/>
    <w:basedOn w:val="1"/>
    <w:next w:val="1"/>
    <w:unhideWhenUsed/>
    <w:qFormat/>
    <w:uiPriority w:val="39"/>
    <w:pPr>
      <w:ind w:left="1260"/>
    </w:pPr>
    <w:rPr>
      <w:rFonts w:ascii="Calibri" w:hAnsi="Calibri" w:eastAsia="宋体" w:cs="Times New Roman"/>
      <w:szCs w:val="22"/>
    </w:rPr>
  </w:style>
  <w:style w:type="paragraph" w:customStyle="1" w:styleId="244">
    <w:name w:val="列表1"/>
    <w:basedOn w:val="1"/>
    <w:qFormat/>
    <w:uiPriority w:val="0"/>
    <w:pPr>
      <w:ind w:left="200" w:hanging="200"/>
    </w:pPr>
    <w:rPr>
      <w:sz w:val="28"/>
    </w:rPr>
  </w:style>
  <w:style w:type="paragraph" w:customStyle="1" w:styleId="245">
    <w:name w:val="脚注文本1"/>
    <w:basedOn w:val="1"/>
    <w:link w:val="246"/>
    <w:unhideWhenUsed/>
    <w:qFormat/>
    <w:uiPriority w:val="99"/>
    <w:pPr>
      <w:jc w:val="left"/>
    </w:pPr>
    <w:rPr>
      <w:sz w:val="18"/>
      <w:szCs w:val="18"/>
    </w:rPr>
  </w:style>
  <w:style w:type="character" w:customStyle="1" w:styleId="246">
    <w:name w:val="脚注文本 Char"/>
    <w:link w:val="245"/>
    <w:semiHidden/>
    <w:qFormat/>
    <w:uiPriority w:val="99"/>
    <w:rPr>
      <w:rFonts w:ascii="Times New Roman" w:hAnsi="Times New Roman"/>
      <w:sz w:val="18"/>
      <w:szCs w:val="18"/>
    </w:rPr>
  </w:style>
  <w:style w:type="paragraph" w:customStyle="1" w:styleId="247">
    <w:name w:val="目录 61"/>
    <w:basedOn w:val="1"/>
    <w:next w:val="1"/>
    <w:unhideWhenUsed/>
    <w:qFormat/>
    <w:uiPriority w:val="39"/>
    <w:pPr>
      <w:ind w:left="2100"/>
    </w:pPr>
    <w:rPr>
      <w:rFonts w:ascii="Calibri" w:hAnsi="Calibri" w:eastAsia="宋体" w:cs="Times New Roman"/>
      <w:szCs w:val="22"/>
    </w:rPr>
  </w:style>
  <w:style w:type="paragraph" w:customStyle="1" w:styleId="248">
    <w:name w:val="正文文本缩进 31"/>
    <w:basedOn w:val="1"/>
    <w:link w:val="249"/>
    <w:qFormat/>
    <w:uiPriority w:val="0"/>
    <w:pPr>
      <w:spacing w:after="120"/>
      <w:ind w:left="420"/>
    </w:pPr>
    <w:rPr>
      <w:sz w:val="16"/>
      <w:szCs w:val="16"/>
    </w:rPr>
  </w:style>
  <w:style w:type="character" w:customStyle="1" w:styleId="249">
    <w:name w:val="正文文本缩进 3 Char"/>
    <w:link w:val="248"/>
    <w:qFormat/>
    <w:uiPriority w:val="0"/>
    <w:rPr>
      <w:rFonts w:ascii="Times New Roman" w:hAnsi="Times New Roman" w:eastAsia="宋体" w:cs="Times New Roman"/>
      <w:sz w:val="16"/>
      <w:szCs w:val="16"/>
    </w:rPr>
  </w:style>
  <w:style w:type="paragraph" w:customStyle="1" w:styleId="250">
    <w:name w:val="目录 21"/>
    <w:basedOn w:val="1"/>
    <w:next w:val="1"/>
    <w:unhideWhenUsed/>
    <w:qFormat/>
    <w:uiPriority w:val="39"/>
    <w:pPr>
      <w:ind w:left="420"/>
    </w:pPr>
  </w:style>
  <w:style w:type="paragraph" w:customStyle="1" w:styleId="251">
    <w:name w:val="目录 91"/>
    <w:basedOn w:val="1"/>
    <w:next w:val="1"/>
    <w:unhideWhenUsed/>
    <w:qFormat/>
    <w:uiPriority w:val="39"/>
    <w:pPr>
      <w:ind w:left="3360"/>
    </w:pPr>
    <w:rPr>
      <w:rFonts w:ascii="Calibri" w:hAnsi="Calibri" w:eastAsia="宋体" w:cs="Times New Roman"/>
      <w:szCs w:val="22"/>
    </w:rPr>
  </w:style>
  <w:style w:type="paragraph" w:customStyle="1" w:styleId="252">
    <w:name w:val="正文文本 21"/>
    <w:basedOn w:val="1"/>
    <w:link w:val="253"/>
    <w:qFormat/>
    <w:uiPriority w:val="0"/>
    <w:pPr>
      <w:spacing w:after="120" w:line="480" w:lineRule="auto"/>
    </w:pPr>
    <w:rPr>
      <w:sz w:val="20"/>
    </w:rPr>
  </w:style>
  <w:style w:type="character" w:customStyle="1" w:styleId="253">
    <w:name w:val="正文文本 2 Char"/>
    <w:link w:val="252"/>
    <w:qFormat/>
    <w:uiPriority w:val="0"/>
    <w:rPr>
      <w:rFonts w:ascii="Times New Roman" w:hAnsi="Times New Roman" w:eastAsia="宋体" w:cs="Times New Roman"/>
      <w:szCs w:val="24"/>
    </w:rPr>
  </w:style>
  <w:style w:type="paragraph" w:customStyle="1" w:styleId="254">
    <w:name w:val="普通(网站)1"/>
    <w:basedOn w:val="1"/>
    <w:qFormat/>
    <w:uiPriority w:val="99"/>
    <w:pPr>
      <w:widowControl/>
      <w:spacing w:before="100" w:beforeAutospacing="1" w:after="100" w:afterAutospacing="1"/>
      <w:jc w:val="left"/>
    </w:pPr>
    <w:rPr>
      <w:rFonts w:ascii="宋体" w:hAnsi="宋体"/>
      <w:sz w:val="24"/>
    </w:rPr>
  </w:style>
  <w:style w:type="paragraph" w:customStyle="1" w:styleId="255">
    <w:name w:val="索引 11"/>
    <w:basedOn w:val="1"/>
    <w:next w:val="1"/>
    <w:semiHidden/>
    <w:qFormat/>
    <w:uiPriority w:val="0"/>
    <w:pPr>
      <w:spacing w:line="400" w:lineRule="exact"/>
      <w:ind w:firstLine="420"/>
    </w:pPr>
    <w:rPr>
      <w:rFonts w:ascii="宋体" w:hAnsi="Courier New"/>
      <w:b/>
      <w:szCs w:val="20"/>
    </w:rPr>
  </w:style>
  <w:style w:type="paragraph" w:customStyle="1" w:styleId="256">
    <w:name w:val="标题1"/>
    <w:basedOn w:val="1"/>
    <w:next w:val="1"/>
    <w:link w:val="257"/>
    <w:qFormat/>
    <w:uiPriority w:val="10"/>
    <w:pPr>
      <w:spacing w:before="240" w:after="60"/>
      <w:jc w:val="center"/>
      <w:outlineLvl w:val="0"/>
    </w:pPr>
    <w:rPr>
      <w:rFonts w:ascii="Cambria" w:hAnsi="Cambria"/>
      <w:b/>
      <w:bCs/>
      <w:sz w:val="32"/>
      <w:szCs w:val="32"/>
    </w:rPr>
  </w:style>
  <w:style w:type="character" w:customStyle="1" w:styleId="257">
    <w:name w:val="标题 Char"/>
    <w:link w:val="256"/>
    <w:qFormat/>
    <w:uiPriority w:val="10"/>
    <w:rPr>
      <w:rFonts w:ascii="Cambria" w:hAnsi="Cambria" w:cs="Times New Roman"/>
      <w:b/>
      <w:bCs/>
      <w:sz w:val="32"/>
      <w:szCs w:val="32"/>
    </w:rPr>
  </w:style>
  <w:style w:type="paragraph" w:customStyle="1" w:styleId="258">
    <w:name w:val="批注主题1"/>
    <w:basedOn w:val="215"/>
    <w:next w:val="215"/>
    <w:link w:val="259"/>
    <w:unhideWhenUsed/>
    <w:qFormat/>
    <w:uiPriority w:val="99"/>
    <w:rPr>
      <w:b/>
      <w:bCs/>
    </w:rPr>
  </w:style>
  <w:style w:type="character" w:customStyle="1" w:styleId="259">
    <w:name w:val="批注主题 Char"/>
    <w:link w:val="258"/>
    <w:semiHidden/>
    <w:qFormat/>
    <w:uiPriority w:val="99"/>
    <w:rPr>
      <w:rFonts w:ascii="Times New Roman" w:hAnsi="Times New Roman"/>
      <w:b/>
      <w:bCs/>
      <w:sz w:val="21"/>
      <w:szCs w:val="24"/>
    </w:rPr>
  </w:style>
  <w:style w:type="table" w:customStyle="1" w:styleId="260">
    <w:name w:val="网格型1"/>
    <w:basedOn w:val="202"/>
    <w:qFormat/>
    <w:uiPriority w:val="0"/>
    <w:pPr>
      <w:widowControl w:val="0"/>
      <w:jc w:val="both"/>
    </w:pPr>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1">
    <w:name w:val="尾注引用1"/>
    <w:link w:val="1"/>
    <w:unhideWhenUsed/>
    <w:qFormat/>
    <w:uiPriority w:val="99"/>
    <w:rPr>
      <w:vertAlign w:val="superscript"/>
    </w:rPr>
  </w:style>
  <w:style w:type="character" w:customStyle="1" w:styleId="262">
    <w:name w:val="页码1"/>
    <w:link w:val="1"/>
    <w:qFormat/>
    <w:uiPriority w:val="0"/>
  </w:style>
  <w:style w:type="character" w:customStyle="1" w:styleId="263">
    <w:name w:val="已访问的超链接1"/>
    <w:link w:val="1"/>
    <w:qFormat/>
    <w:uiPriority w:val="0"/>
    <w:rPr>
      <w:color w:val="800080"/>
      <w:u w:val="single"/>
    </w:rPr>
  </w:style>
  <w:style w:type="character" w:customStyle="1" w:styleId="264">
    <w:name w:val="超链接1"/>
    <w:link w:val="1"/>
    <w:qFormat/>
    <w:uiPriority w:val="99"/>
    <w:rPr>
      <w:color w:val="0000FF"/>
      <w:u w:val="single"/>
    </w:rPr>
  </w:style>
  <w:style w:type="character" w:customStyle="1" w:styleId="265">
    <w:name w:val="批注引用1"/>
    <w:link w:val="1"/>
    <w:unhideWhenUsed/>
    <w:qFormat/>
    <w:uiPriority w:val="99"/>
    <w:rPr>
      <w:sz w:val="21"/>
      <w:szCs w:val="21"/>
    </w:rPr>
  </w:style>
  <w:style w:type="character" w:customStyle="1" w:styleId="266">
    <w:name w:val="脚注引用1"/>
    <w:link w:val="1"/>
    <w:unhideWhenUsed/>
    <w:qFormat/>
    <w:uiPriority w:val="99"/>
    <w:rPr>
      <w:vertAlign w:val="superscript"/>
    </w:rPr>
  </w:style>
  <w:style w:type="character" w:customStyle="1" w:styleId="267">
    <w:name w:val="纯文本 字符1"/>
    <w:link w:val="1"/>
    <w:qFormat/>
    <w:uiPriority w:val="0"/>
    <w:rPr>
      <w:rFonts w:ascii="宋体" w:hAnsi="Courier New"/>
    </w:rPr>
  </w:style>
  <w:style w:type="character" w:customStyle="1" w:styleId="268">
    <w:name w:val="批注文字 Char1"/>
    <w:link w:val="1"/>
    <w:semiHidden/>
    <w:qFormat/>
    <w:uiPriority w:val="0"/>
    <w:rPr>
      <w:rFonts w:ascii="Times New Roman" w:hAnsi="Times New Roman"/>
      <w:sz w:val="21"/>
      <w:szCs w:val="24"/>
    </w:rPr>
  </w:style>
  <w:style w:type="character" w:customStyle="1" w:styleId="269">
    <w:name w:val="headline-content4"/>
    <w:link w:val="1"/>
    <w:qFormat/>
    <w:uiPriority w:val="0"/>
  </w:style>
  <w:style w:type="character" w:customStyle="1" w:styleId="270">
    <w:name w:val="批注文字 字符"/>
    <w:link w:val="1"/>
    <w:qFormat/>
    <w:uiPriority w:val="0"/>
    <w:rPr>
      <w:rFonts w:ascii="Times New Roman" w:hAnsi="Times New Roman"/>
      <w:sz w:val="21"/>
      <w:szCs w:val="24"/>
    </w:rPr>
  </w:style>
  <w:style w:type="character" w:customStyle="1" w:styleId="271">
    <w:name w:val="标题 5 Char"/>
    <w:link w:val="1"/>
    <w:qFormat/>
    <w:uiPriority w:val="0"/>
    <w:rPr>
      <w:b/>
      <w:sz w:val="28"/>
      <w:szCs w:val="24"/>
    </w:rPr>
  </w:style>
  <w:style w:type="character" w:customStyle="1" w:styleId="272">
    <w:name w:val="正文文本 (26) + 间距 0 pt"/>
    <w:link w:val="1"/>
    <w:qFormat/>
    <w:uiPriority w:val="0"/>
    <w:rPr>
      <w:rFonts w:ascii="宋体" w:hAnsi="宋体" w:eastAsia="宋体" w:cs="宋体"/>
      <w:color w:val="000000"/>
      <w:spacing w:val="0"/>
      <w:position w:val="0"/>
      <w:sz w:val="22"/>
      <w:szCs w:val="22"/>
      <w:u w:val="none"/>
      <w:lang w:val="zh-CN" w:eastAsia="zh-CN" w:bidi="zh-CN"/>
    </w:rPr>
  </w:style>
  <w:style w:type="character" w:customStyle="1" w:styleId="273">
    <w:name w:val="批注文字 Char"/>
    <w:link w:val="1"/>
    <w:qFormat/>
    <w:uiPriority w:val="0"/>
    <w:rPr>
      <w:rFonts w:ascii="Times New Roman" w:hAnsi="Times New Roman"/>
      <w:sz w:val="21"/>
      <w:szCs w:val="24"/>
    </w:rPr>
  </w:style>
  <w:style w:type="character" w:customStyle="1" w:styleId="274">
    <w:name w:val="标题 1 字符"/>
    <w:link w:val="1"/>
    <w:qFormat/>
    <w:uiPriority w:val="9"/>
    <w:rPr>
      <w:rFonts w:ascii="Times New Roman" w:hAnsi="Times New Roman" w:eastAsia="宋体" w:cs="Times New Roman"/>
      <w:b/>
      <w:bCs/>
      <w:sz w:val="44"/>
      <w:szCs w:val="44"/>
    </w:rPr>
  </w:style>
  <w:style w:type="character" w:customStyle="1" w:styleId="275">
    <w:name w:val="apple-style-span"/>
    <w:link w:val="1"/>
    <w:qFormat/>
    <w:uiPriority w:val="0"/>
  </w:style>
  <w:style w:type="character" w:customStyle="1" w:styleId="276">
    <w:name w:val="正文文本缩进 字符"/>
    <w:link w:val="1"/>
    <w:qFormat/>
    <w:uiPriority w:val="0"/>
    <w:rPr>
      <w:rFonts w:ascii="仿宋_GB2312" w:hAnsi="Times New Roman" w:eastAsia="仿宋_GB2312" w:cs="Times New Roman"/>
      <w:sz w:val="32"/>
      <w:szCs w:val="20"/>
    </w:rPr>
  </w:style>
  <w:style w:type="character" w:customStyle="1" w:styleId="277">
    <w:name w:val="case31"/>
    <w:link w:val="1"/>
    <w:qFormat/>
    <w:uiPriority w:val="0"/>
    <w:rPr>
      <w:sz w:val="21"/>
      <w:szCs w:val="21"/>
    </w:rPr>
  </w:style>
  <w:style w:type="character" w:customStyle="1" w:styleId="278">
    <w:name w:val="纯文本 字符"/>
    <w:link w:val="1"/>
    <w:qFormat/>
    <w:uiPriority w:val="0"/>
    <w:rPr>
      <w:rFonts w:ascii="宋体" w:hAnsi="Courier New" w:eastAsia="宋体" w:cs="Courier New"/>
      <w:szCs w:val="21"/>
    </w:rPr>
  </w:style>
  <w:style w:type="character" w:customStyle="1" w:styleId="279">
    <w:name w:val="textcontents"/>
    <w:link w:val="1"/>
    <w:qFormat/>
    <w:uiPriority w:val="0"/>
  </w:style>
  <w:style w:type="character" w:customStyle="1" w:styleId="280">
    <w:name w:val="普通文字 Char Char2"/>
    <w:link w:val="1"/>
    <w:qFormat/>
    <w:uiPriority w:val="0"/>
    <w:rPr>
      <w:rFonts w:ascii="宋体" w:hAnsi="Courier New" w:eastAsia="宋体"/>
      <w:sz w:val="21"/>
      <w:lang w:val="en-US" w:eastAsia="zh-CN" w:bidi="ar-SA"/>
    </w:rPr>
  </w:style>
  <w:style w:type="paragraph" w:customStyle="1" w:styleId="281">
    <w:name w:val="正文段"/>
    <w:basedOn w:val="1"/>
    <w:qFormat/>
    <w:uiPriority w:val="0"/>
    <w:pPr>
      <w:widowControl/>
      <w:spacing w:after="50"/>
      <w:ind w:firstLine="200"/>
    </w:pPr>
    <w:rPr>
      <w:sz w:val="24"/>
      <w:szCs w:val="20"/>
    </w:rPr>
  </w:style>
  <w:style w:type="paragraph" w:customStyle="1" w:styleId="282">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83">
    <w:name w:val="默认段落字体 Para Char Char Char Char Char Char Char Char Char1 Char Char Char Char"/>
    <w:basedOn w:val="1"/>
    <w:qFormat/>
    <w:uiPriority w:val="0"/>
    <w:rPr>
      <w:rFonts w:ascii="Tahoma" w:hAnsi="Tahoma"/>
      <w:sz w:val="24"/>
      <w:szCs w:val="20"/>
    </w:rPr>
  </w:style>
  <w:style w:type="paragraph" w:customStyle="1" w:styleId="284">
    <w:name w:val="xl22"/>
    <w:basedOn w:val="1"/>
    <w:qFormat/>
    <w:uiPriority w:val="0"/>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285">
    <w:name w:val="样式"/>
    <w:qFormat/>
    <w:uiPriority w:val="0"/>
    <w:pPr>
      <w:widowControl w:val="0"/>
      <w:jc w:val="center"/>
    </w:pPr>
    <w:rPr>
      <w:rFonts w:hint="default" w:ascii="宋体" w:hAnsi="宋体" w:eastAsia="宋体" w:cs="宋体"/>
      <w:sz w:val="24"/>
      <w:szCs w:val="24"/>
      <w:lang w:val="en-US" w:eastAsia="zh-CN" w:bidi="ar-SA"/>
    </w:rPr>
  </w:style>
  <w:style w:type="paragraph" w:customStyle="1" w:styleId="286">
    <w:name w:val="样式 标题 2 + Times New Roman 四号 非加粗 段前: 5 磅 段后: 0 磅 行距: 固定值 20..."/>
    <w:basedOn w:val="193"/>
    <w:qFormat/>
    <w:uiPriority w:val="0"/>
    <w:pPr>
      <w:spacing w:before="100" w:after="0" w:line="400" w:lineRule="exact"/>
    </w:pPr>
    <w:rPr>
      <w:rFonts w:ascii="Times New Roman" w:hAnsi="Times New Roman" w:cs="宋体"/>
      <w:b w:val="0"/>
      <w:bCs w:val="0"/>
      <w:sz w:val="28"/>
      <w:szCs w:val="20"/>
    </w:rPr>
  </w:style>
  <w:style w:type="paragraph" w:customStyle="1" w:styleId="287">
    <w:name w:val="Table Paragraph"/>
    <w:basedOn w:val="1"/>
    <w:qFormat/>
    <w:uiPriority w:val="1"/>
    <w:pPr>
      <w:jc w:val="left"/>
    </w:pPr>
    <w:rPr>
      <w:rFonts w:ascii="Calibri" w:hAnsi="Calibri" w:eastAsia="宋体" w:cs="Times New Roman"/>
      <w:sz w:val="22"/>
      <w:szCs w:val="22"/>
      <w:lang w:eastAsia="en-US"/>
    </w:rPr>
  </w:style>
  <w:style w:type="paragraph" w:customStyle="1" w:styleId="288">
    <w:name w:val="Char1"/>
    <w:basedOn w:val="1"/>
    <w:qFormat/>
    <w:uiPriority w:val="0"/>
    <w:rPr>
      <w:szCs w:val="21"/>
    </w:rPr>
  </w:style>
  <w:style w:type="paragraph" w:customStyle="1" w:styleId="289">
    <w:name w:val="正文首行缩进两字符"/>
    <w:basedOn w:val="1"/>
    <w:qFormat/>
    <w:uiPriority w:val="0"/>
    <w:pPr>
      <w:spacing w:line="360" w:lineRule="auto"/>
      <w:ind w:firstLine="200"/>
    </w:pPr>
  </w:style>
  <w:style w:type="paragraph" w:customStyle="1" w:styleId="290">
    <w:name w:val="表格"/>
    <w:basedOn w:val="1"/>
    <w:qFormat/>
    <w:uiPriority w:val="0"/>
    <w:pPr>
      <w:spacing w:line="400" w:lineRule="exact"/>
    </w:pPr>
    <w:rPr>
      <w:sz w:val="24"/>
    </w:rPr>
  </w:style>
  <w:style w:type="paragraph" w:customStyle="1" w:styleId="291">
    <w:name w:val="样式 首行缩进:  2 字符"/>
    <w:basedOn w:val="1"/>
    <w:qFormat/>
    <w:uiPriority w:val="0"/>
    <w:pPr>
      <w:spacing w:line="400" w:lineRule="exact"/>
      <w:ind w:firstLine="200"/>
    </w:pPr>
    <w:rPr>
      <w:rFonts w:cs="宋体"/>
      <w:sz w:val="24"/>
    </w:rPr>
  </w:style>
  <w:style w:type="paragraph" w:customStyle="1" w:styleId="292">
    <w:name w:val="样式 标题 3 + (中文) 黑体 小四 非加粗 段前: 7.8 磅 段后: 0 磅 行距: 固定值 20 磅"/>
    <w:basedOn w:val="194"/>
    <w:qFormat/>
    <w:uiPriority w:val="0"/>
    <w:pPr>
      <w:spacing w:before="0" w:after="0" w:line="400" w:lineRule="exact"/>
    </w:pPr>
    <w:rPr>
      <w:rFonts w:eastAsia="黑体" w:cs="宋体"/>
      <w:b w:val="0"/>
      <w:bCs w:val="0"/>
      <w:sz w:val="24"/>
      <w:szCs w:val="20"/>
    </w:rPr>
  </w:style>
  <w:style w:type="paragraph" w:customStyle="1" w:styleId="293">
    <w:name w:val="列出段落"/>
    <w:basedOn w:val="1"/>
    <w:qFormat/>
    <w:uiPriority w:val="34"/>
    <w:pPr>
      <w:ind w:firstLine="420"/>
    </w:pPr>
  </w:style>
  <w:style w:type="table" w:customStyle="1" w:styleId="294">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95">
    <w:name w:val="纯文本 Char1"/>
    <w:link w:val="1"/>
    <w:qFormat/>
    <w:uiPriority w:val="0"/>
    <w:rPr>
      <w:rFonts w:ascii="宋体" w:hAnsi="Courier New" w:eastAsia="宋体" w:cs="Courier New"/>
      <w:szCs w:val="21"/>
    </w:rPr>
  </w:style>
  <w:style w:type="character" w:customStyle="1" w:styleId="296">
    <w:name w:val="标题 5 Char1"/>
    <w:link w:val="1"/>
    <w:qFormat/>
    <w:uiPriority w:val="0"/>
    <w:rPr>
      <w:b/>
      <w:sz w:val="28"/>
      <w:szCs w:val="24"/>
    </w:rPr>
  </w:style>
  <w:style w:type="character" w:customStyle="1" w:styleId="297">
    <w:name w:val="批注文字 字符2"/>
    <w:link w:val="1"/>
    <w:qFormat/>
    <w:uiPriority w:val="0"/>
    <w:rPr>
      <w:rFonts w:ascii="Times New Roman" w:hAnsi="Times New Roman"/>
      <w:sz w:val="21"/>
      <w:szCs w:val="24"/>
    </w:rPr>
  </w:style>
  <w:style w:type="character" w:customStyle="1" w:styleId="298">
    <w:name w:val="纯文本 Char"/>
    <w:link w:val="1"/>
    <w:qFormat/>
    <w:uiPriority w:val="0"/>
    <w:rPr>
      <w:rFonts w:ascii="宋体" w:hAnsi="Courier New" w:eastAsia="宋体" w:cs="Courier New"/>
      <w:szCs w:val="21"/>
    </w:rPr>
  </w:style>
  <w:style w:type="paragraph" w:customStyle="1" w:styleId="299">
    <w:name w:val="正文2"/>
    <w:basedOn w:val="1"/>
    <w:qFormat/>
    <w:uiPriority w:val="0"/>
    <w:pPr>
      <w:spacing w:before="156" w:line="360" w:lineRule="auto"/>
      <w:ind w:firstLine="510"/>
    </w:pPr>
    <w:rPr>
      <w:sz w:val="24"/>
      <w:szCs w:val="20"/>
    </w:rPr>
  </w:style>
  <w:style w:type="paragraph" w:customStyle="1" w:styleId="300">
    <w:name w:val="表格文字"/>
    <w:next w:val="219"/>
    <w:qFormat/>
    <w:uiPriority w:val="0"/>
    <w:pPr>
      <w:widowControl w:val="0"/>
      <w:spacing w:line="420" w:lineRule="atLeast"/>
    </w:pPr>
    <w:rPr>
      <w:rFonts w:hint="default" w:ascii="Times New Roman" w:hAnsi="Times New Roman" w:eastAsia="宋体" w:cs="Times New Roman"/>
      <w:sz w:val="21"/>
      <w:szCs w:val="24"/>
      <w:lang w:val="en-US" w:eastAsia="zh-CN" w:bidi="ar-SA"/>
    </w:rPr>
  </w:style>
  <w:style w:type="character" w:customStyle="1" w:styleId="301">
    <w:name w:val="无"/>
    <w:link w:val="1"/>
    <w:qFormat/>
    <w:uiPriority w:val="0"/>
  </w:style>
  <w:style w:type="paragraph" w:customStyle="1" w:styleId="302">
    <w:name w:val="列出段落1"/>
    <w:qFormat/>
    <w:uiPriority w:val="0"/>
    <w:pPr>
      <w:widowControl w:val="0"/>
      <w:ind w:firstLine="420"/>
      <w:jc w:val="both"/>
    </w:pPr>
    <w:rPr>
      <w:rFonts w:hint="default" w:ascii="Times New Roman" w:hAnsi="Times New Roman" w:eastAsia="宋体" w:cs="Times New Roman"/>
      <w:sz w:val="21"/>
      <w:szCs w:val="22"/>
      <w:lang w:val="en-US" w:eastAsia="zh-CN" w:bidi="ar-SA"/>
    </w:rPr>
  </w:style>
  <w:style w:type="paragraph" w:customStyle="1" w:styleId="303">
    <w:name w:val="正文 A"/>
    <w:qFormat/>
    <w:uiPriority w:val="0"/>
    <w:pPr>
      <w:widowControl w:val="0"/>
      <w:jc w:val="both"/>
    </w:pPr>
    <w:rPr>
      <w:rFonts w:hint="default" w:ascii="Times New Roman" w:hAnsi="Times New Roman" w:eastAsia="ヒラギノ角ゴ Pro W3" w:cs="Times New Roman"/>
      <w:color w:val="000000"/>
      <w:sz w:val="21"/>
      <w:lang w:val="en-US" w:eastAsia="zh-CN" w:bidi="ar-SA"/>
    </w:rPr>
  </w:style>
  <w:style w:type="paragraph" w:customStyle="1" w:styleId="304">
    <w:name w:val="首行缩进"/>
    <w:basedOn w:val="1"/>
    <w:qFormat/>
    <w:uiPriority w:val="0"/>
    <w:pPr>
      <w:ind w:firstLine="480"/>
    </w:pPr>
    <w:rPr>
      <w:rFonts w:ascii="Calibri" w:hAnsi="Calibri"/>
      <w:lang w:val="zh-CN"/>
    </w:rPr>
  </w:style>
  <w:style w:type="paragraph" w:customStyle="1" w:styleId="305">
    <w:name w:val="正文-公1"/>
    <w:basedOn w:val="1"/>
    <w:qFormat/>
    <w:uiPriority w:val="0"/>
    <w:pPr>
      <w:ind w:firstLine="200"/>
    </w:pPr>
    <w:rPr>
      <w:rFonts w:ascii="Calibri" w:hAnsi="Calibri" w:cs="Calibri"/>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91</Pages>
  <Words>11981</Words>
  <Characters>13122</Characters>
  <TotalTime>20</TotalTime>
  <ScaleCrop>false</ScaleCrop>
  <LinksUpToDate>false</LinksUpToDate>
  <CharactersWithSpaces>13246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2020-10-15T10:17:00Z</dcterms:created>
  <dc:creator>番茄</dc:creator>
  <cp:lastModifiedBy>云之龙来宾</cp:lastModifiedBy>
  <dcterms:modified xsi:type="dcterms:W3CDTF">2026-04-30T08:05:29Z</dcterms:modified>
  <dc:title>公开招标采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01DC7BB7262B446EAF6C083B781DEAFB_13</vt:lpwstr>
  </property>
  <property fmtid="{D5CDD505-2E9C-101B-9397-08002B2CF9AE}" pid="4" name="KSOTemplateDocerSaveRecord">
    <vt:lpwstr>eyJoZGlkIjoiZWEwN2ZmYjhiMDY4MWNlYTU5YTM2MTRlMmQ2YzE4NjUiLCJ1c2VySWQiOiIxMzA4MzI0ODMyIn0=</vt:lpwstr>
  </property>
</Properties>
</file>