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634CE">
      <w:pPr>
        <w:spacing w:before="312" w:after="156" w:line="600" w:lineRule="exact"/>
        <w:jc w:val="center"/>
        <w:rPr>
          <w:rFonts w:hint="eastAsia" w:ascii="宋体" w:hAnsi="宋体" w:cs="宋体"/>
          <w:b/>
          <w:color w:val="000000" w:themeColor="text1"/>
          <w:sz w:val="72"/>
          <w:szCs w:val="72"/>
          <w:highlight w:val="none"/>
          <w14:textFill>
            <w14:solidFill>
              <w14:schemeClr w14:val="tx1"/>
            </w14:solidFill>
          </w14:textFill>
        </w:rPr>
      </w:pPr>
    </w:p>
    <w:p w14:paraId="1C506ACE">
      <w:pPr>
        <w:spacing w:before="312" w:after="156" w:line="600" w:lineRule="exact"/>
        <w:jc w:val="center"/>
        <w:rPr>
          <w:rFonts w:hint="eastAsia" w:ascii="宋体" w:hAnsi="宋体" w:cs="宋体"/>
          <w:b/>
          <w:color w:val="000000" w:themeColor="text1"/>
          <w:sz w:val="72"/>
          <w:szCs w:val="72"/>
          <w:highlight w:val="none"/>
          <w14:textFill>
            <w14:solidFill>
              <w14:schemeClr w14:val="tx1"/>
            </w14:solidFill>
          </w14:textFill>
        </w:rPr>
      </w:pPr>
      <w:bookmarkStart w:id="41" w:name="_GoBack"/>
      <w:bookmarkEnd w:id="41"/>
    </w:p>
    <w:p w14:paraId="5E017F53">
      <w:pPr>
        <w:spacing w:before="312" w:after="156" w:line="600" w:lineRule="exact"/>
        <w:jc w:val="center"/>
        <w:rPr>
          <w:rFonts w:hint="eastAsia" w:ascii="宋体" w:hAnsi="宋体" w:cs="宋体"/>
          <w:b/>
          <w:color w:val="000000" w:themeColor="text1"/>
          <w:sz w:val="72"/>
          <w:szCs w:val="72"/>
          <w:highlight w:val="none"/>
          <w14:textFill>
            <w14:solidFill>
              <w14:schemeClr w14:val="tx1"/>
            </w14:solidFill>
          </w14:textFill>
        </w:rPr>
      </w:pPr>
    </w:p>
    <w:p w14:paraId="594D6055">
      <w:pPr>
        <w:spacing w:before="312" w:after="156" w:line="600" w:lineRule="exact"/>
        <w:jc w:val="center"/>
        <w:rPr>
          <w:rFonts w:hint="eastAsia" w:ascii="宋体" w:hAnsi="宋体" w:cs="宋体"/>
          <w:color w:val="000000" w:themeColor="text1"/>
          <w:sz w:val="72"/>
          <w:szCs w:val="72"/>
          <w:highlight w:val="none"/>
          <w14:textFill>
            <w14:solidFill>
              <w14:schemeClr w14:val="tx1"/>
            </w14:solidFill>
          </w14:textFill>
        </w:rPr>
      </w:pPr>
      <w:r>
        <w:rPr>
          <w:rFonts w:hint="eastAsia" w:ascii="宋体" w:hAnsi="宋体" w:cs="宋体"/>
          <w:color w:val="000000" w:themeColor="text1"/>
          <w:sz w:val="72"/>
          <w:szCs w:val="72"/>
          <w:highlight w:val="none"/>
          <w14:textFill>
            <w14:solidFill>
              <w14:schemeClr w14:val="tx1"/>
            </w14:solidFill>
          </w14:textFill>
        </w:rPr>
        <w:t>竞争性磋商文件</w:t>
      </w:r>
    </w:p>
    <w:p w14:paraId="7A378CBD">
      <w:pPr>
        <w:spacing w:before="312" w:after="156" w:line="600" w:lineRule="exact"/>
        <w:jc w:val="center"/>
        <w:rPr>
          <w:rFonts w:hint="eastAsia" w:ascii="宋体" w:hAnsi="宋体" w:cs="宋体"/>
          <w:b/>
          <w:color w:val="000000" w:themeColor="text1"/>
          <w:sz w:val="44"/>
          <w:szCs w:val="44"/>
          <w:highlight w:val="none"/>
          <w14:textFill>
            <w14:solidFill>
              <w14:schemeClr w14:val="tx1"/>
            </w14:solidFill>
          </w14:textFill>
        </w:rPr>
      </w:pPr>
    </w:p>
    <w:p w14:paraId="1D67EA3E">
      <w:pPr>
        <w:spacing w:before="312" w:after="156" w:line="600" w:lineRule="exact"/>
        <w:jc w:val="center"/>
        <w:rPr>
          <w:rFonts w:hint="eastAsia" w:ascii="宋体" w:hAnsi="宋体" w:cs="宋体"/>
          <w:b/>
          <w:color w:val="000000" w:themeColor="text1"/>
          <w:sz w:val="44"/>
          <w:szCs w:val="44"/>
          <w:highlight w:val="none"/>
          <w14:textFill>
            <w14:solidFill>
              <w14:schemeClr w14:val="tx1"/>
            </w14:solidFill>
          </w14:textFill>
        </w:rPr>
      </w:pPr>
    </w:p>
    <w:p w14:paraId="1DDACB93">
      <w:pPr>
        <w:spacing w:before="312" w:after="156" w:line="600" w:lineRule="exact"/>
        <w:jc w:val="center"/>
        <w:rPr>
          <w:rFonts w:hint="eastAsia" w:ascii="宋体" w:hAnsi="宋体" w:cs="宋体"/>
          <w:b/>
          <w:color w:val="000000" w:themeColor="text1"/>
          <w:sz w:val="44"/>
          <w:szCs w:val="44"/>
          <w:highlight w:val="none"/>
          <w14:textFill>
            <w14:solidFill>
              <w14:schemeClr w14:val="tx1"/>
            </w14:solidFill>
          </w14:textFill>
        </w:rPr>
      </w:pPr>
    </w:p>
    <w:p w14:paraId="0D93714A">
      <w:pPr>
        <w:spacing w:line="400" w:lineRule="exact"/>
        <w:ind w:firstLine="964"/>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项目名称：</w:t>
      </w:r>
      <w:r>
        <w:rPr>
          <w:rFonts w:hint="eastAsia" w:ascii="宋体" w:hAnsi="宋体" w:cs="宋体"/>
          <w:b/>
          <w:color w:val="000000" w:themeColor="text1"/>
          <w:sz w:val="32"/>
          <w:szCs w:val="32"/>
          <w:highlight w:val="none"/>
          <w:lang w:eastAsia="zh-CN"/>
          <w14:textFill>
            <w14:solidFill>
              <w14:schemeClr w14:val="tx1"/>
            </w14:solidFill>
          </w14:textFill>
        </w:rPr>
        <w:t>计算机平面设计专业教学资源库建设</w:t>
      </w:r>
    </w:p>
    <w:p w14:paraId="5A7D2C04">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0E1F902">
      <w:pPr>
        <w:spacing w:line="400" w:lineRule="exact"/>
        <w:ind w:firstLine="964"/>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项目编号：</w:t>
      </w:r>
      <w:r>
        <w:rPr>
          <w:rFonts w:hint="eastAsia" w:ascii="宋体" w:hAnsi="宋体" w:cs="宋体"/>
          <w:b/>
          <w:color w:val="000000" w:themeColor="text1"/>
          <w:sz w:val="32"/>
          <w:szCs w:val="32"/>
          <w:highlight w:val="none"/>
          <w:lang w:eastAsia="zh-CN"/>
          <w14:textFill>
            <w14:solidFill>
              <w14:schemeClr w14:val="tx1"/>
            </w14:solidFill>
          </w14:textFill>
        </w:rPr>
        <w:t>GGZC2026-C3-990328-YZLZ</w:t>
      </w:r>
      <w:r>
        <w:rPr>
          <w:rFonts w:hint="eastAsia" w:ascii="宋体" w:hAnsi="宋体" w:cs="宋体"/>
          <w:b/>
          <w:color w:val="000000" w:themeColor="text1"/>
          <w:sz w:val="32"/>
          <w:szCs w:val="32"/>
          <w:highlight w:val="none"/>
          <w14:textFill>
            <w14:solidFill>
              <w14:schemeClr w14:val="tx1"/>
            </w14:solidFill>
          </w14:textFill>
        </w:rPr>
        <w:t xml:space="preserve">       </w:t>
      </w:r>
    </w:p>
    <w:p w14:paraId="092299CA">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690FAF40">
      <w:pPr>
        <w:spacing w:line="400" w:lineRule="exact"/>
        <w:ind w:firstLine="964"/>
        <w:rPr>
          <w:rFonts w:hint="eastAsia" w:ascii="宋体" w:hAnsi="宋体" w:eastAsia="宋体" w:cs="宋体"/>
          <w:b/>
          <w:color w:val="000000" w:themeColor="text1"/>
          <w:sz w:val="32"/>
          <w:szCs w:val="32"/>
          <w:highlight w:val="none"/>
          <w:lang w:eastAsia="zh-CN"/>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采 购 人：</w:t>
      </w:r>
      <w:r>
        <w:rPr>
          <w:rFonts w:hint="eastAsia" w:ascii="宋体" w:hAnsi="宋体" w:cs="宋体"/>
          <w:b/>
          <w:color w:val="000000" w:themeColor="text1"/>
          <w:sz w:val="32"/>
          <w:szCs w:val="32"/>
          <w:highlight w:val="none"/>
          <w:lang w:eastAsia="zh-CN"/>
          <w14:textFill>
            <w14:solidFill>
              <w14:schemeClr w14:val="tx1"/>
            </w14:solidFill>
          </w14:textFill>
        </w:rPr>
        <w:t>贵港市中等职业技术学校</w:t>
      </w:r>
    </w:p>
    <w:p w14:paraId="12CE2B45">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014A4187">
      <w:pPr>
        <w:spacing w:line="400" w:lineRule="exact"/>
        <w:ind w:firstLine="964"/>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采购代理机构：云之龙咨询集团有限公司</w:t>
      </w:r>
    </w:p>
    <w:p w14:paraId="46410D6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D3AB5B5">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526BCC49">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783B7B7">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lang w:eastAsia="zh-CN"/>
          <w14:textFill>
            <w14:solidFill>
              <w14:schemeClr w14:val="tx1"/>
            </w14:solidFill>
          </w14:textFill>
        </w:rPr>
        <w:t>2026</w:t>
      </w:r>
      <w:r>
        <w:rPr>
          <w:rFonts w:hint="eastAsia" w:ascii="宋体" w:hAnsi="宋体" w:cs="宋体"/>
          <w:b/>
          <w:color w:val="000000" w:themeColor="text1"/>
          <w:sz w:val="32"/>
          <w:szCs w:val="32"/>
          <w:highlight w:val="none"/>
          <w14:textFill>
            <w14:solidFill>
              <w14:schemeClr w14:val="tx1"/>
            </w14:solidFill>
          </w14:textFill>
        </w:rPr>
        <w:t>年</w:t>
      </w:r>
      <w:r>
        <w:rPr>
          <w:rFonts w:hint="eastAsia" w:ascii="宋体" w:hAnsi="宋体" w:cs="宋体"/>
          <w:b/>
          <w:color w:val="000000" w:themeColor="text1"/>
          <w:sz w:val="32"/>
          <w:szCs w:val="32"/>
          <w:highlight w:val="none"/>
          <w:lang w:val="en-US" w:eastAsia="zh-CN"/>
          <w14:textFill>
            <w14:solidFill>
              <w14:schemeClr w14:val="tx1"/>
            </w14:solidFill>
          </w14:textFill>
        </w:rPr>
        <w:t>10</w:t>
      </w:r>
      <w:r>
        <w:rPr>
          <w:rFonts w:hint="eastAsia" w:ascii="宋体" w:hAnsi="宋体" w:cs="宋体"/>
          <w:b/>
          <w:color w:val="000000" w:themeColor="text1"/>
          <w:sz w:val="32"/>
          <w:szCs w:val="32"/>
          <w:highlight w:val="none"/>
          <w14:textFill>
            <w14:solidFill>
              <w14:schemeClr w14:val="tx1"/>
            </w14:solidFill>
          </w14:textFill>
        </w:rPr>
        <w:t xml:space="preserve">月 </w:t>
      </w:r>
    </w:p>
    <w:p w14:paraId="3F7B2D04">
      <w:pPr>
        <w:spacing w:line="400" w:lineRule="exact"/>
        <w:ind w:firstLine="602"/>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br w:type="page" w:clear="all"/>
      </w:r>
    </w:p>
    <w:p w14:paraId="1D1C6264">
      <w:pPr>
        <w:spacing w:line="360" w:lineRule="auto"/>
        <w:jc w:val="center"/>
        <w:rPr>
          <w:rFonts w:hint="eastAsia" w:ascii="宋体" w:hAnsi="宋体" w:cs="宋体"/>
          <w:b/>
          <w:color w:val="000000" w:themeColor="text1"/>
          <w:sz w:val="44"/>
          <w:szCs w:val="44"/>
          <w:highlight w:val="none"/>
          <w14:textFill>
            <w14:solidFill>
              <w14:schemeClr w14:val="tx1"/>
            </w14:solidFill>
          </w14:textFill>
        </w:rPr>
      </w:pPr>
      <w:r>
        <w:rPr>
          <w:rFonts w:hint="eastAsia" w:ascii="宋体" w:hAnsi="宋体" w:cs="宋体"/>
          <w:b/>
          <w:color w:val="000000" w:themeColor="text1"/>
          <w:sz w:val="44"/>
          <w:szCs w:val="44"/>
          <w:highlight w:val="none"/>
          <w14:textFill>
            <w14:solidFill>
              <w14:schemeClr w14:val="tx1"/>
            </w14:solidFill>
          </w14:textFill>
        </w:rPr>
        <w:t>目   录</w:t>
      </w:r>
    </w:p>
    <w:p w14:paraId="52AB1416">
      <w:pPr>
        <w:spacing w:line="400" w:lineRule="exact"/>
        <w:jc w:val="center"/>
        <w:rPr>
          <w:rFonts w:hint="eastAsia" w:ascii="宋体" w:hAnsi="宋体" w:cs="宋体"/>
          <w:b/>
          <w:color w:val="000000" w:themeColor="text1"/>
          <w:sz w:val="44"/>
          <w:szCs w:val="44"/>
          <w:highlight w:val="none"/>
          <w14:textFill>
            <w14:solidFill>
              <w14:schemeClr w14:val="tx1"/>
            </w14:solidFill>
          </w14:textFill>
        </w:rPr>
      </w:pPr>
    </w:p>
    <w:p w14:paraId="51039024">
      <w:pPr>
        <w:pStyle w:val="30"/>
        <w:tabs>
          <w:tab w:val="right" w:leader="dot" w:pos="8879"/>
        </w:tabs>
        <w:rPr>
          <w:color w:val="000000" w:themeColor="text1"/>
          <w:highlight w:val="none"/>
          <w14:textFill>
            <w14:solidFill>
              <w14:schemeClr w14:val="tx1"/>
            </w14:solidFill>
          </w14:textFill>
        </w:rPr>
      </w:pPr>
      <w:r>
        <w:rPr>
          <w:rFonts w:hint="eastAsia" w:ascii="宋体" w:hAnsi="宋体" w:cs="宋体"/>
          <w:b/>
          <w:color w:val="000000" w:themeColor="text1"/>
          <w:sz w:val="30"/>
          <w:szCs w:val="30"/>
          <w:highlight w:val="none"/>
          <w14:textFill>
            <w14:solidFill>
              <w14:schemeClr w14:val="tx1"/>
            </w14:solidFill>
          </w14:textFill>
        </w:rPr>
        <w:fldChar w:fldCharType="begin"/>
      </w:r>
      <w:r>
        <w:rPr>
          <w:rFonts w:hint="eastAsia" w:ascii="宋体" w:hAnsi="宋体" w:cs="宋体"/>
          <w:b/>
          <w:color w:val="000000" w:themeColor="text1"/>
          <w:sz w:val="30"/>
          <w:szCs w:val="30"/>
          <w:highlight w:val="none"/>
          <w14:textFill>
            <w14:solidFill>
              <w14:schemeClr w14:val="tx1"/>
            </w14:solidFill>
          </w14:textFill>
        </w:rPr>
        <w:instrText xml:space="preserve"> TOC \o "1-3" \h \z \u </w:instrText>
      </w:r>
      <w:r>
        <w:rPr>
          <w:rFonts w:hint="eastAsia" w:ascii="宋体" w:hAnsi="宋体" w:cs="宋体"/>
          <w:b/>
          <w:color w:val="000000" w:themeColor="text1"/>
          <w:sz w:val="30"/>
          <w:szCs w:val="30"/>
          <w:highlight w:val="none"/>
          <w14:textFill>
            <w14:solidFill>
              <w14:schemeClr w14:val="tx1"/>
            </w14:solidFill>
          </w14:textFill>
        </w:rPr>
        <w:fldChar w:fldCharType="separate"/>
      </w: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_Toc2840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第一章 竞争性磋商公告</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42AD0085">
      <w:pPr>
        <w:pStyle w:val="30"/>
        <w:tabs>
          <w:tab w:val="right" w:leader="dot" w:pos="8879"/>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_Toc22230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第二章 供应商须知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_Toc22230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0208697A">
      <w:pPr>
        <w:pStyle w:val="30"/>
        <w:tabs>
          <w:tab w:val="right" w:leader="dot" w:pos="8879"/>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_Toc24890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第三章 服务需求</w:t>
      </w:r>
      <w:r>
        <w:rPr>
          <w:rFonts w:hint="eastAsia" w:ascii="宋体" w:hAnsi="宋体" w:cs="宋体"/>
          <w:color w:val="000000" w:themeColor="text1"/>
          <w:highlight w:val="none"/>
          <w:lang w:eastAsia="zh-CN"/>
          <w14:textFill>
            <w14:solidFill>
              <w14:schemeClr w14:val="tx1"/>
            </w14:solidFill>
          </w14:textFill>
        </w:rPr>
        <w:t>（所属行业：软件和信息技术服务业）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_Toc24890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2C8B1BE8">
      <w:pPr>
        <w:pStyle w:val="30"/>
        <w:tabs>
          <w:tab w:val="right" w:leader="dot" w:pos="8879"/>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_Toc18106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第四章 评审程序、评审方法和评审标准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_Toc18106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65DC0380">
      <w:pPr>
        <w:pStyle w:val="30"/>
        <w:tabs>
          <w:tab w:val="right" w:leader="dot" w:pos="8879"/>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_Toc16418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第五章 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_Toc16418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2B4AB7B9">
      <w:pPr>
        <w:pStyle w:val="30"/>
        <w:tabs>
          <w:tab w:val="right" w:leader="dot" w:pos="8879"/>
        </w:tabs>
        <w:rPr>
          <w:color w:val="000000" w:themeColor="text1"/>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begin"/>
      </w:r>
      <w:r>
        <w:rPr>
          <w:rFonts w:hint="eastAsia" w:ascii="宋体" w:hAnsi="宋体" w:cs="宋体"/>
          <w:color w:val="000000" w:themeColor="text1"/>
          <w:szCs w:val="30"/>
          <w:highlight w:val="none"/>
          <w14:textFill>
            <w14:solidFill>
              <w14:schemeClr w14:val="tx1"/>
            </w14:solidFill>
          </w14:textFill>
        </w:rPr>
        <w:instrText xml:space="preserve"> HYPERLINK \l _Toc28256 </w:instrText>
      </w:r>
      <w:r>
        <w:rPr>
          <w:rFonts w:hint="eastAsia" w:ascii="宋体" w:hAnsi="宋体" w:cs="宋体"/>
          <w:color w:val="000000" w:themeColor="text1"/>
          <w:szCs w:val="30"/>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第六章 合同文本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rFonts w:hint="eastAsia" w:ascii="宋体" w:hAnsi="宋体" w:cs="宋体"/>
          <w:color w:val="000000" w:themeColor="text1"/>
          <w:szCs w:val="30"/>
          <w:highlight w:val="none"/>
          <w14:textFill>
            <w14:solidFill>
              <w14:schemeClr w14:val="tx1"/>
            </w14:solidFill>
          </w14:textFill>
        </w:rPr>
        <w:fldChar w:fldCharType="end"/>
      </w:r>
    </w:p>
    <w:p w14:paraId="63171CF1">
      <w:pPr>
        <w:pStyle w:val="238"/>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Cs w:val="30"/>
          <w:highlight w:val="none"/>
          <w14:textFill>
            <w14:solidFill>
              <w14:schemeClr w14:val="tx1"/>
            </w14:solidFill>
          </w14:textFill>
        </w:rPr>
        <w:fldChar w:fldCharType="end"/>
      </w:r>
    </w:p>
    <w:p w14:paraId="40D9C980">
      <w:pPr>
        <w:spacing w:line="400" w:lineRule="exact"/>
        <w:jc w:val="left"/>
        <w:rPr>
          <w:rFonts w:hint="eastAsia" w:ascii="宋体" w:hAnsi="宋体" w:cs="宋体"/>
          <w:b/>
          <w:color w:val="000000" w:themeColor="text1"/>
          <w:sz w:val="32"/>
          <w:szCs w:val="32"/>
          <w:highlight w:val="none"/>
          <w14:textFill>
            <w14:solidFill>
              <w14:schemeClr w14:val="tx1"/>
            </w14:solidFill>
          </w14:textFill>
        </w:rPr>
      </w:pPr>
    </w:p>
    <w:p w14:paraId="088D806C">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6DB9BE71">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060ECE45">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0DE47532">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7DCF965B">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04658148">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3C257405">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EB0A885">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3C4D34BF">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7BB7CD1">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6F7BE697">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5C5BF0AA">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573DB573">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088731DB">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1AB3AA9">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60D07B0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87F0518">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2964238">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75DF077E">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C840C76">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24989447">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1483F240">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EF04BA2">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49A8D15B">
      <w:pPr>
        <w:spacing w:line="400" w:lineRule="exact"/>
        <w:rPr>
          <w:rFonts w:hint="eastAsia" w:ascii="宋体" w:hAnsi="宋体" w:cs="宋体"/>
          <w:b/>
          <w:color w:val="000000" w:themeColor="text1"/>
          <w:sz w:val="32"/>
          <w:szCs w:val="32"/>
          <w:highlight w:val="none"/>
          <w14:textFill>
            <w14:solidFill>
              <w14:schemeClr w14:val="tx1"/>
            </w14:solidFill>
          </w14:textFill>
        </w:rPr>
        <w:sectPr>
          <w:headerReference r:id="rId3" w:type="default"/>
          <w:footerReference r:id="rId4" w:type="default"/>
          <w:pgSz w:w="11906" w:h="16838"/>
          <w:pgMar w:top="1440" w:right="1440" w:bottom="1440" w:left="1587" w:header="851" w:footer="992" w:gutter="0"/>
          <w:cols w:space="1701" w:num="1"/>
          <w:titlePg/>
        </w:sectPr>
      </w:pPr>
    </w:p>
    <w:p w14:paraId="76372607">
      <w:pPr>
        <w:pStyle w:val="197"/>
        <w:numPr>
          <w:ilvl w:val="0"/>
          <w:numId w:val="1"/>
        </w:num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 xml:space="preserve"> </w:t>
      </w:r>
      <w:bookmarkStart w:id="0" w:name="_Toc2840"/>
      <w:r>
        <w:rPr>
          <w:rFonts w:hint="eastAsia" w:ascii="宋体" w:hAnsi="宋体" w:cs="宋体"/>
          <w:color w:val="000000" w:themeColor="text1"/>
          <w:highlight w:val="none"/>
          <w14:textFill>
            <w14:solidFill>
              <w14:schemeClr w14:val="tx1"/>
            </w14:solidFill>
          </w14:textFill>
        </w:rPr>
        <w:t>竞争性磋商公告</w:t>
      </w:r>
      <w:bookmarkEnd w:id="0"/>
    </w:p>
    <w:p w14:paraId="268F60C9">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000000" w:themeColor="text1"/>
          <w:szCs w:val="21"/>
          <w:highlight w:val="none"/>
          <w14:textFill>
            <w14:solidFill>
              <w14:schemeClr w14:val="tx1"/>
            </w14:solidFill>
          </w14:textFill>
        </w:rPr>
      </w:pPr>
      <w:bookmarkStart w:id="1" w:name="_Hlk37430271"/>
      <w:r>
        <w:rPr>
          <w:rFonts w:hint="eastAsia" w:ascii="宋体" w:hAnsi="宋体" w:cs="宋体"/>
          <w:color w:val="000000" w:themeColor="text1"/>
          <w:szCs w:val="21"/>
          <w:highlight w:val="none"/>
          <w14:textFill>
            <w14:solidFill>
              <w14:schemeClr w14:val="tx1"/>
            </w14:solidFill>
          </w14:textFill>
        </w:rPr>
        <w:t>项目概况</w:t>
      </w:r>
    </w:p>
    <w:p w14:paraId="725A74AB">
      <w:pPr>
        <w:pBdr>
          <w:top w:val="single" w:color="000000" w:sz="4" w:space="1"/>
          <w:left w:val="single" w:color="000000" w:sz="4" w:space="4"/>
          <w:bottom w:val="single" w:color="000000" w:sz="4" w:space="1"/>
          <w:right w:val="single" w:color="000000" w:sz="4" w:space="4"/>
        </w:pBdr>
        <w:spacing w:line="32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eastAsia="zh-CN"/>
          <w14:textFill>
            <w14:solidFill>
              <w14:schemeClr w14:val="tx1"/>
            </w14:solidFill>
          </w14:textFill>
        </w:rPr>
        <w:t>计算机平面设计专业教学资源库建设</w:t>
      </w:r>
      <w:r>
        <w:rPr>
          <w:rFonts w:hint="eastAsia" w:ascii="宋体" w:hAnsi="宋体" w:cs="宋体"/>
          <w:color w:val="000000" w:themeColor="text1"/>
          <w:szCs w:val="21"/>
          <w:highlight w:val="none"/>
          <w14:textFill>
            <w14:solidFill>
              <w14:schemeClr w14:val="tx1"/>
            </w14:solidFill>
          </w14:textFill>
        </w:rPr>
        <w:t>项目的潜在供应商应在广西政府采购云平台（https://www.gcy.zfcg.gxzf.gov.cn/）获取竞争性磋商文件，并于</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lang w:eastAsia="zh-CN"/>
          <w14:textFill>
            <w14:solidFill>
              <w14:schemeClr w14:val="tx1"/>
            </w14:solidFill>
          </w14:textFill>
        </w:rPr>
        <w:t>2026</w:t>
      </w:r>
      <w:r>
        <w:rPr>
          <w:rFonts w:hint="eastAsia" w:ascii="宋体" w:hAnsi="宋体" w:cs="宋体"/>
          <w:color w:val="000000" w:themeColor="text1"/>
          <w:szCs w:val="21"/>
          <w:highlight w:val="none"/>
          <w:u w:val="single"/>
          <w14:textFill>
            <w14:solidFill>
              <w14:schemeClr w14:val="tx1"/>
            </w14:solidFill>
          </w14:textFill>
        </w:rPr>
        <w:t>年</w:t>
      </w:r>
      <w:r>
        <w:rPr>
          <w:rFonts w:hint="eastAsia" w:ascii="宋体" w:hAnsi="宋体" w:cs="宋体"/>
          <w:color w:val="000000" w:themeColor="text1"/>
          <w:szCs w:val="21"/>
          <w:highlight w:val="none"/>
          <w:u w:val="single"/>
          <w:lang w:val="en-US" w:eastAsia="zh-CN"/>
          <w14:textFill>
            <w14:solidFill>
              <w14:schemeClr w14:val="tx1"/>
            </w14:solidFill>
          </w14:textFill>
        </w:rPr>
        <w:t>10月20日</w:t>
      </w:r>
      <w:r>
        <w:rPr>
          <w:rFonts w:hint="eastAsia" w:ascii="宋体" w:hAnsi="宋体" w:cs="宋体"/>
          <w:color w:val="000000" w:themeColor="text1"/>
          <w:szCs w:val="21"/>
          <w:highlight w:val="none"/>
          <w:u w:val="single"/>
          <w:lang w:eastAsia="zh-CN"/>
          <w14:textFill>
            <w14:solidFill>
              <w14:schemeClr w14:val="tx1"/>
            </w14:solidFill>
          </w14:textFill>
        </w:rPr>
        <w:t>9时00分</w:t>
      </w:r>
      <w:r>
        <w:rPr>
          <w:rFonts w:hint="eastAsia" w:ascii="宋体" w:hAnsi="宋体" w:cs="宋体"/>
          <w:color w:val="000000" w:themeColor="text1"/>
          <w:szCs w:val="21"/>
          <w:highlight w:val="none"/>
          <w:u w:val="single"/>
          <w14:textFill>
            <w14:solidFill>
              <w14:schemeClr w14:val="tx1"/>
            </w14:solidFill>
          </w14:textFill>
        </w:rPr>
        <w:t>00秒</w:t>
      </w:r>
      <w:r>
        <w:rPr>
          <w:rFonts w:hint="eastAsia" w:ascii="宋体" w:hAnsi="宋体" w:cs="宋体"/>
          <w:bCs/>
          <w:color w:val="000000" w:themeColor="text1"/>
          <w:szCs w:val="21"/>
          <w:highlight w:val="none"/>
          <w14:textFill>
            <w14:solidFill>
              <w14:schemeClr w14:val="tx1"/>
            </w14:solidFill>
          </w14:textFill>
        </w:rPr>
        <w:t>（北京时间）前提交响应文件</w:t>
      </w:r>
      <w:r>
        <w:rPr>
          <w:rFonts w:hint="eastAsia" w:ascii="宋体" w:hAnsi="宋体" w:cs="宋体"/>
          <w:color w:val="000000" w:themeColor="text1"/>
          <w:szCs w:val="21"/>
          <w:highlight w:val="none"/>
          <w14:textFill>
            <w14:solidFill>
              <w14:schemeClr w14:val="tx1"/>
            </w14:solidFill>
          </w14:textFill>
        </w:rPr>
        <w:t>。</w:t>
      </w:r>
    </w:p>
    <w:p w14:paraId="3EE1E0DB">
      <w:pPr>
        <w:pStyle w:val="197"/>
        <w:spacing w:before="0" w:after="0" w:line="240" w:lineRule="auto"/>
        <w:ind w:firstLine="420"/>
        <w:rPr>
          <w:rFonts w:hint="eastAsia" w:ascii="宋体" w:hAnsi="宋体" w:cs="宋体"/>
          <w:bCs w:val="0"/>
          <w:color w:val="000000" w:themeColor="text1"/>
          <w:sz w:val="21"/>
          <w:szCs w:val="21"/>
          <w:highlight w:val="none"/>
          <w14:textFill>
            <w14:solidFill>
              <w14:schemeClr w14:val="tx1"/>
            </w14:solidFill>
          </w14:textFill>
        </w:rPr>
      </w:pPr>
      <w:bookmarkStart w:id="2" w:name="_Toc4309"/>
      <w:bookmarkStart w:id="3" w:name="_Toc5788"/>
      <w:bookmarkStart w:id="4" w:name="_Toc30455"/>
      <w:bookmarkStart w:id="5" w:name="_Toc28359089"/>
      <w:bookmarkStart w:id="6" w:name="_Toc35393629"/>
      <w:bookmarkStart w:id="7" w:name="_Toc18074"/>
      <w:bookmarkStart w:id="8" w:name="_Toc44229878"/>
      <w:bookmarkStart w:id="9" w:name="_Toc35393798"/>
      <w:bookmarkStart w:id="10" w:name="_Toc28359012"/>
      <w:bookmarkStart w:id="11" w:name="_Toc22650"/>
      <w:r>
        <w:rPr>
          <w:rFonts w:hint="eastAsia" w:ascii="宋体" w:hAnsi="宋体" w:cs="宋体"/>
          <w:bCs w:val="0"/>
          <w:color w:val="000000" w:themeColor="text1"/>
          <w:sz w:val="21"/>
          <w:szCs w:val="21"/>
          <w:highlight w:val="none"/>
          <w14:textFill>
            <w14:solidFill>
              <w14:schemeClr w14:val="tx1"/>
            </w14:solidFill>
          </w14:textFill>
        </w:rPr>
        <w:t>一、项目基本情况</w:t>
      </w:r>
      <w:bookmarkEnd w:id="1"/>
      <w:bookmarkEnd w:id="2"/>
      <w:bookmarkEnd w:id="3"/>
      <w:bookmarkEnd w:id="4"/>
      <w:bookmarkEnd w:id="5"/>
      <w:bookmarkEnd w:id="6"/>
      <w:bookmarkEnd w:id="7"/>
      <w:bookmarkEnd w:id="8"/>
      <w:bookmarkEnd w:id="9"/>
      <w:bookmarkEnd w:id="10"/>
    </w:p>
    <w:p w14:paraId="2257E5B4">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项目编号：</w:t>
      </w:r>
      <w:r>
        <w:rPr>
          <w:rFonts w:hint="eastAsia" w:ascii="宋体" w:hAnsi="宋体" w:cs="宋体"/>
          <w:color w:val="000000" w:themeColor="text1"/>
          <w:szCs w:val="21"/>
          <w:highlight w:val="none"/>
          <w:lang w:eastAsia="zh-CN"/>
          <w14:textFill>
            <w14:solidFill>
              <w14:schemeClr w14:val="tx1"/>
            </w14:solidFill>
          </w14:textFill>
        </w:rPr>
        <w:t>GGZC2026-C3-990328-YZLZ</w:t>
      </w:r>
      <w:r>
        <w:rPr>
          <w:rFonts w:hint="eastAsia" w:ascii="宋体" w:hAnsi="宋体" w:cs="宋体"/>
          <w:color w:val="000000" w:themeColor="text1"/>
          <w:szCs w:val="21"/>
          <w:highlight w:val="none"/>
          <w14:textFill>
            <w14:solidFill>
              <w14:schemeClr w14:val="tx1"/>
            </w14:solidFill>
          </w14:textFill>
        </w:rPr>
        <w:t xml:space="preserve">     </w:t>
      </w:r>
    </w:p>
    <w:p w14:paraId="1287C93C">
      <w:pPr>
        <w:spacing w:line="312" w:lineRule="auto"/>
        <w:ind w:firstLine="420"/>
        <w:rPr>
          <w:rFonts w:hint="eastAsia" w:ascii="宋体" w:hAnsi="宋体" w:eastAsia="宋体" w:cs="宋体"/>
          <w:color w:val="000000" w:themeColor="text1"/>
          <w:szCs w:val="21"/>
          <w:highlight w:val="none"/>
          <w:u w:val="singl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项目名称：</w:t>
      </w:r>
      <w:r>
        <w:rPr>
          <w:rFonts w:hint="eastAsia" w:ascii="宋体" w:hAnsi="宋体" w:cs="宋体"/>
          <w:color w:val="000000" w:themeColor="text1"/>
          <w:szCs w:val="21"/>
          <w:highlight w:val="none"/>
          <w:lang w:eastAsia="zh-CN"/>
          <w14:textFill>
            <w14:solidFill>
              <w14:schemeClr w14:val="tx1"/>
            </w14:solidFill>
          </w14:textFill>
        </w:rPr>
        <w:t>计算机平面设计专业教学资源库建设</w:t>
      </w:r>
    </w:p>
    <w:p w14:paraId="6A5F52A7">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采购方式：竞争性磋商</w:t>
      </w:r>
    </w:p>
    <w:p w14:paraId="51355196">
      <w:pPr>
        <w:spacing w:line="312"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预算总金额（元）：</w:t>
      </w:r>
      <w:r>
        <w:rPr>
          <w:rFonts w:hint="eastAsia" w:ascii="宋体" w:hAnsi="宋体" w:cs="宋体"/>
          <w:color w:val="000000" w:themeColor="text1"/>
          <w:szCs w:val="21"/>
          <w:highlight w:val="none"/>
          <w:lang w:eastAsia="zh-CN"/>
          <w14:textFill>
            <w14:solidFill>
              <w14:schemeClr w14:val="tx1"/>
            </w14:solidFill>
          </w14:textFill>
        </w:rPr>
        <w:t>900000.00</w:t>
      </w:r>
    </w:p>
    <w:p w14:paraId="6F5744B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采购需求：</w:t>
      </w:r>
    </w:p>
    <w:p w14:paraId="725C5A7D">
      <w:pPr>
        <w:spacing w:line="312"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标项一</w:t>
      </w:r>
    </w:p>
    <w:p w14:paraId="11B6F8E8">
      <w:pPr>
        <w:spacing w:line="312" w:lineRule="auto"/>
        <w:ind w:left="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标</w:t>
      </w:r>
      <w:r>
        <w:rPr>
          <w:rFonts w:hint="eastAsia" w:ascii="宋体" w:hAnsi="宋体" w:cs="宋体"/>
          <w:color w:val="000000" w:themeColor="text1"/>
          <w:szCs w:val="21"/>
          <w:highlight w:val="none"/>
          <w:lang w:eastAsia="zh-CN"/>
          <w14:textFill>
            <w14:solidFill>
              <w14:schemeClr w14:val="tx1"/>
            </w14:solidFill>
          </w14:textFill>
        </w:rPr>
        <w:t>的</w:t>
      </w:r>
      <w:r>
        <w:rPr>
          <w:rFonts w:hint="eastAsia" w:ascii="宋体" w:hAnsi="宋体" w:cs="宋体"/>
          <w:color w:val="000000" w:themeColor="text1"/>
          <w:szCs w:val="21"/>
          <w:highlight w:val="none"/>
          <w14:textFill>
            <w14:solidFill>
              <w14:schemeClr w14:val="tx1"/>
            </w14:solidFill>
          </w14:textFill>
        </w:rPr>
        <w:t>名称：</w:t>
      </w:r>
      <w:r>
        <w:rPr>
          <w:rFonts w:hint="eastAsia" w:ascii="宋体" w:hAnsi="宋体" w:cs="宋体"/>
          <w:color w:val="000000" w:themeColor="text1"/>
          <w:szCs w:val="21"/>
          <w:highlight w:val="none"/>
          <w:lang w:eastAsia="zh-CN"/>
          <w14:textFill>
            <w14:solidFill>
              <w14:schemeClr w14:val="tx1"/>
            </w14:solidFill>
          </w14:textFill>
        </w:rPr>
        <w:t>计算机平面设计专业教学资源库建设</w:t>
      </w:r>
    </w:p>
    <w:p w14:paraId="6328C072">
      <w:pPr>
        <w:spacing w:line="312"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 1项</w:t>
      </w:r>
    </w:p>
    <w:p w14:paraId="016335A2">
      <w:pPr>
        <w:spacing w:line="312" w:lineRule="auto"/>
        <w:ind w:left="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预算金额（元）：</w:t>
      </w:r>
      <w:r>
        <w:rPr>
          <w:rFonts w:hint="eastAsia" w:ascii="宋体" w:hAnsi="宋体" w:cs="宋体"/>
          <w:color w:val="000000" w:themeColor="text1"/>
          <w:szCs w:val="21"/>
          <w:highlight w:val="none"/>
          <w:lang w:eastAsia="zh-CN"/>
          <w14:textFill>
            <w14:solidFill>
              <w14:schemeClr w14:val="tx1"/>
            </w14:solidFill>
          </w14:textFill>
        </w:rPr>
        <w:t>900000.00</w:t>
      </w:r>
    </w:p>
    <w:p w14:paraId="3B9C413C">
      <w:pPr>
        <w:spacing w:line="312"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简要规格描述或项目基本概况介绍、用途：</w:t>
      </w:r>
      <w:r>
        <w:rPr>
          <w:rFonts w:hint="eastAsia" w:ascii="宋体" w:hAnsi="宋体" w:cs="宋体"/>
          <w:color w:val="000000" w:themeColor="text1"/>
          <w:szCs w:val="21"/>
          <w:highlight w:val="none"/>
          <w:lang w:eastAsia="zh-CN"/>
          <w14:textFill>
            <w14:solidFill>
              <w14:schemeClr w14:val="tx1"/>
            </w14:solidFill>
          </w14:textFill>
        </w:rPr>
        <w:t>计算机平面设计专业教学资源库建设</w:t>
      </w:r>
      <w:r>
        <w:rPr>
          <w:rFonts w:hint="eastAsia" w:ascii="宋体" w:hAnsi="宋体" w:cs="宋体"/>
          <w:color w:val="000000" w:themeColor="text1"/>
          <w:szCs w:val="21"/>
          <w:highlight w:val="none"/>
          <w14:textFill>
            <w14:solidFill>
              <w14:schemeClr w14:val="tx1"/>
            </w14:solidFill>
          </w14:textFill>
        </w:rPr>
        <w:t>1项</w:t>
      </w:r>
      <w:r>
        <w:rPr>
          <w:rFonts w:hint="eastAsia" w:ascii="宋体" w:hAnsi="宋体" w:cs="仿宋"/>
          <w:color w:val="000000" w:themeColor="text1"/>
          <w:szCs w:val="21"/>
          <w:highlight w:val="none"/>
          <w:lang w:eastAsia="zh-CN"/>
          <w14:textFill>
            <w14:solidFill>
              <w14:schemeClr w14:val="tx1"/>
            </w14:solidFill>
          </w14:textFill>
        </w:rPr>
        <w:t>，包含专业图谱与课程建设、推广应用与作品培育等，</w:t>
      </w:r>
      <w:r>
        <w:rPr>
          <w:rFonts w:hint="eastAsia" w:ascii="宋体" w:hAnsi="宋体" w:cs="宋体"/>
          <w:color w:val="000000" w:themeColor="text1"/>
          <w:szCs w:val="21"/>
          <w:highlight w:val="none"/>
          <w14:textFill>
            <w14:solidFill>
              <w14:schemeClr w14:val="tx1"/>
            </w14:solidFill>
          </w14:textFill>
        </w:rPr>
        <w:t>如需进一步了解详细内容，详见竞争性磋商文件。</w:t>
      </w:r>
    </w:p>
    <w:p w14:paraId="20960D6A">
      <w:pPr>
        <w:spacing w:line="312"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最高限价（元）</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900000.00</w:t>
      </w:r>
    </w:p>
    <w:p w14:paraId="2F8E4E73">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合同履约期限：</w:t>
      </w:r>
      <w:r>
        <w:rPr>
          <w:rFonts w:hint="eastAsia" w:ascii="宋体" w:hAnsi="宋体" w:cs="宋体"/>
          <w:bCs/>
          <w:color w:val="000000" w:themeColor="text1"/>
          <w:szCs w:val="21"/>
          <w:highlight w:val="none"/>
          <w:lang w:eastAsia="zh-CN"/>
          <w14:textFill>
            <w14:solidFill>
              <w14:schemeClr w14:val="tx1"/>
            </w14:solidFill>
          </w14:textFill>
        </w:rPr>
        <w:t>自合同签订之日起至2026年12月31日项目完成</w:t>
      </w:r>
      <w:r>
        <w:rPr>
          <w:rFonts w:hint="eastAsia" w:ascii="宋体" w:hAnsi="宋体" w:cs="宋体"/>
          <w:color w:val="000000" w:themeColor="text1"/>
          <w:szCs w:val="21"/>
          <w:highlight w:val="none"/>
          <w14:textFill>
            <w14:solidFill>
              <w14:schemeClr w14:val="tx1"/>
            </w14:solidFill>
          </w14:textFill>
        </w:rPr>
        <w:t>。</w:t>
      </w:r>
    </w:p>
    <w:p w14:paraId="01C148A7">
      <w:pPr>
        <w:spacing w:line="312"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本标项（否）接受联合体投标</w:t>
      </w:r>
    </w:p>
    <w:p w14:paraId="0B93F751">
      <w:pPr>
        <w:spacing w:line="312"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备注：/</w:t>
      </w:r>
    </w:p>
    <w:p w14:paraId="3C680968">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2" w:name="_Toc71366167"/>
      <w:r>
        <w:rPr>
          <w:rFonts w:hint="eastAsia" w:ascii="宋体" w:hAnsi="宋体" w:cs="宋体"/>
          <w:b/>
          <w:color w:val="000000" w:themeColor="text1"/>
          <w:sz w:val="24"/>
          <w:highlight w:val="none"/>
          <w14:textFill>
            <w14:solidFill>
              <w14:schemeClr w14:val="tx1"/>
            </w14:solidFill>
          </w14:textFill>
        </w:rPr>
        <w:t>二、申请人的资格条件：</w:t>
      </w:r>
      <w:bookmarkEnd w:id="11"/>
    </w:p>
    <w:p w14:paraId="589E0FD7">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1.满足《中华人民共和国政府采购法》第二十二条规定；</w:t>
      </w:r>
    </w:p>
    <w:p w14:paraId="49FDC209">
      <w:pPr>
        <w:spacing w:line="312" w:lineRule="auto"/>
        <w:ind w:firstLine="420"/>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2.落实政府采购政策需满足的资格要求：</w:t>
      </w:r>
      <w:r>
        <w:rPr>
          <w:rFonts w:hint="eastAsia" w:ascii="宋体" w:hAnsi="宋体"/>
          <w:b/>
          <w:bCs/>
          <w:color w:val="000000" w:themeColor="text1"/>
          <w:szCs w:val="21"/>
          <w:highlight w:val="none"/>
          <w14:textFill>
            <w14:solidFill>
              <w14:schemeClr w14:val="tx1"/>
            </w14:solidFill>
          </w14:textFill>
        </w:rPr>
        <w:t>本项目属于专门面向</w:t>
      </w:r>
      <w:r>
        <w:rPr>
          <w:rFonts w:hint="eastAsia" w:ascii="宋体" w:hAnsi="宋体"/>
          <w:b/>
          <w:bCs/>
          <w:color w:val="000000" w:themeColor="text1"/>
          <w:szCs w:val="21"/>
          <w:highlight w:val="none"/>
          <w:lang w:eastAsia="zh-CN"/>
          <w14:textFill>
            <w14:solidFill>
              <w14:schemeClr w14:val="tx1"/>
            </w14:solidFill>
          </w14:textFill>
        </w:rPr>
        <w:t>中小</w:t>
      </w:r>
      <w:r>
        <w:rPr>
          <w:rFonts w:hint="eastAsia" w:ascii="宋体" w:hAnsi="宋体"/>
          <w:b/>
          <w:bCs/>
          <w:color w:val="000000" w:themeColor="text1"/>
          <w:szCs w:val="21"/>
          <w:highlight w:val="none"/>
          <w14:textFill>
            <w14:solidFill>
              <w14:schemeClr w14:val="tx1"/>
            </w14:solidFill>
          </w14:textFill>
        </w:rPr>
        <w:t>企业采购的项目；供应商对应符合《政府采购促进中小企业发展管理办法》（财库〔2020〕46号）要求的</w:t>
      </w:r>
      <w:r>
        <w:rPr>
          <w:rFonts w:hint="eastAsia" w:ascii="宋体" w:hAnsi="宋体"/>
          <w:b/>
          <w:bCs/>
          <w:color w:val="000000" w:themeColor="text1"/>
          <w:szCs w:val="21"/>
          <w:highlight w:val="none"/>
          <w:lang w:eastAsia="zh-CN"/>
          <w14:textFill>
            <w14:solidFill>
              <w14:schemeClr w14:val="tx1"/>
            </w14:solidFill>
          </w14:textFill>
        </w:rPr>
        <w:t>中小</w:t>
      </w:r>
      <w:r>
        <w:rPr>
          <w:rFonts w:hint="eastAsia" w:ascii="宋体" w:hAnsi="宋体"/>
          <w:b/>
          <w:bCs/>
          <w:color w:val="000000" w:themeColor="text1"/>
          <w:szCs w:val="21"/>
          <w:highlight w:val="none"/>
          <w14:textFill>
            <w14:solidFill>
              <w14:schemeClr w14:val="tx1"/>
            </w14:solidFill>
          </w14:textFill>
        </w:rPr>
        <w:t>企业或符合《财政部、司法部关于政府采购支持监狱企业发展有关问题的通知》（财库〔2014〕68号）要求的监狱企业或符合《财政部 民政部 中国残疾人联合会关于促进残疾人就业政府采购政策的通知》（财库〔2017〕141号）要求的残疾人福利性单位，否则作无效响应处理</w:t>
      </w:r>
      <w:r>
        <w:rPr>
          <w:rFonts w:hint="eastAsia" w:ascii="宋体" w:hAnsi="宋体" w:cs="宋体"/>
          <w:b/>
          <w:bCs/>
          <w:color w:val="000000" w:themeColor="text1"/>
          <w:szCs w:val="21"/>
          <w:highlight w:val="none"/>
          <w14:textFill>
            <w14:solidFill>
              <w14:schemeClr w14:val="tx1"/>
            </w14:solidFill>
          </w14:textFill>
        </w:rPr>
        <w:t>。</w:t>
      </w:r>
    </w:p>
    <w:p w14:paraId="11996825">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3.本项目的特定资格要求：无</w:t>
      </w:r>
      <w:r>
        <w:rPr>
          <w:rFonts w:hint="eastAsia" w:ascii="宋体" w:hAnsi="宋体" w:cs="宋体"/>
          <w:color w:val="000000" w:themeColor="text1"/>
          <w:highlight w:val="none"/>
          <w14:textFill>
            <w14:solidFill>
              <w14:schemeClr w14:val="tx1"/>
            </w14:solidFill>
          </w14:textFill>
        </w:rPr>
        <w:t>。</w:t>
      </w:r>
    </w:p>
    <w:p w14:paraId="08DC2514">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3" w:name="_Toc71366168"/>
      <w:r>
        <w:rPr>
          <w:rFonts w:hint="eastAsia" w:ascii="宋体" w:hAnsi="宋体" w:cs="宋体"/>
          <w:b/>
          <w:color w:val="000000" w:themeColor="text1"/>
          <w:sz w:val="24"/>
          <w:highlight w:val="none"/>
          <w14:textFill>
            <w14:solidFill>
              <w14:schemeClr w14:val="tx1"/>
            </w14:solidFill>
          </w14:textFill>
        </w:rPr>
        <w:t>三、获取竞争性磋商文件</w:t>
      </w:r>
      <w:bookmarkEnd w:id="12"/>
    </w:p>
    <w:p w14:paraId="4D9FBC77">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时间：</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日至</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月</w:t>
      </w:r>
      <w:r>
        <w:rPr>
          <w:rFonts w:hint="eastAsia" w:ascii="宋体" w:hAnsi="宋体" w:cs="宋体"/>
          <w:color w:val="000000" w:themeColor="text1"/>
          <w:szCs w:val="21"/>
          <w:highlight w:val="none"/>
          <w:lang w:val="en-US" w:eastAsia="zh-CN"/>
          <w14:textFill>
            <w14:solidFill>
              <w14:schemeClr w14:val="tx1"/>
            </w14:solidFill>
          </w14:textFill>
        </w:rPr>
        <w:t>15</w:t>
      </w:r>
      <w:r>
        <w:rPr>
          <w:rFonts w:hint="eastAsia" w:ascii="宋体" w:hAnsi="宋体" w:cs="宋体"/>
          <w:color w:val="000000" w:themeColor="text1"/>
          <w:szCs w:val="21"/>
          <w:highlight w:val="none"/>
          <w14:textFill>
            <w14:solidFill>
              <w14:schemeClr w14:val="tx1"/>
            </w14:solidFill>
          </w14:textFill>
        </w:rPr>
        <w:t>日 ，每天上午00:00至12:00 ，下午12:00至23:59（北京时间，法定节假日除外）</w:t>
      </w:r>
    </w:p>
    <w:p w14:paraId="3337592B">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地点（网址）：广西政府采购云平台（https://www.gcy.zfcg.gxzf.gov.cn/）</w:t>
      </w:r>
    </w:p>
    <w:p w14:paraId="09831338">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方式：网上下载。本项目不提供纸质文件，潜在供应商需在广西政府采购云平台（https://www.gcy.zfcg.gxzf.gov.cn/）-进入“项目采购”应用，在获取采购文件菜单中选择项目，获取竞争性磋商文件。电子响应文件制作需要基于广西政府采购云平台获取的磋商文件编制，通过其他方式获取磋商文件的，将有可能导致供应商无法在广西政府采购云平台编制及上传响应文件。</w:t>
      </w:r>
    </w:p>
    <w:p w14:paraId="74BEC152">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售价（元）：0 </w:t>
      </w:r>
    </w:p>
    <w:p w14:paraId="07763AFE">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4" w:name="_Toc71366169"/>
      <w:r>
        <w:rPr>
          <w:rFonts w:hint="eastAsia" w:ascii="宋体" w:hAnsi="宋体" w:cs="宋体"/>
          <w:b/>
          <w:color w:val="000000" w:themeColor="text1"/>
          <w:sz w:val="24"/>
          <w:highlight w:val="none"/>
          <w14:textFill>
            <w14:solidFill>
              <w14:schemeClr w14:val="tx1"/>
            </w14:solidFill>
          </w14:textFill>
        </w:rPr>
        <w:t>四、响应文件提交</w:t>
      </w:r>
      <w:bookmarkEnd w:id="13"/>
    </w:p>
    <w:p w14:paraId="177EEBF8">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截止时间：</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10月20日</w:t>
      </w:r>
      <w:r>
        <w:rPr>
          <w:rFonts w:hint="eastAsia" w:ascii="宋体" w:hAnsi="宋体" w:cs="宋体"/>
          <w:color w:val="000000" w:themeColor="text1"/>
          <w:szCs w:val="21"/>
          <w:highlight w:val="none"/>
          <w:lang w:eastAsia="zh-CN"/>
          <w14:textFill>
            <w14:solidFill>
              <w14:schemeClr w14:val="tx1"/>
            </w14:solidFill>
          </w14:textFill>
        </w:rPr>
        <w:t>9时00分</w:t>
      </w:r>
      <w:r>
        <w:rPr>
          <w:rFonts w:hint="eastAsia" w:ascii="宋体" w:hAnsi="宋体" w:cs="宋体"/>
          <w:color w:val="000000" w:themeColor="text1"/>
          <w:szCs w:val="21"/>
          <w:highlight w:val="none"/>
          <w14:textFill>
            <w14:solidFill>
              <w14:schemeClr w14:val="tx1"/>
            </w14:solidFill>
          </w14:textFill>
        </w:rPr>
        <w:t>（北京时间）</w:t>
      </w:r>
    </w:p>
    <w:p w14:paraId="5979A935">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地点（网址）：广西政府采购云平台（https://www.gcy.zfcg.gxzf.gov.cn/）</w:t>
      </w:r>
    </w:p>
    <w:p w14:paraId="20FF8B30">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5" w:name="_Toc71366170"/>
      <w:r>
        <w:rPr>
          <w:rFonts w:hint="eastAsia" w:ascii="宋体" w:hAnsi="宋体" w:cs="宋体"/>
          <w:b/>
          <w:color w:val="000000" w:themeColor="text1"/>
          <w:sz w:val="24"/>
          <w:highlight w:val="none"/>
          <w14:textFill>
            <w14:solidFill>
              <w14:schemeClr w14:val="tx1"/>
            </w14:solidFill>
          </w14:textFill>
        </w:rPr>
        <w:t>五、</w:t>
      </w:r>
      <w:bookmarkEnd w:id="14"/>
      <w:r>
        <w:rPr>
          <w:rFonts w:hint="eastAsia" w:ascii="宋体" w:hAnsi="宋体" w:cs="宋体"/>
          <w:b/>
          <w:color w:val="000000" w:themeColor="text1"/>
          <w:sz w:val="24"/>
          <w:highlight w:val="none"/>
          <w14:textFill>
            <w14:solidFill>
              <w14:schemeClr w14:val="tx1"/>
            </w14:solidFill>
          </w14:textFill>
        </w:rPr>
        <w:t>响应文件开启</w:t>
      </w:r>
    </w:p>
    <w:p w14:paraId="16DA3211">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1.时间：</w:t>
      </w:r>
      <w:r>
        <w:rPr>
          <w:rFonts w:hint="eastAsia" w:ascii="宋体" w:hAnsi="宋体" w:cs="宋体"/>
          <w:color w:val="000000" w:themeColor="text1"/>
          <w:szCs w:val="21"/>
          <w:highlight w:val="none"/>
          <w:lang w:eastAsia="zh-CN"/>
          <w14:textFill>
            <w14:solidFill>
              <w14:schemeClr w14:val="tx1"/>
            </w14:solidFill>
          </w14:textFill>
        </w:rPr>
        <w:t>2026</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lang w:val="en-US" w:eastAsia="zh-CN"/>
          <w14:textFill>
            <w14:solidFill>
              <w14:schemeClr w14:val="tx1"/>
            </w14:solidFill>
          </w14:textFill>
        </w:rPr>
        <w:t>10月20日</w:t>
      </w:r>
      <w:r>
        <w:rPr>
          <w:rFonts w:hint="eastAsia" w:ascii="宋体" w:hAnsi="宋体" w:cs="宋体"/>
          <w:color w:val="000000" w:themeColor="text1"/>
          <w:szCs w:val="21"/>
          <w:highlight w:val="none"/>
          <w:lang w:eastAsia="zh-CN"/>
          <w14:textFill>
            <w14:solidFill>
              <w14:schemeClr w14:val="tx1"/>
            </w14:solidFill>
          </w14:textFill>
        </w:rPr>
        <w:t>9时00分</w:t>
      </w:r>
      <w:r>
        <w:rPr>
          <w:rFonts w:hint="eastAsia" w:ascii="宋体" w:hAnsi="宋体" w:cs="宋体"/>
          <w:color w:val="000000" w:themeColor="text1"/>
          <w:szCs w:val="21"/>
          <w:highlight w:val="none"/>
          <w14:textFill>
            <w14:solidFill>
              <w14:schemeClr w14:val="tx1"/>
            </w14:solidFill>
          </w14:textFill>
        </w:rPr>
        <w:t>（北京时间）</w:t>
      </w:r>
    </w:p>
    <w:p w14:paraId="1EA06239">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2.地点：广西政府采购云平台（https://www.gcy.zfcg.gxzf.gov.cn/）</w:t>
      </w:r>
    </w:p>
    <w:p w14:paraId="67B11FAA">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6" w:name="_Toc71366171"/>
      <w:r>
        <w:rPr>
          <w:rFonts w:hint="eastAsia" w:ascii="宋体" w:hAnsi="宋体" w:cs="宋体"/>
          <w:b/>
          <w:color w:val="000000" w:themeColor="text1"/>
          <w:sz w:val="24"/>
          <w:highlight w:val="none"/>
          <w14:textFill>
            <w14:solidFill>
              <w14:schemeClr w14:val="tx1"/>
            </w14:solidFill>
          </w14:textFill>
        </w:rPr>
        <w:t>六、公告期限</w:t>
      </w:r>
      <w:bookmarkEnd w:id="15"/>
    </w:p>
    <w:p w14:paraId="5BE9038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自本公告发布之日起3个工作日。</w:t>
      </w:r>
    </w:p>
    <w:p w14:paraId="1DA75E2B">
      <w:pPr>
        <w:spacing w:line="312" w:lineRule="auto"/>
        <w:ind w:firstLine="360"/>
        <w:rPr>
          <w:rFonts w:hint="eastAsia" w:ascii="宋体" w:hAnsi="宋体" w:cs="宋体"/>
          <w:b/>
          <w:color w:val="000000" w:themeColor="text1"/>
          <w:sz w:val="24"/>
          <w:highlight w:val="none"/>
          <w14:textFill>
            <w14:solidFill>
              <w14:schemeClr w14:val="tx1"/>
            </w14:solidFill>
          </w14:textFill>
        </w:rPr>
      </w:pPr>
      <w:bookmarkStart w:id="17" w:name="_Toc71366172"/>
      <w:r>
        <w:rPr>
          <w:rFonts w:hint="eastAsia" w:ascii="宋体" w:hAnsi="宋体" w:cs="宋体"/>
          <w:b/>
          <w:color w:val="000000" w:themeColor="text1"/>
          <w:sz w:val="24"/>
          <w:highlight w:val="none"/>
          <w14:textFill>
            <w14:solidFill>
              <w14:schemeClr w14:val="tx1"/>
            </w14:solidFill>
          </w14:textFill>
        </w:rPr>
        <w:t>七、其他补充事宜</w:t>
      </w:r>
      <w:bookmarkEnd w:id="16"/>
    </w:p>
    <w:p w14:paraId="483A4D89">
      <w:pPr>
        <w:spacing w:line="312" w:lineRule="auto"/>
        <w:ind w:firstLine="420"/>
        <w:rPr>
          <w:rFonts w:hint="eastAsia" w:ascii="宋体" w:hAnsi="宋体" w:cs="宋体"/>
          <w:color w:val="000000" w:themeColor="text1"/>
          <w:szCs w:val="21"/>
          <w:highlight w:val="none"/>
          <w14:textFill>
            <w14:solidFill>
              <w14:schemeClr w14:val="tx1"/>
            </w14:solidFill>
          </w14:textFill>
        </w:rPr>
      </w:pPr>
      <w:bookmarkStart w:id="18" w:name="_Toc28359095"/>
      <w:bookmarkStart w:id="19" w:name="_Toc28359018"/>
      <w:bookmarkStart w:id="20" w:name="_Toc44229885"/>
      <w:bookmarkStart w:id="21" w:name="_Toc35393636"/>
      <w:bookmarkStart w:id="22" w:name="_Toc35393805"/>
      <w:r>
        <w:rPr>
          <w:rFonts w:hint="eastAsia" w:ascii="宋体" w:hAnsi="宋体" w:cs="宋体"/>
          <w:color w:val="000000" w:themeColor="text1"/>
          <w:szCs w:val="21"/>
          <w:highlight w:val="none"/>
          <w14:textFill>
            <w14:solidFill>
              <w14:schemeClr w14:val="tx1"/>
            </w14:solidFill>
          </w14:textFill>
        </w:rPr>
        <w:t>1.磋商保证金：无</w:t>
      </w:r>
    </w:p>
    <w:p w14:paraId="1C2840F2">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 </w:t>
      </w:r>
      <w:r>
        <w:rPr>
          <w:rFonts w:hint="eastAsia" w:ascii="宋体" w:hAnsi="宋体" w:cs="宋体"/>
          <w:color w:val="000000" w:themeColor="text1"/>
          <w:highlight w:val="none"/>
          <w14:textFill>
            <w14:solidFill>
              <w14:schemeClr w14:val="tx1"/>
            </w14:solidFill>
          </w14:textFill>
        </w:rPr>
        <w:t>本项目需要落实的政府采购政策：</w:t>
      </w:r>
    </w:p>
    <w:p w14:paraId="3AE3C248">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（1）政府采购促进中小企业发展。</w:t>
      </w:r>
    </w:p>
    <w:p w14:paraId="0B50356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（2）政府采购促进残疾人就业政策。</w:t>
      </w:r>
    </w:p>
    <w:p w14:paraId="12D25182">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）政府采购支持监狱企业发展。</w:t>
      </w:r>
    </w:p>
    <w:p w14:paraId="043ED00E">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3.网上查询地址</w:t>
      </w:r>
    </w:p>
    <w:p w14:paraId="21C53A08">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http://www.ccgp.gov.cn（中国政府采购网）、http://zfcg.gxzf.gov.cn/（广西壮族自治区政府采购网）、http://ggzy.jgswj.gxzf.gov.cn/ggggzy/全国公共资源交易平台（广西·贵港）</w:t>
      </w:r>
    </w:p>
    <w:p w14:paraId="2FFF9BDA">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4.监督部门</w:t>
      </w:r>
    </w:p>
    <w:p w14:paraId="714E2110">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名  称：贵港市财政局政府采购监督管理科 </w:t>
      </w:r>
    </w:p>
    <w:p w14:paraId="52A05240">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电  话：0775-4555290、0775-4564649  </w:t>
      </w:r>
    </w:p>
    <w:p w14:paraId="24EE3E12">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F62348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6.未被“信用中国”（www.creditchina.gov.cn）、中国政府采购网（www.ccgp.gov.cn）列入失信被执行人、重大税收违法失信主体、政府采购严重违法失信行为记录名单。</w:t>
      </w:r>
    </w:p>
    <w:p w14:paraId="1239B297">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7.在线竞标响应（电子竞标）说明</w:t>
      </w:r>
    </w:p>
    <w:p w14:paraId="5895897F">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本项目为全流程电子化采购项目，通过广西政府采购云平台（https://www.gcy.zfcg.gxzf.gov.cn/）实行在线电子竞标，供应商应按照本项目竞争性磋商文件和广西政府采购云平台的要求编制、加密后在竞标截止时间前通过网络上传至广西政府采购云平台（加密的电子响应文件是指后缀名为“jmbs”的文件），供应商在广西政府采购云平台提交电子响应文件时，请填写参加远程开标活动经办人联系方式。供应商登录广西政府采购云平台，依次进入“服务中心-项目采购-操作流程-电子招投标-政府采购项目电子交易管理操作指南-供应商”查看电子竞标具体操作流程。</w:t>
      </w:r>
    </w:p>
    <w:p w14:paraId="27FD5D30">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进行网上注册并办理数字证书（CA认证）的供应商将无法参与本项目政府采购活动，供应商应当在竞标截止时间前，完成电子交易平台上的CA数字证书办理及响应文件的提交（供应商可登录“广西政府采购网”，依次进入“办事服务-下载专区”或者登录广西政府采购云平台，依次进入“服务中心-入驻与配置”中查看CA数字证书办理操作流程。如在操作过程中遇到问题或者需要技术支持，请致电客服热线：95763或者0771-3381253）。</w:t>
      </w:r>
    </w:p>
    <w:p w14:paraId="68E99C1B">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（3）CA证书在线解密：供应商竞标时，需凭制作响应文件时用来加密的有效数字证书（CA认证）登录广西政府采购云平台电子开标大厅现场按规定时间对加密的响应文件进行解密，否则后果自负。</w:t>
      </w:r>
    </w:p>
    <w:p w14:paraId="4C2AF01E">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1）为确保网上操作合法、有效和安全，请供应商确保在电子竞标过程中能够对相关数据电文进行加密和使用电子签章，妥善保管CA数字证书并使用有效的CA数字证书参与整个竞标活动；2）供应商应当在竞标截止时间前完成电子响应文件的上传、提交，竞标截止时间前可以补充、修改或者撤回响应文件。补充或者修改响应文件的，应当先行撤回原响应文件，补充、修改后重新上传、提交，竞标截止时间前未完成上传、提交的，视为撤回响应文件。竞标截止时间以后上传递交的响应文件，广西政府采购云平台将予以拒收；3）供应商需要在具备有摄像头及语音功能且互联网网络状况良好的电脑登录广西政府采购云平台远程开标大厅参与本次磋商，否则后果自负。</w:t>
      </w:r>
    </w:p>
    <w:p w14:paraId="24705700">
      <w:pPr>
        <w:spacing w:line="312" w:lineRule="auto"/>
        <w:ind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八、凡对本次采购提出询问，请按以下方式联系</w:t>
      </w:r>
      <w:r>
        <w:rPr>
          <w:rFonts w:hint="eastAsia" w:ascii="宋体" w:hAnsi="宋体" w:cs="宋体"/>
          <w:color w:val="000000" w:themeColor="text1"/>
          <w:sz w:val="24"/>
          <w:highlight w:val="none"/>
          <w14:textFill>
            <w14:solidFill>
              <w14:schemeClr w14:val="tx1"/>
            </w14:solidFill>
          </w14:textFill>
        </w:rPr>
        <w:t>。</w:t>
      </w:r>
      <w:bookmarkEnd w:id="17"/>
      <w:bookmarkEnd w:id="18"/>
      <w:bookmarkEnd w:id="19"/>
      <w:bookmarkEnd w:id="20"/>
      <w:bookmarkEnd w:id="21"/>
    </w:p>
    <w:p w14:paraId="7F2D1093">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1.采购人信息</w:t>
      </w:r>
    </w:p>
    <w:p w14:paraId="60197100">
      <w:pPr>
        <w:spacing w:line="312"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w:t>
      </w:r>
      <w:r>
        <w:rPr>
          <w:rFonts w:hint="eastAsia" w:ascii="宋体" w:hAnsi="宋体" w:cs="宋体"/>
          <w:color w:val="000000" w:themeColor="text1"/>
          <w:szCs w:val="21"/>
          <w:highlight w:val="none"/>
          <w:lang w:eastAsia="zh-CN"/>
          <w14:textFill>
            <w14:solidFill>
              <w14:schemeClr w14:val="tx1"/>
            </w14:solidFill>
          </w14:textFill>
        </w:rPr>
        <w:t>贵港市中等职业技术学校</w:t>
      </w:r>
      <w:r>
        <w:rPr>
          <w:rFonts w:hint="eastAsia" w:ascii="宋体" w:hAnsi="宋体" w:cs="宋体"/>
          <w:color w:val="000000" w:themeColor="text1"/>
          <w:szCs w:val="21"/>
          <w:highlight w:val="none"/>
          <w14:textFill>
            <w14:solidFill>
              <w14:schemeClr w14:val="tx1"/>
            </w14:solidFill>
          </w14:textFill>
        </w:rPr>
        <w:t>　</w:t>
      </w:r>
    </w:p>
    <w:p w14:paraId="23574D83">
      <w:pPr>
        <w:spacing w:line="312" w:lineRule="auto"/>
        <w:ind w:firstLine="42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w:t>
      </w:r>
      <w:r>
        <w:rPr>
          <w:rFonts w:hint="eastAsia" w:ascii="宋体" w:hAnsi="宋体" w:cs="宋体"/>
          <w:color w:val="000000" w:themeColor="text1"/>
          <w:szCs w:val="21"/>
          <w:highlight w:val="none"/>
          <w:lang w:eastAsia="zh-CN"/>
          <w14:textFill>
            <w14:solidFill>
              <w14:schemeClr w14:val="tx1"/>
            </w14:solidFill>
          </w14:textFill>
        </w:rPr>
        <w:t>贵港市南山路138号</w:t>
      </w:r>
    </w:p>
    <w:p w14:paraId="1754717E">
      <w:pPr>
        <w:spacing w:line="312" w:lineRule="auto"/>
        <w:ind w:firstLine="420"/>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项目联系人：</w:t>
      </w:r>
      <w:r>
        <w:rPr>
          <w:rFonts w:hint="eastAsia" w:ascii="宋体" w:hAnsi="宋体" w:cs="宋体"/>
          <w:color w:val="000000" w:themeColor="text1"/>
          <w:highlight w:val="none"/>
          <w:lang w:eastAsia="zh-CN"/>
          <w14:textFill>
            <w14:solidFill>
              <w14:schemeClr w14:val="tx1"/>
            </w14:solidFill>
          </w14:textFill>
        </w:rPr>
        <w:t>谢老师</w:t>
      </w:r>
    </w:p>
    <w:p w14:paraId="2802D42C">
      <w:pPr>
        <w:spacing w:line="312"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项目联系方式：0775-4329656</w:t>
      </w:r>
    </w:p>
    <w:p w14:paraId="461176F8">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2.采购代理机构信息</w:t>
      </w:r>
    </w:p>
    <w:p w14:paraId="7B68EED7">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    称：　云之龙咨询集团有限公司　</w:t>
      </w:r>
    </w:p>
    <w:p w14:paraId="2011201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　　址：广西贵港市港北区荷城路 1132 号华泰官邸1栋6楼</w:t>
      </w:r>
    </w:p>
    <w:p w14:paraId="176A7346">
      <w:pPr>
        <w:spacing w:line="312" w:lineRule="auto"/>
        <w:ind w:firstLine="420"/>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项目联系人：甘建程、</w:t>
      </w:r>
      <w:r>
        <w:rPr>
          <w:rFonts w:hint="eastAsia" w:ascii="宋体" w:hAnsi="宋体" w:cs="宋体"/>
          <w:color w:val="000000" w:themeColor="text1"/>
          <w:szCs w:val="21"/>
          <w:highlight w:val="none"/>
          <w:lang w:val="en-US" w:eastAsia="zh-CN"/>
          <w14:textFill>
            <w14:solidFill>
              <w14:schemeClr w14:val="tx1"/>
            </w14:solidFill>
          </w14:textFill>
        </w:rPr>
        <w:t>石宗艳</w:t>
      </w:r>
    </w:p>
    <w:p w14:paraId="5A1938AC">
      <w:pPr>
        <w:spacing w:line="312"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项目联系方式： 0775-4565100、4569690</w:t>
      </w:r>
    </w:p>
    <w:p w14:paraId="2EF693CB">
      <w:pPr>
        <w:spacing w:line="312" w:lineRule="auto"/>
        <w:rPr>
          <w:rFonts w:hint="eastAsia" w:ascii="宋体" w:hAnsi="宋体" w:cs="宋体"/>
          <w:color w:val="000000" w:themeColor="text1"/>
          <w:szCs w:val="21"/>
          <w:highlight w:val="none"/>
          <w14:textFill>
            <w14:solidFill>
              <w14:schemeClr w14:val="tx1"/>
            </w14:solidFill>
          </w14:textFill>
        </w:rPr>
      </w:pPr>
    </w:p>
    <w:bookmarkEnd w:id="22"/>
    <w:p w14:paraId="70894F4E">
      <w:pPr>
        <w:pStyle w:val="197"/>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bookmarkStart w:id="23" w:name="_Toc22230"/>
      <w:r>
        <w:rPr>
          <w:rFonts w:hint="eastAsia" w:ascii="宋体" w:hAnsi="宋体" w:cs="宋体"/>
          <w:color w:val="000000" w:themeColor="text1"/>
          <w:highlight w:val="none"/>
          <w14:textFill>
            <w14:solidFill>
              <w14:schemeClr w14:val="tx1"/>
            </w14:solidFill>
          </w14:textFill>
        </w:rPr>
        <w:t>第二章 供应商须知</w:t>
      </w:r>
      <w:bookmarkEnd w:id="23"/>
    </w:p>
    <w:p w14:paraId="3E755B7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供应商须知前附表</w:t>
      </w:r>
    </w:p>
    <w:p w14:paraId="40703222">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tbl>
      <w:tblPr>
        <w:tblStyle w:val="33"/>
        <w:tblW w:w="92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1"/>
        <w:gridCol w:w="8385"/>
      </w:tblGrid>
      <w:tr w14:paraId="0AA32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top"/>
          </w:tcPr>
          <w:p w14:paraId="645E03CE">
            <w:pPr>
              <w:spacing w:line="32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条款号</w:t>
            </w:r>
          </w:p>
        </w:tc>
        <w:tc>
          <w:tcPr>
            <w:tcW w:w="8385" w:type="dxa"/>
            <w:tcBorders>
              <w:top w:val="single" w:color="000000" w:sz="4" w:space="0"/>
              <w:left w:val="single" w:color="000000" w:sz="4" w:space="0"/>
              <w:bottom w:val="single" w:color="000000" w:sz="4" w:space="0"/>
              <w:right w:val="single" w:color="000000" w:sz="4" w:space="0"/>
            </w:tcBorders>
            <w:noWrap w:val="0"/>
            <w:vAlign w:val="top"/>
          </w:tcPr>
          <w:p w14:paraId="28DB4BDD">
            <w:pPr>
              <w:spacing w:line="320" w:lineRule="exact"/>
              <w:jc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内    容</w:t>
            </w:r>
          </w:p>
        </w:tc>
      </w:tr>
      <w:tr w14:paraId="68E9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2CB3B50">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D381801">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供应商的资格条件</w:t>
            </w:r>
            <w:r>
              <w:rPr>
                <w:rFonts w:hint="eastAsia" w:ascii="宋体" w:hAnsi="宋体" w:cs="宋体"/>
                <w:color w:val="000000" w:themeColor="text1"/>
                <w:szCs w:val="21"/>
                <w:highlight w:val="none"/>
                <w14:textFill>
                  <w14:solidFill>
                    <w14:schemeClr w14:val="tx1"/>
                  </w14:solidFill>
                </w14:textFill>
              </w:rPr>
              <w:t>：详见竞争性磋商公告</w:t>
            </w:r>
          </w:p>
        </w:tc>
      </w:tr>
      <w:tr w14:paraId="15782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B0BC2EE">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A63B925">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是否接受联合体竞标: 详见竞争性磋商公告</w:t>
            </w:r>
          </w:p>
        </w:tc>
      </w:tr>
      <w:tr w14:paraId="469D9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6B4DD18">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194263E">
            <w:pPr>
              <w:pStyle w:val="212"/>
              <w:spacing w:line="320" w:lineRule="exact"/>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是否允许分包：☑不允许</w:t>
            </w:r>
          </w:p>
        </w:tc>
      </w:tr>
      <w:tr w14:paraId="47C6B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2F6A329">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A71FAC8">
            <w:pPr>
              <w:spacing w:line="32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资格证明文件</w:t>
            </w:r>
          </w:p>
          <w:p w14:paraId="2D43FDC2">
            <w:pPr>
              <w:pStyle w:val="212"/>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1.法人或者其他组织的营业执照等证明文件（如营业执照或事业单位法人证书或执业许可证等），自然人的身份证复印件或扫描件；</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10CDBFED">
            <w:pPr>
              <w:pStyle w:val="212"/>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2.贵港市政府采购项目投标资格承诺函（格式后附）；</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7B47C392">
            <w:pPr>
              <w:pStyle w:val="212"/>
              <w:rPr>
                <w:rFonts w:hint="eastAsia" w:ascii="宋体" w:hAnsi="宋体" w:cs="宋体"/>
                <w:b/>
                <w:bCs/>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3.供应商直接控股、管理关系信息表（格式后附）；</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2DFD7EE3">
            <w:pPr>
              <w:pStyle w:val="212"/>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4.竞标声明（格式后附）；</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77B7C93E">
            <w:pPr>
              <w:pStyle w:val="212"/>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5.中小企业声明函（格式后附）或残疾人福利性单位声明函（格式后附）或监狱企业的证明文件；</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0A3883C8">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6.除竞争性磋商文件规定必须提供以外，供应商认为需要提供的其他证明材料；</w:t>
            </w:r>
          </w:p>
          <w:p w14:paraId="31012CCB">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7.其他资格证明文件（编制时应与公告的特定资格要求相对应）。</w:t>
            </w:r>
          </w:p>
          <w:p w14:paraId="45B03404">
            <w:pPr>
              <w:spacing w:line="32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w:t>
            </w:r>
          </w:p>
          <w:p w14:paraId="04DA2A84">
            <w:pPr>
              <w:spacing w:line="320" w:lineRule="exact"/>
              <w:ind w:firstLine="411"/>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1.以上标明“必须提供”的材料属于复印件或扫描件的，必须加盖供应商电子签章，否则响应文件按无效响应处理。</w:t>
            </w:r>
          </w:p>
          <w:p w14:paraId="4DE4BFC0">
            <w:pPr>
              <w:spacing w:line="320" w:lineRule="exact"/>
              <w:ind w:firstLine="420"/>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2.竞标声明必须由法定代表人签字或盖章或电子签名并加盖供应商电子签章，否则响应文件按无效响应处理。</w:t>
            </w:r>
          </w:p>
          <w:p w14:paraId="3BA04C11">
            <w:pPr>
              <w:spacing w:line="320" w:lineRule="exact"/>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3.供应商直接控股、管理关系信息表必须由法定代表人或委托代理人在规定签章处签字或盖章或电子签名并加盖供应商电子签章，否则响应文件按无效响应处理。</w:t>
            </w:r>
          </w:p>
        </w:tc>
      </w:tr>
      <w:tr w14:paraId="2E8BE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7E64966">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F76553F">
            <w:pPr>
              <w:spacing w:line="32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报价文件</w:t>
            </w:r>
          </w:p>
          <w:p w14:paraId="763E1059">
            <w:pPr>
              <w:pStyle w:val="212"/>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1.竞标报价表（格式后附）；</w:t>
            </w:r>
            <w:r>
              <w:rPr>
                <w:rFonts w:hint="eastAsia" w:ascii="宋体" w:hAnsi="宋体" w:cs="宋体"/>
                <w:b/>
                <w:bCs/>
                <w:color w:val="000000" w:themeColor="text1"/>
                <w:szCs w:val="21"/>
                <w:highlight w:val="none"/>
                <w:lang w:val="en-US" w:eastAsia="zh-CN"/>
                <w14:textFill>
                  <w14:solidFill>
                    <w14:schemeClr w14:val="tx1"/>
                  </w14:solidFill>
                </w14:textFill>
              </w:rPr>
              <w:t>（必须提供，否则响应文件按无效响应处理）</w:t>
            </w:r>
          </w:p>
          <w:p w14:paraId="3354F3B0">
            <w:pPr>
              <w:spacing w:line="320" w:lineRule="exact"/>
              <w:jc w:val="lef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2.供应商认为需要提供的其他有关资料。</w:t>
            </w:r>
          </w:p>
          <w:p w14:paraId="5799F431">
            <w:pPr>
              <w:spacing w:line="320" w:lineRule="exac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注：1. 以上标明“必须提供”材料复印件或扫描件的，必须加盖供应商电子签章，否则电子响应文件作无效处理。</w:t>
            </w:r>
          </w:p>
          <w:p w14:paraId="699ACFED">
            <w:pPr>
              <w:spacing w:line="320" w:lineRule="exact"/>
              <w:ind w:firstLine="420"/>
              <w:jc w:val="lef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2.以上材料未附格式的，由供应商自行拟定。</w:t>
            </w:r>
          </w:p>
        </w:tc>
      </w:tr>
      <w:tr w14:paraId="64342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56C7A6F3">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3987981">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商务技术文件</w:t>
            </w:r>
          </w:p>
          <w:p w14:paraId="7F432F0F">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1.无串通竞标行为的承诺函（格式后附）；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358B0C75">
            <w:pPr>
              <w:spacing w:line="32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2.法定代表人身份证明书及法定代表人有效身份证正反面</w:t>
            </w:r>
            <w:r>
              <w:rPr>
                <w:rFonts w:hint="eastAsia" w:ascii="宋体" w:hAnsi="宋体" w:cs="宋体"/>
                <w:color w:val="000000" w:themeColor="text1"/>
                <w:szCs w:val="21"/>
                <w:highlight w:val="none"/>
                <w:lang w:eastAsia="zh-CN"/>
                <w14:textFill>
                  <w14:solidFill>
                    <w14:schemeClr w14:val="tx1"/>
                  </w14:solidFill>
                </w14:textFill>
              </w:rPr>
              <w:t>复印件或扫描件</w:t>
            </w:r>
            <w:r>
              <w:rPr>
                <w:rFonts w:hint="eastAsia" w:ascii="宋体" w:hAnsi="宋体" w:cs="宋体"/>
                <w:color w:val="000000" w:themeColor="text1"/>
                <w:szCs w:val="21"/>
                <w:highlight w:val="none"/>
                <w14:textFill>
                  <w14:solidFill>
                    <w14:schemeClr w14:val="tx1"/>
                  </w14:solidFill>
                </w14:textFill>
              </w:rPr>
              <w:t>（格式后附）；</w:t>
            </w:r>
            <w:r>
              <w:rPr>
                <w:rFonts w:hint="eastAsia" w:ascii="宋体" w:hAnsi="宋体" w:cs="宋体"/>
                <w:b/>
                <w:bCs/>
                <w:color w:val="000000" w:themeColor="text1"/>
                <w:szCs w:val="21"/>
                <w:highlight w:val="none"/>
                <w14:textFill>
                  <w14:solidFill>
                    <w14:schemeClr w14:val="tx1"/>
                  </w14:solidFill>
                </w14:textFill>
              </w:rPr>
              <w:t>（除自然人竞标外必须提供，否则响应文件按无效响应处理）</w:t>
            </w:r>
          </w:p>
          <w:p w14:paraId="5D01FF41">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3.法定代表人授权委托书及委托代理人有效身份证正反面</w:t>
            </w:r>
            <w:r>
              <w:rPr>
                <w:rFonts w:hint="eastAsia" w:ascii="宋体" w:hAnsi="宋体" w:cs="宋体"/>
                <w:color w:val="000000" w:themeColor="text1"/>
                <w:szCs w:val="21"/>
                <w:highlight w:val="none"/>
                <w:lang w:eastAsia="zh-CN"/>
                <w14:textFill>
                  <w14:solidFill>
                    <w14:schemeClr w14:val="tx1"/>
                  </w14:solidFill>
                </w14:textFill>
              </w:rPr>
              <w:t>复印件或扫描件</w:t>
            </w:r>
            <w:r>
              <w:rPr>
                <w:rFonts w:hint="eastAsia" w:ascii="宋体" w:hAnsi="宋体" w:cs="宋体"/>
                <w:color w:val="000000" w:themeColor="text1"/>
                <w:szCs w:val="21"/>
                <w:highlight w:val="none"/>
                <w14:textFill>
                  <w14:solidFill>
                    <w14:schemeClr w14:val="tx1"/>
                  </w14:solidFill>
                </w14:textFill>
              </w:rPr>
              <w:t>（格式后附）；</w:t>
            </w:r>
            <w:r>
              <w:rPr>
                <w:rFonts w:hint="eastAsia" w:ascii="宋体" w:hAnsi="宋体" w:cs="宋体"/>
                <w:b/>
                <w:bCs/>
                <w:color w:val="000000" w:themeColor="text1"/>
                <w:szCs w:val="21"/>
                <w:highlight w:val="none"/>
                <w14:textFill>
                  <w14:solidFill>
                    <w14:schemeClr w14:val="tx1"/>
                  </w14:solidFill>
                </w14:textFill>
              </w:rPr>
              <w:t>（委托时必须提供，否则响应文件按无效响应处理）</w:t>
            </w:r>
          </w:p>
          <w:p w14:paraId="32F7C4E6">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4.服务内容响应偏离表（格式后附）；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1C0ED935">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5.商务条款偏离表（格式后附）；</w:t>
            </w:r>
            <w:r>
              <w:rPr>
                <w:rFonts w:hint="eastAsia" w:ascii="宋体" w:hAnsi="宋体" w:cs="宋体"/>
                <w:b/>
                <w:bCs/>
                <w:color w:val="000000" w:themeColor="text1"/>
                <w:szCs w:val="21"/>
                <w:highlight w:val="none"/>
                <w14:textFill>
                  <w14:solidFill>
                    <w14:schemeClr w14:val="tx1"/>
                  </w14:solidFill>
                </w14:textFill>
              </w:rPr>
              <w:t>（必须提供，否则响应文件按无效响应处理）</w:t>
            </w:r>
          </w:p>
          <w:p w14:paraId="4086A50B">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s="宋体"/>
                <w:color w:val="000000" w:themeColor="text1"/>
                <w:szCs w:val="21"/>
                <w:highlight w:val="none"/>
                <w:lang w:eastAsia="zh-CN"/>
                <w14:textFill>
                  <w14:solidFill>
                    <w14:schemeClr w14:val="tx1"/>
                  </w14:solidFill>
                </w14:textFill>
              </w:rPr>
              <w:t>技术</w:t>
            </w:r>
            <w:r>
              <w:rPr>
                <w:rFonts w:hint="eastAsia" w:ascii="宋体" w:hAnsi="宋体" w:cs="宋体"/>
                <w:color w:val="000000" w:themeColor="text1"/>
                <w:szCs w:val="21"/>
                <w:highlight w:val="none"/>
                <w14:textFill>
                  <w14:solidFill>
                    <w14:schemeClr w14:val="tx1"/>
                  </w14:solidFill>
                </w14:textFill>
              </w:rPr>
              <w:t>服务方案；</w:t>
            </w:r>
            <w:r>
              <w:rPr>
                <w:rFonts w:hint="eastAsia" w:ascii="宋体" w:hAnsi="宋体" w:cs="宋体"/>
                <w:b/>
                <w:bCs/>
                <w:color w:val="000000" w:themeColor="text1"/>
                <w:szCs w:val="21"/>
                <w:highlight w:val="none"/>
                <w14:textFill>
                  <w14:solidFill>
                    <w14:schemeClr w14:val="tx1"/>
                  </w14:solidFill>
                </w14:textFill>
              </w:rPr>
              <w:t>（必须提供，否则响应文件作无效处理）</w:t>
            </w:r>
          </w:p>
          <w:p w14:paraId="470B8B46">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b/>
                <w:bCs/>
                <w:color w:val="000000" w:themeColor="text1"/>
                <w:szCs w:val="21"/>
                <w:highlight w:val="none"/>
                <w14:textFill>
                  <w14:solidFill>
                    <w14:schemeClr w14:val="tx1"/>
                  </w14:solidFill>
                </w14:textFill>
              </w:rPr>
              <w:t>（必须提供，否则响应文件作无效处理）</w:t>
            </w:r>
          </w:p>
          <w:p w14:paraId="12B4A0FE">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对应采购需求的商务条款提供的其他文件资料；</w:t>
            </w:r>
          </w:p>
          <w:p w14:paraId="3752CD5B">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.对应采购需求的技术需求提供的其他文件资料；</w:t>
            </w:r>
          </w:p>
          <w:p w14:paraId="43DF385B">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.供应商认为需要提供的有关资料。</w:t>
            </w:r>
          </w:p>
          <w:p w14:paraId="2786C668">
            <w:pPr>
              <w:spacing w:line="320" w:lineRule="exact"/>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注： </w:t>
            </w:r>
          </w:p>
          <w:p w14:paraId="434C8943">
            <w:pPr>
              <w:spacing w:line="320" w:lineRule="exact"/>
              <w:ind w:firstLine="411"/>
              <w:jc w:val="left"/>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1.法定代表人授权委托书必须由法定代表人及委托代理人签字或盖章或电子签名，并加盖供应商电子签章，否则响应文件按无效响应处理。</w:t>
            </w:r>
          </w:p>
          <w:p w14:paraId="3D269952">
            <w:pPr>
              <w:spacing w:line="320" w:lineRule="exact"/>
              <w:ind w:firstLine="411"/>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2.以上标明“必须提供”的材料属于复印件或扫描件的，必须加盖供应商电子签章，否则响应文件按无效响应处理。</w:t>
            </w:r>
          </w:p>
          <w:p w14:paraId="05014EAE">
            <w:pPr>
              <w:spacing w:line="320" w:lineRule="exact"/>
              <w:ind w:firstLine="411"/>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3.以上材料未附格式的，由供应商自行拟定。</w:t>
            </w:r>
          </w:p>
        </w:tc>
      </w:tr>
      <w:tr w14:paraId="42E43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56E02EB">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640A24D">
            <w:pPr>
              <w:spacing w:line="360" w:lineRule="auto"/>
              <w:rPr>
                <w:color w:val="000000" w:themeColor="text1"/>
                <w:highlight w:val="none"/>
                <w14:textFill>
                  <w14:solidFill>
                    <w14:schemeClr w14:val="tx1"/>
                  </w14:solidFill>
                </w14:textFill>
              </w:rPr>
            </w:pPr>
            <w:r>
              <w:rPr>
                <w:rFonts w:ascii="宋体" w:hAnsi="宋体" w:cs="宋体"/>
                <w:b/>
                <w:color w:val="000000" w:themeColor="text1"/>
                <w:szCs w:val="21"/>
                <w:highlight w:val="none"/>
                <w14:textFill>
                  <w14:solidFill>
                    <w14:schemeClr w14:val="tx1"/>
                  </w14:solidFill>
                </w14:textFill>
              </w:rPr>
              <w:t>竞标报价是履行合同的最终价格，即满足全部采购需求所应提供的服务的价格，报价</w:t>
            </w:r>
            <w:r>
              <w:rPr>
                <w:rFonts w:hint="eastAsia" w:ascii="宋体" w:hAnsi="宋体" w:cs="宋体"/>
                <w:b/>
                <w:color w:val="000000" w:themeColor="text1"/>
                <w:szCs w:val="21"/>
                <w:highlight w:val="none"/>
                <w14:textFill>
                  <w14:solidFill>
                    <w14:schemeClr w14:val="tx1"/>
                  </w14:solidFill>
                </w14:textFill>
              </w:rPr>
              <w:t>包含服务采购、人员工资、劳务、培训、技术支持等各种费用和售后服务、税金及其它所有成本等一切费用，采购人不再另外支付任何费用</w:t>
            </w:r>
            <w:r>
              <w:rPr>
                <w:rFonts w:ascii="宋体" w:hAnsi="宋体" w:cs="宋体"/>
                <w:b/>
                <w:color w:val="000000" w:themeColor="text1"/>
                <w:szCs w:val="21"/>
                <w:highlight w:val="none"/>
                <w14:textFill>
                  <w14:solidFill>
                    <w14:schemeClr w14:val="tx1"/>
                  </w14:solidFill>
                </w14:textFill>
              </w:rPr>
              <w:t>。</w:t>
            </w:r>
          </w:p>
        </w:tc>
      </w:tr>
      <w:tr w14:paraId="5A7AB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6743ABDB">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F1983BF">
            <w:pPr>
              <w:pStyle w:val="210"/>
              <w:widowControl w:val="0"/>
              <w:spacing w:line="320" w:lineRule="exact"/>
              <w:ind w:left="283" w:hanging="283"/>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竞标有效期：自首次响应文件提交截止之日起90日。</w:t>
            </w:r>
          </w:p>
        </w:tc>
      </w:tr>
      <w:tr w14:paraId="707EF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C2CC06F">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704A3573">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磋商保证金：无</w:t>
            </w:r>
          </w:p>
        </w:tc>
      </w:tr>
      <w:tr w14:paraId="219E8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709AD8F3">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462A7B1">
            <w:pPr>
              <w:spacing w:line="320" w:lineRule="exac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本项目不接受电子备份响应文件</w:t>
            </w:r>
          </w:p>
        </w:tc>
      </w:tr>
      <w:tr w14:paraId="4647C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2793C809">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4BC464B">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首次响应文件提交起止时间：详见竞争性磋商公告。</w:t>
            </w:r>
          </w:p>
          <w:p w14:paraId="4E8C2E5E">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首次响应文件提交截止时间：详见竞争性磋商公告。</w:t>
            </w:r>
          </w:p>
          <w:p w14:paraId="37B69602">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首次响应文件提交地点：详见竞争性磋商公告。</w:t>
            </w:r>
          </w:p>
        </w:tc>
      </w:tr>
      <w:tr w14:paraId="0D2C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302DB228">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31BD5A01">
            <w:pPr>
              <w:spacing w:line="320" w:lineRule="exact"/>
              <w:jc w:val="left"/>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磋商小组的人数：</w:t>
            </w:r>
            <w:r>
              <w:rPr>
                <w:rFonts w:hint="eastAsia" w:ascii="宋体" w:hAnsi="宋体" w:cs="宋体"/>
                <w:color w:val="000000" w:themeColor="text1"/>
                <w:szCs w:val="21"/>
                <w:highlight w:val="none"/>
                <w:u w:val="single"/>
                <w14:textFill>
                  <w14:solidFill>
                    <w14:schemeClr w14:val="tx1"/>
                  </w14:solidFill>
                </w14:textFill>
              </w:rPr>
              <w:t xml:space="preserve"> 3 </w:t>
            </w:r>
            <w:r>
              <w:rPr>
                <w:rFonts w:hint="eastAsia" w:ascii="宋体" w:hAnsi="宋体" w:cs="宋体"/>
                <w:color w:val="000000" w:themeColor="text1"/>
                <w:szCs w:val="21"/>
                <w:highlight w:val="none"/>
                <w14:textFill>
                  <w14:solidFill>
                    <w14:schemeClr w14:val="tx1"/>
                  </w14:solidFill>
                </w14:textFill>
              </w:rPr>
              <w:t>人。</w:t>
            </w:r>
          </w:p>
        </w:tc>
      </w:tr>
      <w:tr w14:paraId="36E67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5F70DA43">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1D206CE">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首次响应文件的开启：通过广西政府采购云平台实行在线解密开启</w:t>
            </w:r>
          </w:p>
          <w:p w14:paraId="507946D4">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首次响应文件解密时间：</w:t>
            </w:r>
            <w:r>
              <w:rPr>
                <w:rFonts w:hint="eastAsia" w:ascii="宋体" w:hAnsi="宋体" w:cs="宋体"/>
                <w:color w:val="000000" w:themeColor="text1"/>
                <w:highlight w:val="none"/>
                <w:u w:val="single"/>
                <w14:textFill>
                  <w14:solidFill>
                    <w14:schemeClr w14:val="tx1"/>
                  </w14:solidFill>
                </w14:textFill>
              </w:rPr>
              <w:t xml:space="preserve"> 30 </w:t>
            </w:r>
            <w:r>
              <w:rPr>
                <w:rFonts w:hint="eastAsia" w:ascii="宋体" w:hAnsi="宋体" w:cs="宋体"/>
                <w:color w:val="000000" w:themeColor="text1"/>
                <w:highlight w:val="none"/>
                <w14:textFill>
                  <w14:solidFill>
                    <w14:schemeClr w14:val="tx1"/>
                  </w14:solidFill>
                </w14:textFill>
              </w:rPr>
              <w:t>分钟</w:t>
            </w:r>
          </w:p>
        </w:tc>
      </w:tr>
      <w:tr w14:paraId="4FBFD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6F7063AF">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A3E7343">
            <w:pPr>
              <w:spacing w:line="320" w:lineRule="exac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商务条款评审中允许负偏离的条款数为</w:t>
            </w:r>
            <w:r>
              <w:rPr>
                <w:rFonts w:hint="eastAsia" w:ascii="宋体" w:hAnsi="宋体" w:cs="宋体"/>
                <w:b/>
                <w:bCs/>
                <w:color w:val="000000" w:themeColor="text1"/>
                <w:szCs w:val="21"/>
                <w:highlight w:val="none"/>
                <w:u w:val="single"/>
                <w14:textFill>
                  <w14:solidFill>
                    <w14:schemeClr w14:val="tx1"/>
                  </w14:solidFill>
                </w14:textFill>
              </w:rPr>
              <w:t xml:space="preserve"> 0 </w:t>
            </w:r>
            <w:r>
              <w:rPr>
                <w:rFonts w:hint="eastAsia" w:ascii="宋体" w:hAnsi="宋体" w:cs="宋体"/>
                <w:b/>
                <w:bCs/>
                <w:color w:val="000000" w:themeColor="text1"/>
                <w:szCs w:val="21"/>
                <w:highlight w:val="none"/>
                <w14:textFill>
                  <w14:solidFill>
                    <w14:schemeClr w14:val="tx1"/>
                  </w14:solidFill>
                </w14:textFill>
              </w:rPr>
              <w:t>项。</w:t>
            </w:r>
          </w:p>
          <w:p w14:paraId="1DE39AA8">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技术需求评审中允许负偏离的条款数为</w:t>
            </w:r>
            <w:r>
              <w:rPr>
                <w:rFonts w:hint="eastAsia" w:ascii="宋体" w:hAnsi="宋体" w:cs="宋体"/>
                <w:b/>
                <w:bCs/>
                <w:color w:val="000000" w:themeColor="text1"/>
                <w:szCs w:val="21"/>
                <w:highlight w:val="none"/>
                <w:u w:val="single"/>
                <w14:textFill>
                  <w14:solidFill>
                    <w14:schemeClr w14:val="tx1"/>
                  </w14:solidFill>
                </w14:textFill>
              </w:rPr>
              <w:t xml:space="preserve"> </w:t>
            </w:r>
            <w:r>
              <w:rPr>
                <w:rFonts w:hint="eastAsia" w:ascii="宋体" w:hAnsi="宋体" w:cs="宋体"/>
                <w:b/>
                <w:bCs/>
                <w:color w:val="000000" w:themeColor="text1"/>
                <w:szCs w:val="21"/>
                <w:highlight w:val="none"/>
                <w:u w:val="single"/>
                <w:lang w:val="en-US" w:eastAsia="zh-CN"/>
                <w14:textFill>
                  <w14:solidFill>
                    <w14:schemeClr w14:val="tx1"/>
                  </w14:solidFill>
                </w14:textFill>
              </w:rPr>
              <w:t>30</w:t>
            </w:r>
            <w:r>
              <w:rPr>
                <w:rFonts w:hint="eastAsia" w:ascii="宋体" w:hAnsi="宋体" w:cs="宋体"/>
                <w:b/>
                <w:bCs/>
                <w:color w:val="000000" w:themeColor="text1"/>
                <w:szCs w:val="21"/>
                <w:highlight w:val="none"/>
                <w:u w:val="single"/>
                <w14:textFill>
                  <w14:solidFill>
                    <w14:schemeClr w14:val="tx1"/>
                  </w14:solidFill>
                </w14:textFill>
              </w:rPr>
              <w:t xml:space="preserve"> </w:t>
            </w:r>
            <w:r>
              <w:rPr>
                <w:rFonts w:hint="eastAsia" w:ascii="宋体" w:hAnsi="宋体" w:cs="宋体"/>
                <w:b/>
                <w:bCs/>
                <w:color w:val="000000" w:themeColor="text1"/>
                <w:szCs w:val="21"/>
                <w:highlight w:val="none"/>
                <w14:textFill>
                  <w14:solidFill>
                    <w14:schemeClr w14:val="tx1"/>
                  </w14:solidFill>
                </w14:textFill>
              </w:rPr>
              <w:t>项。</w:t>
            </w:r>
          </w:p>
        </w:tc>
      </w:tr>
      <w:tr w14:paraId="50389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59CDFCBD">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FBC604A">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本项目不收取履约保证金。</w:t>
            </w:r>
          </w:p>
        </w:tc>
      </w:tr>
      <w:tr w14:paraId="3B674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055D5C23">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301A6B5">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签订合同携带的证明材料： </w:t>
            </w:r>
          </w:p>
          <w:p w14:paraId="16E0F29C">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委托代理人负责签订合同的，须携带授权委托书及委托代理人身份证原件等其他资格证件。</w:t>
            </w:r>
          </w:p>
          <w:p w14:paraId="17D24B18">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法定代表人负责签订合同的，须携带法定代表人身份证明原件及身份证原件等其他证明材料。</w:t>
            </w:r>
          </w:p>
          <w:p w14:paraId="5C4DABD8">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合同签订时间：自成交通知书发出之日起</w:t>
            </w:r>
            <w:r>
              <w:rPr>
                <w:rFonts w:hint="eastAsia" w:ascii="宋体" w:hAnsi="宋体" w:cs="宋体"/>
                <w:b/>
                <w:bCs/>
                <w:color w:val="000000" w:themeColor="text1"/>
                <w:highlight w:val="none"/>
                <w:lang w:eastAsia="zh-CN"/>
                <w14:textFill>
                  <w14:solidFill>
                    <w14:schemeClr w14:val="tx1"/>
                  </w14:solidFill>
                </w14:textFill>
              </w:rPr>
              <w:t>20个日历日</w:t>
            </w:r>
            <w:r>
              <w:rPr>
                <w:rFonts w:hint="eastAsia" w:ascii="宋体" w:hAnsi="宋体" w:cs="宋体"/>
                <w:b/>
                <w:bCs/>
                <w:color w:val="000000" w:themeColor="text1"/>
                <w:highlight w:val="none"/>
                <w14:textFill>
                  <w14:solidFill>
                    <w14:schemeClr w14:val="tx1"/>
                  </w14:solidFill>
                </w14:textFill>
              </w:rPr>
              <w:t>内与采购人签订政府采购合同。</w:t>
            </w:r>
          </w:p>
        </w:tc>
      </w:tr>
      <w:tr w14:paraId="103E0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39AC2AB">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31.2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8167FB1">
            <w:pPr>
              <w:pStyle w:val="223"/>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接收质疑函方式：以书面形式。</w:t>
            </w:r>
          </w:p>
          <w:p w14:paraId="7F4FF8F7">
            <w:pPr>
              <w:pStyle w:val="223"/>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质疑联系部门：云之龙咨询集团有限公司招标部，</w:t>
            </w:r>
          </w:p>
          <w:p w14:paraId="5ADCFC35">
            <w:pPr>
              <w:pStyle w:val="223"/>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联系电话：0775-4565100，</w:t>
            </w:r>
          </w:p>
          <w:p w14:paraId="62E9871C">
            <w:pPr>
              <w:pStyle w:val="223"/>
              <w:spacing w:line="320" w:lineRule="exact"/>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通讯地址：广西贵港市港北区荷城路1132号华泰官邸1栋6楼。</w:t>
            </w:r>
          </w:p>
          <w:p w14:paraId="3374C8AB">
            <w:pPr>
              <w:pStyle w:val="223"/>
              <w:spacing w:line="320" w:lineRule="exact"/>
              <w:rPr>
                <w:rFonts w:hint="eastAsia" w:hAnsi="宋体" w:cs="宋体"/>
                <w:color w:val="000000" w:themeColor="text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业务时间：工作日每天上午8时00分到12时00分，下午3时00分到6时00分。</w:t>
            </w:r>
          </w:p>
        </w:tc>
      </w:tr>
      <w:tr w14:paraId="21CC9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16BFFBE5">
            <w:pP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32.1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59B31438">
            <w:pPr>
              <w:pStyle w:val="223"/>
              <w:spacing w:line="312"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1.采购代理费收取方式：</w:t>
            </w:r>
          </w:p>
          <w:p w14:paraId="66B9D855">
            <w:pPr>
              <w:pStyle w:val="223"/>
              <w:spacing w:line="312" w:lineRule="auto"/>
              <w:ind w:firstLine="300"/>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highlight w:val="none"/>
                <w:lang w:val="en-US" w:eastAsia="zh-CN"/>
                <w14:textFill>
                  <w14:solidFill>
                    <w14:schemeClr w14:val="tx1"/>
                  </w14:solidFill>
                </w14:textFill>
              </w:rPr>
              <w:t>☑</w:t>
            </w:r>
            <w:r>
              <w:rPr>
                <w:rFonts w:hint="eastAsia" w:hAnsi="宋体" w:cs="宋体"/>
                <w:color w:val="000000" w:themeColor="text1"/>
                <w:sz w:val="21"/>
                <w:highlight w:val="none"/>
                <w:lang w:val="en-US" w:eastAsia="zh-CN"/>
                <w14:textFill>
                  <w14:solidFill>
                    <w14:schemeClr w14:val="tx1"/>
                  </w14:solidFill>
                </w14:textFill>
              </w:rPr>
              <w:t>本项目代理服务费由</w:t>
            </w:r>
            <w:r>
              <w:rPr>
                <w:rFonts w:hint="eastAsia" w:hAnsi="宋体" w:cs="宋体"/>
                <w:b/>
                <w:bCs/>
                <w:color w:val="000000" w:themeColor="text1"/>
                <w:sz w:val="21"/>
                <w:highlight w:val="none"/>
                <w:u w:val="single"/>
                <w:lang w:val="en-US" w:eastAsia="zh-CN"/>
                <w14:textFill>
                  <w14:solidFill>
                    <w14:schemeClr w14:val="tx1"/>
                  </w14:solidFill>
                </w14:textFill>
              </w:rPr>
              <w:t>成交供应商</w:t>
            </w:r>
            <w:r>
              <w:rPr>
                <w:rFonts w:hint="eastAsia" w:hAnsi="宋体" w:cs="宋体"/>
                <w:color w:val="000000" w:themeColor="text1"/>
                <w:sz w:val="21"/>
                <w:highlight w:val="none"/>
                <w:lang w:val="en-US" w:eastAsia="zh-CN"/>
                <w14:textFill>
                  <w14:solidFill>
                    <w14:schemeClr w14:val="tx1"/>
                  </w14:solidFill>
                </w14:textFill>
              </w:rPr>
              <w:t>向采购代理机构支付。</w:t>
            </w:r>
          </w:p>
          <w:p w14:paraId="032630C4">
            <w:pPr>
              <w:pStyle w:val="223"/>
              <w:spacing w:line="312" w:lineRule="auto"/>
              <w:ind w:firstLine="210"/>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□采购人支付。</w:t>
            </w:r>
          </w:p>
          <w:p w14:paraId="58CB7597">
            <w:pPr>
              <w:pStyle w:val="223"/>
              <w:spacing w:line="312"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2.采购代理费收取标准：</w:t>
            </w:r>
          </w:p>
          <w:p w14:paraId="510CF6F7">
            <w:pPr>
              <w:pStyle w:val="223"/>
              <w:spacing w:line="312" w:lineRule="auto"/>
              <w:ind w:firstLine="315"/>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w:t>
            </w:r>
            <w:r>
              <w:rPr>
                <w:rFonts w:hint="eastAsia" w:hAnsi="宋体" w:cs="宋体"/>
                <w:b/>
                <w:bCs/>
                <w:color w:val="000000" w:themeColor="text1"/>
                <w:sz w:val="21"/>
                <w:highlight w:val="none"/>
                <w:lang w:val="en-US" w:eastAsia="zh-CN"/>
                <w14:textFill>
                  <w14:solidFill>
                    <w14:schemeClr w14:val="tx1"/>
                  </w14:solidFill>
                </w14:textFill>
              </w:rPr>
              <w:t>根据发改价格〔2015〕299号文，按固定金额收费标准，具体金额：人民币壹万壹仟元整（¥11000.00）。</w:t>
            </w:r>
          </w:p>
          <w:p w14:paraId="2C6B36DB">
            <w:pPr>
              <w:pStyle w:val="223"/>
              <w:spacing w:line="312" w:lineRule="auto"/>
              <w:ind w:firstLine="315"/>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 采购代理费收取银行账户</w:t>
            </w:r>
          </w:p>
          <w:p w14:paraId="25AFC7E0">
            <w:pPr>
              <w:pStyle w:val="223"/>
              <w:spacing w:line="312"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单位名称：云之龙咨询集团有限公司贵港分公司  </w:t>
            </w:r>
          </w:p>
          <w:p w14:paraId="0814A343">
            <w:pPr>
              <w:pStyle w:val="223"/>
              <w:spacing w:line="312"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开户银行：中信银行南宁园湖支行</w:t>
            </w:r>
          </w:p>
          <w:p w14:paraId="0F30F9DE">
            <w:pPr>
              <w:pStyle w:val="223"/>
              <w:spacing w:line="312"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银行账号：8113001015100158012</w:t>
            </w:r>
          </w:p>
          <w:p w14:paraId="6EC915C6">
            <w:pPr>
              <w:pStyle w:val="223"/>
              <w:spacing w:line="312" w:lineRule="auto"/>
              <w:rPr>
                <w:rFonts w:hint="eastAsia" w:hAnsi="宋体" w:cs="宋体"/>
                <w:color w:val="000000" w:themeColor="text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行号：302611029137</w:t>
            </w:r>
          </w:p>
        </w:tc>
      </w:tr>
      <w:tr w14:paraId="1523C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F97DF4C">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33.1</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2478D237">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7ACB1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3DD1BFFA">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33.2</w:t>
            </w: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49334307">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49F75710">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bCs/>
                <w:color w:val="000000" w:themeColor="text1"/>
                <w:sz w:val="21"/>
                <w:highlight w:val="none"/>
                <w:lang w:val="en-US" w:eastAsia="zh-CN"/>
                <w14:textFill>
                  <w14:solidFill>
                    <w14:schemeClr w14:val="tx1"/>
                  </w14:solidFill>
                </w14:textFill>
              </w:rPr>
              <w:t>2.本磋商文件所称的“</w:t>
            </w:r>
            <w:r>
              <w:rPr>
                <w:rFonts w:hint="eastAsia" w:hAnsi="宋体" w:cs="宋体"/>
                <w:color w:val="000000" w:themeColor="text1"/>
                <w:sz w:val="21"/>
                <w:highlight w:val="none"/>
                <w:lang w:val="en-US" w:eastAsia="zh-CN"/>
                <w14:textFill>
                  <w14:solidFill>
                    <w14:schemeClr w14:val="tx1"/>
                  </w14:solidFill>
                </w14:textFill>
              </w:rPr>
              <w:t>电子签章</w:t>
            </w:r>
            <w:r>
              <w:rPr>
                <w:rFonts w:hint="eastAsia" w:hAnsi="宋体" w:cs="宋体"/>
                <w:bCs/>
                <w:color w:val="000000" w:themeColor="text1"/>
                <w:sz w:val="21"/>
                <w:highlight w:val="none"/>
                <w:lang w:val="en-US" w:eastAsia="zh-CN"/>
                <w14:textFill>
                  <w14:solidFill>
                    <w14:schemeClr w14:val="tx1"/>
                  </w14:solidFill>
                </w14:textFill>
              </w:rPr>
              <w:t>”、“电子签名”</w:t>
            </w:r>
            <w:r>
              <w:rPr>
                <w:rFonts w:hint="eastAsia" w:hAnsi="宋体" w:cs="宋体"/>
                <w:color w:val="000000" w:themeColor="text1"/>
                <w:sz w:val="21"/>
                <w:highlight w:val="none"/>
                <w:lang w:val="en-US" w:eastAsia="zh-CN"/>
                <w14:textFill>
                  <w14:solidFill>
                    <w14:schemeClr w14:val="tx1"/>
                  </w14:solidFill>
                </w14:textFill>
              </w:rPr>
              <w:t>，是指经广西政府采购云平台认可的CA认证的电子签名数据为表现形式的印章，可用于签署电子响应文件，电子印章与实物印章具有同等法律效力，不因其采用电子化表现形式而否定其法律效力。</w:t>
            </w:r>
          </w:p>
          <w:p w14:paraId="3FB1C8A2">
            <w:pPr>
              <w:pStyle w:val="223"/>
              <w:spacing w:line="360" w:lineRule="auto"/>
              <w:rPr>
                <w:rFonts w:hint="eastAsia" w:hAnsi="宋体" w:cs="宋体"/>
                <w:bCs/>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3.供应商为其他组织或者自然人时，本磋商文件规定的法定代表人指负责人或者自然人。本磋商文件所称负责人是指参加竞标的其他组织</w:t>
            </w:r>
            <w:r>
              <w:rPr>
                <w:rFonts w:hint="eastAsia" w:hAnsi="宋体" w:cs="宋体"/>
                <w:bCs/>
                <w:color w:val="000000" w:themeColor="text1"/>
                <w:sz w:val="21"/>
                <w:highlight w:val="none"/>
                <w:lang w:val="en-US" w:eastAsia="zh-CN"/>
                <w14:textFill>
                  <w14:solidFill>
                    <w14:schemeClr w14:val="tx1"/>
                  </w14:solidFill>
                </w14:textFill>
              </w:rPr>
              <w:t>营业执照或者执业许可证等证照上的</w:t>
            </w:r>
            <w:r>
              <w:rPr>
                <w:rFonts w:hint="eastAsia" w:hAnsi="宋体" w:cs="宋体"/>
                <w:color w:val="000000" w:themeColor="text1"/>
                <w:sz w:val="21"/>
                <w:highlight w:val="none"/>
                <w:lang w:val="en-US" w:eastAsia="zh-CN"/>
                <w14:textFill>
                  <w14:solidFill>
                    <w14:schemeClr w14:val="tx1"/>
                  </w14:solidFill>
                </w14:textFill>
              </w:rPr>
              <w:t>负责人，本磋商文件所称自然人指参与竞标的自然人本人，</w:t>
            </w:r>
            <w:r>
              <w:rPr>
                <w:rFonts w:hint="eastAsia" w:hAnsi="宋体" w:cs="宋体"/>
                <w:bCs/>
                <w:color w:val="000000" w:themeColor="text1"/>
                <w:sz w:val="21"/>
                <w:highlight w:val="none"/>
                <w:lang w:val="en-US" w:eastAsia="zh-CN"/>
                <w14:textFill>
                  <w14:solidFill>
                    <w14:schemeClr w14:val="tx1"/>
                  </w14:solidFill>
                </w14:textFill>
              </w:rPr>
              <w:t>且应具备独立承担民事责任能力，自然人应当为年满18岁以上成年人（十六周岁以上的未成年人，以自己的劳动收入为主要生活来源的，视为完全民事行为能力人）。</w:t>
            </w:r>
          </w:p>
          <w:p w14:paraId="464BD95A">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4.本磋商文件中描述供应商的“签字”是指供应商的法定代表人或者委托代理人亲自在文件规定签署处亲笔写上个人的名字的行为，私章、签字章、印鉴、影印等其他形式均不能代替亲笔签字。</w:t>
            </w:r>
          </w:p>
          <w:p w14:paraId="59910089">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5.本磋商文件所称的“以上”“以下”“以内”“届满”，包括本数；所称的“不满”“超过”“以外”，不包括本数。</w:t>
            </w:r>
          </w:p>
        </w:tc>
      </w:tr>
      <w:tr w14:paraId="1E659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871" w:type="dxa"/>
            <w:tcBorders>
              <w:top w:val="single" w:color="000000" w:sz="4" w:space="0"/>
              <w:left w:val="single" w:color="000000" w:sz="4" w:space="0"/>
              <w:bottom w:val="single" w:color="000000" w:sz="4" w:space="0"/>
              <w:right w:val="single" w:color="000000" w:sz="4" w:space="0"/>
            </w:tcBorders>
            <w:noWrap w:val="0"/>
            <w:vAlign w:val="center"/>
          </w:tcPr>
          <w:p w14:paraId="4DFA65DC">
            <w:pPr>
              <w:spacing w:line="360" w:lineRule="auto"/>
              <w:jc w:val="center"/>
              <w:rPr>
                <w:rFonts w:hint="eastAsia" w:ascii="宋体" w:hAnsi="宋体" w:cs="宋体"/>
                <w:color w:val="000000" w:themeColor="text1"/>
                <w:szCs w:val="21"/>
                <w:highlight w:val="none"/>
                <w14:textFill>
                  <w14:solidFill>
                    <w14:schemeClr w14:val="tx1"/>
                  </w14:solidFill>
                </w14:textFill>
              </w:rPr>
            </w:pPr>
          </w:p>
        </w:tc>
        <w:tc>
          <w:tcPr>
            <w:tcW w:w="8385" w:type="dxa"/>
            <w:tcBorders>
              <w:top w:val="single" w:color="000000" w:sz="4" w:space="0"/>
              <w:left w:val="single" w:color="000000" w:sz="4" w:space="0"/>
              <w:bottom w:val="single" w:color="000000" w:sz="4" w:space="0"/>
              <w:right w:val="single" w:color="000000" w:sz="4" w:space="0"/>
            </w:tcBorders>
            <w:noWrap w:val="0"/>
            <w:vAlign w:val="center"/>
          </w:tcPr>
          <w:p w14:paraId="12B1922A">
            <w:pPr>
              <w:pStyle w:val="223"/>
              <w:spacing w:line="360" w:lineRule="auto"/>
              <w:rPr>
                <w:rFonts w:hint="eastAsia" w:hAnsi="宋体" w:cs="宋体"/>
                <w:color w:val="000000" w:themeColor="text1"/>
                <w:sz w:val="21"/>
                <w:highlight w:val="none"/>
                <w:lang w:val="en-US" w:eastAsia="zh-CN"/>
                <w14:textFill>
                  <w14:solidFill>
                    <w14:schemeClr w14:val="tx1"/>
                  </w14:solidFill>
                </w14:textFill>
              </w:rPr>
            </w:pPr>
            <w:r>
              <w:rPr>
                <w:rFonts w:hint="eastAsia" w:hAnsi="宋体" w:cs="宋体"/>
                <w:color w:val="000000" w:themeColor="text1"/>
                <w:sz w:val="21"/>
                <w:highlight w:val="none"/>
                <w:lang w:val="en-US" w:eastAsia="zh-CN"/>
                <w14:textFill>
                  <w14:solidFill>
                    <w14:schemeClr w14:val="tx1"/>
                  </w14:solidFill>
                </w14:textFill>
              </w:rPr>
              <w:t>电子响应文件中所须加盖公章部分均采用CA签章。若竞争性磋商文件中有专门标注的某关联点，并要求供应商在电子投标系统中作出磋商响应的，如供应商未对关联点进行响应或者在电子响应文件其它内容进行描述，造成电子评审不能查询的责任由供应商自行承担。</w:t>
            </w:r>
          </w:p>
        </w:tc>
      </w:tr>
    </w:tbl>
    <w:p w14:paraId="46783C6D">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br w:type="page" w:clear="all"/>
      </w:r>
    </w:p>
    <w:p w14:paraId="67A36408">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供应商须知正文</w:t>
      </w:r>
    </w:p>
    <w:p w14:paraId="57592C1E">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p>
    <w:p w14:paraId="52115919">
      <w:pPr>
        <w:spacing w:line="40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一、总则</w:t>
      </w:r>
    </w:p>
    <w:p w14:paraId="5DE76903">
      <w:pPr>
        <w:spacing w:line="400" w:lineRule="exact"/>
        <w:rPr>
          <w:rFonts w:hint="eastAsia" w:ascii="宋体" w:hAnsi="宋体" w:cs="宋体"/>
          <w:color w:val="000000" w:themeColor="text1"/>
          <w:szCs w:val="21"/>
          <w:highlight w:val="none"/>
          <w14:textFill>
            <w14:solidFill>
              <w14:schemeClr w14:val="tx1"/>
            </w14:solidFill>
          </w14:textFill>
        </w:rPr>
      </w:pPr>
    </w:p>
    <w:p w14:paraId="1ED9D08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1.适用范围</w:t>
      </w:r>
    </w:p>
    <w:p w14:paraId="33CD1CF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6BBC94C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r>
        <w:rPr>
          <w:rFonts w:hint="eastAsia" w:ascii="宋体" w:hAnsi="宋体" w:cs="宋体"/>
          <w:color w:val="000000" w:themeColor="text1"/>
          <w:spacing w:val="-6"/>
          <w:szCs w:val="21"/>
          <w:highlight w:val="none"/>
          <w14:textFill>
            <w14:solidFill>
              <w14:schemeClr w14:val="tx1"/>
            </w14:solidFill>
          </w14:textFill>
        </w:rPr>
        <w:t>本竞争性磋商文件（以下简称磋商文件）适用于本项目的所有采购程序和环节（法律、法规另有规定的，从其规定）。</w:t>
      </w:r>
    </w:p>
    <w:p w14:paraId="060607BF">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2.定义</w:t>
      </w:r>
    </w:p>
    <w:p w14:paraId="340C674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2.1“采购人”是指依法进行政府采购的国家机关、事业单位、团体组织。</w:t>
      </w:r>
    </w:p>
    <w:p w14:paraId="36C3D616">
      <w:pPr>
        <w:spacing w:line="360" w:lineRule="auto"/>
        <w:ind w:firstLine="420"/>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2.2“采购代理机构”是指政府采购集中采购机构和集中采购机构以外的采购代理机构。</w:t>
      </w:r>
    </w:p>
    <w:p w14:paraId="0F4C10D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2.3“供应商”是指向采购人提供货物、工程或者服务的法人、其他组织或者自然人。</w:t>
      </w:r>
    </w:p>
    <w:p w14:paraId="4B41C48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2.4“服务”是指除货物和工程以外的其他政府采购对象。</w:t>
      </w:r>
    </w:p>
    <w:p w14:paraId="0AB6097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2.5“竞标”是指供应商按照本项目竞争性磋商公告或者邀请函规定的方式获取磋商文件、提交响应文件并希望获得标的的行为。</w:t>
      </w:r>
    </w:p>
    <w:p w14:paraId="1CF020A1">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2.6“书面形式”是指合同书、信件和数据电文（包括电报、电传、传真、电子数据交换和电子邮件）等可以有形地表现所载内容的形式。</w:t>
      </w:r>
    </w:p>
    <w:p w14:paraId="679215FD">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2.7“响应文件”</w:t>
      </w:r>
      <w:r>
        <w:rPr>
          <w:rFonts w:hint="eastAsia" w:ascii="宋体" w:hAnsi="宋体" w:cs="宋体"/>
          <w:color w:val="000000" w:themeColor="text1"/>
          <w:spacing w:val="-6"/>
          <w:szCs w:val="21"/>
          <w:highlight w:val="none"/>
          <w14:textFill>
            <w14:solidFill>
              <w14:schemeClr w14:val="tx1"/>
            </w14:solidFill>
          </w14:textFill>
        </w:rPr>
        <w:t>是指：供应商根据本磋商文件要求，编制包含资格证明、报价、商务技术等所有内容的文件。</w:t>
      </w:r>
    </w:p>
    <w:p w14:paraId="13D586E2">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2.8“实质性要求”是指磋商文件中已经指明不满足则响应文件按无效响应处理的条款，或者不能负偏离的条款，或者采购需求中带“▲”的条款。</w:t>
      </w:r>
    </w:p>
    <w:p w14:paraId="358F5BA8">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2.9“正偏离”，是指响应文件对磋商文件“采购需求”中有关条款作出的响应优于条款要求并有利于采购人的情形。</w:t>
      </w:r>
    </w:p>
    <w:p w14:paraId="5C74177E">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2.10“负偏离”，是指响应文件对磋商文件“采购需求”中有关条款作出的响应不满足条款要求，导致采购人要求不能得到满足的情形。</w:t>
      </w:r>
    </w:p>
    <w:p w14:paraId="5DB56220">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2.11“允许负偏离的条款”是指采购需求中的不属于“实质性要求”的条款。</w:t>
      </w:r>
    </w:p>
    <w:p w14:paraId="503BE2CA">
      <w:pPr>
        <w:spacing w:line="360" w:lineRule="auto"/>
        <w:ind w:firstLine="420"/>
        <w:contextualSpacing/>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2.12“首次报价”是指供应商提交的首次响应文件中的报价。</w:t>
      </w:r>
    </w:p>
    <w:p w14:paraId="5AD70E3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3.供应商的资格条件</w:t>
      </w:r>
    </w:p>
    <w:p w14:paraId="0B0D866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供应商的资格条件详见“供应商须知前附表”。</w:t>
      </w:r>
    </w:p>
    <w:p w14:paraId="270EF86E">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4.竞标费用</w:t>
      </w:r>
    </w:p>
    <w:p w14:paraId="4411061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供应商应承担参与本次采购活动有关的所有费用，包括但不限于获取磋商文件、勘查现场、编制和提交响应文件、参加磋商与应答、签订合同等，不论竞标结果如何，均应自行承担。</w:t>
      </w:r>
    </w:p>
    <w:p w14:paraId="7502235D">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5.联合体竞标</w:t>
      </w:r>
    </w:p>
    <w:p w14:paraId="167788A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5.1本项目不接受联合体竞标。</w:t>
      </w:r>
    </w:p>
    <w:p w14:paraId="00CEB19F">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 xml:space="preserve">6.转包与分包             </w:t>
      </w:r>
    </w:p>
    <w:p w14:paraId="4AD101C4">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24" w:name="_Toc254970673"/>
      <w:bookmarkStart w:id="25" w:name="_Toc254970532"/>
      <w:r>
        <w:rPr>
          <w:rFonts w:hint="eastAsia" w:ascii="宋体" w:hAnsi="宋体" w:cs="宋体"/>
          <w:color w:val="000000" w:themeColor="text1"/>
          <w:szCs w:val="21"/>
          <w:highlight w:val="none"/>
          <w14:textFill>
            <w14:solidFill>
              <w14:schemeClr w14:val="tx1"/>
            </w14:solidFill>
          </w14:textFill>
        </w:rPr>
        <w:t>6.1本项目不允许转包和分包。</w:t>
      </w:r>
    </w:p>
    <w:p w14:paraId="2A2373AA">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7.特别说明</w:t>
      </w:r>
      <w:bookmarkEnd w:id="24"/>
      <w:bookmarkEnd w:id="25"/>
    </w:p>
    <w:p w14:paraId="4D7C5828">
      <w:pPr>
        <w:spacing w:line="360" w:lineRule="auto"/>
        <w:ind w:firstLine="420"/>
        <w:rPr>
          <w:rFonts w:hint="eastAsia" w:ascii="宋体" w:hAnsi="宋体" w:cs="宋体"/>
          <w:color w:val="000000" w:themeColor="text1"/>
          <w:szCs w:val="21"/>
          <w:highlight w:val="none"/>
          <w14:textFill>
            <w14:solidFill>
              <w14:schemeClr w14:val="tx1"/>
            </w14:solidFill>
          </w14:textFill>
        </w:rPr>
      </w:pPr>
      <w:bookmarkStart w:id="26" w:name="_8.1提供相同品牌产品且通过资格审查、符合性审查的不同投标人参加同一合"/>
      <w:bookmarkEnd w:id="26"/>
      <w:r>
        <w:rPr>
          <w:rFonts w:hint="eastAsia" w:ascii="宋体" w:hAnsi="宋体" w:cs="宋体"/>
          <w:color w:val="000000" w:themeColor="text1"/>
          <w:szCs w:val="21"/>
          <w:highlight w:val="none"/>
          <w14:textFill>
            <w14:solidFill>
              <w14:schemeClr w14:val="tx1"/>
            </w14:solidFill>
          </w14:textFill>
        </w:rPr>
        <w:t>7.1</w:t>
      </w:r>
      <w:bookmarkStart w:id="27" w:name="_Hlk65832145"/>
      <w:r>
        <w:rPr>
          <w:rFonts w:hint="eastAsia" w:ascii="宋体" w:hAnsi="宋体" w:cs="宋体"/>
          <w:color w:val="000000" w:themeColor="text1"/>
          <w:szCs w:val="21"/>
          <w:highlight w:val="none"/>
          <w14:textFill>
            <w14:solidFill>
              <w14:schemeClr w14:val="tx1"/>
            </w14:solidFill>
          </w14:textFill>
        </w:rPr>
        <w:t>如果本磋商文件要求提供供应商或制造商的资格、信誉、荣誉、业绩与企业认证等材料的，资格、信誉、荣誉、业绩与企业认证等必须为供应商或者制造商所拥有或自身获得 。</w:t>
      </w:r>
    </w:p>
    <w:bookmarkEnd w:id="27"/>
    <w:p w14:paraId="5DFC1A0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7.2供应商应仔细阅读磋商文件的所有内容，按照磋商文件的要求提交响应文件，并对所提供的全部资料的真实性承担法律责任。</w:t>
      </w:r>
    </w:p>
    <w:p w14:paraId="206670B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591293C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7.4在政府采购活动中，采购人员及相关人员与供应商有下列利害关系之一的，应当回避：</w:t>
      </w:r>
    </w:p>
    <w:p w14:paraId="3FE118C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（1）参加采购活动前3年内与供应商存在劳动关系；</w:t>
      </w:r>
    </w:p>
    <w:p w14:paraId="088626E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（2）参加采购活动前3年内担任供应商的董事、监事；</w:t>
      </w:r>
    </w:p>
    <w:p w14:paraId="6FABE05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（3）参加采购活动前3年内是供应商的控股股东或者实际控制人；</w:t>
      </w:r>
    </w:p>
    <w:p w14:paraId="2C2B0B9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（4）与供应商的法定代表人或者负责人有夫妻、直系血亲、三代以内旁系血亲或者近姻亲关系；</w:t>
      </w:r>
    </w:p>
    <w:p w14:paraId="01678CB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（5）与供应商有其他可能影响政府采购活动公平、公正进行的关系。</w:t>
      </w:r>
    </w:p>
    <w:p w14:paraId="6090566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047EA0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7.5有下列情形之一的视为供应商相互串通竞标，响应文件将被视为无效：</w:t>
      </w:r>
    </w:p>
    <w:p w14:paraId="5182A9F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（1）不同供应商的响应文件由同一单位或者个人编制； </w:t>
      </w:r>
    </w:p>
    <w:p w14:paraId="1D8C036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（2）不同供应商委托同一单位或者个人办理竞标事宜；</w:t>
      </w:r>
    </w:p>
    <w:p w14:paraId="1CF1A43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（3）不同的供应商的响应文件载明的项目管理员为同一个人；</w:t>
      </w:r>
    </w:p>
    <w:p w14:paraId="23F7DBB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（4）不同供应商的响应文件异常一致或者报价呈规律性差异；</w:t>
      </w:r>
    </w:p>
    <w:p w14:paraId="5011EBF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（5）不同供应商的响应文件相互混装；</w:t>
      </w:r>
    </w:p>
    <w:p w14:paraId="73CF762B">
      <w:pPr>
        <w:tabs>
          <w:tab w:val="left" w:pos="6931"/>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（6）不同供应商的磋商保证金从同一单位或者个人账户转出。</w:t>
      </w:r>
      <w:r>
        <w:rPr>
          <w:rFonts w:hint="eastAsia" w:ascii="宋体" w:hAnsi="宋体" w:cs="宋体"/>
          <w:color w:val="000000" w:themeColor="text1"/>
          <w:szCs w:val="21"/>
          <w:highlight w:val="none"/>
          <w14:textFill>
            <w14:solidFill>
              <w14:schemeClr w14:val="tx1"/>
            </w14:solidFill>
          </w14:textFill>
        </w:rPr>
        <w:tab/>
      </w:r>
    </w:p>
    <w:p w14:paraId="3B025D0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7.6供应商有下列情形之一的，属于恶意串通行为，将报同级监督管理部门：</w:t>
      </w:r>
    </w:p>
    <w:p w14:paraId="5270BAE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（1）供应商直接或者间接从采购人或者采购代理机构处获得其他供应商的相关信息并修改其响应文件；</w:t>
      </w:r>
    </w:p>
    <w:p w14:paraId="73F5FF3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（2）供应商按照采购人或者采购代理机构的授意撤换、修改响应文件；</w:t>
      </w:r>
    </w:p>
    <w:p w14:paraId="1E732F3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（3）供应商之间协商报价、技术方案等响应文件或者响应文件的实质性内容；</w:t>
      </w:r>
    </w:p>
    <w:p w14:paraId="7FC980F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（4）属于同一集团、协会、商会等组织成员的供应商按照该组织要求协同参加政府采购活动；</w:t>
      </w:r>
    </w:p>
    <w:p w14:paraId="4A5461E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（5）供应商之间事先约定一致抬高或者压低报价，或者在政府采购活动中事先约定轮流以高价位或者低价位成交，或者事先约定由某一特定供应商成交，然后再参加竞标；</w:t>
      </w:r>
    </w:p>
    <w:p w14:paraId="01382E3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（6）供应商之间商定部分供应商放弃参加政府采购活动或者放弃成交；</w:t>
      </w:r>
    </w:p>
    <w:p w14:paraId="4E79257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（7）供应商与采购人或者采购代理机构之间、供应商相互之间，为谋求特定供应商成交或者排斥其他供应商的其他串通行为。</w:t>
      </w:r>
    </w:p>
    <w:p w14:paraId="7CDD1553">
      <w:pPr>
        <w:spacing w:line="360" w:lineRule="auto"/>
        <w:ind w:firstLine="420"/>
        <w:rPr>
          <w:rFonts w:hint="eastAsia" w:ascii="宋体" w:hAnsi="宋体" w:cs="宋体"/>
          <w:color w:val="000000" w:themeColor="text1"/>
          <w:szCs w:val="21"/>
          <w:highlight w:val="none"/>
          <w14:textFill>
            <w14:solidFill>
              <w14:schemeClr w14:val="tx1"/>
            </w14:solidFill>
          </w14:textFill>
        </w:rPr>
      </w:pPr>
    </w:p>
    <w:p w14:paraId="53A7EEDB">
      <w:pPr>
        <w:spacing w:line="360" w:lineRule="auto"/>
        <w:ind w:left="1" w:firstLine="417"/>
        <w:jc w:val="center"/>
        <w:rPr>
          <w:rFonts w:hint="eastAsia" w:ascii="宋体" w:hAnsi="宋体" w:cs="宋体"/>
          <w:color w:val="000000" w:themeColor="text1"/>
          <w:highlight w:val="none"/>
          <w14:textFill>
            <w14:solidFill>
              <w14:schemeClr w14:val="tx1"/>
            </w14:solidFill>
          </w14:textFill>
        </w:rPr>
      </w:pPr>
      <w:bookmarkStart w:id="28" w:name="_Toc254970534"/>
      <w:bookmarkStart w:id="29" w:name="_Toc254970675"/>
    </w:p>
    <w:p w14:paraId="29E76D2B">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二、磋商文件</w:t>
      </w:r>
      <w:bookmarkEnd w:id="28"/>
      <w:bookmarkEnd w:id="29"/>
    </w:p>
    <w:p w14:paraId="61C020FA">
      <w:pPr>
        <w:spacing w:line="360" w:lineRule="auto"/>
        <w:rPr>
          <w:rFonts w:hint="eastAsia" w:ascii="宋体" w:hAnsi="宋体" w:cs="宋体"/>
          <w:color w:val="000000" w:themeColor="text1"/>
          <w:szCs w:val="21"/>
          <w:highlight w:val="none"/>
          <w14:textFill>
            <w14:solidFill>
              <w14:schemeClr w14:val="tx1"/>
            </w14:solidFill>
          </w14:textFill>
        </w:rPr>
      </w:pPr>
    </w:p>
    <w:p w14:paraId="548CBE91">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8.磋商文件的构成</w:t>
      </w:r>
    </w:p>
    <w:p w14:paraId="2CC67432">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（1）竞争性磋商公告；</w:t>
      </w:r>
    </w:p>
    <w:p w14:paraId="0974F8DB">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（2）供应商须知； </w:t>
      </w:r>
    </w:p>
    <w:p w14:paraId="12DE9945">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（3）采购需求；</w:t>
      </w:r>
    </w:p>
    <w:p w14:paraId="7C05F02F">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（4）评审程序、评审方法和评审标准；</w:t>
      </w:r>
    </w:p>
    <w:p w14:paraId="1E6D65B4">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（5）响应文件格式；</w:t>
      </w:r>
    </w:p>
    <w:p w14:paraId="650B6C22">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（6）合同文本。</w:t>
      </w:r>
    </w:p>
    <w:p w14:paraId="1518F320">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9.供应商的询问</w:t>
      </w:r>
    </w:p>
    <w:p w14:paraId="521B894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供应商应认真阅读磋商文件的采购需求，如供应商对磋商文件有疑问的，如要求采购人作出澄清或者修改的，供应商尽可能在提交首次响应文件截止之日前，以书面形式向采购人、采购代理机构提出。</w:t>
      </w:r>
    </w:p>
    <w:p w14:paraId="7C2CD7F7">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10.磋商文件的澄清和修改</w:t>
      </w:r>
    </w:p>
    <w:p w14:paraId="72BAD35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w:t>
      </w:r>
      <w:r>
        <w:rPr>
          <w:rFonts w:hint="eastAsia" w:ascii="宋体" w:hAnsi="宋体" w:cs="宋体"/>
          <w:b/>
          <w:bCs/>
          <w:color w:val="000000" w:themeColor="text1"/>
          <w:szCs w:val="21"/>
          <w:highlight w:val="none"/>
          <w14:textFill>
            <w14:solidFill>
              <w14:schemeClr w14:val="tx1"/>
            </w14:solidFill>
          </w14:textFill>
        </w:rPr>
        <w:t>3个工作日</w:t>
      </w:r>
      <w:r>
        <w:rPr>
          <w:rFonts w:hint="eastAsia" w:ascii="宋体" w:hAnsi="宋体" w:cs="宋体"/>
          <w:color w:val="000000" w:themeColor="text1"/>
          <w:szCs w:val="21"/>
          <w:highlight w:val="none"/>
          <w14:textFill>
            <w14:solidFill>
              <w14:schemeClr w14:val="tx1"/>
            </w14:solidFill>
          </w14:textFill>
        </w:rPr>
        <w:t>前，以书面形式通知所有获取磋商文件的供应商，</w:t>
      </w:r>
      <w:r>
        <w:rPr>
          <w:rFonts w:hint="eastAsia" w:ascii="宋体" w:hAnsi="宋体" w:cs="宋体"/>
          <w:b/>
          <w:bCs/>
          <w:color w:val="000000" w:themeColor="text1"/>
          <w:szCs w:val="21"/>
          <w:highlight w:val="none"/>
          <w14:textFill>
            <w14:solidFill>
              <w14:schemeClr w14:val="tx1"/>
            </w14:solidFill>
          </w14:textFill>
        </w:rPr>
        <w:t>不足3个工作日</w:t>
      </w:r>
      <w:r>
        <w:rPr>
          <w:rFonts w:hint="eastAsia" w:ascii="宋体" w:hAnsi="宋体" w:cs="宋体"/>
          <w:color w:val="000000" w:themeColor="text1"/>
          <w:szCs w:val="21"/>
          <w:highlight w:val="none"/>
          <w14:textFill>
            <w14:solidFill>
              <w14:schemeClr w14:val="tx1"/>
            </w14:solidFill>
          </w14:textFill>
        </w:rPr>
        <w:t>的，应当顺延提交首次响应文件截止之日。</w:t>
      </w:r>
    </w:p>
    <w:p w14:paraId="78A5CDC8">
      <w:pPr>
        <w:spacing w:line="360" w:lineRule="auto"/>
        <w:rPr>
          <w:rFonts w:hint="eastAsia" w:ascii="宋体" w:hAnsi="宋体" w:cs="宋体"/>
          <w:color w:val="000000" w:themeColor="text1"/>
          <w:szCs w:val="21"/>
          <w:highlight w:val="none"/>
          <w14:textFill>
            <w14:solidFill>
              <w14:schemeClr w14:val="tx1"/>
            </w14:solidFill>
          </w14:textFill>
        </w:rPr>
      </w:pPr>
    </w:p>
    <w:p w14:paraId="0DB6B3AD">
      <w:pPr>
        <w:spacing w:line="360" w:lineRule="auto"/>
        <w:jc w:val="center"/>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三、响应文件的编制</w:t>
      </w:r>
    </w:p>
    <w:p w14:paraId="14BD2E3D">
      <w:pPr>
        <w:spacing w:line="360" w:lineRule="auto"/>
        <w:rPr>
          <w:rFonts w:hint="eastAsia" w:ascii="宋体" w:hAnsi="宋体" w:cs="宋体"/>
          <w:color w:val="000000" w:themeColor="text1"/>
          <w:szCs w:val="21"/>
          <w:highlight w:val="none"/>
          <w14:textFill>
            <w14:solidFill>
              <w14:schemeClr w14:val="tx1"/>
            </w14:solidFill>
          </w14:textFill>
        </w:rPr>
      </w:pPr>
    </w:p>
    <w:p w14:paraId="0A87ACA7">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11.响应文件的编制原则</w:t>
      </w:r>
    </w:p>
    <w:p w14:paraId="15A9A36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供应商必须按照磋商文件的要求编制响应文件，并对其提交的响应文件的真实性、合法性承担法律责任。响应文件必须对磋商文件作出实质性响应。</w:t>
      </w:r>
    </w:p>
    <w:p w14:paraId="7FF8D350">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12.响应文件的组成</w:t>
      </w:r>
    </w:p>
    <w:p w14:paraId="5F54A79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12.1响应文件由资格证明文件、报价文件、商务技术文件三部分组成。</w:t>
      </w:r>
    </w:p>
    <w:p w14:paraId="45FC3966">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12.1.1资格证明文件：详见“供应商须知前附表”</w:t>
      </w:r>
    </w:p>
    <w:p w14:paraId="01E76B04">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12.1.2报价文件：详见“供应商须知前附表”</w:t>
      </w:r>
    </w:p>
    <w:p w14:paraId="308259B6">
      <w:pPr>
        <w:spacing w:line="360" w:lineRule="auto"/>
        <w:ind w:left="840" w:hanging="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12.1.3商务技术文件：详见“供应商须知前附表”</w:t>
      </w:r>
    </w:p>
    <w:p w14:paraId="53F6088E">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13.计量单位</w:t>
      </w:r>
    </w:p>
    <w:p w14:paraId="2CBF0E6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磋商文件已有明确规定的，使用磋商文件规定的计量单位；磋商文件没有规定的，应采用中华人民共和国法定计量单位，货币种类为人民币，否则视同未响应。</w:t>
      </w:r>
    </w:p>
    <w:p w14:paraId="13C4328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14.竞标的风险</w:t>
      </w:r>
    </w:p>
    <w:p w14:paraId="57F3976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供应商没有按照磋商文件要求提供全部资料，或者供应商没有对磋商文件在各方面作出实质性响应可能导致其响应无效，是供应商应当考虑的风险。</w:t>
      </w:r>
    </w:p>
    <w:p w14:paraId="421B5DBB">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15.竞标报价</w:t>
      </w:r>
    </w:p>
    <w:p w14:paraId="28F2C22A">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15.1竞标报价应按磋商文件中“竞标报价表”格式填写。</w:t>
      </w:r>
    </w:p>
    <w:p w14:paraId="7DD65212">
      <w:pPr>
        <w:tabs>
          <w:tab w:val="left" w:pos="2492"/>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15.2竞标报价的内容见“供应商须知前附表”。</w:t>
      </w:r>
    </w:p>
    <w:p w14:paraId="7CD28CDF">
      <w:pPr>
        <w:spacing w:line="360" w:lineRule="auto"/>
        <w:ind w:left="426"/>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15.3竞标报价要求</w:t>
      </w:r>
    </w:p>
    <w:p w14:paraId="5A764ED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15.3.1供应商的竞标报价应符合以下要求，否则响应文件按无效响应处理：</w:t>
      </w:r>
    </w:p>
    <w:p w14:paraId="4B2E929F">
      <w:pPr>
        <w:spacing w:line="360" w:lineRule="auto"/>
        <w:ind w:left="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（1）供应商必须就“采购需求”中所竞标的全部内容分别作完整唯一总价报价，</w:t>
      </w:r>
    </w:p>
    <w:p w14:paraId="26C85D3D">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不得存在漏项报价；</w:t>
      </w:r>
    </w:p>
    <w:p w14:paraId="166FDDA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（2）供应商必须就所竞标的单项内容作唯一报价。</w:t>
      </w:r>
    </w:p>
    <w:p w14:paraId="6372562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15.3.2竞标报价（包含首次报价、最后报价）超过所竞标规定的采购预算金额或者最高限价的，其响应文件将按无效处理。</w:t>
      </w:r>
    </w:p>
    <w:p w14:paraId="0BC57E3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15.3.3</w:t>
      </w:r>
      <w:bookmarkStart w:id="30" w:name="_Hlk42592874"/>
      <w:r>
        <w:rPr>
          <w:rFonts w:hint="eastAsia" w:ascii="宋体" w:hAnsi="宋体" w:cs="宋体"/>
          <w:color w:val="000000" w:themeColor="text1"/>
          <w:szCs w:val="21"/>
          <w:highlight w:val="none"/>
          <w14:textFill>
            <w14:solidFill>
              <w14:schemeClr w14:val="tx1"/>
            </w14:solidFill>
          </w14:textFill>
        </w:rPr>
        <w:t>竞标报价（包含首次报价、最后报价）超过分项采购预算金额或者最高限价的，其响应文件将按无效处理。</w:t>
      </w:r>
    </w:p>
    <w:bookmarkEnd w:id="30"/>
    <w:p w14:paraId="7A7AF21E">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16.竞标有效期</w:t>
      </w:r>
    </w:p>
    <w:p w14:paraId="17AEFCB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16.1竞标有效期是指为保证采购人有足够的时间在提交响应文件后完成评审、确定成交供应商、合同签订等工作而要求供应商提交的响应文件在一定时间内保持有效的期限。</w:t>
      </w:r>
    </w:p>
    <w:p w14:paraId="13D7F7D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16.2 竞标有效期应由供应商按“供应商须知前附表”规定的期限作出响应。</w:t>
      </w:r>
    </w:p>
    <w:p w14:paraId="04705D4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16.3供应商的响应文件在竞标有效期内均保持有效。</w:t>
      </w:r>
    </w:p>
    <w:p w14:paraId="5B75DF53">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17.磋商保证金</w:t>
      </w:r>
    </w:p>
    <w:p w14:paraId="6D8AB49D">
      <w:pPr>
        <w:spacing w:line="360" w:lineRule="auto"/>
        <w:ind w:left="420"/>
        <w:rPr>
          <w:rFonts w:hint="eastAsia" w:ascii="宋体" w:hAnsi="宋体" w:cs="宋体"/>
          <w:color w:val="000000" w:themeColor="text1"/>
          <w:szCs w:val="21"/>
          <w:highlight w:val="none"/>
          <w14:textFill>
            <w14:solidFill>
              <w14:schemeClr w14:val="tx1"/>
            </w14:solidFill>
          </w14:textFill>
        </w:rPr>
      </w:pPr>
      <w:bookmarkStart w:id="31" w:name="_Hlk66782243"/>
      <w:r>
        <w:rPr>
          <w:rFonts w:hint="eastAsia" w:ascii="宋体" w:hAnsi="宋体" w:cs="宋体"/>
          <w:color w:val="000000" w:themeColor="text1"/>
          <w:szCs w:val="21"/>
          <w:highlight w:val="none"/>
          <w14:textFill>
            <w14:solidFill>
              <w14:schemeClr w14:val="tx1"/>
            </w14:solidFill>
          </w14:textFill>
        </w:rPr>
        <w:t>本项目不收取磋商保证金</w:t>
      </w:r>
      <w:bookmarkEnd w:id="31"/>
      <w:r>
        <w:rPr>
          <w:rFonts w:hint="eastAsia" w:ascii="宋体" w:hAnsi="宋体" w:cs="宋体"/>
          <w:color w:val="000000" w:themeColor="text1"/>
          <w:szCs w:val="21"/>
          <w:highlight w:val="none"/>
          <w14:textFill>
            <w14:solidFill>
              <w14:schemeClr w14:val="tx1"/>
            </w14:solidFill>
          </w14:textFill>
        </w:rPr>
        <w:t>。</w:t>
      </w:r>
    </w:p>
    <w:p w14:paraId="22793DCE">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18.响应文件编制的要求</w:t>
      </w:r>
    </w:p>
    <w:p w14:paraId="4834B10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供应商应先安装“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4060C76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18.2为确保网上操作合法、有效和安全，供应商应当在提交响应文件截止时间前完成在广西政府采购云平台的身份认证，确保在电子竞标过程中能够对相关数据电文进行加密和使用电子签章。</w:t>
      </w:r>
    </w:p>
    <w:p w14:paraId="1517955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18.3响应文件须由供应商在规定位置签字、盖章（具体以供应商须知前附表或响应文件格式规定为准），否则按无效响应处理。</w:t>
      </w:r>
    </w:p>
    <w:p w14:paraId="3FC5366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763F0D4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203498E5">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19.电子</w:t>
      </w:r>
      <w:r>
        <w:rPr>
          <w:rFonts w:hint="eastAsia" w:ascii="宋体" w:hAnsi="宋体" w:cs="宋体"/>
          <w:b/>
          <w:color w:val="000000" w:themeColor="text1"/>
          <w:sz w:val="24"/>
          <w:highlight w:val="none"/>
          <w14:textFill>
            <w14:solidFill>
              <w14:schemeClr w14:val="tx1"/>
            </w14:solidFill>
          </w14:textFill>
        </w:rPr>
        <w:t>备份响应文件</w:t>
      </w:r>
    </w:p>
    <w:p w14:paraId="1F45C52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电子备份响应文件是指通过“</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color w:val="000000" w:themeColor="text1"/>
          <w:highlight w:val="none"/>
          <w14:textFill>
            <w14:solidFill>
              <w14:schemeClr w14:val="tx1"/>
            </w14:solidFill>
          </w14:textFill>
        </w:rPr>
        <w:t>电子投标客户端”在线编制生成且后缀名为“bfbs”的文件，是否接受电子备份响应文件</w:t>
      </w:r>
      <w:r>
        <w:rPr>
          <w:rFonts w:hint="eastAsia" w:ascii="宋体" w:hAnsi="宋体" w:cs="宋体"/>
          <w:bCs/>
          <w:color w:val="000000" w:themeColor="text1"/>
          <w:szCs w:val="21"/>
          <w:highlight w:val="none"/>
          <w14:textFill>
            <w14:solidFill>
              <w14:schemeClr w14:val="tx1"/>
            </w14:solidFill>
          </w14:textFill>
        </w:rPr>
        <w:t>详见“供应商须知前附表”。</w:t>
      </w:r>
    </w:p>
    <w:p w14:paraId="63A4370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20.响应文件的提交</w:t>
      </w:r>
    </w:p>
    <w:p w14:paraId="4646E2D7">
      <w:pPr>
        <w:spacing w:line="360" w:lineRule="auto"/>
        <w:ind w:firstLine="420"/>
        <w:rPr>
          <w:rFonts w:hint="eastAsia" w:ascii="宋体" w:hAnsi="宋体" w:cs="宋体"/>
          <w:b/>
          <w:color w:val="000000" w:themeColor="text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20.1供应商必须按“供应商须知前附表”规定的</w:t>
      </w:r>
      <w:r>
        <w:rPr>
          <w:rFonts w:hint="eastAsia" w:ascii="宋体" w:hAnsi="宋体" w:cs="宋体"/>
          <w:color w:val="000000" w:themeColor="text1"/>
          <w:szCs w:val="21"/>
          <w:highlight w:val="none"/>
          <w14:textFill>
            <w14:solidFill>
              <w14:schemeClr w14:val="tx1"/>
            </w14:solidFill>
          </w14:textFill>
        </w:rPr>
        <w:t>时间及</w:t>
      </w:r>
      <w:r>
        <w:rPr>
          <w:rFonts w:hint="eastAsia" w:ascii="宋体" w:hAnsi="宋体" w:cs="宋体"/>
          <w:bCs/>
          <w:color w:val="000000" w:themeColor="text1"/>
          <w:szCs w:val="21"/>
          <w:highlight w:val="none"/>
          <w14:textFill>
            <w14:solidFill>
              <w14:schemeClr w14:val="tx1"/>
            </w14:solidFill>
          </w14:textFill>
        </w:rPr>
        <w:t>地点提交响应文件。电子响应文件应在制作完成后，在提交响应文件截止时间前通过有效数字证书（CA认证锁）进行电子签章、加密，然后通过网络将加密的电子响应文件提交至</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szCs w:val="21"/>
          <w:highlight w:val="none"/>
          <w14:textFill>
            <w14:solidFill>
              <w14:schemeClr w14:val="tx1"/>
            </w14:solidFill>
          </w14:textFill>
        </w:rPr>
        <w:t xml:space="preserve">。 </w:t>
      </w:r>
      <w:r>
        <w:rPr>
          <w:rFonts w:hint="eastAsia" w:ascii="宋体" w:hAnsi="宋体" w:cs="宋体"/>
          <w:b/>
          <w:color w:val="000000" w:themeColor="text1"/>
          <w:highlight w:val="none"/>
          <w14:textFill>
            <w14:solidFill>
              <w14:schemeClr w14:val="tx1"/>
            </w14:solidFill>
          </w14:textFill>
        </w:rPr>
        <w:t xml:space="preserve"> </w:t>
      </w:r>
    </w:p>
    <w:p w14:paraId="6E14C3A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20.2未在规定时间内提交或者未按照磋商文件要求加密的电子响应文件，广西政府采购云平台将拒收。</w:t>
      </w:r>
    </w:p>
    <w:p w14:paraId="72AF3200">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21.首次响应文件的补充、修改与撤回</w:t>
      </w:r>
    </w:p>
    <w:p w14:paraId="7B4D0623">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bookmarkStart w:id="32" w:name="_Toc254970684"/>
      <w:bookmarkStart w:id="33" w:name="_Toc254970543"/>
      <w:r>
        <w:rPr>
          <w:rFonts w:hint="eastAsia" w:ascii="宋体" w:hAnsi="宋体" w:cs="宋体"/>
          <w:color w:val="000000" w:themeColor="text1"/>
          <w:szCs w:val="21"/>
          <w:highlight w:val="none"/>
          <w14:textFill>
            <w14:solidFill>
              <w14:schemeClr w14:val="tx1"/>
            </w14:solidFill>
          </w14:textFill>
        </w:rPr>
        <w:t>21.1</w:t>
      </w:r>
      <w:r>
        <w:rPr>
          <w:rFonts w:hint="eastAsia" w:ascii="宋体" w:hAnsi="宋体" w:cs="宋体"/>
          <w:bCs/>
          <w:color w:val="000000" w:themeColor="text1"/>
          <w:szCs w:val="21"/>
          <w:highlight w:val="none"/>
          <w14:textFill>
            <w14:solidFill>
              <w14:schemeClr w14:val="tx1"/>
            </w14:solidFill>
          </w14:textFill>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szCs w:val="21"/>
          <w:highlight w:val="none"/>
          <w14:textFill>
            <w14:solidFill>
              <w14:schemeClr w14:val="tx1"/>
            </w14:solidFill>
          </w14:textFill>
        </w:rPr>
        <w:t>将予以拒收。</w:t>
      </w:r>
      <w:r>
        <w:rPr>
          <w:rFonts w:hint="eastAsia" w:ascii="宋体" w:hAnsi="宋体" w:cs="宋体"/>
          <w:color w:val="000000" w:themeColor="text1"/>
          <w:szCs w:val="21"/>
          <w:highlight w:val="none"/>
          <w14:textFill>
            <w14:solidFill>
              <w14:schemeClr w14:val="tx1"/>
            </w14:solidFill>
          </w14:textFill>
        </w:rPr>
        <w:t>（补充、修改或者撤回方式可登录广西政府采购云平台，进入“服务中心”中查看 “电子投标文件制作与投送教程”）</w:t>
      </w:r>
    </w:p>
    <w:bookmarkEnd w:id="32"/>
    <w:bookmarkEnd w:id="33"/>
    <w:p w14:paraId="55718101">
      <w:pPr>
        <w:pStyle w:val="301"/>
        <w:spacing w:before="0"/>
        <w:ind w:firstLine="420"/>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14:textFill>
            <w14:solidFill>
              <w14:schemeClr w14:val="tx1"/>
            </w14:solidFill>
          </w14:textFill>
        </w:rPr>
        <w:t>21.2在提交响应文件截止时间前，除供应商补充、修改或者撤回响应文件外，任何单位和个人不得解密或提取响应文件。</w:t>
      </w:r>
    </w:p>
    <w:p w14:paraId="35AEC739">
      <w:pPr>
        <w:spacing w:line="360" w:lineRule="auto"/>
        <w:ind w:firstLine="480"/>
        <w:rPr>
          <w:rFonts w:hint="eastAsia" w:ascii="宋体" w:hAnsi="宋体" w:cs="宋体"/>
          <w:b/>
          <w:bCs/>
          <w:color w:val="000000" w:themeColor="text1"/>
          <w:sz w:val="24"/>
          <w:highlight w:val="none"/>
          <w14:textFill>
            <w14:solidFill>
              <w14:schemeClr w14:val="tx1"/>
            </w14:solidFill>
          </w14:textFill>
        </w:rPr>
      </w:pPr>
      <w:bookmarkStart w:id="34" w:name="_Hlk45702405"/>
      <w:r>
        <w:rPr>
          <w:rFonts w:hint="eastAsia" w:ascii="宋体" w:hAnsi="宋体" w:cs="宋体"/>
          <w:b/>
          <w:bCs/>
          <w:color w:val="000000" w:themeColor="text1"/>
          <w:sz w:val="24"/>
          <w:highlight w:val="none"/>
          <w14:textFill>
            <w14:solidFill>
              <w14:schemeClr w14:val="tx1"/>
            </w14:solidFill>
          </w14:textFill>
        </w:rPr>
        <w:t>22.响应文件的退回</w:t>
      </w:r>
    </w:p>
    <w:p w14:paraId="159D802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采购人和采购代理机构对已提交的响应文件概不退回。</w:t>
      </w:r>
    </w:p>
    <w:p w14:paraId="71E7D5C0">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23.截止时间后的撤回</w:t>
      </w:r>
    </w:p>
    <w:p w14:paraId="1D5432D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供应商在首次电子响应文件提交截止时间后向采购人、采购代理机构书面申请撤回电子响应文件的，除此之外采购人和采购代理机构对已开启的电子响应文件概不退回</w:t>
      </w:r>
      <w:r>
        <w:rPr>
          <w:rFonts w:hint="eastAsia" w:ascii="宋体" w:hAnsi="宋体" w:cs="宋体"/>
          <w:color w:val="000000" w:themeColor="text1"/>
          <w:szCs w:val="21"/>
          <w:highlight w:val="none"/>
          <w14:textFill>
            <w14:solidFill>
              <w14:schemeClr w14:val="tx1"/>
            </w14:solidFill>
          </w14:textFill>
        </w:rPr>
        <w:t>。</w:t>
      </w:r>
    </w:p>
    <w:bookmarkEnd w:id="34"/>
    <w:p w14:paraId="60D86142">
      <w:pPr>
        <w:spacing w:line="360" w:lineRule="auto"/>
        <w:rPr>
          <w:rFonts w:hint="eastAsia" w:ascii="宋体" w:hAnsi="宋体" w:cs="宋体"/>
          <w:color w:val="000000" w:themeColor="text1"/>
          <w:szCs w:val="21"/>
          <w:highlight w:val="none"/>
          <w14:textFill>
            <w14:solidFill>
              <w14:schemeClr w14:val="tx1"/>
            </w14:solidFill>
          </w14:textFill>
        </w:rPr>
      </w:pPr>
    </w:p>
    <w:p w14:paraId="52741C56">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四、评审及磋商</w:t>
      </w:r>
    </w:p>
    <w:p w14:paraId="1BA6BEDE">
      <w:pPr>
        <w:spacing w:line="360" w:lineRule="auto"/>
        <w:ind w:left="420" w:firstLine="420"/>
        <w:rPr>
          <w:rFonts w:hint="eastAsia" w:ascii="宋体" w:hAnsi="宋体" w:cs="宋体"/>
          <w:color w:val="000000" w:themeColor="text1"/>
          <w:szCs w:val="21"/>
          <w:highlight w:val="none"/>
          <w14:textFill>
            <w14:solidFill>
              <w14:schemeClr w14:val="tx1"/>
            </w14:solidFill>
          </w14:textFill>
        </w:rPr>
      </w:pPr>
    </w:p>
    <w:p w14:paraId="5654AF8F">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24.磋商小组成立</w:t>
      </w:r>
    </w:p>
    <w:p w14:paraId="7197725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6478990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D1B441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24.3</w:t>
      </w:r>
      <w:r>
        <w:rPr>
          <w:rFonts w:hint="eastAsia" w:ascii="宋体" w:hAnsi="宋体" w:cs="宋体"/>
          <w:bCs/>
          <w:color w:val="000000" w:themeColor="text1"/>
          <w:szCs w:val="21"/>
          <w:highlight w:val="none"/>
          <w14:textFill>
            <w14:solidFill>
              <w14:schemeClr w14:val="tx1"/>
            </w14:solidFill>
          </w14:textFill>
        </w:rPr>
        <w:t>采购代理机构</w:t>
      </w:r>
      <w:r>
        <w:rPr>
          <w:rFonts w:hint="eastAsia" w:ascii="宋体" w:hAnsi="宋体" w:cs="宋体"/>
          <w:bCs/>
          <w:color w:val="000000" w:themeColor="text1"/>
          <w:highlight w:val="none"/>
          <w14:textFill>
            <w14:solidFill>
              <w14:schemeClr w14:val="tx1"/>
            </w14:solidFill>
          </w14:textFill>
        </w:rPr>
        <w:t>应当</w:t>
      </w:r>
      <w:r>
        <w:rPr>
          <w:rFonts w:hint="eastAsia" w:ascii="宋体" w:hAnsi="宋体" w:cs="宋体"/>
          <w:bCs/>
          <w:color w:val="000000" w:themeColor="text1"/>
          <w:szCs w:val="21"/>
          <w:highlight w:val="none"/>
          <w14:textFill>
            <w14:solidFill>
              <w14:schemeClr w14:val="tx1"/>
            </w14:solidFill>
          </w14:textFill>
        </w:rPr>
        <w:t>基于</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bCs/>
          <w:color w:val="000000" w:themeColor="text1"/>
          <w:highlight w:val="none"/>
          <w14:textFill>
            <w14:solidFill>
              <w14:schemeClr w14:val="tx1"/>
            </w14:solidFill>
          </w14:textFill>
        </w:rPr>
        <w:t>抽（选）取</w:t>
      </w:r>
      <w:r>
        <w:rPr>
          <w:rFonts w:hint="eastAsia" w:ascii="宋体" w:hAnsi="宋体" w:cs="宋体"/>
          <w:bCs/>
          <w:color w:val="000000" w:themeColor="text1"/>
          <w:szCs w:val="21"/>
          <w:highlight w:val="none"/>
          <w14:textFill>
            <w14:solidFill>
              <w14:schemeClr w14:val="tx1"/>
            </w14:solidFill>
          </w14:textFill>
        </w:rPr>
        <w:t>评审专家。</w:t>
      </w:r>
    </w:p>
    <w:p w14:paraId="0889C0A1">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25.首次响应文件的开启和解密</w:t>
      </w:r>
    </w:p>
    <w:p w14:paraId="6F9305B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采购代理机构将在“供应商须知前附表”规定的时</w:t>
      </w:r>
      <w:r>
        <w:rPr>
          <w:rFonts w:hint="eastAsia" w:ascii="宋体" w:hAnsi="宋体" w:cs="宋体"/>
          <w:color w:val="000000" w:themeColor="text1"/>
          <w:highlight w:val="none"/>
          <w14:textFill>
            <w14:solidFill>
              <w14:schemeClr w14:val="tx1"/>
            </w14:solidFill>
          </w14:textFill>
        </w:rPr>
        <w:t>间通过电子交易平台组织响应文件开启，供应商的法定代表人或其委托代理人须携带加密时所用的CA锁，按平台提示和磋商文件的规定登录到</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color w:val="000000" w:themeColor="text1"/>
          <w:highlight w:val="none"/>
          <w14:textFill>
            <w14:solidFill>
              <w14:schemeClr w14:val="tx1"/>
            </w14:solidFill>
          </w14:textFill>
        </w:rPr>
        <w:t>电子开标大厅签到，采购代理机构依托</w:t>
      </w:r>
      <w:r>
        <w:rPr>
          <w:rFonts w:hint="eastAsia" w:ascii="宋体" w:hAnsi="宋体" w:cs="宋体"/>
          <w:color w:val="000000" w:themeColor="text1"/>
          <w:szCs w:val="21"/>
          <w:highlight w:val="none"/>
          <w14:textFill>
            <w14:solidFill>
              <w14:schemeClr w14:val="tx1"/>
            </w14:solidFill>
          </w14:textFill>
        </w:rPr>
        <w:t>广西政府采购云平台</w:t>
      </w:r>
      <w:r>
        <w:rPr>
          <w:rFonts w:hint="eastAsia" w:ascii="宋体" w:hAnsi="宋体" w:cs="宋体"/>
          <w:color w:val="000000" w:themeColor="text1"/>
          <w:highlight w:val="none"/>
          <w14:textFill>
            <w14:solidFill>
              <w14:schemeClr w14:val="tx1"/>
            </w14:solidFill>
          </w14:textFill>
        </w:rPr>
        <w:t>向各供应商发出电子加密响应文件【开始解密】通知，由供应商按</w:t>
      </w:r>
      <w:r>
        <w:rPr>
          <w:rFonts w:hint="eastAsia" w:ascii="宋体" w:hAnsi="宋体" w:cs="宋体"/>
          <w:bCs/>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规定的时间内自行进行响应文件解密。</w:t>
      </w:r>
      <w:r>
        <w:rPr>
          <w:rFonts w:hint="eastAsia" w:ascii="宋体" w:hAnsi="宋体" w:cs="宋体"/>
          <w:b/>
          <w:color w:val="000000" w:themeColor="text1"/>
          <w:highlight w:val="none"/>
          <w14:textFill>
            <w14:solidFill>
              <w14:schemeClr w14:val="tx1"/>
            </w14:solidFill>
          </w14:textFill>
        </w:rPr>
        <w:t>供应商未在规定的时间内解密响应文件或者解密失败的，供应商</w:t>
      </w:r>
      <w:r>
        <w:rPr>
          <w:rFonts w:hint="eastAsia" w:ascii="宋体" w:hAnsi="宋体" w:cs="宋体"/>
          <w:b/>
          <w:color w:val="000000" w:themeColor="text1"/>
          <w:szCs w:val="21"/>
          <w:highlight w:val="none"/>
          <w14:textFill>
            <w14:solidFill>
              <w14:schemeClr w14:val="tx1"/>
            </w14:solidFill>
          </w14:textFill>
        </w:rPr>
        <w:t>的响应文件作无效处理</w:t>
      </w:r>
      <w:r>
        <w:rPr>
          <w:rFonts w:hint="eastAsia" w:ascii="宋体" w:hAnsi="宋体" w:cs="宋体"/>
          <w:b/>
          <w:color w:val="000000" w:themeColor="text1"/>
          <w:highlight w:val="none"/>
          <w14:textFill>
            <w14:solidFill>
              <w14:schemeClr w14:val="tx1"/>
            </w14:solidFill>
          </w14:textFill>
        </w:rPr>
        <w:t>。</w:t>
      </w:r>
    </w:p>
    <w:p w14:paraId="15A4F494">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26.评审程序、评审方法和评审标准</w:t>
      </w:r>
    </w:p>
    <w:p w14:paraId="68A32FD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26.1本项目的评审方法为综合评分法。</w:t>
      </w:r>
    </w:p>
    <w:p w14:paraId="43AEE53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26.2磋商小组按照“第四章 评审程序、评审方法和评审标准”规定的方法、评审因素、标准和程序对响应文件进行评审。</w:t>
      </w:r>
    </w:p>
    <w:p w14:paraId="365095B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26.3 商务/技术要求允许负偏离的条款数详见“供应商须知前附表”。</w:t>
      </w:r>
    </w:p>
    <w:p w14:paraId="45C4DA7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26.4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6434CC9E">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26.5电子交易活动的中止。采购过程中出现以下情形，导致电子交易平台无法正常运行，或者无法保证电子交易的公平、公正和安全时，采购机构可中止电子交易活动：</w:t>
      </w:r>
    </w:p>
    <w:p w14:paraId="3FE388B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（1）电子交易平台发生故障而无法登录访问的； </w:t>
      </w:r>
    </w:p>
    <w:p w14:paraId="298A3E3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（2）电子交易平台应用或数据库出现错误，不能进行正常操作的；</w:t>
      </w:r>
    </w:p>
    <w:p w14:paraId="0715234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（3）电子交易平台发现严重安全漏洞，有潜在泄密危险的；</w:t>
      </w:r>
    </w:p>
    <w:p w14:paraId="5D1D4960">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（4）病毒发作导致不能进行正常操作的； </w:t>
      </w:r>
    </w:p>
    <w:p w14:paraId="33B567F8">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（5）其他无法保证电子交易的公平、公正和安全的情况。</w:t>
      </w:r>
    </w:p>
    <w:p w14:paraId="03564CD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26.6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F8DE319">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27.确定成交供应商及结果公告</w:t>
      </w:r>
    </w:p>
    <w:p w14:paraId="693C46D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27.1 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7801E3C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35" w:name="_Hlk66782294"/>
      <w:r>
        <w:rPr>
          <w:rFonts w:hint="eastAsia" w:ascii="宋体" w:hAnsi="宋体" w:cs="宋体"/>
          <w:color w:val="000000" w:themeColor="text1"/>
          <w:szCs w:val="21"/>
          <w:highlight w:val="none"/>
          <w14:textFill>
            <w14:solidFill>
              <w14:schemeClr w14:val="tx1"/>
            </w14:solidFill>
          </w14:textFill>
        </w:rPr>
        <w:t>成交供应商享受《政府采购促进中小企业发展管理办法》（财库〔2020〕46号）规定的中小企业扶持政策的，采购人、采购代理机构应当随成交结果公开成交供应商的《中小企业声明函》。</w:t>
      </w:r>
      <w:bookmarkEnd w:id="35"/>
    </w:p>
    <w:p w14:paraId="034F482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27.3出现下列情形之一的，采购人或者采购代理机构应当终止竞争性磋商采购活动，发布项目终止公告并说明原因，重新开展采购活动：</w:t>
      </w:r>
    </w:p>
    <w:p w14:paraId="78F3E26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（1）因情况变化，不再符合规定的竞争性磋商采购方式适用情形的；</w:t>
      </w:r>
    </w:p>
    <w:p w14:paraId="2863935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（2）出现影响采购公正的违法、违规行为的；</w:t>
      </w:r>
    </w:p>
    <w:p w14:paraId="2CFD20F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（3）除“第四章 评审程序、评审方法和评审标准”第4.3条规定的情形外，在采购过程中符合要求的供应商或者报价未超过采购预算的供应商不足3家的。</w:t>
      </w:r>
    </w:p>
    <w:p w14:paraId="1C67221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27.4 在采购活动中因重大变故，采购任务取消的，采购人或者采购代理机构应当终止采购活动，通知所有参加采购活动的供应商，并将项目实施情况和采购任务取消原因报送本级财政部门。</w:t>
      </w:r>
    </w:p>
    <w:p w14:paraId="5220FBD3">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28.履约保证金</w:t>
      </w:r>
    </w:p>
    <w:p w14:paraId="75ED2E63">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本项目不收取履约保证金。</w:t>
      </w:r>
    </w:p>
    <w:p w14:paraId="319B845D">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29.签订合同</w:t>
      </w:r>
    </w:p>
    <w:p w14:paraId="57C2E2DD">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29.1签订电子采购合同：成交供应商领取电子成交通知书后，在</w:t>
      </w:r>
      <w:r>
        <w:rPr>
          <w:rFonts w:hint="eastAsia" w:ascii="宋体" w:hAnsi="宋体" w:cs="宋体"/>
          <w:color w:val="000000" w:themeColor="text1"/>
          <w:szCs w:val="21"/>
          <w:highlight w:val="none"/>
          <w:lang w:val="zh-CN"/>
          <w14:textFill>
            <w14:solidFill>
              <w14:schemeClr w14:val="tx1"/>
            </w14:solidFill>
          </w14:textFill>
        </w:rPr>
        <w:t>规定的日期、时间、地点，由法定代表人或其授权代表与采购人代表签订电子采购合同。如成交供应商为联合体的，由联合体成员各方法定代表人或其授权代表与采购人代表签订合同。</w:t>
      </w:r>
    </w:p>
    <w:p w14:paraId="3C32BC91">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线下签订纸质合同：供应商领取成交通知书后，按“供应商须知前附表”规定向采购人出示相关证明材料，经采购人核验合格后方可签订合同。</w:t>
      </w:r>
    </w:p>
    <w:p w14:paraId="075CA905">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29.2签订合同时间：按成交通知书规定的时间与采购人签订合同。</w:t>
      </w:r>
    </w:p>
    <w:p w14:paraId="7347DB2E">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29.3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4B163F6A">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2B6B58E">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29.5采购人或成交供应商不得单方面向合同另一方提出任何磋商文件没有约定的条件或不合理的要求，作为签订合同的条件；也不得协商另行订立背离磋商文件和合同实质性内容的协议。</w:t>
      </w:r>
    </w:p>
    <w:p w14:paraId="7856F3F4">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29.6如签订合同并生效后，供应商无故拒绝或延期，除按照合同条款处理外，将承担相应的法律责任。</w:t>
      </w:r>
    </w:p>
    <w:p w14:paraId="2405B331">
      <w:pPr>
        <w:spacing w:line="360" w:lineRule="auto"/>
        <w:ind w:firstLine="424"/>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26FA576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30.政府采购合同公告</w:t>
      </w:r>
    </w:p>
    <w:p w14:paraId="0854AC6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7C8A085C">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31. 询问、质疑和投诉</w:t>
      </w:r>
    </w:p>
    <w:p w14:paraId="230A6E63">
      <w:pPr>
        <w:pStyle w:val="201"/>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31.1供应商对政府采购活动事项有疑问的，可以向采购人、采购代理机构提出询问，采购人或者采购代理机构应当在3个工作日内对供应商依法提出的询问作出答复，</w:t>
      </w:r>
      <w:r>
        <w:rPr>
          <w:rFonts w:hint="eastAsia" w:ascii="宋体" w:hAnsi="宋体" w:cs="宋体"/>
          <w:color w:val="000000" w:themeColor="text1"/>
          <w:szCs w:val="21"/>
          <w:highlight w:val="none"/>
          <w14:textFill>
            <w14:solidFill>
              <w14:schemeClr w14:val="tx1"/>
            </w14:solidFill>
          </w14:textFill>
        </w:rPr>
        <w:t>但答复的内容不得涉及商业秘密</w:t>
      </w:r>
      <w:r>
        <w:rPr>
          <w:rFonts w:hint="eastAsia" w:ascii="宋体" w:hAnsi="宋体" w:cs="宋体"/>
          <w:color w:val="000000" w:themeColor="text1"/>
          <w:highlight w:val="none"/>
          <w14:textFill>
            <w14:solidFill>
              <w14:schemeClr w14:val="tx1"/>
            </w14:solidFill>
          </w14:textFill>
        </w:rPr>
        <w:t>。</w:t>
      </w:r>
    </w:p>
    <w:p w14:paraId="53C053E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000000" w:themeColor="text1"/>
          <w:highlight w:val="none"/>
          <w:shd w:val="clear" w:color="auto" w:fill="FFFFFF"/>
          <w14:textFill>
            <w14:solidFill>
              <w14:schemeClr w14:val="tx1"/>
            </w14:solidFill>
          </w14:textFill>
        </w:rPr>
        <w:t>接收质疑函的方式、联系部门、联系电话和通讯地址等信息详见</w:t>
      </w:r>
      <w:r>
        <w:rPr>
          <w:rFonts w:hint="eastAsia" w:ascii="宋体" w:hAnsi="宋体" w:cs="宋体"/>
          <w:color w:val="000000" w:themeColor="text1"/>
          <w:szCs w:val="21"/>
          <w:highlight w:val="none"/>
          <w14:textFill>
            <w14:solidFill>
              <w14:schemeClr w14:val="tx1"/>
            </w14:solidFill>
          </w14:textFill>
        </w:rPr>
        <w:t>“供应商须知前附表”</w:t>
      </w:r>
      <w:r>
        <w:rPr>
          <w:rFonts w:hint="eastAsia" w:ascii="宋体" w:hAnsi="宋体" w:cs="宋体"/>
          <w:color w:val="000000" w:themeColor="text1"/>
          <w:highlight w:val="none"/>
          <w14:textFill>
            <w14:solidFill>
              <w14:schemeClr w14:val="tx1"/>
            </w14:solidFill>
          </w14:textFill>
        </w:rPr>
        <w:t>。具体质疑起算时间如下：</w:t>
      </w:r>
    </w:p>
    <w:p w14:paraId="19621617">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（1）对可以质疑的磋商文件提出质疑的，为收到磋商文件之日或者竞争性磋商公告期限届满之日；</w:t>
      </w:r>
    </w:p>
    <w:p w14:paraId="4563D49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（2）对采购过程提出质疑的，为各采购程序环节结束之日；</w:t>
      </w:r>
    </w:p>
    <w:p w14:paraId="468AE3E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（3）对成交结果提出质疑的，为成交结果公告期限届满之日。</w:t>
      </w:r>
    </w:p>
    <w:p w14:paraId="6CBF195A">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79BD6A0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000000" w:themeColor="text1"/>
          <w:highlight w:val="none"/>
          <w14:textFill>
            <w14:solidFill>
              <w14:schemeClr w14:val="tx1"/>
            </w14:solidFill>
          </w14:textFill>
        </w:rPr>
        <w:t>（质疑函格式后附）</w:t>
      </w:r>
      <w:r>
        <w:rPr>
          <w:rFonts w:hint="eastAsia" w:ascii="宋体" w:hAnsi="宋体" w:cs="宋体"/>
          <w:color w:val="000000" w:themeColor="text1"/>
          <w:highlight w:val="none"/>
          <w14:textFill>
            <w14:solidFill>
              <w14:schemeClr w14:val="tx1"/>
            </w14:solidFill>
          </w14:textFill>
        </w:rPr>
        <w:t>：</w:t>
      </w:r>
    </w:p>
    <w:p w14:paraId="08776A57">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（1）供应商的姓名或者名称、地址、邮编、联系人及联系电话；</w:t>
      </w:r>
    </w:p>
    <w:p w14:paraId="427B2E86">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（2）质疑项目的名称、编号；</w:t>
      </w:r>
    </w:p>
    <w:p w14:paraId="549F7482">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（3）具体、明确的质疑事项和与质疑事项相关的请求；</w:t>
      </w:r>
    </w:p>
    <w:p w14:paraId="0C9A652F">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（4）事实依据；</w:t>
      </w:r>
    </w:p>
    <w:p w14:paraId="59D1480E">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（5）必要的法律依据；</w:t>
      </w:r>
    </w:p>
    <w:p w14:paraId="27C185C4">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（6）提出质疑的日期。</w:t>
      </w:r>
    </w:p>
    <w:p w14:paraId="352E400D">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供应商为自然人的，应当由本人签字；供应商为法人或者其他组织的，应当由法定代表人、主要负责人，或者其委托代理人签字或者盖章，并加盖公章。</w:t>
      </w:r>
    </w:p>
    <w:p w14:paraId="5CB1E1F7">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31.5采购人、采购代理机构认为供应商质疑不成立，或者成立但未对成交结果构成影响的，继续开展采购活动；认为供应商质疑成立且影响或者可能影响成交结果的，按照下列情况处理：</w:t>
      </w:r>
    </w:p>
    <w:p w14:paraId="3776B66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（一）对采购文件提出的质疑，依法通过澄清或者修改可以继续开展采购活动的，澄清或者修改采购文件后继续开展采购活动；否则应当修改采购文件后重新开展采购活动。</w:t>
      </w:r>
    </w:p>
    <w:p w14:paraId="30FE69E1">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（二）对采购过程或者成交结果提出的质疑，合格供应商符合法定数量时，可以从合格的成交候选人中另行确定成交供应商的，应当依法另行确定成交供应商；否则应当重新开展采购活动。</w:t>
      </w:r>
    </w:p>
    <w:p w14:paraId="16C52502">
      <w:pPr>
        <w:spacing w:line="360"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质疑答复导致成交结果改变的，采购人或者采购代理机构应当将有关情况书面报告本级财政部门。</w:t>
      </w:r>
    </w:p>
    <w:p w14:paraId="35BA4BE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31.6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8E607EA">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32.其他内容</w:t>
      </w:r>
    </w:p>
    <w:p w14:paraId="7746DCE9">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代理服务</w:t>
      </w:r>
      <w:r>
        <w:rPr>
          <w:rFonts w:hint="eastAsia" w:ascii="宋体" w:hAnsi="宋体" w:cs="宋体"/>
          <w:color w:val="000000" w:themeColor="text1"/>
          <w:szCs w:val="21"/>
          <w:highlight w:val="none"/>
          <w:lang w:eastAsia="zh-CN"/>
          <w14:textFill>
            <w14:solidFill>
              <w14:schemeClr w14:val="tx1"/>
            </w14:solidFill>
          </w14:textFill>
        </w:rPr>
        <w:t>费</w:t>
      </w:r>
      <w:r>
        <w:rPr>
          <w:rFonts w:hint="eastAsia" w:ascii="宋体" w:hAnsi="宋体" w:cs="宋体"/>
          <w:color w:val="000000" w:themeColor="text1"/>
          <w:szCs w:val="21"/>
          <w:highlight w:val="none"/>
          <w14:textFill>
            <w14:solidFill>
              <w14:schemeClr w14:val="tx1"/>
            </w14:solidFill>
          </w14:textFill>
        </w:rPr>
        <w:t>收取标准及缴费账户详见“供应商须知前附表”，供应商为联合体的，可以由联合体中的一方或者多方共同交纳代理服务费。</w:t>
      </w:r>
    </w:p>
    <w:p w14:paraId="4324762A">
      <w:pPr>
        <w:spacing w:line="360" w:lineRule="auto"/>
        <w:ind w:firstLine="48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33.需要补充的其他内容</w:t>
      </w:r>
    </w:p>
    <w:p w14:paraId="0E3E40DE">
      <w:pPr>
        <w:pStyle w:val="223"/>
        <w:spacing w:line="312"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33.1本磋商文件解释规则详见“供应商须知前附表”。</w:t>
      </w:r>
    </w:p>
    <w:p w14:paraId="793EA34F">
      <w:pPr>
        <w:pStyle w:val="223"/>
        <w:spacing w:line="312" w:lineRule="auto"/>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33.2 其他事项详见“供应商须知前附表”。</w:t>
      </w:r>
    </w:p>
    <w:p w14:paraId="5229DAC4">
      <w:pPr>
        <w:pStyle w:val="223"/>
        <w:spacing w:line="440" w:lineRule="exact"/>
        <w:ind w:firstLine="420"/>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33.3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012CF34E">
      <w:pPr>
        <w:pStyle w:val="223"/>
        <w:spacing w:line="440" w:lineRule="exact"/>
        <w:ind w:firstLine="42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7F2666DA">
      <w:pPr>
        <w:pStyle w:val="223"/>
        <w:spacing w:line="440" w:lineRule="exact"/>
        <w:ind w:firstLine="42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183B03AD">
      <w:pPr>
        <w:pStyle w:val="223"/>
        <w:spacing w:line="440" w:lineRule="exact"/>
        <w:ind w:firstLine="420"/>
        <w:contextualSpacing/>
        <w:rPr>
          <w:rFonts w:hint="eastAsia" w:hAnsi="宋体" w:cs="宋体"/>
          <w:color w:val="000000" w:themeColor="text1"/>
          <w:sz w:val="21"/>
          <w:highlight w:val="none"/>
          <w14:textFill>
            <w14:solidFill>
              <w14:schemeClr w14:val="tx1"/>
            </w14:solidFill>
          </w14:textFill>
        </w:rPr>
      </w:pPr>
      <w:r>
        <w:rPr>
          <w:rFonts w:hint="eastAsia" w:hAnsi="宋体" w:cs="宋体"/>
          <w:color w:val="000000" w:themeColor="text1"/>
          <w:sz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25D56452">
      <w:pPr>
        <w:spacing w:line="440" w:lineRule="exact"/>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在货物采购项目中，供应商提供的货物既有中小企业制造货物，也有大型企业制造货物的，不享受本磋商文件规定的中小企业扶持政策。以联合体形式参加政府采购活动，联合体各方均为中小企业的，联合体视同中小企业。其中，联合体各方均为小微企业的，联合体视同小微企业。</w:t>
      </w:r>
    </w:p>
    <w:p w14:paraId="5F0BE8F3">
      <w:pPr>
        <w:spacing w:line="312" w:lineRule="auto"/>
        <w:ind w:firstLine="42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依据本磋商文件规定享受扶持政策获得政府采购合同的，小微企业不得将合同分包给大中型企业，中型企业不得将合同分包给大型企业。</w:t>
      </w:r>
      <w:r>
        <w:rPr>
          <w:rFonts w:hint="eastAsia" w:ascii="宋体" w:hAnsi="宋体" w:cs="宋体"/>
          <w:b/>
          <w:color w:val="000000" w:themeColor="text1"/>
          <w:highlight w:val="none"/>
          <w14:textFill>
            <w14:solidFill>
              <w14:schemeClr w14:val="tx1"/>
            </w14:solidFill>
          </w14:textFill>
        </w:rPr>
        <w:br w:type="page" w:clear="all"/>
      </w:r>
      <w:r>
        <w:rPr>
          <w:rFonts w:hint="eastAsia" w:ascii="宋体" w:hAnsi="宋体" w:cs="宋体"/>
          <w:bCs/>
          <w:color w:val="000000" w:themeColor="text1"/>
          <w:sz w:val="32"/>
          <w:szCs w:val="32"/>
          <w:highlight w:val="none"/>
          <w14:textFill>
            <w14:solidFill>
              <w14:schemeClr w14:val="tx1"/>
            </w14:solidFill>
          </w14:textFill>
        </w:rPr>
        <w:t>附件1：</w:t>
      </w:r>
    </w:p>
    <w:p w14:paraId="044DEE4E">
      <w:pPr>
        <w:widowControl/>
        <w:shd w:val="clear" w:color="auto" w:fill="FFFFFF"/>
        <w:spacing w:line="480" w:lineRule="atLeas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广西壮族自治区政府采购项目合同验收书（格式）</w:t>
      </w:r>
    </w:p>
    <w:p w14:paraId="677BA7EE">
      <w:pPr>
        <w:widowControl/>
        <w:shd w:val="clear" w:color="auto" w:fill="FFFFFF"/>
        <w:spacing w:line="480" w:lineRule="atLeast"/>
        <w:jc w:val="center"/>
        <w:rPr>
          <w:rFonts w:hint="eastAsia" w:ascii="宋体" w:hAnsi="宋体" w:cs="宋体"/>
          <w:color w:val="000000" w:themeColor="text1"/>
          <w:sz w:val="32"/>
          <w:szCs w:val="32"/>
          <w:highlight w:val="none"/>
          <w14:textFill>
            <w14:solidFill>
              <w14:schemeClr w14:val="tx1"/>
            </w14:solidFill>
          </w14:textFill>
        </w:rPr>
      </w:pPr>
    </w:p>
    <w:p w14:paraId="3CA7A9C2">
      <w:pPr>
        <w:widowControl/>
        <w:shd w:val="clear" w:color="auto" w:fill="FFFFFF"/>
        <w:spacing w:line="320" w:lineRule="atLeast"/>
        <w:ind w:firstLine="48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根据政府采购项目（</w:t>
      </w:r>
      <w:r>
        <w:rPr>
          <w:rFonts w:hint="eastAsia" w:ascii="宋体" w:hAnsi="宋体" w:cs="宋体"/>
          <w:color w:val="000000" w:themeColor="text1"/>
          <w:szCs w:val="21"/>
          <w:highlight w:val="none"/>
          <w:u w:val="single"/>
          <w14:textFill>
            <w14:solidFill>
              <w14:schemeClr w14:val="tx1"/>
            </w14:solidFill>
          </w14:textFill>
        </w:rPr>
        <w:t xml:space="preserve">采购合同编号： </w:t>
      </w:r>
      <w:r>
        <w:rPr>
          <w:rFonts w:hint="eastAsia" w:ascii="宋体" w:hAnsi="宋体" w:cs="宋体"/>
          <w:color w:val="000000" w:themeColor="text1"/>
          <w:szCs w:val="21"/>
          <w:highlight w:val="none"/>
          <w14:textFill>
            <w14:solidFill>
              <w14:schemeClr w14:val="tx1"/>
            </w14:solidFill>
          </w14:textFill>
        </w:rPr>
        <w:t>）的约定，我单位对（</w:t>
      </w:r>
      <w:r>
        <w:rPr>
          <w:rFonts w:hint="eastAsia" w:ascii="宋体" w:hAnsi="宋体" w:cs="宋体"/>
          <w:color w:val="000000" w:themeColor="text1"/>
          <w:szCs w:val="21"/>
          <w:highlight w:val="none"/>
          <w:u w:val="single"/>
          <w14:textFill>
            <w14:solidFill>
              <w14:schemeClr w14:val="tx1"/>
            </w14:solidFill>
          </w14:textFill>
        </w:rPr>
        <w:t xml:space="preserve"> 项目名称 </w:t>
      </w:r>
      <w:r>
        <w:rPr>
          <w:rFonts w:hint="eastAsia" w:ascii="宋体" w:hAnsi="宋体" w:cs="宋体"/>
          <w:color w:val="000000" w:themeColor="text1"/>
          <w:szCs w:val="21"/>
          <w:highlight w:val="none"/>
          <w14:textFill>
            <w14:solidFill>
              <w14:schemeClr w14:val="tx1"/>
            </w14:solidFill>
          </w14:textFill>
        </w:rPr>
        <w:t>） 政府采购项目成交供应商（</w:t>
      </w:r>
      <w:r>
        <w:rPr>
          <w:rFonts w:hint="eastAsia" w:ascii="宋体" w:hAnsi="宋体" w:cs="宋体"/>
          <w:color w:val="000000" w:themeColor="text1"/>
          <w:szCs w:val="21"/>
          <w:highlight w:val="none"/>
          <w:u w:val="single"/>
          <w14:textFill>
            <w14:solidFill>
              <w14:schemeClr w14:val="tx1"/>
            </w14:solidFill>
          </w14:textFill>
        </w:rPr>
        <w:t xml:space="preserve"> 公司名称 </w:t>
      </w:r>
      <w:r>
        <w:rPr>
          <w:rFonts w:hint="eastAsia" w:ascii="宋体" w:hAnsi="宋体" w:cs="宋体"/>
          <w:color w:val="000000" w:themeColor="text1"/>
          <w:szCs w:val="21"/>
          <w:highlight w:val="none"/>
          <w14:textFill>
            <w14:solidFill>
              <w14:schemeClr w14:val="tx1"/>
            </w14:solidFill>
          </w14:textFill>
        </w:rPr>
        <w:t>） 提供的货物（或工程、服务）进行了验收，验收情况如下：</w:t>
      </w:r>
    </w:p>
    <w:tbl>
      <w:tblPr>
        <w:tblStyle w:val="33"/>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713EE2CB">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noWrap w:val="0"/>
            <w:vAlign w:val="center"/>
          </w:tcPr>
          <w:p w14:paraId="4EF40964">
            <w:pPr>
              <w:widowControl/>
              <w:spacing w:before="100" w:beforeAutospacing="1" w:after="100" w:afterAutospacing="1" w:line="320" w:lineRule="atLeast"/>
              <w:ind w:firstLine="5"/>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验收方式：</w:t>
            </w:r>
          </w:p>
        </w:tc>
        <w:tc>
          <w:tcPr>
            <w:tcW w:w="5193" w:type="dxa"/>
            <w:gridSpan w:val="6"/>
            <w:tcBorders>
              <w:top w:val="single" w:color="auto" w:sz="8" w:space="0"/>
              <w:left w:val="nil"/>
              <w:bottom w:val="single" w:color="auto" w:sz="8" w:space="0"/>
              <w:right w:val="single" w:color="auto" w:sz="8" w:space="0"/>
            </w:tcBorders>
            <w:noWrap w:val="0"/>
            <w:vAlign w:val="center"/>
          </w:tcPr>
          <w:p w14:paraId="6DCAAAA3">
            <w:pPr>
              <w:widowControl/>
              <w:spacing w:before="100" w:beforeAutospacing="1" w:after="100" w:afterAutospacing="1" w:line="320" w:lineRule="atLeast"/>
              <w:jc w:val="center"/>
              <w:rPr>
                <w:rFonts w:hint="eastAsia" w:ascii="宋体" w:hAnsi="宋体" w:cs="宋体"/>
                <w:color w:val="000000" w:themeColor="text1"/>
                <w:szCs w:val="21"/>
                <w:highlight w:val="none"/>
                <w14:textFill>
                  <w14:solidFill>
                    <w14:schemeClr w14:val="tx1"/>
                  </w14:solidFill>
                </w14:textFill>
              </w:rPr>
            </w:pPr>
            <w:r>
              <w:rPr>
                <w:rFonts w:ascii="Wingdings 2" w:hAnsi="Wingdings 2" w:eastAsia="Wingdings 2" w:cs="Wingdings 2"/>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 xml:space="preserve">自行验收 </w:t>
            </w:r>
            <w:r>
              <w:rPr>
                <w:rFonts w:ascii="Wingdings 2" w:hAnsi="Wingdings 2" w:eastAsia="Wingdings 2" w:cs="Wingdings 2"/>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委托验收</w:t>
            </w:r>
          </w:p>
        </w:tc>
      </w:tr>
      <w:tr w14:paraId="2418DB14">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noWrap w:val="0"/>
            <w:vAlign w:val="center"/>
          </w:tcPr>
          <w:p w14:paraId="665C3D72">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2448" w:type="dxa"/>
            <w:gridSpan w:val="2"/>
            <w:tcBorders>
              <w:top w:val="nil"/>
              <w:left w:val="nil"/>
              <w:bottom w:val="single" w:color="auto" w:sz="8" w:space="0"/>
              <w:right w:val="single" w:color="auto" w:sz="8" w:space="0"/>
            </w:tcBorders>
            <w:noWrap w:val="0"/>
            <w:vAlign w:val="center"/>
          </w:tcPr>
          <w:p w14:paraId="15DEBA6B">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名称</w:t>
            </w:r>
          </w:p>
        </w:tc>
        <w:tc>
          <w:tcPr>
            <w:tcW w:w="2902" w:type="dxa"/>
            <w:gridSpan w:val="3"/>
            <w:tcBorders>
              <w:top w:val="nil"/>
              <w:left w:val="nil"/>
              <w:bottom w:val="single" w:color="auto" w:sz="8" w:space="0"/>
              <w:right w:val="single" w:color="auto" w:sz="8" w:space="0"/>
            </w:tcBorders>
            <w:noWrap w:val="0"/>
            <w:vAlign w:val="center"/>
          </w:tcPr>
          <w:p w14:paraId="67D12D21">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货物型号规格、标准及配置等（或服务内容、标准）</w:t>
            </w:r>
          </w:p>
        </w:tc>
        <w:tc>
          <w:tcPr>
            <w:tcW w:w="863" w:type="dxa"/>
            <w:gridSpan w:val="2"/>
            <w:tcBorders>
              <w:top w:val="nil"/>
              <w:left w:val="nil"/>
              <w:bottom w:val="single" w:color="auto" w:sz="8" w:space="0"/>
              <w:right w:val="single" w:color="auto" w:sz="8" w:space="0"/>
            </w:tcBorders>
            <w:noWrap w:val="0"/>
            <w:vAlign w:val="center"/>
          </w:tcPr>
          <w:p w14:paraId="700BD5F2">
            <w:pPr>
              <w:widowControl/>
              <w:spacing w:before="100" w:beforeAutospacing="1" w:after="100" w:afterAutospacing="1" w:line="320" w:lineRule="atLeas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数量</w:t>
            </w:r>
          </w:p>
        </w:tc>
        <w:tc>
          <w:tcPr>
            <w:tcW w:w="1428" w:type="dxa"/>
            <w:tcBorders>
              <w:top w:val="nil"/>
              <w:left w:val="nil"/>
              <w:bottom w:val="single" w:color="auto" w:sz="8" w:space="0"/>
              <w:right w:val="single" w:color="auto" w:sz="8" w:space="0"/>
            </w:tcBorders>
            <w:noWrap w:val="0"/>
            <w:vAlign w:val="center"/>
          </w:tcPr>
          <w:p w14:paraId="2537E978">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金额</w:t>
            </w:r>
          </w:p>
        </w:tc>
      </w:tr>
      <w:tr w14:paraId="27BEC9BC">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504791D4">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439C4F97">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788C1DAC">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503498E5">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5544772D">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14:paraId="1F390F72">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73A214D5">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3C0803B6">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20041EA2">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1861495A">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56FAFBC0">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14:paraId="769DB6C9">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0"/>
            <w:vAlign w:val="center"/>
          </w:tcPr>
          <w:p w14:paraId="7C978098">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448" w:type="dxa"/>
            <w:gridSpan w:val="2"/>
            <w:tcBorders>
              <w:top w:val="nil"/>
              <w:left w:val="nil"/>
              <w:bottom w:val="single" w:color="auto" w:sz="8" w:space="0"/>
              <w:right w:val="single" w:color="auto" w:sz="8" w:space="0"/>
            </w:tcBorders>
            <w:noWrap w:val="0"/>
            <w:vAlign w:val="center"/>
          </w:tcPr>
          <w:p w14:paraId="2DE15204">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902" w:type="dxa"/>
            <w:gridSpan w:val="3"/>
            <w:tcBorders>
              <w:top w:val="nil"/>
              <w:left w:val="nil"/>
              <w:bottom w:val="single" w:color="auto" w:sz="8" w:space="0"/>
              <w:right w:val="single" w:color="auto" w:sz="8" w:space="0"/>
            </w:tcBorders>
            <w:noWrap w:val="0"/>
            <w:vAlign w:val="center"/>
          </w:tcPr>
          <w:p w14:paraId="342B7100">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863" w:type="dxa"/>
            <w:gridSpan w:val="2"/>
            <w:tcBorders>
              <w:top w:val="nil"/>
              <w:left w:val="nil"/>
              <w:bottom w:val="single" w:color="auto" w:sz="8" w:space="0"/>
              <w:right w:val="single" w:color="auto" w:sz="8" w:space="0"/>
            </w:tcBorders>
            <w:noWrap w:val="0"/>
            <w:vAlign w:val="center"/>
          </w:tcPr>
          <w:p w14:paraId="2ABF15DD">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780264CE">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14:paraId="1605F196">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noWrap w:val="0"/>
            <w:vAlign w:val="center"/>
          </w:tcPr>
          <w:p w14:paraId="178F1E3E">
            <w:pPr>
              <w:widowControl/>
              <w:spacing w:before="100" w:beforeAutospacing="1" w:after="100" w:afterAutospacing="1" w:line="320" w:lineRule="atLeast"/>
              <w:ind w:firstLine="5"/>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 计</w:t>
            </w:r>
          </w:p>
        </w:tc>
        <w:tc>
          <w:tcPr>
            <w:tcW w:w="863" w:type="dxa"/>
            <w:gridSpan w:val="2"/>
            <w:tcBorders>
              <w:top w:val="nil"/>
              <w:left w:val="nil"/>
              <w:bottom w:val="single" w:color="auto" w:sz="8" w:space="0"/>
              <w:right w:val="single" w:color="auto" w:sz="8" w:space="0"/>
            </w:tcBorders>
            <w:noWrap w:val="0"/>
            <w:vAlign w:val="center"/>
          </w:tcPr>
          <w:p w14:paraId="642AEEB5">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1428" w:type="dxa"/>
            <w:tcBorders>
              <w:top w:val="nil"/>
              <w:left w:val="nil"/>
              <w:bottom w:val="single" w:color="auto" w:sz="8" w:space="0"/>
              <w:right w:val="single" w:color="auto" w:sz="8" w:space="0"/>
            </w:tcBorders>
            <w:noWrap w:val="0"/>
            <w:vAlign w:val="center"/>
          </w:tcPr>
          <w:p w14:paraId="5CE816DD">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14:paraId="37C4926C">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noWrap w:val="0"/>
            <w:vAlign w:val="center"/>
          </w:tcPr>
          <w:p w14:paraId="4ADE4C8A">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合计大写金额：  仟  佰  拾  万  仟  佰  拾  元</w:t>
            </w:r>
          </w:p>
        </w:tc>
      </w:tr>
      <w:tr w14:paraId="10DFDB7A">
        <w:tblPrEx>
          <w:tblCellMar>
            <w:top w:w="0" w:type="dxa"/>
            <w:left w:w="0" w:type="dxa"/>
            <w:bottom w:w="0" w:type="dxa"/>
            <w:right w:w="0" w:type="dxa"/>
          </w:tblCellMar>
        </w:tblPrEx>
        <w:trPr>
          <w:trHeight w:val="521" w:hRule="atLeast"/>
          <w:jc w:val="center"/>
        </w:trPr>
        <w:tc>
          <w:tcPr>
            <w:tcW w:w="1629" w:type="dxa"/>
            <w:gridSpan w:val="2"/>
            <w:tcBorders>
              <w:top w:val="nil"/>
              <w:left w:val="single" w:color="auto" w:sz="8" w:space="0"/>
              <w:bottom w:val="single" w:color="auto" w:sz="8" w:space="0"/>
              <w:right w:val="single" w:color="auto" w:sz="8" w:space="0"/>
            </w:tcBorders>
            <w:noWrap w:val="0"/>
            <w:vAlign w:val="center"/>
          </w:tcPr>
          <w:p w14:paraId="0488D1CA">
            <w:pPr>
              <w:widowControl/>
              <w:spacing w:before="100" w:beforeAutospacing="1" w:after="100" w:afterAutospacing="1" w:line="320" w:lineRule="atLeast"/>
              <w:ind w:firstLine="2"/>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实际供货日期</w:t>
            </w:r>
          </w:p>
        </w:tc>
        <w:tc>
          <w:tcPr>
            <w:tcW w:w="2421" w:type="dxa"/>
            <w:gridSpan w:val="2"/>
            <w:tcBorders>
              <w:top w:val="nil"/>
              <w:left w:val="nil"/>
              <w:bottom w:val="single" w:color="auto" w:sz="8" w:space="0"/>
              <w:right w:val="single" w:color="auto" w:sz="8" w:space="0"/>
            </w:tcBorders>
            <w:noWrap w:val="0"/>
            <w:vAlign w:val="center"/>
          </w:tcPr>
          <w:p w14:paraId="0C1ECE5B">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c>
          <w:tcPr>
            <w:tcW w:w="2282" w:type="dxa"/>
            <w:gridSpan w:val="3"/>
            <w:tcBorders>
              <w:top w:val="nil"/>
              <w:left w:val="nil"/>
              <w:bottom w:val="single" w:color="auto" w:sz="8" w:space="0"/>
              <w:right w:val="single" w:color="auto" w:sz="8" w:space="0"/>
            </w:tcBorders>
            <w:noWrap w:val="0"/>
            <w:vAlign w:val="center"/>
          </w:tcPr>
          <w:p w14:paraId="66A8FF01">
            <w:pPr>
              <w:widowControl/>
              <w:spacing w:before="100" w:beforeAutospacing="1" w:after="100" w:afterAutospacing="1" w:line="320" w:lineRule="atLeast"/>
              <w:ind w:firstLine="46"/>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合同交货验收日期</w:t>
            </w:r>
          </w:p>
        </w:tc>
        <w:tc>
          <w:tcPr>
            <w:tcW w:w="2113" w:type="dxa"/>
            <w:gridSpan w:val="2"/>
            <w:tcBorders>
              <w:top w:val="nil"/>
              <w:left w:val="nil"/>
              <w:bottom w:val="single" w:color="auto" w:sz="8" w:space="0"/>
              <w:right w:val="single" w:color="auto" w:sz="8" w:space="0"/>
            </w:tcBorders>
            <w:noWrap w:val="0"/>
            <w:vAlign w:val="center"/>
          </w:tcPr>
          <w:p w14:paraId="7125ADBD">
            <w:pPr>
              <w:widowControl/>
              <w:spacing w:before="100" w:beforeAutospacing="1" w:after="100" w:afterAutospacing="1" w:line="240" w:lineRule="atLeast"/>
              <w:jc w:val="center"/>
              <w:rPr>
                <w:rFonts w:hint="eastAsia" w:ascii="宋体" w:hAnsi="宋体" w:cs="宋体"/>
                <w:color w:val="000000" w:themeColor="text1"/>
                <w:szCs w:val="21"/>
                <w:highlight w:val="none"/>
                <w14:textFill>
                  <w14:solidFill>
                    <w14:schemeClr w14:val="tx1"/>
                  </w14:solidFill>
                </w14:textFill>
              </w:rPr>
            </w:pPr>
          </w:p>
        </w:tc>
      </w:tr>
      <w:tr w14:paraId="14CA76CA">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1E73BF2">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验收具体内容</w:t>
            </w:r>
          </w:p>
        </w:tc>
        <w:tc>
          <w:tcPr>
            <w:tcW w:w="6816" w:type="dxa"/>
            <w:gridSpan w:val="7"/>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6DCA50">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应按采购合同、竞争性磋商文件、竞标响应文件及验收方案等进行验收；并核对成交供应商在安装调试等方面是否违反合同约定或服务规范要求、提供的质量保证证明材料是否齐全、应有的配件及附件是否达到合同约定等。可附件)</w:t>
            </w:r>
          </w:p>
        </w:tc>
      </w:tr>
      <w:tr w14:paraId="15B8B86E">
        <w:tblPrEx>
          <w:tblCellMar>
            <w:top w:w="0" w:type="dxa"/>
            <w:left w:w="0" w:type="dxa"/>
            <w:bottom w:w="0" w:type="dxa"/>
            <w:right w:w="0" w:type="dxa"/>
          </w:tblCellMar>
        </w:tblPrEx>
        <w:trPr>
          <w:trHeight w:val="1011" w:hRule="atLeast"/>
          <w:jc w:val="center"/>
        </w:trPr>
        <w:tc>
          <w:tcPr>
            <w:tcW w:w="1629" w:type="dxa"/>
            <w:gridSpan w:val="2"/>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F03E3B0">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验收小组意见</w:t>
            </w:r>
          </w:p>
        </w:tc>
        <w:tc>
          <w:tcPr>
            <w:tcW w:w="6816" w:type="dxa"/>
            <w:gridSpan w:val="7"/>
            <w:tcBorders>
              <w:top w:val="nil"/>
              <w:left w:val="nil"/>
              <w:bottom w:val="single" w:color="auto" w:sz="8" w:space="0"/>
              <w:right w:val="single" w:color="auto" w:sz="8" w:space="0"/>
            </w:tcBorders>
            <w:noWrap w:val="0"/>
            <w:vAlign w:val="center"/>
          </w:tcPr>
          <w:p w14:paraId="0281C491">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验收结论性意见：</w:t>
            </w:r>
          </w:p>
        </w:tc>
      </w:tr>
      <w:tr w14:paraId="0DAAB1ED">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noWrap w:val="0"/>
            <w:vAlign w:val="center"/>
          </w:tcPr>
          <w:p w14:paraId="232DE9C6">
            <w:pPr>
              <w:widowControl/>
              <w:jc w:val="left"/>
              <w:rPr>
                <w:rFonts w:hint="eastAsia" w:ascii="宋体" w:hAnsi="宋体" w:cs="宋体"/>
                <w:color w:val="000000" w:themeColor="text1"/>
                <w:szCs w:val="21"/>
                <w:highlight w:val="none"/>
                <w14:textFill>
                  <w14:solidFill>
                    <w14:schemeClr w14:val="tx1"/>
                  </w14:solidFill>
                </w14:textFill>
              </w:rPr>
            </w:pPr>
          </w:p>
        </w:tc>
        <w:tc>
          <w:tcPr>
            <w:tcW w:w="6816" w:type="dxa"/>
            <w:gridSpan w:val="7"/>
            <w:tcBorders>
              <w:top w:val="nil"/>
              <w:left w:val="nil"/>
              <w:bottom w:val="single" w:color="auto" w:sz="8" w:space="0"/>
              <w:right w:val="single" w:color="auto" w:sz="8" w:space="0"/>
            </w:tcBorders>
            <w:noWrap w:val="0"/>
            <w:vAlign w:val="center"/>
          </w:tcPr>
          <w:p w14:paraId="001B5852">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有异议的意见和说明理由：</w:t>
            </w:r>
          </w:p>
          <w:p w14:paraId="3411C6E3">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签字：</w:t>
            </w:r>
          </w:p>
        </w:tc>
      </w:tr>
      <w:tr w14:paraId="275A4546">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6B38DF2">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验收小组成员签字：</w:t>
            </w:r>
          </w:p>
        </w:tc>
      </w:tr>
      <w:tr w14:paraId="26CBA444">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7624C8A2">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监督人员或其他相关人员签字：</w:t>
            </w:r>
          </w:p>
          <w:p w14:paraId="5D1FB949">
            <w:pPr>
              <w:widowControl/>
              <w:spacing w:before="100" w:beforeAutospacing="1" w:after="100" w:afterAutospacing="1" w:line="320" w:lineRule="atLeast"/>
              <w:ind w:firstLine="74"/>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或受邀机构的意见（盖章）：</w:t>
            </w:r>
          </w:p>
        </w:tc>
      </w:tr>
      <w:tr w14:paraId="524050B1">
        <w:tblPrEx>
          <w:tblCellMar>
            <w:top w:w="0" w:type="dxa"/>
            <w:left w:w="0" w:type="dxa"/>
            <w:bottom w:w="0" w:type="dxa"/>
            <w:right w:w="0" w:type="dxa"/>
          </w:tblCellMar>
        </w:tblPrEx>
        <w:trPr>
          <w:trHeight w:val="90" w:hRule="atLeast"/>
          <w:jc w:val="center"/>
        </w:trPr>
        <w:tc>
          <w:tcPr>
            <w:tcW w:w="4152" w:type="dxa"/>
            <w:gridSpan w:val="5"/>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352EEB3">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成交供应商负责人签字或盖章：</w:t>
            </w:r>
          </w:p>
          <w:p w14:paraId="299AF764">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p>
          <w:p w14:paraId="5AB131CF">
            <w:pPr>
              <w:widowControl/>
              <w:spacing w:before="100" w:beforeAutospacing="1" w:after="100" w:afterAutospacing="1" w:line="320" w:lineRule="atLeas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                年  月  日</w:t>
            </w:r>
          </w:p>
        </w:tc>
        <w:tc>
          <w:tcPr>
            <w:tcW w:w="4293" w:type="dxa"/>
            <w:gridSpan w:val="4"/>
            <w:tcBorders>
              <w:top w:val="single" w:color="auto" w:sz="4" w:space="0"/>
              <w:left w:val="single" w:color="auto" w:sz="4" w:space="0"/>
              <w:bottom w:val="single" w:color="auto" w:sz="4" w:space="0"/>
              <w:right w:val="single" w:color="auto" w:sz="4" w:space="0"/>
            </w:tcBorders>
            <w:noWrap w:val="0"/>
            <w:vAlign w:val="center"/>
          </w:tcPr>
          <w:p w14:paraId="523FD76F">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采购人或受托机构的意见（盖章）：</w:t>
            </w:r>
          </w:p>
          <w:p w14:paraId="36EC6436">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p>
          <w:p w14:paraId="2ED39E22">
            <w:pPr>
              <w:widowControl/>
              <w:spacing w:before="100" w:beforeAutospacing="1" w:after="100" w:afterAutospacing="1" w:line="320" w:lineRule="atLeast"/>
              <w:ind w:firstLine="21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联系电话：                  年  月  日</w:t>
            </w:r>
          </w:p>
        </w:tc>
      </w:tr>
    </w:tbl>
    <w:p w14:paraId="77095776">
      <w:pPr>
        <w:pStyle w:val="197"/>
        <w:numPr>
          <w:ilvl w:val="0"/>
          <w:numId w:val="2"/>
        </w:numPr>
        <w:jc w:val="center"/>
        <w:rPr>
          <w:rFonts w:hint="eastAsia" w:ascii="宋体" w:hAnsi="宋体" w:cs="宋体"/>
          <w:color w:val="000000" w:themeColor="text1"/>
          <w:highlight w:val="none"/>
          <w14:textFill>
            <w14:solidFill>
              <w14:schemeClr w14:val="tx1"/>
            </w14:solidFill>
          </w14:textFill>
        </w:rPr>
      </w:pPr>
      <w:bookmarkStart w:id="36" w:name="_Toc24890"/>
      <w:r>
        <w:rPr>
          <w:rFonts w:hint="eastAsia" w:ascii="宋体" w:hAnsi="宋体" w:cs="宋体"/>
          <w:color w:val="000000" w:themeColor="text1"/>
          <w:highlight w:val="none"/>
          <w14:textFill>
            <w14:solidFill>
              <w14:schemeClr w14:val="tx1"/>
            </w14:solidFill>
          </w14:textFill>
        </w:rPr>
        <w:t>服务需求</w:t>
      </w:r>
      <w:r>
        <w:rPr>
          <w:rFonts w:hint="eastAsia" w:ascii="宋体" w:hAnsi="宋体" w:cs="宋体"/>
          <w:color w:val="000000" w:themeColor="text1"/>
          <w:highlight w:val="none"/>
          <w:lang w:eastAsia="zh-CN"/>
          <w14:textFill>
            <w14:solidFill>
              <w14:schemeClr w14:val="tx1"/>
            </w14:solidFill>
          </w14:textFill>
        </w:rPr>
        <w:t>（所属行业：软件和信息技术服务业）</w:t>
      </w:r>
      <w:bookmarkEnd w:id="36"/>
    </w:p>
    <w:p w14:paraId="005981E3">
      <w:pPr>
        <w:spacing w:line="312" w:lineRule="auto"/>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说明：</w:t>
      </w:r>
    </w:p>
    <w:p w14:paraId="73896911">
      <w:pPr>
        <w:spacing w:line="360" w:lineRule="auto"/>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1. 为落实政府采购政策需满足的要求</w:t>
      </w:r>
    </w:p>
    <w:p w14:paraId="466A130A">
      <w:pPr>
        <w:numPr>
          <w:ilvl w:val="0"/>
          <w:numId w:val="0"/>
        </w:numPr>
        <w:spacing w:line="360" w:lineRule="auto"/>
        <w:ind w:firstLine="422"/>
        <w:jc w:val="left"/>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本竞争性磋商采购文件所称中小企业必须符合《政府采购促进中小企业发展管理办法》（财库〔2020〕46号）的规定。</w:t>
      </w:r>
    </w:p>
    <w:p w14:paraId="243EA536">
      <w:pPr>
        <w:spacing w:line="360" w:lineRule="auto"/>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2.“实质性要求”是指采购需求中带“▲”的条款或者不能负偏离的条款或者已经指明不满足按响应文件无效处理的条款。</w:t>
      </w:r>
    </w:p>
    <w:p w14:paraId="17F85CCC">
      <w:pPr>
        <w:spacing w:line="360" w:lineRule="auto"/>
        <w:ind w:firstLine="308" w:firstLineChars="147"/>
        <w:jc w:val="left"/>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应根据自身实际情况如实响应磋商文件，对磋商文件提出的要求和条件作出明确响应。对于重要技术条款或技术参数应当在响应文件中提供技术支持资料，技术支持资料以磋商文件中规定的形式为准，否则将视为无效技术支持资料。</w:t>
      </w:r>
      <w:r>
        <w:rPr>
          <w:rFonts w:hint="eastAsia" w:ascii="宋体" w:hAnsi="宋体" w:cs="宋体"/>
          <w:color w:val="000000" w:themeColor="text1"/>
          <w:szCs w:val="21"/>
          <w:highlight w:val="none"/>
          <w:lang w:eastAsia="zh-CN"/>
          <w14:textFill>
            <w14:solidFill>
              <w14:schemeClr w14:val="tx1"/>
            </w14:solidFill>
          </w14:textFill>
        </w:rPr>
        <w:t>本项目采购需求中</w:t>
      </w:r>
      <w:r>
        <w:rPr>
          <w:rFonts w:hint="eastAsia" w:ascii="宋体" w:hAnsi="宋体" w:cs="宋体"/>
          <w:color w:val="000000" w:themeColor="text1"/>
          <w:szCs w:val="21"/>
          <w:highlight w:val="none"/>
          <w14:textFill>
            <w14:solidFill>
              <w14:schemeClr w14:val="tx1"/>
            </w14:solidFill>
          </w14:textFill>
        </w:rPr>
        <w:t>带“</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”的条款</w:t>
      </w:r>
      <w:r>
        <w:rPr>
          <w:rFonts w:hint="eastAsia" w:ascii="宋体" w:hAnsi="宋体" w:cs="宋体"/>
          <w:color w:val="000000" w:themeColor="text1"/>
          <w:szCs w:val="21"/>
          <w:highlight w:val="none"/>
          <w:lang w:eastAsia="zh-CN"/>
          <w14:textFill>
            <w14:solidFill>
              <w14:schemeClr w14:val="tx1"/>
            </w14:solidFill>
          </w14:textFill>
        </w:rPr>
        <w:t>为</w:t>
      </w:r>
      <w:r>
        <w:rPr>
          <w:rFonts w:hint="eastAsia" w:ascii="宋体" w:hAnsi="宋体" w:cs="宋体"/>
          <w:color w:val="000000" w:themeColor="text1"/>
          <w:szCs w:val="21"/>
          <w:highlight w:val="none"/>
          <w14:textFill>
            <w14:solidFill>
              <w14:schemeClr w14:val="tx1"/>
            </w14:solidFill>
          </w14:textFill>
        </w:rPr>
        <w:t>重要技术参数</w:t>
      </w:r>
      <w:r>
        <w:rPr>
          <w:rFonts w:hint="eastAsia" w:ascii="宋体" w:hAnsi="宋体" w:cs="宋体"/>
          <w:color w:val="000000" w:themeColor="text1"/>
          <w:szCs w:val="21"/>
          <w:highlight w:val="none"/>
          <w:lang w:eastAsia="zh-CN"/>
          <w14:textFill>
            <w14:solidFill>
              <w14:schemeClr w14:val="tx1"/>
            </w14:solidFill>
          </w14:textFill>
        </w:rPr>
        <w:t>，响应文件中需提供相应</w:t>
      </w:r>
      <w:r>
        <w:rPr>
          <w:rFonts w:hint="eastAsia" w:ascii="宋体" w:hAnsi="宋体" w:cs="宋体"/>
          <w:color w:val="000000" w:themeColor="text1"/>
          <w:szCs w:val="21"/>
          <w:highlight w:val="none"/>
          <w14:textFill>
            <w14:solidFill>
              <w14:schemeClr w14:val="tx1"/>
            </w14:solidFill>
          </w14:textFill>
        </w:rPr>
        <w:t>技术参数</w:t>
      </w:r>
      <w:r>
        <w:rPr>
          <w:rFonts w:hint="eastAsia" w:ascii="宋体" w:hAnsi="宋体" w:cs="宋体"/>
          <w:color w:val="000000" w:themeColor="text1"/>
          <w:szCs w:val="21"/>
          <w:highlight w:val="none"/>
          <w:lang w:eastAsia="zh-CN"/>
          <w14:textFill>
            <w14:solidFill>
              <w14:schemeClr w14:val="tx1"/>
            </w14:solidFill>
          </w14:textFill>
        </w:rPr>
        <w:t>功能截图并加盖供应商电子公章，否则认定该项技术参数负偏离。</w:t>
      </w:r>
    </w:p>
    <w:p w14:paraId="05AA6B3A">
      <w:pPr>
        <w:spacing w:line="360" w:lineRule="auto"/>
        <w:ind w:firstLine="308" w:firstLineChars="147"/>
        <w:jc w:val="left"/>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hint="eastAsia"/>
          <w:color w:val="000000" w:themeColor="text1"/>
          <w:highlight w:val="none"/>
          <w14:textFill>
            <w14:solidFill>
              <w14:schemeClr w14:val="tx1"/>
            </w14:solidFill>
          </w14:textFill>
        </w:rPr>
        <w:t>供应商必须自行为其竞标产品侵犯他人的知识产权或者专利成果的行为承担相应法律责任。</w:t>
      </w:r>
    </w:p>
    <w:tbl>
      <w:tblPr>
        <w:tblStyle w:val="33"/>
        <w:tblW w:w="5263"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7"/>
        <w:gridCol w:w="913"/>
        <w:gridCol w:w="922"/>
        <w:gridCol w:w="7980"/>
      </w:tblGrid>
      <w:tr w14:paraId="3360A0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68" w:type="pct"/>
            <w:tcBorders>
              <w:top w:val="single" w:color="auto" w:sz="4" w:space="0"/>
              <w:left w:val="single" w:color="auto" w:sz="4" w:space="0"/>
              <w:bottom w:val="single" w:color="auto" w:sz="4" w:space="0"/>
              <w:right w:val="single" w:color="auto" w:sz="4" w:space="0"/>
            </w:tcBorders>
            <w:vAlign w:val="center"/>
          </w:tcPr>
          <w:p w14:paraId="642694DB">
            <w:pPr>
              <w:keepNext w:val="0"/>
              <w:keepLines w:val="0"/>
              <w:pageBreakBefore w:val="0"/>
              <w:kinsoku/>
              <w:wordWrap/>
              <w:overflowPunct/>
              <w:topLinePunct w:val="0"/>
              <w:bidi w:val="0"/>
              <w:spacing w:line="3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440" w:type="pct"/>
            <w:tcBorders>
              <w:top w:val="single" w:color="auto" w:sz="4" w:space="0"/>
              <w:left w:val="nil"/>
              <w:bottom w:val="single" w:color="auto" w:sz="4" w:space="0"/>
              <w:right w:val="single" w:color="auto" w:sz="4" w:space="0"/>
            </w:tcBorders>
            <w:vAlign w:val="center"/>
          </w:tcPr>
          <w:p w14:paraId="37297A30">
            <w:pPr>
              <w:keepNext w:val="0"/>
              <w:keepLines w:val="0"/>
              <w:pageBreakBefore w:val="0"/>
              <w:kinsoku/>
              <w:wordWrap/>
              <w:overflowPunct/>
              <w:topLinePunct w:val="0"/>
              <w:bidi w:val="0"/>
              <w:spacing w:line="3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标的</w:t>
            </w:r>
            <w:r>
              <w:rPr>
                <w:rFonts w:hint="eastAsia" w:ascii="宋体" w:hAnsi="宋体" w:eastAsia="宋体" w:cs="宋体"/>
                <w:b/>
                <w:color w:val="000000" w:themeColor="text1"/>
                <w:sz w:val="21"/>
                <w:szCs w:val="21"/>
                <w:highlight w:val="none"/>
                <w14:textFill>
                  <w14:solidFill>
                    <w14:schemeClr w14:val="tx1"/>
                  </w14:solidFill>
                </w14:textFill>
              </w:rPr>
              <w:t>名称</w:t>
            </w:r>
          </w:p>
        </w:tc>
        <w:tc>
          <w:tcPr>
            <w:tcW w:w="444" w:type="pct"/>
            <w:tcBorders>
              <w:top w:val="single" w:color="auto" w:sz="4" w:space="0"/>
              <w:left w:val="nil"/>
              <w:bottom w:val="single" w:color="auto" w:sz="4" w:space="0"/>
              <w:right w:val="single" w:color="auto" w:sz="4" w:space="0"/>
            </w:tcBorders>
            <w:vAlign w:val="center"/>
          </w:tcPr>
          <w:p w14:paraId="5F50E237">
            <w:pPr>
              <w:keepNext w:val="0"/>
              <w:keepLines w:val="0"/>
              <w:pageBreakBefore w:val="0"/>
              <w:kinsoku/>
              <w:wordWrap/>
              <w:overflowPunct/>
              <w:topLinePunct w:val="0"/>
              <w:bidi w:val="0"/>
              <w:spacing w:line="300" w:lineRule="exact"/>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数量及单位</w:t>
            </w:r>
          </w:p>
        </w:tc>
        <w:tc>
          <w:tcPr>
            <w:tcW w:w="3847" w:type="pct"/>
            <w:tcBorders>
              <w:top w:val="single" w:color="auto" w:sz="4" w:space="0"/>
              <w:left w:val="nil"/>
              <w:bottom w:val="single" w:color="auto" w:sz="4" w:space="0"/>
              <w:right w:val="single" w:color="auto" w:sz="4" w:space="0"/>
            </w:tcBorders>
            <w:vAlign w:val="center"/>
          </w:tcPr>
          <w:p w14:paraId="3F33701B">
            <w:pPr>
              <w:keepNext w:val="0"/>
              <w:keepLines w:val="0"/>
              <w:pageBreakBefore w:val="0"/>
              <w:kinsoku/>
              <w:wordWrap/>
              <w:overflowPunct/>
              <w:topLinePunct w:val="0"/>
              <w:bidi w:val="0"/>
              <w:spacing w:line="300" w:lineRule="exact"/>
              <w:jc w:val="center"/>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服务内容</w:t>
            </w:r>
          </w:p>
        </w:tc>
      </w:tr>
      <w:tr w14:paraId="031262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8" w:type="pct"/>
            <w:tcBorders>
              <w:top w:val="single" w:color="auto" w:sz="4" w:space="0"/>
              <w:left w:val="single" w:color="auto" w:sz="4" w:space="0"/>
              <w:bottom w:val="single" w:color="auto" w:sz="4" w:space="0"/>
              <w:right w:val="single" w:color="auto" w:sz="4" w:space="0"/>
            </w:tcBorders>
            <w:vAlign w:val="center"/>
          </w:tcPr>
          <w:p w14:paraId="1D0BDF73">
            <w:pPr>
              <w:keepNext w:val="0"/>
              <w:keepLines w:val="0"/>
              <w:pageBreakBefore w:val="0"/>
              <w:kinsoku/>
              <w:wordWrap/>
              <w:overflowPunct/>
              <w:topLinePunct w:val="0"/>
              <w:bidi w:val="0"/>
              <w:spacing w:line="30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440" w:type="pct"/>
            <w:tcBorders>
              <w:top w:val="single" w:color="auto" w:sz="4" w:space="0"/>
              <w:left w:val="nil"/>
              <w:bottom w:val="single" w:color="auto" w:sz="4" w:space="0"/>
              <w:right w:val="single" w:color="auto" w:sz="4" w:space="0"/>
            </w:tcBorders>
            <w:vAlign w:val="center"/>
          </w:tcPr>
          <w:p w14:paraId="6B880FB3">
            <w:pPr>
              <w:keepNext w:val="0"/>
              <w:keepLines w:val="0"/>
              <w:pageBreakBefore w:val="0"/>
              <w:widowControl/>
              <w:kinsoku/>
              <w:wordWrap/>
              <w:overflowPunct/>
              <w:topLinePunct w:val="0"/>
              <w:bidi w:val="0"/>
              <w:spacing w:line="300" w:lineRule="exact"/>
              <w:jc w:val="center"/>
              <w:textAlignment w:val="auto"/>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平台功能与课程建设</w:t>
            </w:r>
          </w:p>
        </w:tc>
        <w:tc>
          <w:tcPr>
            <w:tcW w:w="444" w:type="pct"/>
            <w:tcBorders>
              <w:top w:val="single" w:color="auto" w:sz="4" w:space="0"/>
              <w:left w:val="nil"/>
              <w:bottom w:val="single" w:color="auto" w:sz="4" w:space="0"/>
              <w:right w:val="single" w:color="auto" w:sz="4" w:space="0"/>
            </w:tcBorders>
            <w:vAlign w:val="center"/>
          </w:tcPr>
          <w:p w14:paraId="6F034E03">
            <w:pPr>
              <w:keepNext w:val="0"/>
              <w:keepLines w:val="0"/>
              <w:pageBreakBefore w:val="0"/>
              <w:kinsoku/>
              <w:wordWrap/>
              <w:overflowPunct/>
              <w:topLinePunct w:val="0"/>
              <w:bidi w:val="0"/>
              <w:spacing w:line="30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1套</w:t>
            </w:r>
          </w:p>
        </w:tc>
        <w:tc>
          <w:tcPr>
            <w:tcW w:w="3847" w:type="pct"/>
            <w:tcBorders>
              <w:top w:val="single" w:color="auto" w:sz="4" w:space="0"/>
              <w:left w:val="nil"/>
              <w:bottom w:val="single" w:color="auto" w:sz="4" w:space="0"/>
              <w:right w:val="single" w:color="auto" w:sz="4" w:space="0"/>
            </w:tcBorders>
            <w:vAlign w:val="center"/>
          </w:tcPr>
          <w:p w14:paraId="26239401">
            <w:pPr>
              <w:pStyle w:val="16"/>
              <w:keepNext w:val="0"/>
              <w:keepLines w:val="0"/>
              <w:pageBreakBefore w:val="0"/>
              <w:kinsoku/>
              <w:wordWrap/>
              <w:overflowPunct/>
              <w:topLinePunct w:val="0"/>
              <w:bidi w:val="0"/>
              <w:spacing w:line="300" w:lineRule="exact"/>
              <w:ind w:firstLine="422" w:firstLineChars="200"/>
              <w:textAlignment w:val="auto"/>
              <w:rPr>
                <w:rFonts w:hint="default"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参照在线精品课程建设标准，指导完成2门在线精品课程建设，建设2门智慧课程，搭建3门课程知识图谱；建设一个计算机平面设计专业知识图谱</w:t>
            </w:r>
            <w:r>
              <w:rPr>
                <w:rFonts w:hint="eastAsia" w:ascii="宋体" w:hAnsi="宋体" w:cs="宋体"/>
                <w:b/>
                <w:color w:val="000000" w:themeColor="text1"/>
                <w:sz w:val="21"/>
                <w:szCs w:val="21"/>
                <w:highlight w:val="none"/>
                <w:lang w:val="en-US" w:eastAsia="zh-CN"/>
                <w14:textFill>
                  <w14:solidFill>
                    <w14:schemeClr w14:val="tx1"/>
                  </w14:solidFill>
                </w14:textFill>
              </w:rPr>
              <w:t>。</w:t>
            </w:r>
          </w:p>
          <w:p w14:paraId="5822AE65">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一</w:t>
            </w:r>
            <w:r>
              <w:rPr>
                <w:rFonts w:hint="eastAsia" w:ascii="宋体" w:hAnsi="宋体" w:cs="宋体"/>
                <w:b/>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建设内容</w:t>
            </w:r>
          </w:p>
          <w:p w14:paraId="119BBD6F">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（一）指导完成2门在线精品课程建设</w:t>
            </w:r>
            <w:r>
              <w:rPr>
                <w:rFonts w:hint="eastAsia" w:ascii="宋体" w:hAnsi="宋体" w:eastAsia="宋体" w:cs="宋体"/>
                <w:b/>
                <w:color w:val="000000" w:themeColor="text1"/>
                <w:sz w:val="21"/>
                <w:szCs w:val="21"/>
                <w:highlight w:val="none"/>
                <w14:textFill>
                  <w14:solidFill>
                    <w14:schemeClr w14:val="tx1"/>
                  </w14:solidFill>
                </w14:textFill>
              </w:rPr>
              <w:t>，包括：</w:t>
            </w:r>
          </w:p>
          <w:p w14:paraId="796C4C1F">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w:t>
            </w:r>
            <w:r>
              <w:rPr>
                <w:rFonts w:hint="eastAsia" w:ascii="宋体" w:hAnsi="宋体" w:eastAsia="宋体" w:cs="宋体"/>
                <w:b w:val="0"/>
                <w:bCs w:val="0"/>
                <w:color w:val="000000" w:themeColor="text1"/>
                <w:sz w:val="21"/>
                <w:szCs w:val="21"/>
                <w:highlight w:val="none"/>
                <w14:textFill>
                  <w14:solidFill>
                    <w14:schemeClr w14:val="tx1"/>
                  </w14:solidFill>
                </w14:textFill>
              </w:rPr>
              <w:t>精品课程知识结构框架搭建</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7183A161">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w:t>
            </w:r>
            <w:r>
              <w:rPr>
                <w:rFonts w:hint="eastAsia" w:ascii="宋体" w:hAnsi="宋体" w:eastAsia="宋体" w:cs="宋体"/>
                <w:b w:val="0"/>
                <w:bCs w:val="0"/>
                <w:color w:val="000000" w:themeColor="text1"/>
                <w:sz w:val="21"/>
                <w:szCs w:val="21"/>
                <w:highlight w:val="none"/>
                <w14:textFill>
                  <w14:solidFill>
                    <w14:schemeClr w14:val="tx1"/>
                  </w14:solidFill>
                </w14:textFill>
              </w:rPr>
              <w:t>精品课程微视频拍摄与剪辑制作</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，每门课程的微课视频需覆盖该门课程主要的知识点和技能点，微课视频总时长</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00分钟</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4D468A89">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(3)制作</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2门课程，每门课不少于2分钟的</w:t>
            </w:r>
            <w:r>
              <w:rPr>
                <w:rFonts w:hint="eastAsia" w:ascii="宋体" w:hAnsi="宋体" w:eastAsia="宋体" w:cs="宋体"/>
                <w:b w:val="0"/>
                <w:bCs w:val="0"/>
                <w:color w:val="000000" w:themeColor="text1"/>
                <w:sz w:val="21"/>
                <w:szCs w:val="21"/>
                <w:highlight w:val="none"/>
                <w14:textFill>
                  <w14:solidFill>
                    <w14:schemeClr w14:val="tx1"/>
                  </w14:solidFill>
                </w14:textFill>
              </w:rPr>
              <w:t>课程片头宣传视频</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0EAF463B">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(4)课程简介、教师团队简介、课程大纲、课程流程设计、课件、题库、章节测验、作业、试卷库建设</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49F930AE">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题库：每门课提供至少10套题库，每套题库的题量至少为50道题，包含题目和答案，2门课总共1000道题。</w:t>
            </w:r>
          </w:p>
          <w:p w14:paraId="6FF1AC3F">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2门课教学课件：提供整门课程的ppt课件美化，每个课件不超过15页，用于在线课程建设，根据实际课程章节结构制作。课件要结构清晰、布局合理，内容完整，每个课件以 2-4 学时为单位，文字、图片及嵌入的视频、音频、动画等无政治性、科学性错误。</w:t>
            </w:r>
          </w:p>
          <w:p w14:paraId="5A34F7B1">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highlight w:val="none"/>
                <w14:textFill>
                  <w14:solidFill>
                    <w14:schemeClr w14:val="tx1"/>
                  </w14:solidFill>
                </w14:textFill>
              </w:rPr>
              <w:t>根据学校学科内容要求和课程上线审核流程以及标准对课程平台进行功能性检测、课程呈现效果检测、视频质量审查、课件质量审查以及资源数量等的质量审核与修改工作。</w:t>
            </w:r>
          </w:p>
          <w:p w14:paraId="72F72031">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（二）完成2门智慧课程建设，</w:t>
            </w:r>
            <w:r>
              <w:rPr>
                <w:rFonts w:hint="eastAsia" w:ascii="宋体" w:hAnsi="宋体" w:eastAsia="宋体" w:cs="宋体"/>
                <w:b/>
                <w:color w:val="000000" w:themeColor="text1"/>
                <w:sz w:val="21"/>
                <w:szCs w:val="21"/>
                <w:highlight w:val="none"/>
                <w14:textFill>
                  <w14:solidFill>
                    <w14:schemeClr w14:val="tx1"/>
                  </w14:solidFill>
                </w14:textFill>
              </w:rPr>
              <w:t>包括：</w:t>
            </w:r>
          </w:p>
          <w:p w14:paraId="4714DACC">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制作完成在线精品课程建设的基础上，升级制作为智慧课程。</w:t>
            </w:r>
          </w:p>
          <w:p w14:paraId="0CEB2631">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w:t>
            </w:r>
            <w:r>
              <w:rPr>
                <w:rFonts w:hint="eastAsia" w:ascii="宋体" w:hAnsi="宋体" w:eastAsia="宋体" w:cs="宋体"/>
                <w:b w:val="0"/>
                <w:bCs w:val="0"/>
                <w:color w:val="000000" w:themeColor="text1"/>
                <w:sz w:val="21"/>
                <w:szCs w:val="21"/>
                <w:highlight w:val="none"/>
                <w14:textFill>
                  <w14:solidFill>
                    <w14:schemeClr w14:val="tx1"/>
                  </w14:solidFill>
                </w14:textFill>
              </w:rPr>
              <w:t>精品课程微视频拍摄与剪辑制作</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，每门课程的微课视频需覆盖该门课程主要的知识点和技能点，微课视频总时长</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00分钟</w:t>
            </w:r>
            <w:r>
              <w:rPr>
                <w:rFonts w:hint="eastAsia" w:ascii="宋体" w:hAnsi="宋体" w:cs="宋体"/>
                <w:b w:val="0"/>
                <w:bCs w:val="0"/>
                <w:color w:val="000000" w:themeColor="text1"/>
                <w:sz w:val="21"/>
                <w:szCs w:val="21"/>
                <w:highlight w:val="none"/>
                <w:lang w:eastAsia="zh-CN"/>
                <w14:textFill>
                  <w14:solidFill>
                    <w14:schemeClr w14:val="tx1"/>
                  </w14:solidFill>
                </w14:textFill>
              </w:rPr>
              <w:t>。</w:t>
            </w:r>
          </w:p>
          <w:p w14:paraId="26E9D276">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(3)题库：每门课提供至少10套题库，每套题库的题量至少为50道题，包含题目和答案，2门课总共1000道题。</w:t>
            </w:r>
          </w:p>
          <w:p w14:paraId="47E6D5D6">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2门课教学课件：提供整门课程的ppt课件美化，每个课件不超过15页，用于在线课程建设，根据实际课程章节结构制作。课件要结构清晰、布局合理，内容完整，每个课件以 2-4 学时为单位，文字、图片及嵌入的视频、音频、动画等无政治性、科学性错误。</w:t>
            </w:r>
          </w:p>
          <w:p w14:paraId="5F78E47D">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课程专属AI环境搭建</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及</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课程专属AI知识库训练</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p>
          <w:p w14:paraId="4A22B9E7">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构建可视化知识图谱课程体系</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，包含知识图谱、问题图谱、目标图谱，同时支持课程搭建自定义图谱。</w:t>
            </w:r>
          </w:p>
          <w:p w14:paraId="58D0074D">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(6)提供AI助教、AI智能体等30+套工具。</w:t>
            </w:r>
          </w:p>
          <w:p w14:paraId="05556600">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(7)提供任务引擎工具，协助教师建设课程教学范式创新。</w:t>
            </w:r>
          </w:p>
          <w:p w14:paraId="20DF310F">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（三）搭建3门课程知识图谱</w:t>
            </w:r>
          </w:p>
          <w:p w14:paraId="00F33BC7">
            <w:pPr>
              <w:keepNext w:val="0"/>
              <w:keepLines w:val="0"/>
              <w:pageBreakBefore w:val="0"/>
              <w:tabs>
                <w:tab w:val="center" w:pos="4153"/>
                <w:tab w:val="right" w:pos="8306"/>
              </w:tabs>
              <w:kinsoku/>
              <w:wordWrap/>
              <w:overflowPunct/>
              <w:topLinePunct w:val="0"/>
              <w:bidi w:val="0"/>
              <w:snapToGrid w:val="0"/>
              <w:spacing w:line="300" w:lineRule="exact"/>
              <w:ind w:firstLine="420" w:firstLineChars="200"/>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完成3门课程知识图谱建设，完成课程内容体系设计梳理，重构课程，构建可视化知识图谱课程体系，搭建知识图谱、问题图谱、目标图谱三层图谱框架，知识图谱模式支持大纲模式、思维导图模式、图谱模式3种形态，根据不同学习者的背景和基础，更加快速、准确地匹配学习资源，并基于学习者的行为数据，提供个性化、精准化的效果反馈和路径推荐，实现高效的自适应学习。</w:t>
            </w:r>
          </w:p>
          <w:p w14:paraId="6369BCF4">
            <w:pPr>
              <w:keepNext w:val="0"/>
              <w:keepLines w:val="0"/>
              <w:pageBreakBefore w:val="0"/>
              <w:kinsoku/>
              <w:wordWrap/>
              <w:overflowPunct/>
              <w:topLinePunct w:val="0"/>
              <w:bidi w:val="0"/>
              <w:spacing w:line="300" w:lineRule="exact"/>
              <w:ind w:firstLine="211" w:firstLineChars="100"/>
              <w:textAlignment w:val="auto"/>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t>（四）建设一个计算机平面设计专业的知识图谱平台，服务期3年</w:t>
            </w:r>
          </w:p>
          <w:p w14:paraId="48B3AE38">
            <w:pPr>
              <w:keepNext w:val="0"/>
              <w:keepLines w:val="0"/>
              <w:pageBreakBefore w:val="0"/>
              <w:tabs>
                <w:tab w:val="center" w:pos="4153"/>
                <w:tab w:val="right" w:pos="8306"/>
              </w:tabs>
              <w:kinsoku/>
              <w:wordWrap/>
              <w:overflowPunct/>
              <w:topLinePunct w:val="0"/>
              <w:bidi w:val="0"/>
              <w:snapToGrid w:val="0"/>
              <w:spacing w:line="300" w:lineRule="exact"/>
              <w:ind w:firstLine="420" w:firstLineChars="200"/>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基于知识图谱进行专业教学资源库的建设，将课程的知识体系进行串联，形成专业知识图谱。对专业建设体系进行梳理和展示，专业图谱创建支持专业负责人进行操作，可对本专业名称、专业概览、教师团队进行编辑展示，页面可总</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览</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本专业图谱下所建设知识点、教学资源、课程数。具体支持展示专业体系、统计分析、课程体系、知识图谱、岗位图谱、大赛图谱、证书图谱。</w:t>
            </w:r>
          </w:p>
          <w:p w14:paraId="1246B455">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color w:val="000000" w:themeColor="text1"/>
                <w:sz w:val="21"/>
                <w:szCs w:val="21"/>
                <w:highlight w:val="none"/>
                <w:lang w:val="en-US" w:eastAsia="zh-CN"/>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二</w:t>
            </w:r>
            <w:r>
              <w:rPr>
                <w:rFonts w:hint="eastAsia" w:ascii="宋体" w:hAnsi="宋体" w:cs="宋体"/>
                <w:b/>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color w:val="000000" w:themeColor="text1"/>
                <w:sz w:val="21"/>
                <w:szCs w:val="21"/>
                <w:highlight w:val="none"/>
                <w:lang w:val="en-US" w:eastAsia="zh-CN"/>
                <w14:textFill>
                  <w14:solidFill>
                    <w14:schemeClr w14:val="tx1"/>
                  </w14:solidFill>
                </w14:textFill>
              </w:rPr>
              <w:t>建设要求</w:t>
            </w:r>
          </w:p>
          <w:p w14:paraId="18872547">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（一）</w:t>
            </w:r>
            <w:r>
              <w:rPr>
                <w:rFonts w:hint="eastAsia" w:ascii="宋体" w:hAnsi="宋体" w:eastAsia="宋体" w:cs="宋体"/>
                <w:b/>
                <w:color w:val="000000" w:themeColor="text1"/>
                <w:sz w:val="21"/>
                <w:szCs w:val="21"/>
                <w:highlight w:val="none"/>
                <w14:textFill>
                  <w14:solidFill>
                    <w14:schemeClr w14:val="tx1"/>
                  </w14:solidFill>
                </w14:textFill>
              </w:rPr>
              <w:t>课程资源建设</w:t>
            </w:r>
          </w:p>
          <w:p w14:paraId="13ADC0B4">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微课视频：包括教师出镜+PPT素材+授课录音，PPT素材+录音+实操拍摄等形式。支持通用流媒体视频格式，支持高清分辨率，视频支持mp4、AVI、FLV、mov 、ASF等主流高清格式。</w:t>
            </w:r>
          </w:p>
          <w:p w14:paraId="0BC67DCE">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教学课件：老师提供整门课程的ppt，用于在线课程建设。支持WORD、PPT等文档格式在线预览。</w:t>
            </w:r>
          </w:p>
          <w:p w14:paraId="58D4F517">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教学大纲：为课程建设明确的教学大纲。</w:t>
            </w:r>
          </w:p>
          <w:p w14:paraId="7CCB6877">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教学任务：应根据教学大纲制定教学任务，可包含授课视频播放、参考资料阅读、讨论、作业、考试等各种任务类型，根据需要选择。</w:t>
            </w:r>
          </w:p>
          <w:p w14:paraId="227399C3">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考核办法：提供明确的考核办法，课程整体考核可以根据实际需求设计任务点学习、章节测验、考试、课堂互动等考核权重。</w:t>
            </w:r>
          </w:p>
          <w:p w14:paraId="47DEA37C">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题库、作业、考试：建设课程题库，用于作业及考试，要求题库数量</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1"/>
                <w:szCs w:val="21"/>
                <w:highlight w:val="none"/>
                <w14:textFill>
                  <w14:solidFill>
                    <w14:schemeClr w14:val="tx1"/>
                  </w14:solidFill>
                </w14:textFill>
              </w:rPr>
              <w:t>00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w:t>
            </w:r>
            <w:r>
              <w:rPr>
                <w:rFonts w:hint="eastAsia" w:ascii="宋体" w:hAnsi="宋体" w:eastAsia="宋体" w:cs="宋体"/>
                <w:b w:val="0"/>
                <w:bCs w:val="0"/>
                <w:color w:val="000000" w:themeColor="text1"/>
                <w:sz w:val="21"/>
                <w:szCs w:val="21"/>
                <w:highlight w:val="none"/>
                <w14:textFill>
                  <w14:solidFill>
                    <w14:schemeClr w14:val="tx1"/>
                  </w14:solidFill>
                </w14:textFill>
              </w:rPr>
              <w:t>以上，70%的章节具备章节测验，试卷库不低于2套。</w:t>
            </w:r>
          </w:p>
          <w:p w14:paraId="43329720">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14:textFill>
                  <w14:solidFill>
                    <w14:schemeClr w14:val="tx1"/>
                  </w14:solidFill>
                </w14:textFill>
              </w:rPr>
              <w:t>课程素材：提供文本、电子图书、期刊、视频等课程参考素材，帮助学生理解所学课程内容。</w:t>
            </w:r>
          </w:p>
          <w:p w14:paraId="06DC809E">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t>（二）微课建设要求</w:t>
            </w:r>
          </w:p>
          <w:p w14:paraId="1F4D312F">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每门课程的微课视频需覆盖该门课程主要的知识点和技能点，微课不涉及动画设计。微课以视频为主要载体，围绕某个知识点/技能点内容展开、基于教学设计的学习资源。含片头、片尾、教师出镜拍摄、动画包转、后期剪辑合成。</w:t>
            </w:r>
          </w:p>
          <w:p w14:paraId="2203C61E">
            <w:pPr>
              <w:pStyle w:val="16"/>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微课的开发脚本由采购人专业老师提出教学设计思路、提供内容文字、文档或者课件，</w:t>
            </w:r>
            <w:r>
              <w:rPr>
                <w:rFonts w:hint="eastAsia" w:ascii="宋体" w:hAnsi="宋体" w:cs="宋体"/>
                <w:b w:val="0"/>
                <w:bCs w:val="0"/>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b w:val="0"/>
                <w:bCs w:val="0"/>
                <w:color w:val="000000" w:themeColor="text1"/>
                <w:sz w:val="21"/>
                <w:szCs w:val="21"/>
                <w:highlight w:val="none"/>
                <w14:textFill>
                  <w14:solidFill>
                    <w14:schemeClr w14:val="tx1"/>
                  </w14:solidFill>
                </w14:textFill>
              </w:rPr>
              <w:t>提供落实设想，形成文本性文件模板，由采购人专业老师进一步完善后用于之后的制作。</w:t>
            </w:r>
          </w:p>
          <w:p w14:paraId="72D06CAD">
            <w:pPr>
              <w:pStyle w:val="16"/>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bCs w:val="0"/>
                <w:color w:val="000000" w:themeColor="text1"/>
                <w:sz w:val="21"/>
                <w:szCs w:val="21"/>
                <w:highlight w:val="none"/>
                <w14:textFill>
                  <w14:solidFill>
                    <w14:schemeClr w14:val="tx1"/>
                  </w14:solidFill>
                </w14:textFill>
              </w:rPr>
              <w:t>整体制作方案</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 </w:t>
            </w:r>
          </w:p>
          <w:p w14:paraId="7D6E6E70">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具用现代化的影视手段，对传统的教学进行视频化编排，以课堂内容为核心，针对各类教学视频标准要求拍摄制作成所需要的教学视频。视频拍摄制作技术达到或高于国家教育部规定的在线开放课程制作标准要求。</w:t>
            </w:r>
          </w:p>
          <w:p w14:paraId="2E79C4C2">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(2)具有固定的拍摄制作团队，团队人数不低于40人，包括：项目经理、编导、摄像、后期等相关制作人员。拍摄前提供详细的拍摄计划，并保证与主讲教师有效沟通，后期尊重主讲教师的修改意见。</w:t>
            </w:r>
          </w:p>
          <w:p w14:paraId="3BCAECD4">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(3)课程编导与教师制定拍摄方式，寻找拍摄场地。商定拍摄方式和拍摄环境</w:t>
            </w:r>
            <w:r>
              <w:rPr>
                <w:rFonts w:hint="eastAsia" w:ascii="宋体" w:hAnsi="宋体" w:cs="宋体"/>
                <w:b w:val="0"/>
                <w:bCs/>
                <w:color w:val="000000" w:themeColor="text1"/>
                <w:sz w:val="21"/>
                <w:szCs w:val="21"/>
                <w:highlight w:val="none"/>
                <w:lang w:eastAsia="zh-CN"/>
                <w14:textFill>
                  <w14:solidFill>
                    <w14:schemeClr w14:val="tx1"/>
                  </w14:solidFill>
                </w14:textFill>
              </w:rPr>
              <w:t>及</w:t>
            </w:r>
            <w:r>
              <w:rPr>
                <w:rFonts w:hint="eastAsia" w:ascii="宋体" w:hAnsi="宋体" w:eastAsia="宋体" w:cs="宋体"/>
                <w:b w:val="0"/>
                <w:bCs/>
                <w:color w:val="000000" w:themeColor="text1"/>
                <w:sz w:val="21"/>
                <w:szCs w:val="21"/>
                <w:highlight w:val="none"/>
                <w14:textFill>
                  <w14:solidFill>
                    <w14:schemeClr w14:val="tx1"/>
                  </w14:solidFill>
                </w14:textFill>
              </w:rPr>
              <w:t>时联系教师，确定拍摄场地和时间。</w:t>
            </w:r>
          </w:p>
          <w:p w14:paraId="5ED48B3E">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(4)根据拍摄技术标准和课程内容，设计贴合教师授课特点的拍摄形式，与老师沟通说明拍摄要求，并协助提供着装意见；摄像镜头会保持与主讲教师目光平视的角度。主讲教师不会较长时间仰视或俯视。</w:t>
            </w:r>
          </w:p>
          <w:p w14:paraId="051FE4AB">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(5)根据老师的课程内容，设计教学场景并安排布景。背景的颜色、图案不</w:t>
            </w:r>
            <w:r>
              <w:rPr>
                <w:rFonts w:hint="eastAsia" w:ascii="宋体" w:hAnsi="宋体" w:cs="宋体"/>
                <w:b w:val="0"/>
                <w:bCs/>
                <w:color w:val="000000" w:themeColor="text1"/>
                <w:sz w:val="21"/>
                <w:szCs w:val="21"/>
                <w:highlight w:val="none"/>
                <w:lang w:eastAsia="zh-CN"/>
                <w14:textFill>
                  <w14:solidFill>
                    <w14:schemeClr w14:val="tx1"/>
                  </w14:solidFill>
                </w14:textFill>
              </w:rPr>
              <w:t>宜</w:t>
            </w:r>
            <w:r>
              <w:rPr>
                <w:rFonts w:hint="eastAsia" w:ascii="宋体" w:hAnsi="宋体" w:eastAsia="宋体" w:cs="宋体"/>
                <w:b w:val="0"/>
                <w:bCs/>
                <w:color w:val="000000" w:themeColor="text1"/>
                <w:sz w:val="21"/>
                <w:szCs w:val="21"/>
                <w:highlight w:val="none"/>
                <w14:textFill>
                  <w14:solidFill>
                    <w14:schemeClr w14:val="tx1"/>
                  </w14:solidFill>
                </w14:textFill>
              </w:rPr>
              <w:t>过多，会保持静态，画面会简洁、明快，营造课堂气氛。</w:t>
            </w:r>
          </w:p>
          <w:p w14:paraId="3D2D2FFD">
            <w:pPr>
              <w:pStyle w:val="16"/>
              <w:keepNext w:val="0"/>
              <w:keepLines w:val="0"/>
              <w:pageBreakBefore w:val="0"/>
              <w:kinsoku/>
              <w:wordWrap/>
              <w:overflowPunct/>
              <w:topLinePunct w:val="0"/>
              <w:bidi w:val="0"/>
              <w:spacing w:line="300" w:lineRule="exact"/>
              <w:ind w:left="0" w:leftChars="0"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val="0"/>
                <w:color w:val="000000" w:themeColor="text1"/>
                <w:sz w:val="21"/>
                <w:szCs w:val="21"/>
                <w:highlight w:val="none"/>
                <w14:textFill>
                  <w14:solidFill>
                    <w14:schemeClr w14:val="tx1"/>
                  </w14:solidFill>
                </w14:textFill>
              </w:rPr>
              <w:t>拍摄</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 </w:t>
            </w:r>
          </w:p>
          <w:p w14:paraId="2109A787">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(1)根据课程的性质，制作团队与教师一起确定在线精品课程视频最合理的拍摄方式，提供不少于4种的拍摄模式可供老师选择:如内录模式(录屏)，场景搭建模式，抠像模式，PPT+配音等模式。</w:t>
            </w:r>
          </w:p>
          <w:p w14:paraId="158F9B1D">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(2)根据在线精品课程制作需要，提供拍摄专用摄影棚、智慧教室场地不低于3个，也可以根据学校需求到学校搭建拍摄环境，需配置专业灯光，提供提词器、灯具、摄像机等相关设备。</w:t>
            </w:r>
          </w:p>
          <w:p w14:paraId="6F44DA35">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(3)采用2机位或以上进行拍摄，所用摄像机分辨率1920+1080，录制视频宽高比16:9，视频帧率为25帧/秒，配备专业录音设备。</w:t>
            </w:r>
          </w:p>
          <w:p w14:paraId="0BB560F5">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(4)在拍摄时应针对实际情况选择适当的拍摄方式，与后期制作统筹策划，确保成片中的多媒体演示及板书完整、清晰。</w:t>
            </w:r>
          </w:p>
          <w:p w14:paraId="655BBB26">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(5)录制环境光线充足、安静，教师衣着得体，拍摄前需简单化妆，保持最佳状态。</w:t>
            </w:r>
          </w:p>
          <w:p w14:paraId="792BF315">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(6)拍摄设备：根据需要安排专业设备，包括专业高清摄像机、广播级4k高清摄像机（至少2机位)、拍摄轨道、1.5米小型轨等。</w:t>
            </w:r>
          </w:p>
          <w:p w14:paraId="25FC222E">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(7)音频设备：专业无线麦。</w:t>
            </w:r>
          </w:p>
          <w:p w14:paraId="5BB16D5B">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(8)灯光设备:专业影视摄影镝灯，LED面光灯等。</w:t>
            </w:r>
          </w:p>
          <w:p w14:paraId="1A2D5B0B">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(9)辅助记忆设备（提词器）1套。</w:t>
            </w:r>
          </w:p>
          <w:p w14:paraId="4E8A9EF8">
            <w:pPr>
              <w:pStyle w:val="16"/>
              <w:keepNext w:val="0"/>
              <w:keepLines w:val="0"/>
              <w:pageBreakBefore w:val="0"/>
              <w:kinsoku/>
              <w:wordWrap/>
              <w:overflowPunct/>
              <w:topLinePunct w:val="0"/>
              <w:bidi w:val="0"/>
              <w:spacing w:line="300" w:lineRule="exact"/>
              <w:ind w:left="0" w:leftChars="0"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val="0"/>
                <w:color w:val="000000" w:themeColor="text1"/>
                <w:sz w:val="21"/>
                <w:szCs w:val="21"/>
                <w:highlight w:val="none"/>
                <w14:textFill>
                  <w14:solidFill>
                    <w14:schemeClr w14:val="tx1"/>
                  </w14:solidFill>
                </w14:textFill>
              </w:rPr>
              <w:t>后期制作</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 </w:t>
            </w:r>
          </w:p>
          <w:p w14:paraId="5F898BC7">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(1)使用专业的非线性编辑系统EDIUS、Premiere对源音视频进行最基本的处理(如抠像、颜色校正、双声道处理）。使用专业的视频编辑系统进行视频降噪，音频降噪，以保证满足教育部对视频画面的严格要求。</w:t>
            </w:r>
          </w:p>
          <w:p w14:paraId="5E61AE1F">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每个课程视频须制作课程片头:长度10-20秒。使用专业的后期合成软件:平面设计+后期合成+3D渲染等进行设计与制作能够体现课程特色、形式新颖的片头。内容包括：学校LOGO、课程名称、讲次、主讲教师姓名、专业技术职务、单位等信息。</w:t>
            </w:r>
          </w:p>
          <w:p w14:paraId="43FC85E9">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(3)按照拍摄方案，根据不同的拍摄方式和每讲的课程内容，使用专业的后期合成软件和图片处理软件进行片花背景设计、配乐，并且主色调要和片头、尾还有内容相协调。</w:t>
            </w:r>
          </w:p>
          <w:p w14:paraId="68792DC1">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(4)使用专业的后期合成软件进行课题条、简介条设计：根据课程内容不同，设计符合本课程的课题简介的</w:t>
            </w:r>
            <w:r>
              <w:rPr>
                <w:rFonts w:hint="eastAsia" w:ascii="宋体" w:hAnsi="宋体" w:cs="宋体"/>
                <w:b w:val="0"/>
                <w:bCs/>
                <w:color w:val="000000" w:themeColor="text1"/>
                <w:sz w:val="21"/>
                <w:szCs w:val="21"/>
                <w:highlight w:val="none"/>
                <w:lang w:eastAsia="zh-CN"/>
                <w14:textFill>
                  <w14:solidFill>
                    <w14:schemeClr w14:val="tx1"/>
                  </w14:solidFill>
                </w14:textFill>
              </w:rPr>
              <w:t>模板</w:t>
            </w:r>
            <w:r>
              <w:rPr>
                <w:rFonts w:hint="eastAsia" w:ascii="宋体" w:hAnsi="宋体" w:eastAsia="宋体" w:cs="宋体"/>
                <w:b w:val="0"/>
                <w:bCs/>
                <w:color w:val="000000" w:themeColor="text1"/>
                <w:sz w:val="21"/>
                <w:szCs w:val="21"/>
                <w:highlight w:val="none"/>
                <w14:textFill>
                  <w14:solidFill>
                    <w14:schemeClr w14:val="tx1"/>
                  </w14:solidFill>
                </w14:textFill>
              </w:rPr>
              <w:t>，以此来介绍本讲的主要内容和老师名称。</w:t>
            </w:r>
          </w:p>
          <w:p w14:paraId="62BC9A8F">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编导通篇观看源视频，根据主讲人所讲内容，理清脉络，划分片子结构，确定片子整体风格，查找相关素材资料，标记与课程内容关系不大的内容时间点，并且确保不存在涉及政治和民族矛盾等字眼出现，最后编辑出最终的制作脚本。</w:t>
            </w:r>
          </w:p>
          <w:p w14:paraId="41D2AE21">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(6)后期制作人员根据编导所提供的制作脚本进行片花和引文等的编辑与制作，主要有背景板、特定的背景音乐、音乐场景特效、引文字体、字体颜色、构图排版、转场特效、基本剪辑、音视频调整与衔接等。</w:t>
            </w:r>
          </w:p>
          <w:p w14:paraId="2D924717">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(7)使用专业非线性编辑系统EDIUS、Premiere剪掉不必要的废镜头，制作完之后，添加必要的背景音乐，保证制作的片花无错误、无硬伤，画面美观，排版规范、逻辑完整。所有内容编辑结束之后，最后渲染成片。</w:t>
            </w:r>
          </w:p>
          <w:p w14:paraId="3EC24EA7">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(8)使用专业的后期合成软件制作片尾：根据版权所有，制定相关的片尾，包括版权单位、制作单位、录制时间等信息。</w:t>
            </w:r>
          </w:p>
          <w:p w14:paraId="66404C7C">
            <w:pPr>
              <w:pStyle w:val="16"/>
              <w:keepNext w:val="0"/>
              <w:keepLines w:val="0"/>
              <w:pageBreakBefore w:val="0"/>
              <w:kinsoku/>
              <w:wordWrap/>
              <w:overflowPunct/>
              <w:topLinePunct w:val="0"/>
              <w:bidi w:val="0"/>
              <w:spacing w:line="300" w:lineRule="exact"/>
              <w:ind w:left="0" w:leftChars="0"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(9)使用专业非线性编辑系统渲染成片:所有内容编辑结束之后，生成成片，成品为高清制式，所有视频均为MP4格式。</w:t>
            </w:r>
          </w:p>
          <w:p w14:paraId="156DD0D5">
            <w:pPr>
              <w:keepNext w:val="0"/>
              <w:keepLines w:val="0"/>
              <w:pageBreakBefore w:val="0"/>
              <w:kinsoku/>
              <w:wordWrap/>
              <w:overflowPunct/>
              <w:topLinePunct w:val="0"/>
              <w:bidi w:val="0"/>
              <w:spacing w:line="300" w:lineRule="exact"/>
              <w:ind w:firstLine="422" w:firstLineChars="200"/>
              <w:jc w:val="left"/>
              <w:textAlignment w:val="auto"/>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val="0"/>
                <w:color w:val="000000" w:themeColor="text1"/>
                <w:sz w:val="21"/>
                <w:szCs w:val="21"/>
                <w:highlight w:val="none"/>
                <w14:textFill>
                  <w14:solidFill>
                    <w14:schemeClr w14:val="tx1"/>
                  </w14:solidFill>
                </w14:textFill>
              </w:rPr>
              <w:t>课程知识图谱</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要求</w:t>
            </w:r>
          </w:p>
          <w:p w14:paraId="6A261BBC">
            <w:pPr>
              <w:keepNext w:val="0"/>
              <w:keepLines w:val="0"/>
              <w:pageBreakBefore w:val="0"/>
              <w:kinsoku/>
              <w:wordWrap/>
              <w:overflowPunct/>
              <w:topLinePunct w:val="0"/>
              <w:bidi w:val="0"/>
              <w:spacing w:line="300" w:lineRule="exact"/>
              <w:ind w:firstLine="422" w:firstLineChars="200"/>
              <w:jc w:val="lef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bCs w:val="0"/>
                <w:color w:val="000000" w:themeColor="text1"/>
                <w:sz w:val="21"/>
                <w:szCs w:val="21"/>
                <w:highlight w:val="none"/>
                <w14:textFill>
                  <w14:solidFill>
                    <w14:schemeClr w14:val="tx1"/>
                  </w14:solidFill>
                </w14:textFill>
              </w:rPr>
              <w:t>框架设计功能</w:t>
            </w:r>
          </w:p>
          <w:p w14:paraId="7EF98B80">
            <w:pPr>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支持搭建知识图谱、问题图谱、目标图谱三层图谱框架，知识图谱模式支持大纲模式、思维导图模式、图谱模式3种形态。</w:t>
            </w:r>
          </w:p>
          <w:p w14:paraId="0DBBCB7D">
            <w:pPr>
              <w:pStyle w:val="16"/>
              <w:keepNext w:val="0"/>
              <w:keepLines w:val="0"/>
              <w:pageBreakBefore w:val="0"/>
              <w:numPr>
                <w:ilvl w:val="0"/>
                <w:numId w:val="0"/>
              </w:numPr>
              <w:kinsoku/>
              <w:wordWrap/>
              <w:overflowPunct/>
              <w:topLinePunct w:val="0"/>
              <w:bidi w:val="0"/>
              <w:spacing w:line="300" w:lineRule="exact"/>
              <w:ind w:left="420" w:leftChars="0" w:hanging="420" w:firstLine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课程图谱建设服务</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2414EF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1.课程图谱设计</w:t>
            </w:r>
          </w:p>
          <w:p w14:paraId="2C86C58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1.1供应商根据课程教学团队需求，完成课程知识图谱设计。</w:t>
            </w:r>
          </w:p>
          <w:p w14:paraId="11F3424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1.2供应商根据课程教学团队需求，完成目标图谱设计。</w:t>
            </w:r>
          </w:p>
          <w:p w14:paraId="053DFD9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1.3供应商根据课程教学团队需求，完成问题图谱设计，帮助学生梳理问题逻辑，逐步引导学生解决复杂问题。</w:t>
            </w:r>
          </w:p>
          <w:p w14:paraId="4B2AF24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1.4供应商根据课程教学团队需求，完成课程思政图谱设计。</w:t>
            </w:r>
          </w:p>
          <w:p w14:paraId="5B74C52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2.知识图谱建设与应用</w:t>
            </w:r>
          </w:p>
          <w:p w14:paraId="232DDD5E">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2.1支持知识点多层级架构建立，生成分类－知识点关系，给知识点打标签，自定义标签内容，支持同一个支持点标记多个标签。</w:t>
            </w:r>
          </w:p>
          <w:p w14:paraId="7D304C1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2.2支持手动添加、批量导入等方式构建知识图谱。</w:t>
            </w:r>
          </w:p>
          <w:p w14:paraId="7F7ACB0F">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2.3支持智能导入。</w:t>
            </w:r>
          </w:p>
          <w:p w14:paraId="43929C7F">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2.4支持本地导入xmind格式的思维导图文件，自动读取文件数据，生成课程知识图谱，并能够导出excel格式文件。</w:t>
            </w:r>
          </w:p>
          <w:p w14:paraId="2DF97F1F">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2.5支持与教学平台打通，可通过教学平台现有课程章节选择生成章节图谱。</w:t>
            </w:r>
          </w:p>
          <w:p w14:paraId="6F659D8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2.6创建图谱支持同步其他课程图谱，支持全量同步或者部分选择同步。</w:t>
            </w:r>
          </w:p>
          <w:p w14:paraId="192ADC9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2.7支持AI生成图谱功能，系统可以基于教师已经建设好的网络课程结合AI应用自动生成知识图谱。</w:t>
            </w:r>
          </w:p>
          <w:p w14:paraId="4AEA9C1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2.9支持知识图谱自定义编辑功能，系统提供至少8种图谱形态，用户可根据课程性质选择合适的图谱形态进行编辑。</w:t>
            </w:r>
          </w:p>
          <w:p w14:paraId="468874A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2.10支持知识点被赋予某一分类属性，包括事实性、概念性、程序性、元认知等。</w:t>
            </w:r>
          </w:p>
          <w:p w14:paraId="2FC0973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 支持进行跨课知识点关联，实现不同课程之间知识的聚合联动，关联后可以实现跨课学习并进行专业下多门课程的知识点关联展示应用。</w:t>
            </w:r>
          </w:p>
          <w:p w14:paraId="0815893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2.12知识图谱显示支持2D和3D展示效果，用户可自主地进行模式切换。</w:t>
            </w:r>
          </w:p>
          <w:p w14:paraId="09D96DA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3.问题图谱建设与应用</w:t>
            </w:r>
          </w:p>
          <w:p w14:paraId="7CA195A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3.1基于课程知识图谱，建设不少于三层的问题体系，系统提供对每层级问题的定义能力，允许用户添加问题详情及其与知识点的关联。</w:t>
            </w:r>
          </w:p>
          <w:p w14:paraId="0E7D9CE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3.2支持用户可根据教学需求，自定义栏目标题和描述，以适应多样化的教学情境。</w:t>
            </w:r>
          </w:p>
          <w:p w14:paraId="754591D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3.3支持通过图谱形式展现问题与知识点的关联，使用户能够直观理解知识间的联系。</w:t>
            </w:r>
          </w:p>
          <w:p w14:paraId="5E60550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3.4提供两种子级问题关联方式，包括层级连线和板块关联功能，以展示问题间的层级结构。</w:t>
            </w:r>
          </w:p>
          <w:p w14:paraId="0B03F82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3.5支持批量导入问题数据和一键导出问题图谱数据，简化教学资源的准备工作。</w:t>
            </w:r>
          </w:p>
          <w:p w14:paraId="7146068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3.6支持开启探索模式，模拟学生学习路径，通过问题选择和知识点关联，促进学生的深入思考。</w:t>
            </w:r>
          </w:p>
          <w:p w14:paraId="602D0E4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3.7支持在探索过程中查看相关知识点并进行相关知识点的知识内容学习，有效提高在探索过程中思考解决问题的能力和获取信息的能力。</w:t>
            </w:r>
          </w:p>
          <w:p w14:paraId="2FDC207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3.8系统支持用户在问题图谱讨论区发起新话题，激发学生参与讨论，通过交流深化理解，促进知识共享。</w:t>
            </w:r>
          </w:p>
          <w:p w14:paraId="3DE63C2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4.课程思政图谱建设与应用</w:t>
            </w:r>
          </w:p>
          <w:p w14:paraId="238B3B4E">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4.1支持自动根据现有的图谱信息生成课程思政图谱的功能。</w:t>
            </w:r>
          </w:p>
          <w:p w14:paraId="2E309D5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4.3支持搜索功能覆盖知识点、分类和标签，实现全面性，满足用户不同维度的搜索需求。</w:t>
            </w:r>
          </w:p>
          <w:p w14:paraId="472D74E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4.4支持通过点击操作，可深入分类卡片获取详细信息，知识点用户也可以选择开启卡片，直接跳转至微课进行学习，实现知识获取的快速通道。</w:t>
            </w:r>
          </w:p>
          <w:p w14:paraId="04BEF9C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5.目标图谱建设</w:t>
            </w:r>
          </w:p>
          <w:p w14:paraId="41D807E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5.1系统允许根据不同班级特点定制课程目标，以满足特定教学需求。</w:t>
            </w:r>
          </w:p>
          <w:p w14:paraId="16C9C12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5.2支持课程目标与知识点进行关联，以展示目标与教学内容的直接联系。</w:t>
            </w:r>
          </w:p>
          <w:p w14:paraId="5370D64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5.3支持以柱状图展示课程目标关联知识点的个数，提供直观的统计信息</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2BF06C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5.4支持以列表形式展示课程目标总数、课程目标名称、课程目标说明、课程目标标签以及所关联的知识点个数，方便用户快速浏览和了解。</w:t>
            </w:r>
          </w:p>
          <w:p w14:paraId="3255795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5.5支持以图谱形式展示每个课程目标所关联的知识点情况，增强信息的可视化效果。</w:t>
            </w:r>
          </w:p>
          <w:p w14:paraId="4D7B1DC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6.自定义图谱建设</w:t>
            </w:r>
          </w:p>
          <w:p w14:paraId="05560FF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6.1具备自定义图谱功能，可根据个性化的图谱展示进行自定义图谱建设。</w:t>
            </w:r>
          </w:p>
          <w:p w14:paraId="668BE0D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6.2提供多种图谱样式，满足教师不同教学场景，供自由选择。</w:t>
            </w:r>
          </w:p>
          <w:p w14:paraId="4013DCB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7.知识点微课建设与应用</w:t>
            </w:r>
          </w:p>
          <w:p w14:paraId="5E3573D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7.1支持教师对课程章节内容，包括视频、音频、文档、图书、章节测验等进行知识点标记，作为知识点教学任务进行设置，方便学生按知识点进行任务学习。</w:t>
            </w:r>
          </w:p>
          <w:p w14:paraId="0B70601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7.3支持按知识点上传资源，并查看知识点关联资源数量，方便教师按知识点管理资源。</w:t>
            </w:r>
          </w:p>
          <w:p w14:paraId="2CB3849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7.4知识点卡片须具备资料添加功能，可通过添加资料关联建设知识点下相关课程资料及其他相关资源。</w:t>
            </w:r>
          </w:p>
          <w:p w14:paraId="46FCA42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7.5支持多种题型的创建管理，包括单选、多选、填空、判断、简答、名词解析、论述、计算、分录、连线、排序、完形填空、阅读理解、口语、听力等常见题型。</w:t>
            </w:r>
          </w:p>
          <w:p w14:paraId="0AC19AF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7.6支持在创建或编辑题目时标记每道题对应的知识点标签，并支持按知识点筛选管理题目。</w:t>
            </w:r>
          </w:p>
          <w:p w14:paraId="12D7BB7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7.7题目关联知识点操作时系统支持智能推荐知识点，便于教师快速进行关联操作。</w:t>
            </w:r>
          </w:p>
          <w:p w14:paraId="4E8CED6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7.8支持AI生成学习内容，系统结合AI可根据教师网络课程内容自动生成知识点学习内容，生成的内容可一键加入微课中。</w:t>
            </w:r>
          </w:p>
          <w:p w14:paraId="1077BA4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7.9支持错题显示解析以及相关知识点。图谱知识点学习界面支持错题集功能，可将学生学习过程中产生的错题归类到知识点下的错题集中。</w:t>
            </w:r>
          </w:p>
          <w:p w14:paraId="4EB71EF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7.10支持学生查看课程知识图谱，并查看每个知识点的学习进度情况。</w:t>
            </w:r>
          </w:p>
          <w:p w14:paraId="6D04770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7.11支持学生按知识点进行课程任务学习，观看课程视频，阅读课程资料等。</w:t>
            </w:r>
          </w:p>
          <w:p w14:paraId="4697B73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7.12支持学生按知识点从题库或错题本抽题，逐题自测。支持学生自测时可以设置抽题范围，仅抽当前知识点以及前置知识点的题，避免抽到未开始学习的知识点试题。</w:t>
            </w:r>
          </w:p>
          <w:p w14:paraId="45E5651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7.13学生端可以查看推荐资源，进行拓展学习。推荐资源应基于知识点智能推荐课程、资源、课程思政资源、题目、论文、期刊、图书、互联网资源等。</w:t>
            </w:r>
          </w:p>
          <w:p w14:paraId="4B47B24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7.14支持精准教学设计功能，可以自定义建设事件，可设置知识点的掌握率及完成率的设置，支持自定义学习路径或者微课资料，支持设置对应的动作</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A230FD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7.15 支持视频的虚拟剪辑，只需要拖动视频播放的起始点、终止点，就可以将视频文件按照课程的要求剪辑成适当长度，教师还可手动输入时间点，进行视频在线虚拟剪辑。</w:t>
            </w:r>
          </w:p>
          <w:p w14:paraId="4665BA8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7.16 支持制作富媒体课程，其中包含电子书任务点设置（限制页码范围）和富媒体资源插入（至少包括：视频、电子书、在线录音、章节测验等），并展示富文本编辑器的图文混排效果。插入的PPT内容，必须不需要安装任何插件，在浏览器页面原样展示PPT。</w:t>
            </w:r>
          </w:p>
          <w:p w14:paraId="29722CF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7.17支持视频替换功能，替换学习视频后，不影响学生已产生的学习记录和成绩。</w:t>
            </w:r>
          </w:p>
          <w:p w14:paraId="3650D8B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7.18对课程建设系统中的视频进行智能分析，自动匹配课程中的知识点，并在视频对应的时间点进行自动打点，同时基于人工智能技术生成知识点词云、思维导图分析并展示；视频播放时学生可以定位到时间点观看对应知识点的视频讲解。</w:t>
            </w:r>
          </w:p>
          <w:p w14:paraId="0FEA1F0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7.19对课程视频进行智能切片，按切片时间点点击可跳转学习对应片段视频</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7EE4F6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7.20支持学生对不懂的视频或PDF文档点击“不懂”，触发AI助教及时答疑，页面自动截屏供AI助教分析。</w:t>
            </w:r>
          </w:p>
          <w:p w14:paraId="10234A6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7.21支持学生进入课程、观看视频时进行人脸识别和抓拍。</w:t>
            </w:r>
          </w:p>
          <w:p w14:paraId="200A8A38">
            <w:pPr>
              <w:pStyle w:val="16"/>
              <w:keepNext w:val="0"/>
              <w:keepLines w:val="0"/>
              <w:pageBreakBefore w:val="0"/>
              <w:kinsoku/>
              <w:wordWrap/>
              <w:overflowPunct/>
              <w:topLinePunct w:val="0"/>
              <w:bidi w:val="0"/>
              <w:spacing w:line="300" w:lineRule="exact"/>
              <w:ind w:firstLine="211" w:firstLineChars="1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val="0"/>
                <w:color w:val="000000" w:themeColor="text1"/>
                <w:sz w:val="21"/>
                <w:szCs w:val="21"/>
                <w:highlight w:val="none"/>
                <w14:textFill>
                  <w14:solidFill>
                    <w14:schemeClr w14:val="tx1"/>
                  </w14:solidFill>
                </w14:textFill>
              </w:rPr>
              <w:t>图谱构建功能</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 xml:space="preserve"> </w:t>
            </w:r>
          </w:p>
          <w:p w14:paraId="6987CD80">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1.支持知识点多层级架构建立，生成子父级知识点关系。</w:t>
            </w:r>
          </w:p>
          <w:p w14:paraId="53F40D19">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2.支持手动添加、模板导入等方式手动构建知识图谱。</w:t>
            </w:r>
          </w:p>
          <w:p w14:paraId="35F5955A">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3.支持智能导入，用户上传课程大纲、教材等，系统智能识别构建生成知识图谱。</w:t>
            </w:r>
          </w:p>
          <w:p w14:paraId="53E0BE3D">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4.支持本地导入xmind格式的思维导图文件，自动读取文件数据，生成课程知识图谱。</w:t>
            </w:r>
          </w:p>
          <w:p w14:paraId="01C6E40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5.支持资源库课程和网络课程知识图谱互相同步调用。</w:t>
            </w:r>
          </w:p>
          <w:p w14:paraId="5661BDB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6.支持克隆或继承前课程的知识图谱以及相关关系。</w:t>
            </w:r>
          </w:p>
          <w:p w14:paraId="4490AA8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7.知识图谱知识点支持说明添加，可添加富文本编辑框、公式编辑等富媒体文本。</w:t>
            </w:r>
          </w:p>
          <w:p w14:paraId="7AA34E8A">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8.支持与教学平台打通，可通过校本教学平台现有课程章节选择生成章节图谱。</w:t>
            </w:r>
          </w:p>
          <w:p w14:paraId="7E592C5D">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9.支持知识图谱自定义编辑功能，用户可根据课程性质选择合适的图谱形态进行编辑。</w:t>
            </w:r>
          </w:p>
          <w:p w14:paraId="09702978">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0</w:t>
            </w:r>
            <w:r>
              <w:rPr>
                <w:rFonts w:hint="eastAsia" w:ascii="宋体" w:hAnsi="宋体" w:eastAsia="宋体" w:cs="宋体"/>
                <w:b w:val="0"/>
                <w:bCs/>
                <w:color w:val="000000" w:themeColor="text1"/>
                <w:sz w:val="21"/>
                <w:szCs w:val="21"/>
                <w:highlight w:val="none"/>
                <w14:textFill>
                  <w14:solidFill>
                    <w14:schemeClr w14:val="tx1"/>
                  </w14:solidFill>
                </w14:textFill>
              </w:rPr>
              <w:t>.支持知识图谱自定义编辑功能，系统提供至少4种图谱形态，用户可根据课程性质选择合适的图谱形态进行编辑。</w:t>
            </w:r>
          </w:p>
          <w:p w14:paraId="5BAB75A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11.具备批量编辑图谱知识点功能，可实现批量对知识图谱知识点进行编辑修改。</w:t>
            </w:r>
          </w:p>
          <w:p w14:paraId="176F6B2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12.具备任意拖动功能，可实现对知识图谱知识点的单个节点进行拖动，也可实现对整个知识图谱集合进行拖动</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113A1BB1">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13.具备课程知识图谱门户系统，能够提供对应的知识图谱门户模板，可展示课程介绍、知识图谱、知识关系、目标图谱、问题图谱及知识图谱相关统计功能。</w:t>
            </w:r>
          </w:p>
          <w:p w14:paraId="7566F08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14.支持智能推荐相关知识点资源：在编辑单个知识点教学资源时，支持通过AI核心算法利用人工智能技术自动推荐知识点相关的在线课程、期刊、电子图书等资源。</w:t>
            </w:r>
          </w:p>
          <w:p w14:paraId="0868D61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 w:val="0"/>
                <w:bCs/>
                <w:color w:val="000000" w:themeColor="text1"/>
                <w:sz w:val="21"/>
                <w:szCs w:val="21"/>
                <w:highlight w:val="none"/>
                <w14:textFill>
                  <w14:solidFill>
                    <w14:schemeClr w14:val="tx1"/>
                  </w14:solidFill>
                </w14:textFill>
              </w:rPr>
              <w:t>.完成课程群知识图谱构建，实现在现有资源库首页生成知识图谱。</w:t>
            </w:r>
          </w:p>
          <w:p w14:paraId="1F286192">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16</w:t>
            </w:r>
            <w:r>
              <w:rPr>
                <w:rFonts w:hint="eastAsia" w:ascii="宋体" w:hAnsi="宋体" w:eastAsia="宋体" w:cs="宋体"/>
                <w:b w:val="0"/>
                <w:bCs/>
                <w:color w:val="000000" w:themeColor="text1"/>
                <w:sz w:val="21"/>
                <w:szCs w:val="21"/>
                <w:highlight w:val="none"/>
                <w14:textFill>
                  <w14:solidFill>
                    <w14:schemeClr w14:val="tx1"/>
                  </w14:solidFill>
                </w14:textFill>
              </w:rPr>
              <w:t>.支持课程章节</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一键</w:t>
            </w:r>
            <w:r>
              <w:rPr>
                <w:rFonts w:hint="eastAsia" w:ascii="宋体" w:hAnsi="宋体" w:eastAsia="宋体" w:cs="宋体"/>
                <w:b w:val="0"/>
                <w:bCs/>
                <w:color w:val="000000" w:themeColor="text1"/>
                <w:sz w:val="21"/>
                <w:szCs w:val="21"/>
                <w:highlight w:val="none"/>
                <w14:textFill>
                  <w14:solidFill>
                    <w14:schemeClr w14:val="tx1"/>
                  </w14:solidFill>
                </w14:textFill>
              </w:rPr>
              <w:t>转化生成知识图谱，并同时进行资源关联。</w:t>
            </w:r>
          </w:p>
          <w:p w14:paraId="042A97EB">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17</w:t>
            </w:r>
            <w:r>
              <w:rPr>
                <w:rFonts w:hint="eastAsia" w:ascii="宋体" w:hAnsi="宋体" w:eastAsia="宋体" w:cs="宋体"/>
                <w:b w:val="0"/>
                <w:bCs/>
                <w:color w:val="000000" w:themeColor="text1"/>
                <w:sz w:val="21"/>
                <w:szCs w:val="21"/>
                <w:highlight w:val="none"/>
                <w14:textFill>
                  <w14:solidFill>
                    <w14:schemeClr w14:val="tx1"/>
                  </w14:solidFill>
                </w14:textFill>
              </w:rPr>
              <w:t>.课程知识图谱能够与学校专业教学资源库平台互通互联（由</w:t>
            </w:r>
            <w:r>
              <w:rPr>
                <w:rFonts w:hint="eastAsia" w:ascii="宋体" w:hAnsi="宋体" w:cs="宋体"/>
                <w:b w:val="0"/>
                <w:bCs/>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b w:val="0"/>
                <w:bCs/>
                <w:color w:val="000000" w:themeColor="text1"/>
                <w:sz w:val="21"/>
                <w:szCs w:val="21"/>
                <w:highlight w:val="none"/>
                <w14:textFill>
                  <w14:solidFill>
                    <w14:schemeClr w14:val="tx1"/>
                  </w14:solidFill>
                </w14:textFill>
              </w:rPr>
              <w:t>负责对接工作）。</w:t>
            </w:r>
          </w:p>
          <w:p w14:paraId="149919FC">
            <w:pPr>
              <w:keepNext w:val="0"/>
              <w:keepLines w:val="0"/>
              <w:pageBreakBefore w:val="0"/>
              <w:kinsoku/>
              <w:wordWrap/>
              <w:overflowPunct/>
              <w:topLinePunct w:val="0"/>
              <w:bidi w:val="0"/>
              <w:spacing w:line="300" w:lineRule="exact"/>
              <w:ind w:firstLine="211" w:firstLineChars="100"/>
              <w:jc w:val="lef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val="0"/>
                <w:color w:val="000000" w:themeColor="text1"/>
                <w:sz w:val="21"/>
                <w:szCs w:val="21"/>
                <w:highlight w:val="none"/>
                <w14:textFill>
                  <w14:solidFill>
                    <w14:schemeClr w14:val="tx1"/>
                  </w14:solidFill>
                </w14:textFill>
              </w:rPr>
              <w:t>管理功能</w:t>
            </w:r>
          </w:p>
          <w:p w14:paraId="5651CA55">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1.支持知识点之间进行前置关系、后置关系、关联关系的设置。</w:t>
            </w:r>
          </w:p>
          <w:p w14:paraId="383FD67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2.支持给知识点打标签，自定义标签内容，支持同一个支持点标记多个标签。</w:t>
            </w:r>
          </w:p>
          <w:p w14:paraId="0AC2E324">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3.支持进行跨课知识点关联，实现不同课程之间知识的聚合联动，关联后可以实现跨课学习并进行专业下多门课程的知识点关联展示应用。</w:t>
            </w:r>
          </w:p>
          <w:p w14:paraId="53C7E1DE">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4.支持教师调整知识点在课程空间菜单栏的显示顺序。</w:t>
            </w:r>
          </w:p>
          <w:p w14:paraId="17292D8C">
            <w:pPr>
              <w:keepNext w:val="0"/>
              <w:keepLines w:val="0"/>
              <w:pageBreakBefore w:val="0"/>
              <w:kinsoku/>
              <w:wordWrap/>
              <w:overflowPunct/>
              <w:topLinePunct w:val="0"/>
              <w:bidi w:val="0"/>
              <w:spacing w:line="300" w:lineRule="exact"/>
              <w:ind w:firstLine="211" w:firstLineChars="100"/>
              <w:jc w:val="lef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课程知识图谱展示功能</w:t>
            </w:r>
          </w:p>
          <w:p w14:paraId="3719C919">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1.系统支持根据知识树的关联关系，自动生成知识图谱。并在图谱页面以连线节点方式进行展示。</w:t>
            </w:r>
          </w:p>
          <w:p w14:paraId="1CF5924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2.支持知识图谱形成网状结构，点击对应知识点即可查看知识点的管理资源以及推荐资源。</w:t>
            </w:r>
          </w:p>
          <w:p w14:paraId="1D415251">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3.支持按照知识点的关系属性（父子、关联、前后置关系）联动筛选。</w:t>
            </w:r>
          </w:p>
          <w:p w14:paraId="47D8C790">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4.支持教师端显示知识点统计卡片，点击对应知识点可以查看知识图谱建设情况以及学生学习情况。</w:t>
            </w:r>
          </w:p>
          <w:p w14:paraId="62322DE8">
            <w:pPr>
              <w:keepNext w:val="0"/>
              <w:keepLines w:val="0"/>
              <w:pageBreakBefore w:val="0"/>
              <w:kinsoku/>
              <w:wordWrap/>
              <w:overflowPunct/>
              <w:topLinePunct w:val="0"/>
              <w:bidi w:val="0"/>
              <w:spacing w:line="300" w:lineRule="exact"/>
              <w:ind w:firstLine="211" w:firstLineChars="100"/>
              <w:jc w:val="lef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知识图谱应用功能</w:t>
            </w:r>
          </w:p>
          <w:p w14:paraId="14DE42D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1.资源管理：</w:t>
            </w:r>
          </w:p>
          <w:p w14:paraId="1E289AB6">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（1）支持教师对课程章节内容，包括视频、音频、文档、图书、章节测验等进行知识点标记，作为知识点教学任务进行设置，方便学生按知识点进行任务学习。</w:t>
            </w:r>
          </w:p>
          <w:p w14:paraId="7233305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（2）支持批量对课程资料标记知识点。</w:t>
            </w:r>
          </w:p>
          <w:p w14:paraId="2306AFF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（3）支持按知识点上传资源，并查看知识点关联资源数量，方便教师按知识点管理资源。</w:t>
            </w:r>
          </w:p>
          <w:p w14:paraId="611C9645">
            <w:pPr>
              <w:keepNext w:val="0"/>
              <w:keepLines w:val="0"/>
              <w:pageBreakBefore w:val="0"/>
              <w:numPr>
                <w:ilvl w:val="0"/>
                <w:numId w:val="0"/>
              </w:numPr>
              <w:tabs>
                <w:tab w:val="left" w:pos="1382"/>
              </w:tabs>
              <w:kinsoku/>
              <w:wordWrap/>
              <w:overflowPunct/>
              <w:topLinePunct w:val="0"/>
              <w:bidi w:val="0"/>
              <w:spacing w:line="300" w:lineRule="exact"/>
              <w:jc w:val="lef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支持在视频时间节点上进行知识点标记，视频播放时学生可以定位到时间点观看对应知识点的视频讲解</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6E5C1E5D">
            <w:pPr>
              <w:keepNext w:val="0"/>
              <w:keepLines w:val="0"/>
              <w:pageBreakBefore w:val="0"/>
              <w:numPr>
                <w:ilvl w:val="0"/>
                <w:numId w:val="0"/>
              </w:numPr>
              <w:tabs>
                <w:tab w:val="left" w:pos="1382"/>
              </w:tabs>
              <w:kinsoku/>
              <w:wordWrap/>
              <w:overflowPunct/>
              <w:topLinePunct w:val="0"/>
              <w:bidi w:val="0"/>
              <w:spacing w:line="300" w:lineRule="exact"/>
              <w:jc w:val="lef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支持系统智能识别视频内容，在视频时间点上自动打知识点标签，教师可以编辑修改</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678C0000">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2.题库管理</w:t>
            </w:r>
          </w:p>
          <w:p w14:paraId="382287CD">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（1）支持在创建或编辑题目时标记每道题对应的知识点标签，并支持按知识点筛选管理题目。</w:t>
            </w:r>
          </w:p>
          <w:p w14:paraId="28B40D6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（2）支持按模板批量导入题目时导入题目知识点。</w:t>
            </w:r>
          </w:p>
          <w:p w14:paraId="68EBB33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（3）支持批量编辑题目关联知识点。</w:t>
            </w:r>
          </w:p>
          <w:p w14:paraId="3BCD49AE">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（4）支持错题显示解析以及相关知识点并支持点击跳转知识点学习页面进行自适应学习。</w:t>
            </w:r>
          </w:p>
          <w:p w14:paraId="7B0ACEC0">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（5）题目关联知识点操作时系统支持智能推荐知识点，便于教师快速进行关联操作。</w:t>
            </w:r>
          </w:p>
          <w:p w14:paraId="3278647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3.作业管理</w:t>
            </w:r>
          </w:p>
          <w:p w14:paraId="2718CA3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（1）支持创建作业，添加题目打知识点标签，也支持从题库抽题按知识点抽题，组建带有知识点的作业发放给学生作答。</w:t>
            </w:r>
          </w:p>
          <w:p w14:paraId="00153F4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4.考试管理</w:t>
            </w:r>
          </w:p>
          <w:p w14:paraId="6FA31436">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 xml:space="preserve">（1）需支持手动组建考试试卷和智能组卷可以按知识点抽题，组建带有知识点的试卷发放给学生考试。 </w:t>
            </w:r>
          </w:p>
          <w:p w14:paraId="698BC18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5.学生端知识点学习</w:t>
            </w:r>
          </w:p>
          <w:p w14:paraId="37880C2A">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（1）支持学生查看课程知识图谱，并查看每个知识点的学习进度情况。</w:t>
            </w:r>
          </w:p>
          <w:p w14:paraId="02F3F74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（2）支持学生按知识点进行课程任务学习，观看课程视频，阅读课程资料等。</w:t>
            </w:r>
          </w:p>
          <w:p w14:paraId="6C3B284D">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color w:val="000000" w:themeColor="text1"/>
                <w:sz w:val="21"/>
                <w:szCs w:val="21"/>
                <w:highlight w:val="none"/>
                <w14:textFill>
                  <w14:solidFill>
                    <w14:schemeClr w14:val="tx1"/>
                  </w14:solidFill>
                </w14:textFill>
              </w:rPr>
              <w:t>支持学生提交作业、考试，查看自己作答作业、考试题目的知识点掌握情况，并查看知识点推荐资源，巩固学习。</w:t>
            </w:r>
          </w:p>
          <w:p w14:paraId="3DA9A22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（4）支持学生按知识点从题库或错题本抽题，逐题自测。</w:t>
            </w:r>
          </w:p>
          <w:p w14:paraId="39DD5284">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（5）支持学生自测时可以设置抽题范围，仅抽当前知识点以及前置知识点的题，避免抽到未开始学习的知识点试题。</w:t>
            </w:r>
          </w:p>
          <w:p w14:paraId="6B6F8481">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（6）图谱页面支持多维度筛选以及配色方案的切换。便于更直观的查看各个知识点不同维度的学习情况。</w:t>
            </w:r>
          </w:p>
          <w:p w14:paraId="5CE2EFD0">
            <w:pPr>
              <w:keepNext w:val="0"/>
              <w:keepLines w:val="0"/>
              <w:pageBreakBefore w:val="0"/>
              <w:kinsoku/>
              <w:wordWrap/>
              <w:overflowPunct/>
              <w:topLinePunct w:val="0"/>
              <w:bidi w:val="0"/>
              <w:spacing w:line="300" w:lineRule="exact"/>
              <w:ind w:firstLine="211" w:firstLineChars="100"/>
              <w:jc w:val="lef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bCs w:val="0"/>
                <w:color w:val="000000" w:themeColor="text1"/>
                <w:sz w:val="21"/>
                <w:szCs w:val="21"/>
                <w:highlight w:val="none"/>
                <w14:textFill>
                  <w14:solidFill>
                    <w14:schemeClr w14:val="tx1"/>
                  </w14:solidFill>
                </w14:textFill>
              </w:rPr>
              <w:t>）教师端知识图谱统计功能</w:t>
            </w:r>
          </w:p>
          <w:p w14:paraId="590B378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 教师端具备统计卡片功能，可通过卡片直接进入图谱统计分析，统计卡片需支持多维度概况数据统计及详情统计查看。</w:t>
            </w:r>
          </w:p>
          <w:p w14:paraId="26DCF77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2.支持教师查看班级整体知识点分析统计，查看知识点平均完成率、平均掌握率、完成率分布和掌握率分布等。</w:t>
            </w:r>
          </w:p>
          <w:p w14:paraId="56538C4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3.支持按知识点查看每个知识点的关联学习资源数、平均完成率、平均掌握率、课程资料数、课程资料人均阅读情况等。</w:t>
            </w:r>
          </w:p>
          <w:p w14:paraId="4D8E78F6">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4.支持查看某一位学生某个知识点的统计详情。</w:t>
            </w:r>
          </w:p>
          <w:p w14:paraId="78E9F47B">
            <w:pPr>
              <w:keepNext w:val="0"/>
              <w:keepLines w:val="0"/>
              <w:pageBreakBefore w:val="0"/>
              <w:kinsoku/>
              <w:wordWrap/>
              <w:overflowPunct/>
              <w:topLinePunct w:val="0"/>
              <w:bidi w:val="0"/>
              <w:spacing w:line="300" w:lineRule="exact"/>
              <w:ind w:firstLine="211" w:firstLineChars="100"/>
              <w:jc w:val="lef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bCs w:val="0"/>
                <w:color w:val="000000" w:themeColor="text1"/>
                <w:sz w:val="21"/>
                <w:szCs w:val="21"/>
                <w:highlight w:val="none"/>
                <w14:textFill>
                  <w14:solidFill>
                    <w14:schemeClr w14:val="tx1"/>
                  </w14:solidFill>
                </w14:textFill>
              </w:rPr>
              <w:t>）学生端知识图谱统计功能</w:t>
            </w:r>
          </w:p>
          <w:p w14:paraId="0C7A2B4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1.支持学生查看本人的知识点统计分析，包括每个知识点的完成情况、掌握情况、课程资料阅读情况等。</w:t>
            </w:r>
          </w:p>
          <w:p w14:paraId="19D9D3AB">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2.支持学生查看自己单个知识点的统计分析详情和推荐资源，包括此知识点的完成情况、掌握情况、知识点关联的学习任务完成详情等</w:t>
            </w:r>
          </w:p>
          <w:p w14:paraId="0B85C4F7">
            <w:pPr>
              <w:keepNext w:val="0"/>
              <w:keepLines w:val="0"/>
              <w:pageBreakBefore w:val="0"/>
              <w:kinsoku/>
              <w:wordWrap/>
              <w:overflowPunct/>
              <w:topLinePunct w:val="0"/>
              <w:bidi w:val="0"/>
              <w:spacing w:line="300" w:lineRule="exact"/>
              <w:ind w:firstLine="211" w:firstLineChars="1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val="0"/>
                <w:color w:val="000000" w:themeColor="text1"/>
                <w:sz w:val="21"/>
                <w:szCs w:val="21"/>
                <w:highlight w:val="none"/>
                <w14:textFill>
                  <w14:solidFill>
                    <w14:schemeClr w14:val="tx1"/>
                  </w14:solidFill>
                </w14:textFill>
              </w:rPr>
              <w:t>）知识图谱智能路径规划与资源推荐</w:t>
            </w:r>
          </w:p>
          <w:p w14:paraId="7778AF49">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1.支持学生查看基于知识点的智能学习路径。</w:t>
            </w:r>
          </w:p>
          <w:p w14:paraId="776A5DF6">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2.支持按照知识点，系统智能推荐拓展资源给学生学习。</w:t>
            </w:r>
          </w:p>
          <w:p w14:paraId="1B4D079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3.支持推荐课内资源、专业资源库资源，提供海量图书、期刊、报纸、视频资源，并支持一键添加关联。</w:t>
            </w:r>
          </w:p>
          <w:p w14:paraId="0C75DA9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8.基于知识图谱的数智驱动数据分析与统计</w:t>
            </w:r>
          </w:p>
          <w:p w14:paraId="35E1A91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8.1支持教师查看知识图谱的知识点建设情况</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20E950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8.2支持查看不同知识点属性概况数据。</w:t>
            </w:r>
          </w:p>
          <w:p w14:paraId="05B5327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8.3支持教师查看不同班级的学情数据。</w:t>
            </w:r>
          </w:p>
          <w:p w14:paraId="69C8C54E">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8.4支持教师选择多个不同班级进行学情数据对比。</w:t>
            </w:r>
          </w:p>
          <w:p w14:paraId="12C6F36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8.5支持教师依据知识点的属性或分类层级，灵活选取多样的评价维度，进而生成学生或班级画像。</w:t>
            </w:r>
          </w:p>
          <w:p w14:paraId="6B32C83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8.6通过统计各维度知识点的完成率与掌握率，精准了解和分析班级或学生的学习状况。</w:t>
            </w:r>
          </w:p>
          <w:p w14:paraId="5F7E500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9.移动端知识图谱应用</w:t>
            </w:r>
          </w:p>
          <w:p w14:paraId="6B647B1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9.1支持用户通过移动端设备访问知识图谱，实现随时随地的个性化学习。</w:t>
            </w:r>
          </w:p>
          <w:p w14:paraId="23B0992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9.2移动端图谱模式下，用户可以选择导航模式或全局模式，分别深入探索或宏观把握知识结构。</w:t>
            </w:r>
          </w:p>
          <w:p w14:paraId="37C9209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9.3支持基于关键字的搜索和模糊匹配，帮助用户迅速找到目标知识点及相关全面信息。</w:t>
            </w:r>
          </w:p>
          <w:p w14:paraId="5BB8C75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9.4移动端导航模式下，图谱以一种集中的形态展示最高层级的分类或知识点，允许用户通过交互进一步探索其子级和它们之间的联系。</w:t>
            </w:r>
          </w:p>
          <w:p w14:paraId="0855CD4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9.5移动端直观展示知识点掌握率和完成率，反映用户个人学习情况。</w:t>
            </w:r>
          </w:p>
          <w:p w14:paraId="391D6DC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9.6支持从宏观和微观视角展示用户的知识点掌握情况，并允许与班级整体表现进行比较。</w:t>
            </w:r>
          </w:p>
          <w:p w14:paraId="2A68CC9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9.7支持查看和该知识点相关的错题集，帮助用户更有针对性地进行复习。</w:t>
            </w:r>
          </w:p>
          <w:p w14:paraId="1D9D40A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9.8支持点击知识点跳转至微课进行深入学习。移动端微课提供分析、学习内容、自测、资料、错题集、讨论等多功能模块。</w:t>
            </w:r>
          </w:p>
          <w:p w14:paraId="534D4F0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9.9用户可以根据个人需求在移动端微课选择自测模式，包括时间限制和题目选择，以创建专属的自测体验。</w:t>
            </w:r>
          </w:p>
          <w:p w14:paraId="2ED3E5D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9.10支持对课程所有资源进行智能安全检测。</w:t>
            </w:r>
          </w:p>
          <w:p w14:paraId="3399C41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9.11多维度审核：支持针对文本、图片、文档、课程进行在线审核，审查资源中是否包括多类敏感违规文本或图片。</w:t>
            </w:r>
          </w:p>
          <w:p w14:paraId="500251C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9.12文本纠错：对日常公文、网站文章等多类型来源的文本进行自动化、智能化的纠错校对，快速识别拼写、语法、搭配、机构名称等问题并给出提示和纠错建议。</w:t>
            </w:r>
          </w:p>
          <w:p w14:paraId="38BC95A8">
            <w:pPr>
              <w:keepNext w:val="0"/>
              <w:keepLines w:val="0"/>
              <w:pageBreakBefore w:val="0"/>
              <w:kinsoku/>
              <w:wordWrap/>
              <w:overflowPunct/>
              <w:topLinePunct w:val="0"/>
              <w:bidi w:val="0"/>
              <w:spacing w:line="300" w:lineRule="exact"/>
              <w:ind w:firstLine="211" w:firstLineChars="1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AI助教</w:t>
            </w:r>
          </w:p>
          <w:p w14:paraId="62AF871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为课程提供基于人工智能技术的智能教学助手功能。</w:t>
            </w:r>
          </w:p>
          <w:p w14:paraId="67DA55B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为学习者提供专业化的教学资源，可作为教育者的教具，创设情境、增加情感体验、辅助教学、提高教学效率</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p>
          <w:p w14:paraId="73583E7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支持帮助学生整理当前课程的知识点概况，学习进度，以及推荐学习的知识点。</w:t>
            </w:r>
          </w:p>
          <w:p w14:paraId="13F049A9">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1.智能学习答疑</w:t>
            </w:r>
          </w:p>
          <w:p w14:paraId="2C4AAE2D">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（1）支持自定义添加、编辑、删除问答分类，分类数量无限制</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78B0FAF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（2）问答规则答案支持文本、图片、语音、视频、自定义级联菜单、图文混排、链接等多种内容</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37E61994">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（3）支持自定义添加、编辑问答规则中的问题标签，并根据标签进行问答提示</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2E8A4085">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（4）支持智能导入问答内容，上传文档后自动抽取析出问答内容，并添加至问答库</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0DC7141F">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（5）对接大模型，支持基于用户上传的文档内容进行智能问答</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7F0BED1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（6）支持百科知识问答，内置知识图谱</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43A17FF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（7）支持自动对没有答案的问题描述进行关键词识别并统计聚类，按照关键词问答频率由高到低排序，同时可以批量导出未知问题</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2013A0D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（8）支持根据用户输入问题进行匹配提示</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1B465ACB">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（9）支持问答无匹配时，提供语义相似度最高的热门问题</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4F3902F0">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（10）支持欢迎语的自定义设置</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5A236EA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助教可针对原文文档进行智能解析</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48DC6F2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 智能学习提醒</w:t>
            </w:r>
          </w:p>
          <w:p w14:paraId="32220E13">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支持在不同的学习时段自动推送智能学习提示语。</w:t>
            </w:r>
          </w:p>
          <w:p w14:paraId="27C3FBA2">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 学习资源推荐</w:t>
            </w:r>
          </w:p>
          <w:p w14:paraId="2904B687">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（1）支持查询图书、期刊等文献，根据用户输入问题推荐相关文献，支持期刊元数据查看以及文献传递</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7E3A73C8">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（2）支持基于用户在线学习平台的学习进度，个性化推荐课程资源及拓展性学习资源</w:t>
            </w:r>
            <w:r>
              <w:rPr>
                <w:rFonts w:hint="eastAsia" w:ascii="宋体" w:hAnsi="宋体" w:cs="宋体"/>
                <w:b w:val="0"/>
                <w:bCs/>
                <w:color w:val="000000" w:themeColor="text1"/>
                <w:sz w:val="21"/>
                <w:szCs w:val="21"/>
                <w:highlight w:val="none"/>
                <w:lang w:eastAsia="zh-CN"/>
                <w14:textFill>
                  <w14:solidFill>
                    <w14:schemeClr w14:val="tx1"/>
                  </w14:solidFill>
                </w14:textFill>
              </w:rPr>
              <w:t>。</w:t>
            </w:r>
          </w:p>
          <w:p w14:paraId="638F0432">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（3）关联知识图谱，基于知识点之间的关联关系，推荐知识点相关学习资源。</w:t>
            </w:r>
          </w:p>
          <w:p w14:paraId="0F54049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（4）支持关联平台资源，可跳转进行资源检索。</w:t>
            </w:r>
          </w:p>
          <w:p w14:paraId="0F88195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（五）课程专属AI建设及AI工具</w:t>
            </w:r>
          </w:p>
          <w:p w14:paraId="6B7C4276">
            <w:pPr>
              <w:pStyle w:val="16"/>
              <w:keepNext w:val="0"/>
              <w:keepLines w:val="0"/>
              <w:pageBreakBefore w:val="0"/>
              <w:numPr>
                <w:ilvl w:val="0"/>
                <w:numId w:val="0"/>
              </w:numPr>
              <w:kinsoku/>
              <w:wordWrap/>
              <w:overflowPunct/>
              <w:topLinePunct w:val="0"/>
              <w:bidi w:val="0"/>
              <w:spacing w:line="300" w:lineRule="exact"/>
              <w:ind w:left="420" w:leftChars="0" w:hanging="420" w:firstLine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课程专属AI环境搭建</w:t>
            </w:r>
          </w:p>
          <w:p w14:paraId="200269D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1.通用大语言模型对接</w:t>
            </w:r>
          </w:p>
          <w:p w14:paraId="4A43729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根据学校配置，完成指定通用大语言模型或多个通用大模型对接。</w:t>
            </w:r>
          </w:p>
          <w:p w14:paraId="20A8392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2.课程专属AI知识库训练</w:t>
            </w:r>
          </w:p>
          <w:p w14:paraId="5AF0540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2.1在线课程自我训练</w:t>
            </w:r>
          </w:p>
          <w:p w14:paraId="7A7A166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2.1.1支持一键同步在线课程，对已有资源进行智能化训练。</w:t>
            </w:r>
          </w:p>
          <w:p w14:paraId="3C14A6A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2.1.2支持增量同步在线课程，保持与课程内容的一致。</w:t>
            </w:r>
          </w:p>
          <w:p w14:paraId="1BE57C0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2.2资源上传与训练</w:t>
            </w:r>
          </w:p>
          <w:p w14:paraId="5FCD1CF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2.2.1课程单元内容建设，可编辑视频、文档、图片、音频、图书、公式、符号、附件、网页、动画等。</w:t>
            </w:r>
          </w:p>
          <w:p w14:paraId="75B3ECB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2.2.2支持导入并编辑内容。</w:t>
            </w:r>
          </w:p>
          <w:p w14:paraId="7559131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2.2.3视频上传与播放支持rmvb、3gp、mpg、mpeg、mov、wmv、avi、mkv、mp4、flv、vob、f4v等高清和网络格式。</w:t>
            </w:r>
          </w:p>
          <w:p w14:paraId="7EF387C8">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2.2.4支持2G以上文件上传。支持查看资源上传与训练状态，支持查看训练资源来源。支持按时间范围查看资源上传情况。</w:t>
            </w:r>
          </w:p>
          <w:p w14:paraId="69124BE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 xml:space="preserve">2.3 学术文献一键对接训练 </w:t>
            </w:r>
          </w:p>
          <w:p w14:paraId="517C7C4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2.3.1支持对接文献库，一次性导入不超过30本课程相关书籍，进行训练。</w:t>
            </w:r>
          </w:p>
          <w:p w14:paraId="55173AD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 AI问答库建设</w:t>
            </w:r>
          </w:p>
          <w:p w14:paraId="3934082C">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供应商建设课程问答库，涵盖常见问题、重点难点问题与拓展性问题。同时，问答库应支持智能检索与语义理解。</w:t>
            </w:r>
          </w:p>
          <w:p w14:paraId="757EB23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3.1需求调研与主题确定</w:t>
            </w:r>
          </w:p>
          <w:p w14:paraId="54938D4A">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3.1.1合作沟通：供应商与课程教学团队进行深入沟通，了解各学科的教学需求、痛点及期望。</w:t>
            </w:r>
          </w:p>
          <w:p w14:paraId="176997B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3.1.2 主题界定：根据课程设计和师生需求，明确问答库的主题范围。</w:t>
            </w:r>
          </w:p>
          <w:p w14:paraId="17F1B1A0">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3.1.3 目标设定：确立问答库的使用目标，如辅助教学、自学辅导、考试复习等。</w:t>
            </w:r>
          </w:p>
          <w:p w14:paraId="2EE7023F">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 问答库数据结构设计</w:t>
            </w:r>
          </w:p>
          <w:p w14:paraId="2B72CB7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3.2.1 数据结构规划：设计高效的数据存储与检索结构，确保问答对的快速响应与准确匹配。</w:t>
            </w:r>
          </w:p>
          <w:p w14:paraId="60EEA3F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3.2.2 技术选型：选择适合的人工智能技术框架，如自然语言处理（NLP）引擎，以支持问答对的智能匹配与语义理解。</w:t>
            </w:r>
          </w:p>
          <w:p w14:paraId="2853201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 问答对收集与验证</w:t>
            </w:r>
          </w:p>
          <w:p w14:paraId="1DD997B7">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3.3.1 内容收集：通过多渠道收集问答素材，包括课程现有资源、电子书、论文、网络资源等。</w:t>
            </w:r>
          </w:p>
          <w:p w14:paraId="43873DD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3.3.2 质量审核：由课程负责人对问答进行逐条审核，确保内容的准确性、适用性和教育性。</w:t>
            </w:r>
          </w:p>
          <w:p w14:paraId="5296316E">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3.3.3 标准化处理：对问答对进行标准化处理，统一格式与表述风格，提高问答库的整体质量。</w:t>
            </w:r>
          </w:p>
          <w:p w14:paraId="0343AE8B">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 技术支持与更新维护</w:t>
            </w:r>
          </w:p>
          <w:p w14:paraId="524DE00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3.4.1 业务问答支持关联微应用，支持关联本单位的已有应用与自建应用</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B1D815E">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3.4.2 支持用户手动上传文档至问答库</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38E82F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3.4.3 支持同步校本网络教学平台已建设的网络课程资料进行智能解析；支持根据用户输入问题进行匹配提示；支持问答无匹配时，提供语义相似度最高的热门问题；支持未知问题回复语自定义设置。</w:t>
            </w:r>
          </w:p>
          <w:p w14:paraId="5E20C45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4.AI助教问答与资源推荐</w:t>
            </w:r>
          </w:p>
          <w:p w14:paraId="6B799566">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供应商提供训练后的AI助教，可提供问答与资源推荐。</w:t>
            </w:r>
          </w:p>
          <w:p w14:paraId="40062A7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4.1 支持多轮对话，可基于上一个问题的回答继续进行后续问答；提问时支持通过语音输入问题</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CEC5D2F">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4.2 提问时支持上传图片通过读取图片内的问题进行提问</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DD361F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4.3 提问时支持用户上传文档，让大模型围绕此份文档智能回答相关问题</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C398FB2">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4.4 支持用户自主选择是否需要大模型回复</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7AC3B0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4.5 助教输出的答案支持显示来源，可截取显示与答案有关的原文内容，也可通过来源跳转回原文全文展开学习。</w:t>
            </w:r>
          </w:p>
          <w:p w14:paraId="14C0657D">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4.6 支持查询图书、期刊等文献，根据用户输入问题推荐相关文献，图书、期刊等推荐文献支持通过在线查看原文、文献传递等途径获取</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4A3F5B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4.7 支持针对用户网络课程学习进度和掌握情况，个性化推荐学习资源</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EE2A21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4.8 支持移动端、PC端多种使用渠道。</w:t>
            </w:r>
          </w:p>
          <w:p w14:paraId="5CAB17D9">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4.9 AI助教可自动对没有答案的问题描述进行关键词识别并统计聚类；支持统计历史会话，可按照时间范围、使用渠道等维度进行筛选，并可查看、导出会话具体内容。</w:t>
            </w:r>
          </w:p>
          <w:p w14:paraId="798867B3">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5.课程学习助手开通</w:t>
            </w:r>
          </w:p>
          <w:p w14:paraId="311B334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主动为学生推荐待办任务，帮助学生分析薄弱知识点针对学生提出的概念性问题。</w:t>
            </w:r>
          </w:p>
          <w:p w14:paraId="6EC212E3">
            <w:pPr>
              <w:pStyle w:val="16"/>
              <w:keepNext w:val="0"/>
              <w:keepLines w:val="0"/>
              <w:pageBreakBefore w:val="0"/>
              <w:numPr>
                <w:ilvl w:val="0"/>
                <w:numId w:val="0"/>
              </w:numPr>
              <w:kinsoku/>
              <w:wordWrap/>
              <w:overflowPunct/>
              <w:topLinePunct w:val="0"/>
              <w:bidi w:val="0"/>
              <w:spacing w:line="300" w:lineRule="exact"/>
              <w:ind w:left="420" w:leftChars="0" w:hanging="420" w:firstLine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AI工作台智慧教学应用</w:t>
            </w:r>
          </w:p>
          <w:p w14:paraId="0D6F1C8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指导老师应用AI工具，在备课、教学、学习、教研、科研、评价等全流程深度融合，实现数字素养提升，并实现AI赋能的“师/生/机”深度交互教学模式改革。具有AI教案、AI生成PPT、AI智能写作与校正、章节视频与文档AI解析、AI智能出题、公式识别、作业智能查重、AIGC检测、文献阅读、视频理解、智能翻译、资料查询助手等AI工具应用于教学。</w:t>
            </w:r>
          </w:p>
          <w:p w14:paraId="203DBEA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1.AI教案</w:t>
            </w:r>
          </w:p>
          <w:p w14:paraId="1BE35F9D">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1.1教师输入教学材料或关键词，AI自动生成教案，并支持教师借助写作助手进行再次编辑。</w:t>
            </w:r>
          </w:p>
          <w:p w14:paraId="5395F56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1.2支持教师补充所教层次、适合的教学风格，形成更加具有个性化的教案。</w:t>
            </w:r>
          </w:p>
          <w:p w14:paraId="5CE8900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1.3支持一键导出教案，并且支持按学校教案模板导出。</w:t>
            </w:r>
          </w:p>
          <w:p w14:paraId="066011F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2.AI课件</w:t>
            </w:r>
          </w:p>
          <w:p w14:paraId="7A3B857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2.1通过输入PPT内容要求，AI智能生成PPT大纲。</w:t>
            </w:r>
          </w:p>
          <w:p w14:paraId="49BC948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2.2支持教师在线直接编辑生成的大纲内容。</w:t>
            </w:r>
          </w:p>
          <w:p w14:paraId="1A7A182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2.3支持AI自动根据大纲生成PPT，教师可以进行在线编辑或下载。</w:t>
            </w:r>
          </w:p>
          <w:p w14:paraId="2AFA24D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2.4支持选择PPT模板场景、设计风格、主题颜色，生成个性化PPT。</w:t>
            </w:r>
          </w:p>
          <w:p w14:paraId="14751D3D">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3.AI写作</w:t>
            </w:r>
          </w:p>
          <w:p w14:paraId="20C1512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3.1老师可以向AI写作助手提出需求，点击“生成”，写作助手会根据要求智能生成相应的内容，老师点击保存可以将内容输出到章节编辑页面上。</w:t>
            </w:r>
          </w:p>
          <w:p w14:paraId="1064E46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3.2老师可进行文本修改、删减或排版。</w:t>
            </w:r>
          </w:p>
          <w:p w14:paraId="260B4EA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3.3在章节编辑页面，选中内容可进行AI改写、扩写、续写、简写、翻译等操作。</w:t>
            </w:r>
          </w:p>
          <w:p w14:paraId="1FF6BAD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4.AI出题</w:t>
            </w:r>
          </w:p>
          <w:p w14:paraId="58718D1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4.1支持教师通过知识点、输入文本、上传附件文档和视频、选定章节等多种方式，搭配补充出题要求说明，由AI自动生成相应试题。</w:t>
            </w:r>
          </w:p>
          <w:p w14:paraId="7063F19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4.2支持多种题型，题型包括选择题、填空题、简答题等</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53A85F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4.3教师可以根据课程内容和学生水平，将生成的题目添加到题库。</w:t>
            </w:r>
          </w:p>
          <w:p w14:paraId="60728C3F">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4.4支持设置出题要求，比如：适用年级、难易度、题目偏向等。</w:t>
            </w:r>
          </w:p>
          <w:p w14:paraId="4D86E54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4.5支持教师在线编辑调整AI生成的试题，也可以一键加入题库，组成作业考试发布给学生，并且支持跨课程使用生成的题目。</w:t>
            </w:r>
          </w:p>
          <w:p w14:paraId="64817FB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4.6支持AI口语测评题出题、听力题AI语音生成。</w:t>
            </w:r>
          </w:p>
          <w:p w14:paraId="21D5DB2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4.7AI程序题出题，支持AI自动对学生提交的代码进行评分和反馈。</w:t>
            </w:r>
          </w:p>
          <w:p w14:paraId="576DFC4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5.AI批阅</w:t>
            </w:r>
          </w:p>
          <w:p w14:paraId="4F13B34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5.1使用先进的AI技术，能够批阅学生的主观题、论述题、小论文等。</w:t>
            </w:r>
          </w:p>
          <w:p w14:paraId="12AAD4D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5.2对参考答案和学生答案进行分词处理和语法分析，以便计算词语和语句的相似度，从而量化学生答案与标准答案的匹配程度</w:t>
            </w:r>
          </w:p>
          <w:p w14:paraId="7360FB0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5.3支持利用语义相似度计算结果给出学生相应的得分，通过深度学习等技术来模拟人类对语义相似度的判断，从而更准确地评估学生的答案质量。</w:t>
            </w:r>
          </w:p>
          <w:p w14:paraId="02F93EA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5.4系统可以根据教师设置的得分点来匹配得分，确保评分符合标准化要求，同时满足教学目标和评价体系。</w:t>
            </w:r>
          </w:p>
          <w:p w14:paraId="40BB43C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5.5支持智能批阅程序题、口语题。</w:t>
            </w:r>
          </w:p>
          <w:p w14:paraId="6993ED8D">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5.6支持从结构、内容、语言等6个大维度，12～16个细分维度进行打分，并给出推荐总分。</w:t>
            </w:r>
          </w:p>
          <w:p w14:paraId="79581F8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5.7AI批阅系统不仅提供整体评价，还支持对精彩句子进行点评，并给出提升建议。</w:t>
            </w:r>
          </w:p>
          <w:p w14:paraId="2FC7C5F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5.8支持揪出学生作文中的错别字，提供修改建议，帮助学生提高写作水平。</w:t>
            </w:r>
          </w:p>
          <w:p w14:paraId="4F1713B8">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6.AI学情分析</w:t>
            </w:r>
          </w:p>
          <w:p w14:paraId="18A2724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6.1支持智能呈现班级整体知识点分析数据，提供个性化学习路径。</w:t>
            </w:r>
          </w:p>
          <w:p w14:paraId="21A1613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6.2可查看知识点平均完成率、平均掌握率、完成率分布和掌握率分布等。</w:t>
            </w:r>
          </w:p>
          <w:p w14:paraId="44CB995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6.3基于AI学情分析，可由AI生成学情分析画像，减轻教师学情分析压力，提升效率。</w:t>
            </w:r>
          </w:p>
          <w:p w14:paraId="70FD74F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6.4针对班级学情数据进行分析，将班级学生分布自动划分为发展层、期望层、跃进层、提高层，并给出具体的教学建议，帮助教师开展精准教学。</w:t>
            </w:r>
          </w:p>
          <w:p w14:paraId="354C892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6.5支持根据平台学生整体学习数据及专项数据，或者上传excel文档，教师可自定义分析维度，AI自动进行学生学情分析并提供建议提醒。</w:t>
            </w:r>
          </w:p>
          <w:p w14:paraId="103E7D7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6.6支持多班对比分析。</w:t>
            </w:r>
          </w:p>
          <w:p w14:paraId="06EC5D2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6.7支持内置常见问题：智能解答，即刻响应。</w:t>
            </w:r>
          </w:p>
          <w:p w14:paraId="7B6FFB18">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6.8支持图表产出：引入多种统计图表，包括饼图、散点图、面积图、箱线图等，提供丰富的数据可视化选项。</w:t>
            </w:r>
          </w:p>
          <w:p w14:paraId="5BA2F18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7.个性化学习路径推荐</w:t>
            </w:r>
          </w:p>
          <w:p w14:paraId="425F6DD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7.1为学生智能化推荐个性化学习路径，呈现路径中各知识点掌握率</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51D153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7.2基于知识点的学习，智能化分析学生学习进度与掌握情况，掌握率高于90%的知识点在学习路径上不再显示</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0FDF2F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7.3基于错题智能推荐薄弱知识点</w:t>
            </w:r>
          </w:p>
          <w:p w14:paraId="16BDC66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8.智能推荐资源</w:t>
            </w:r>
          </w:p>
          <w:p w14:paraId="158E5178">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根据需求，可通过问答方式由AI助教提供智能化资源推荐，通过关键词识别，智能化挖掘呈现相关联学术资源，包含期刊、图书等内容。</w:t>
            </w:r>
          </w:p>
          <w:p w14:paraId="1510B26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9.文献阅读</w:t>
            </w:r>
          </w:p>
          <w:p w14:paraId="2C3DBD8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9.1根据原文内容支持随机生成并显示默认问题，可通过点击默认问题或自定义输入问题查看回复，平台通过匹配向量之间的相似性，支持文字、表格等多种输出格式</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9B8934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9.2支持点击词云查看人物、机构、地名在原文出现次数、页码以及原文信息，快速了解原文的重点和主题</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E5CEAA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9.3 通过对原文的分析，支持按照章节提取关键信息，生成摘要列表</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044789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9.4通过对原文的分析将复杂的概念和关系可视化，支持按照脑图或markdown格式切换查看，帮助知识整理和信息归纳</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97E6D9D">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9.5通过对原文的分析，支持按照章节查看系统生成的相关试题，试题可以章节为维度进行筛选，生成的试题均为本章节相关内容试题</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5E4A80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10.视频理解</w:t>
            </w:r>
          </w:p>
          <w:p w14:paraId="30401B4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10.1支持自定义上传视频，AI智能分析生成“智能速览”，总结视频摘要、片段摘要。</w:t>
            </w:r>
          </w:p>
          <w:p w14:paraId="3D17C7A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10.2智能分析视频中的发言人，按发言人统计发言百分比、发言段落，以时间轴形式展示。</w:t>
            </w:r>
          </w:p>
          <w:p w14:paraId="2DBA75A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10.3根据视频随机生成问题，可通过点击默认问题或自定义输入问题开展机器问答，平台通过匹配向量之间的相似性</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8C260B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10.4支持点击词云查看实体出现次数、时间段以及视频文本信息，快速了解视频的重点和主题</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B55A48F">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10.5通过对视频的片段分析将复杂的概念和关系可视化，支持按照脑图或markdown格式切换查看，帮助知识整理和信息归纳</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B94B80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10.6通过对视频片段的分析，支持按照片段查看系统生成的相关试题，生成的试题均为本视频相关内容试题。</w:t>
            </w:r>
          </w:p>
          <w:p w14:paraId="66F71E9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10.7智能生成视频字幕，随视频播放自动轮播，支持对字幕内容二次编辑。</w:t>
            </w:r>
          </w:p>
          <w:p w14:paraId="516CE88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11.章节内容智能审查与文本纠错</w:t>
            </w:r>
          </w:p>
          <w:p w14:paraId="7ECE7AF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12.作业智能查重</w:t>
            </w:r>
          </w:p>
          <w:p w14:paraId="6CF57DA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12.1比对基础库中的数据包含图书、报纸、期刊、网络文档等多种文献类型；支持选择不同的比对库，包含全部全文比对库、图书全文比对库、非图书全文比对库、法律法规比对库、自建库选择进行检测。</w:t>
            </w:r>
          </w:p>
          <w:p w14:paraId="3174C99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12.2每万字的检测需在数秒内完成，并在10分钟内提供检测报告；</w:t>
            </w:r>
          </w:p>
          <w:p w14:paraId="3BA5FD9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12.3支持30M以上的TXT、DOC、PDF、DOCX、ZIP、RAR多种格式以及非加密文档的上传检测；支持ZIP、RAR压缩包形式上传（大小需在50M以内）</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B89A1B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12.4支持点击选择文件上传文档或者将50字以上、1万字以下的文本直接粘贴到文本框中进行检测</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72766A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12.5支持根据上传的检测文献生成检测报告，支持查看在线报告，也支持批量下载全部检测报告、批量下载PDF报告</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40BD02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12.6用户可下载PDF报告（简洁报告、全文检测报告）和HTML报告（综合评估、相似片段、全文对比）进行查看和打印（PDF报告和HTML报告均提供相似度检测专用印章）</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B3CA73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12.7支持查看最密集相似段、密集相似段、非密集相似段</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64EBBEF">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12.8支持按文献类型查看典型相似图书列表、典型相似报纸列表、典型相似期刊列表、典型相似网络文档列表，支持在检测结果中，单独查看两两文献的比对结果。</w:t>
            </w:r>
          </w:p>
          <w:p w14:paraId="017D6148">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13.视频智能分析</w:t>
            </w:r>
          </w:p>
          <w:p w14:paraId="352A1CE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13.1对课程建设系统中的视频进行智能分析，自动匹配课程中的知识点，并在视频对应的时间点进行自动打点</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A234B4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13.2基于人工智能技术生成知识点词云分析并展示</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266033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13.3支持视频播放时学生可以定位到时间点观看对应知识点的视频讲解。</w:t>
            </w:r>
          </w:p>
          <w:p w14:paraId="47D5222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14.智能翻译</w:t>
            </w:r>
          </w:p>
          <w:p w14:paraId="7F6E3F0F">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14.1支持用户自行上传文件进行双语翻译（文件至少为10MB内无加密PDF文件）。</w:t>
            </w:r>
          </w:p>
          <w:p w14:paraId="7ACE28B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14.2支持单语切换：一键切换阅读模式。在开启“同步滑动”的情况下，实现页面同步跳转，方便阅读</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9C8B08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14.3支持查词定位：原文、译文阅读界面均支持文章内容的精准查找定位，支持高亮显示和大小写区分，方便用户通过关键词快速检索文章内容</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83BB12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14.4支持页码定位：支持用户通过上下滑动进行定位，同时支持输入页码调试定位</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B6C230D">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14.5支持调整阅读比例：支持自动缩放、实际大小、适合页宽以及100%、125%、150%的页面调整</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D3B803E">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14.6支持开启划词翻译功能，选中原文、译文文本并翻译</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7A0C1E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14.7支持演示（全屏）模式。</w:t>
            </w:r>
          </w:p>
          <w:p w14:paraId="10C4E34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15.公式识别</w:t>
            </w:r>
          </w:p>
          <w:p w14:paraId="59ABF9A8">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教师录入公式后，系统自动将图片公式分析出来并可转换为latex公式。</w:t>
            </w:r>
          </w:p>
          <w:p w14:paraId="53E9ABC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16. 课程内容不懂智能驱动</w:t>
            </w:r>
          </w:p>
          <w:p w14:paraId="33A751EF">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学生观看视频或课件时，点击屏幕右侧“不懂”按钮，智能触发AI助教，并将不懂的页面自动截屏，由AI答疑解惑。</w:t>
            </w:r>
          </w:p>
          <w:p w14:paraId="438DB06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17.智能推送薄弱点及资源</w:t>
            </w:r>
          </w:p>
          <w:p w14:paraId="427B4F9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17.1根据每个学生的错题和知识点掌握率，自动为学生进行薄弱知识点的辅导，可以根据学生错题和知识点掌握率优先推送薄弱知识点相关的题目。</w:t>
            </w:r>
          </w:p>
          <w:p w14:paraId="56F80AC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17.2支持生成相似题、变式题的个性化练习，帮助学生加强知识点理解。</w:t>
            </w:r>
          </w:p>
          <w:p w14:paraId="54ADCC2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18.智能化分层</w:t>
            </w:r>
          </w:p>
          <w:p w14:paraId="29C4F49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针对班级学情数据进行分析，将班级学生分布自动划分为发展层、期望层、跃进层、提高层，并给出具体的教学建议，帮助教师开展精准教学。</w:t>
            </w:r>
          </w:p>
          <w:p w14:paraId="40F7E33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19.AI试卷质量分析</w:t>
            </w:r>
          </w:p>
          <w:p w14:paraId="1EF2064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19.1支持从题型题量、难易度、知识点覆盖以及题目质量等多个关键维度，对试卷质量进行深入、细致地评估，提供相应建议。</w:t>
            </w:r>
          </w:p>
          <w:p w14:paraId="04E5FF5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19.2支持根据AI推荐知识点，给题目一键关联知识点，健全知识图谱建设；老师可以进行AI【一键换题】操作。</w:t>
            </w:r>
          </w:p>
          <w:p w14:paraId="32C08E7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20.AI实践</w:t>
            </w:r>
          </w:p>
          <w:p w14:paraId="2666776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AI实践是一种融合智能技术与教学场景的任务型学习方式，支持教师根据教学目标配置不同类型的实践任务。</w:t>
            </w:r>
          </w:p>
          <w:p w14:paraId="4B0D2A3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20.1支持预设任务内容、评分标准与评估视角等多项任务信息</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74CE71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20.2支持学生在系统引导下完成练习、提交作品或多轮互动</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CF8E80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20.3系统可记录学生过程、提供智能评分反馈，帮助教师高效开展教学管理</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957D4F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20.4支持情景对话型任务</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156720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支持教师设置具体情境、任务要求与交互目标，引导学生在设定情境中与AI展开多轮对话，逐步推进任务完成。</w:t>
            </w:r>
          </w:p>
          <w:p w14:paraId="60591A73">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20.5支持上传作品型任务</w:t>
            </w:r>
          </w:p>
          <w:p w14:paraId="1E17D39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支持上传作品，学生提交作品型成果，如实验图片、图文混排文档等。</w:t>
            </w:r>
          </w:p>
          <w:p w14:paraId="2CCF4D8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20.6支持学习阶梯型任务</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FD75FA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学习阶梯是一种层层递进的任务设计方式，围绕一个核心问题，支持教师预设多个认知维度。</w:t>
            </w:r>
          </w:p>
          <w:p w14:paraId="599CC65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20.6.2支持知识设置一个简明、明确的标题，便于学生理解任务内容</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089F75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20.6.3支持设置一个任务中最核心的探究疑问，明确学生需聚焦解决的本质问题，指引思考与探究的关键方向</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24F339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20.6.7支持围绕核心问题，拆解出的具体考核角度（如知识认知、原理推导、操作实践等层面），明确从哪些维度评估学生对核心问题的掌握深度与广度（一个任务至少设置一个考核维度；至多设置五个考核维度）</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95B3AAA">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20.6.8支持在每个考核维度下，需添加具体知识点，支持从课程知识点中勾选，或按需自定义填写添加，精准定位该考核维度涉及的知识范畴（一个维度至少添加一个知识点；至多添加五个知识点）。</w:t>
            </w:r>
          </w:p>
          <w:p w14:paraId="695ED91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20.6.9支持用于界定题目难度的层级划分，提供“简单、较为简单、适中、较为困难、困难”五个等级选项，可根据考核需求及对应知识点的掌握要求选择，以匹配出题难度</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7AB57B7">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20.6.10支持选定知识库后，AI大模型将从该知识库中匹配相关内容并结合核心问题、考核维度、知识点作为出题依据。</w:t>
            </w:r>
          </w:p>
          <w:p w14:paraId="6480501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20.6.11任务结束后，可生成学习质量评估报告，报告包含本次任务得分、各维度学习情况、高频错误知识点、学习建议及相关资源</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0DFCCA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20.7支持口语通练</w:t>
            </w:r>
          </w:p>
          <w:p w14:paraId="2998C24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口语通练是一种基于AI对话的实践任务，支持教师指定测评语言，构建任务目标与对话要求，学生以交互式的对话，模拟真实的口语对话情景。</w:t>
            </w:r>
          </w:p>
          <w:p w14:paraId="0818226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21.AI科研助手</w:t>
            </w:r>
          </w:p>
          <w:p w14:paraId="321D5D5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 AI科研智能问答</w:t>
            </w:r>
          </w:p>
          <w:p w14:paraId="30E5EEC0">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21.1.1支持自定义切换多个学科智能体，每个智能体可绑定多个 AI知识库与大模型；支持自定义智能体名称、图标、角色定位与使用场景描述。</w:t>
            </w:r>
          </w:p>
          <w:p w14:paraId="24697501">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 xml:space="preserve">21.1.2 智能体回答内容支持溯源引用来源，确保回答可信；支持灵活选择多种大模型；支持设置提示词，定义智能体角色行为和问答风格。 </w:t>
            </w:r>
          </w:p>
          <w:p w14:paraId="79D7B1A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21.1.3 支持问答式检索，直接以问题形式获取文献推荐或答案摘要；支持检索结果加入阅读清单与 AI解读功能。</w:t>
            </w:r>
          </w:p>
          <w:p w14:paraId="541A4716">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 AI学术追踪</w:t>
            </w:r>
          </w:p>
          <w:p w14:paraId="2C8BA94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21.2.1 支持用户自定义研究兴趣、学术期刊、学者、学术顶会等信息进行AI追踪，系统自动筛选并推送相关的最新优质文献。</w:t>
            </w:r>
          </w:p>
          <w:p w14:paraId="709AA149">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21.2.2系统自动构建用户画像，基于用户兴趣偏好与历史行为进行内容推荐；推荐内容支持加入阅读清单、课题知识库。</w:t>
            </w:r>
          </w:p>
          <w:p w14:paraId="162977E2">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21.2.3 支持冷启动机制，帮助新用户快速匹配感兴趣内容。</w:t>
            </w:r>
          </w:p>
          <w:p w14:paraId="6F8DF7CB">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21.3 支持对学术追踪的内容进行AI总结</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D7FAB94">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支持AI快速解读关注领域的最新科研动态，便于用户快速及时了解最新文献、大批量文献</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C460B06">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AI 速读支持提取文章结构（研究方法、结论、贡献等）并生成摘要，支持一键生成关键要点，支持生成脑图。</w:t>
            </w:r>
          </w:p>
          <w:p w14:paraId="1FCCFC5A">
            <w:pPr>
              <w:pStyle w:val="16"/>
              <w:keepNext w:val="0"/>
              <w:keepLines w:val="0"/>
              <w:pageBreakBefore w:val="0"/>
              <w:numPr>
                <w:ilvl w:val="0"/>
                <w:numId w:val="0"/>
              </w:numPr>
              <w:kinsoku/>
              <w:wordWrap/>
              <w:overflowPunct/>
              <w:topLinePunct w:val="0"/>
              <w:bidi w:val="0"/>
              <w:spacing w:line="300" w:lineRule="exact"/>
              <w:ind w:leftChars="0" w:firstLine="422" w:firstLineChars="20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（六）任务引擎设计</w:t>
            </w:r>
          </w:p>
          <w:p w14:paraId="5E8A4A30">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1.以能力培养为导向的任务设计，适配多种教学模式</w:t>
            </w:r>
          </w:p>
          <w:p w14:paraId="13D9A5A7">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供应商能根据教学团队需求协助教师设计课程任务，课程任务类型不限，如项目任务、问题驱动任务、实践任务等，帮助老师掌握基于任务引擎创设学生为中心、高阶能力培养为导向的综合任务设计，体现教学创新模式。</w:t>
            </w:r>
          </w:p>
          <w:p w14:paraId="33429421">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2.任务功能模块配置</w:t>
            </w:r>
          </w:p>
          <w:p w14:paraId="0A14B0D5">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2.1支持新建、编辑、发布、管理和删除任务，并针对任务数据进行自定义排序、指定、创建文件夹进行归纳</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38A6499">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★2.2.支持AI生成任务。</w:t>
            </w:r>
          </w:p>
          <w:p w14:paraId="33FEF960">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★2.3支持按照章节，教案，文本三种方式AI生成任务基本信息和任务点内容。</w:t>
            </w:r>
          </w:p>
          <w:p w14:paraId="428EA325">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2.4支持点击新建任务，跳转至任务编辑页面，进行基本信息编辑和任务设计工作</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95CEC21">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2.5支持编辑任务基本信息</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5E2E5B7">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2.6支持切换标签页跳转任务设计页面，添加分组，添加任务点和设置闯关达标条件</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483001D">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2.7支持在任务的分组下添加任务点，任务点类型包括：视频，文档（笔记），课程，章节，知识点，线下课堂，线上课堂，主题讨论，AI实践，作业，测验，自测，问卷，审批，任务，自定义等17种类型</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6FF62C2">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★2.8支持直接添加当前课下资源和当前登录用户的其他课程资源到任务下，同时支持点击添加跳转到指定页面进行资源添加</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7E0DACDB">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2.9支持在任务点上设置闯关条件，学生需要达到任务点设置的完成条件才能够学习下一个任务点，不同类型任务点闯关条件不同</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5A6DD297">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★2.10支持在任务分组上设置组间闯关条件，学生需要达到组间闯关设置的完成条件后才能够学习下个分组，不同类型任务点闯关条件不同</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789751E">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2.11支持在任务设计上设置达标标准，学生完成达标标准后，整个任务学习完成，学生可以领取相应的任务达标证书</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99B8019">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★2.14任务中可插入PBL教学：支持开展分组教学活动，支持多种分组方式</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F8A4674">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2.14活动支持教师评价、组内评价、组间评价、自评等多种评价相结合，支持分项评分指标设置</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299424CF">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2.15课程成绩权重支持分组任务明细分配，不同活动可设置不同考核权重。</w:t>
            </w:r>
          </w:p>
          <w:p w14:paraId="2591F0BB">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2.16支持针对单个任务点设置“是否选学”开关，开启后学生可自主决定是否学习，同时学习成绩不作任务闯关和任务达标的参考项</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19EDE85D">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★2.17支持针对任务点开启高阶闯关模式，使不同成绩学生后续学习的内容不一样，满足教师个性化教学的场景</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44D2D1D">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2.18任务引擎支持选课功能，支持教师选择部分资源作为任务包，学生选择部分任务点进行选择性学习</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55C0AE6">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2.19支持评价功能，教师可设置评分权重/指标，评分方式等信息，学员提交任务点后，以学生自评，互评，教师评多种方式进行评价。</w:t>
            </w:r>
          </w:p>
          <w:p w14:paraId="1E767418">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★2.20用户完成任务设计后，支持点击发布按钮，支持任务选择班级、分组、个人进行任务发布工作</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AEB6C6F">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2.21支持任务克隆功能，支持克隆给自己和克隆给他人两种方式</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87B6428">
            <w:pPr>
              <w:pStyle w:val="16"/>
              <w:keepNext w:val="0"/>
              <w:keepLines w:val="0"/>
              <w:pageBreakBefore w:val="0"/>
              <w:numPr>
                <w:ilvl w:val="0"/>
                <w:numId w:val="0"/>
              </w:numPr>
              <w:kinsoku/>
              <w:wordWrap/>
              <w:overflowPunct/>
              <w:topLinePunct w:val="0"/>
              <w:bidi w:val="0"/>
              <w:spacing w:line="300" w:lineRule="exact"/>
              <w:ind w:leftChars="0"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2.22支持针对任务进行报名设置工作。</w:t>
            </w:r>
          </w:p>
          <w:p w14:paraId="05B1B633">
            <w:pPr>
              <w:pStyle w:val="16"/>
              <w:keepNext w:val="0"/>
              <w:keepLines w:val="0"/>
              <w:pageBreakBefore w:val="0"/>
              <w:kinsoku/>
              <w:wordWrap/>
              <w:overflowPunct/>
              <w:topLinePunct w:val="0"/>
              <w:bidi w:val="0"/>
              <w:spacing w:line="300" w:lineRule="exact"/>
              <w:ind w:left="0" w:leftChars="0"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三</w:t>
            </w:r>
            <w:r>
              <w:rPr>
                <w:rFonts w:hint="eastAsia" w:ascii="宋体" w:hAnsi="宋体" w:eastAsia="宋体" w:cs="宋体"/>
                <w:b/>
                <w:bCs w:val="0"/>
                <w:color w:val="000000" w:themeColor="text1"/>
                <w:sz w:val="21"/>
                <w:szCs w:val="21"/>
                <w:highlight w:val="none"/>
                <w14:textFill>
                  <w14:solidFill>
                    <w14:schemeClr w14:val="tx1"/>
                  </w14:solidFill>
                </w14:textFill>
              </w:rPr>
              <w:t>、课程技术要求及运行服务</w:t>
            </w:r>
          </w:p>
          <w:p w14:paraId="0DA78298">
            <w:pPr>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根据广西区级、国家级在线精品课程申报要求及课程实际需求情况，建设在线精品课程</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建设的内容主要包含教学视频、课件、课程网站、题库、章节测验、作业、在线考试等。</w:t>
            </w:r>
          </w:p>
          <w:p w14:paraId="6E49C04E">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 xml:space="preserve">  </w:t>
            </w:r>
            <w:r>
              <w:rPr>
                <w:rStyle w:val="322"/>
                <w:rFonts w:hint="eastAsia" w:ascii="宋体" w:hAnsi="宋体" w:eastAsia="宋体" w:cs="宋体"/>
                <w:b w:val="0"/>
                <w:bCs/>
                <w:color w:val="000000" w:themeColor="text1"/>
                <w:sz w:val="21"/>
                <w:szCs w:val="21"/>
                <w:highlight w:val="none"/>
                <w14:textFill>
                  <w14:solidFill>
                    <w14:schemeClr w14:val="tx1"/>
                  </w14:solidFill>
                </w14:textFill>
              </w:rPr>
              <w:t>（一）课程建设整体要求</w:t>
            </w:r>
          </w:p>
          <w:p w14:paraId="1E636E4B">
            <w:pPr>
              <w:pStyle w:val="323"/>
              <w:keepNext w:val="0"/>
              <w:keepLines w:val="0"/>
              <w:pageBreakBefore w:val="0"/>
              <w:numPr>
                <w:ilvl w:val="0"/>
                <w:numId w:val="3"/>
              </w:numPr>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参照国家级精品课程评审标准进行课程建设，课程动态教学网站引导页面（包括课程主页、师资团队、课程介绍、学习目标、课程资源、实训条件、校企合作、互动交流等）的设计根据学校具体要求定制与开发，课程栏目规划、框架设计，支持各种课程资源的上传。</w:t>
            </w:r>
          </w:p>
          <w:p w14:paraId="678AF3C2">
            <w:pPr>
              <w:pStyle w:val="323"/>
              <w:keepNext w:val="0"/>
              <w:keepLines w:val="0"/>
              <w:pageBreakBefore w:val="0"/>
              <w:numPr>
                <w:ilvl w:val="0"/>
                <w:numId w:val="0"/>
              </w:numPr>
              <w:kinsoku/>
              <w:wordWrap/>
              <w:overflowPunct/>
              <w:topLinePunct w:val="0"/>
              <w:bidi w:val="0"/>
              <w:adjustRightInd w:val="0"/>
              <w:snapToGrid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color w:val="000000" w:themeColor="text1"/>
                <w:sz w:val="21"/>
                <w:szCs w:val="21"/>
                <w:highlight w:val="none"/>
                <w14:textFill>
                  <w14:solidFill>
                    <w14:schemeClr w14:val="tx1"/>
                  </w14:solidFill>
                </w14:textFill>
              </w:rPr>
              <w:t>门户提供不少于10套门户样式风格</w:t>
            </w:r>
            <w:r>
              <w:rPr>
                <w:rFonts w:hint="eastAsia" w:ascii="宋体" w:hAnsi="宋体" w:cs="宋体"/>
                <w:b w:val="0"/>
                <w:bCs/>
                <w:color w:val="000000" w:themeColor="text1"/>
                <w:sz w:val="21"/>
                <w:szCs w:val="21"/>
                <w:highlight w:val="none"/>
                <w:lang w:eastAsia="zh-CN"/>
                <w14:textFill>
                  <w14:solidFill>
                    <w14:schemeClr w14:val="tx1"/>
                  </w14:solidFill>
                </w14:textFill>
              </w:rPr>
              <w:t>模板</w:t>
            </w:r>
            <w:r>
              <w:rPr>
                <w:rFonts w:hint="eastAsia" w:ascii="宋体" w:hAnsi="宋体" w:eastAsia="宋体" w:cs="宋体"/>
                <w:b w:val="0"/>
                <w:bCs/>
                <w:color w:val="000000" w:themeColor="text1"/>
                <w:sz w:val="21"/>
                <w:szCs w:val="21"/>
                <w:highlight w:val="none"/>
                <w14:textFill>
                  <w14:solidFill>
                    <w14:schemeClr w14:val="tx1"/>
                  </w14:solidFill>
                </w14:textFill>
              </w:rPr>
              <w:t>，选择模板后可快速生成含部分常用应用模块的页面。支持对模板内容进行编辑调整，提供背景设置、主题颜色设置，页面上的应用、图标等相关元素自主实现与主题色统一。</w:t>
            </w:r>
          </w:p>
          <w:p w14:paraId="58B64260">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3.为保证课程安全，课程上线平台是成熟稳定的软件产品，拥有自主知识产权，具有国家软件著作权登记证书和信息安全等级保护证书三级及以上。</w:t>
            </w:r>
          </w:p>
          <w:p w14:paraId="631D421A">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4.课程支持课程跨校互选。</w:t>
            </w:r>
          </w:p>
          <w:p w14:paraId="747DC87E">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5.提供2年稳定的开放课程平台服务。</w:t>
            </w:r>
          </w:p>
          <w:p w14:paraId="18817CF1">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6.具备完善的课程审核和上线机制，为课程上线全国性共享平台提供上线审核、修改建议、维护运营服务。课程平台能够与全国性开放平台双向互通，统一账号。</w:t>
            </w:r>
          </w:p>
          <w:p w14:paraId="3AA2E412">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7.为课程框架设计（章节）、章节分页设计、讲稿编写提供案例参考和培训服务，帮助老师完成课程框架设计，提供国家级职业教育在线精品课程案例不低于200门。</w:t>
            </w:r>
          </w:p>
          <w:p w14:paraId="16145B10">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8.为课程建设、运行和申报提供全流程服务，可以在课程建设不同阶段引进国家级/区级专家指导，培训和指导次数不低于2次。</w:t>
            </w:r>
          </w:p>
          <w:p w14:paraId="25F62418">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9.课程建设团队具备丰富的国家级和省级建设经验，可以为教师团队提供平台技术交流、课程制作流程、课程资源审核、课程运行和推广交流、国家级课程申报书模板、申报数据表、申报注意事项等服务。</w:t>
            </w:r>
          </w:p>
          <w:p w14:paraId="6ED377CB">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10.提供课程推广支持，为课程推广提供渠道，包括区内外同类院校的课程互选推广。</w:t>
            </w:r>
          </w:p>
          <w:p w14:paraId="41A7A719">
            <w:pPr>
              <w:pStyle w:val="323"/>
              <w:keepNext w:val="0"/>
              <w:keepLines w:val="0"/>
              <w:pageBreakBefore w:val="0"/>
              <w:kinsoku/>
              <w:wordWrap/>
              <w:overflowPunct/>
              <w:topLinePunct w:val="0"/>
              <w:bidi w:val="0"/>
              <w:adjustRightInd w:val="0"/>
              <w:snapToGrid w:val="0"/>
              <w:spacing w:line="300" w:lineRule="exact"/>
              <w:ind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11.为课程评选市级、省级、国家级课程提供技术支持，包括数据证明、数据筛选、课程建议等。</w:t>
            </w:r>
          </w:p>
          <w:p w14:paraId="57C249C4">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12.能够为课程建设提供拍摄专用摄影棚、智慧教室场地不低于3个，提供专业化妆间。</w:t>
            </w:r>
          </w:p>
          <w:p w14:paraId="5394BC51">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13.为视频制作提供咨询服务</w:t>
            </w:r>
          </w:p>
          <w:p w14:paraId="0C0960A5">
            <w:pPr>
              <w:pStyle w:val="16"/>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制作团队与教师进行教学设计研讨：提供模块化、项目化、任务化的课程设计指导，商定在线课程视频内容设计的安排。</w:t>
            </w:r>
          </w:p>
          <w:p w14:paraId="5ECD5F06">
            <w:pPr>
              <w:keepNext w:val="0"/>
              <w:keepLines w:val="0"/>
              <w:pageBreakBefore w:val="0"/>
              <w:numPr>
                <w:ilvl w:val="0"/>
                <w:numId w:val="4"/>
              </w:numPr>
              <w:kinsoku/>
              <w:wordWrap/>
              <w:overflowPunct/>
              <w:topLinePunct w:val="0"/>
              <w:bidi w:val="0"/>
              <w:spacing w:line="300" w:lineRule="exact"/>
              <w:jc w:val="lef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课程运行要求</w:t>
            </w:r>
          </w:p>
          <w:p w14:paraId="07C35528">
            <w:pPr>
              <w:keepNext w:val="0"/>
              <w:keepLines w:val="0"/>
              <w:pageBreakBefore w:val="0"/>
              <w:kinsoku/>
              <w:wordWrap/>
              <w:overflowPunct/>
              <w:topLinePunct w:val="0"/>
              <w:bidi w:val="0"/>
              <w:spacing w:line="300" w:lineRule="exact"/>
              <w:jc w:val="left"/>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将课程的教学视频、课件、题库、作业、考试等资源上线到课程平台，运行专员细致的辅助老师信息技术的运用，帮助老师学会统计数据并且分析自己的课程数据。</w:t>
            </w:r>
          </w:p>
          <w:p w14:paraId="6BA68930">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w:t>
            </w:r>
            <w:r>
              <w:rPr>
                <w:rFonts w:hint="eastAsia" w:ascii="宋体" w:hAnsi="宋体" w:eastAsia="宋体" w:cs="宋体"/>
                <w:b w:val="0"/>
                <w:bCs/>
                <w:color w:val="000000" w:themeColor="text1"/>
                <w:sz w:val="21"/>
                <w:szCs w:val="21"/>
                <w:highlight w:val="none"/>
                <w14:textFill>
                  <w14:solidFill>
                    <w14:schemeClr w14:val="tx1"/>
                  </w14:solidFill>
                </w14:textFill>
              </w:rPr>
              <w:t>课程运行支持整个课程创建、内容共享、学习过程跟踪和控制、在线测试和作业发布、直播课堂、交流互动、成绩评测和学习成果反馈教学流程。</w:t>
            </w:r>
          </w:p>
          <w:p w14:paraId="6EE9F656">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(2)</w:t>
            </w:r>
            <w:r>
              <w:rPr>
                <w:rFonts w:hint="eastAsia" w:ascii="宋体" w:hAnsi="宋体" w:eastAsia="宋体" w:cs="宋体"/>
                <w:b w:val="0"/>
                <w:bCs/>
                <w:color w:val="000000" w:themeColor="text1"/>
                <w:sz w:val="21"/>
                <w:szCs w:val="21"/>
                <w:highlight w:val="none"/>
                <w14:textFill>
                  <w14:solidFill>
                    <w14:schemeClr w14:val="tx1"/>
                  </w14:solidFill>
                </w14:textFill>
              </w:rPr>
              <w:t>满足大规模用户使用、支持万人在线学习的要求。</w:t>
            </w:r>
          </w:p>
          <w:p w14:paraId="209C43D8">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(3)</w:t>
            </w:r>
            <w:r>
              <w:rPr>
                <w:rFonts w:hint="eastAsia" w:ascii="宋体" w:hAnsi="宋体" w:eastAsia="宋体" w:cs="宋体"/>
                <w:b w:val="0"/>
                <w:bCs/>
                <w:color w:val="000000" w:themeColor="text1"/>
                <w:sz w:val="21"/>
                <w:szCs w:val="21"/>
                <w:highlight w:val="none"/>
                <w14:textFill>
                  <w14:solidFill>
                    <w14:schemeClr w14:val="tx1"/>
                  </w14:solidFill>
                </w14:textFill>
              </w:rPr>
              <w:t>视频在线编辑：可以在线将视频文件按照课程的要求剪辑成适当长度</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可以在视频任意时间点插入测验、图片或PPT，可以设置学生观看视频的时候完成测验才能继续观看。</w:t>
            </w:r>
          </w:p>
          <w:p w14:paraId="25E38006">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(4)</w:t>
            </w:r>
            <w:r>
              <w:rPr>
                <w:rFonts w:hint="eastAsia" w:ascii="宋体" w:hAnsi="宋体" w:eastAsia="宋体" w:cs="宋体"/>
                <w:b w:val="0"/>
                <w:bCs/>
                <w:color w:val="000000" w:themeColor="text1"/>
                <w:sz w:val="21"/>
                <w:szCs w:val="21"/>
                <w:highlight w:val="none"/>
                <w14:textFill>
                  <w14:solidFill>
                    <w14:schemeClr w14:val="tx1"/>
                  </w14:solidFill>
                </w14:textFill>
              </w:rPr>
              <w:t>老师在课程中可以对PPT进行在线配音，直接生成ppt+配音的教学视频。</w:t>
            </w:r>
          </w:p>
          <w:p w14:paraId="23B335C1">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(5)</w:t>
            </w:r>
            <w:r>
              <w:rPr>
                <w:rFonts w:hint="eastAsia" w:ascii="宋体" w:hAnsi="宋体" w:eastAsia="宋体" w:cs="宋体"/>
                <w:b w:val="0"/>
                <w:bCs/>
                <w:color w:val="000000" w:themeColor="text1"/>
                <w:sz w:val="21"/>
                <w:szCs w:val="21"/>
                <w:highlight w:val="none"/>
                <w14:textFill>
                  <w14:solidFill>
                    <w14:schemeClr w14:val="tx1"/>
                  </w14:solidFill>
                </w14:textFill>
              </w:rPr>
              <w:t>为课程运行提供备课资源库，教师在课程建设、备课、授课过程中随时可以搜索、引用、无缝插入备课资源库中的资源，全面辅助教师教学和学生学习。需包含电子书及学术视频。</w:t>
            </w:r>
          </w:p>
          <w:p w14:paraId="2D220335">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(6)</w:t>
            </w:r>
            <w:r>
              <w:rPr>
                <w:rFonts w:hint="eastAsia" w:ascii="宋体" w:hAnsi="宋体" w:eastAsia="宋体" w:cs="宋体"/>
                <w:b w:val="0"/>
                <w:bCs/>
                <w:color w:val="000000" w:themeColor="text1"/>
                <w:sz w:val="21"/>
                <w:szCs w:val="21"/>
                <w:highlight w:val="none"/>
                <w14:textFill>
                  <w14:solidFill>
                    <w14:schemeClr w14:val="tx1"/>
                  </w14:solidFill>
                </w14:textFill>
              </w:rPr>
              <w:t>人脸识别：为防止考试作弊，可以设置学生进入考试前进行人脸识别，识别结果实时显示到监考页面</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且学生的整个答题过程都支持人脸抓拍，可设置抓拍照片的间隔时长，还可设置抓拍照片进行人脸识别比对的间隔张数，支持管理员和监考教师查看所有抓拍和比对结果。</w:t>
            </w:r>
          </w:p>
          <w:p w14:paraId="0CE1D6C8">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(7)</w:t>
            </w:r>
            <w:r>
              <w:rPr>
                <w:rFonts w:hint="eastAsia" w:ascii="宋体" w:hAnsi="宋体" w:eastAsia="宋体" w:cs="宋体"/>
                <w:b w:val="0"/>
                <w:bCs/>
                <w:color w:val="000000" w:themeColor="text1"/>
                <w:sz w:val="21"/>
                <w:szCs w:val="21"/>
                <w:highlight w:val="none"/>
                <w14:textFill>
                  <w14:solidFill>
                    <w14:schemeClr w14:val="tx1"/>
                  </w14:solidFill>
                </w14:textFill>
              </w:rPr>
              <w:t>章节知识点学习推送控制：教师可以针对每一个教学班对每个章节学习内容进行“开放、定时开放、闯关模式开放、关闭”等设置。</w:t>
            </w:r>
          </w:p>
          <w:p w14:paraId="4EF977EB">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(8)</w:t>
            </w:r>
            <w:r>
              <w:rPr>
                <w:rFonts w:hint="eastAsia" w:ascii="宋体" w:hAnsi="宋体" w:eastAsia="宋体" w:cs="宋体"/>
                <w:b w:val="0"/>
                <w:bCs/>
                <w:color w:val="000000" w:themeColor="text1"/>
                <w:sz w:val="21"/>
                <w:szCs w:val="21"/>
                <w:highlight w:val="none"/>
                <w14:textFill>
                  <w14:solidFill>
                    <w14:schemeClr w14:val="tx1"/>
                  </w14:solidFill>
                </w14:textFill>
              </w:rPr>
              <w:t>老师针对课程所有学校、某个班级、某个学生等不同的范围发放通知，并能及时统计到已读和未读人员名单。通知提醒支持多种提醒：短信提醒、微信提醒、邮箱提醒、电话提醒等。</w:t>
            </w:r>
          </w:p>
          <w:p w14:paraId="537A543A">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(9)</w:t>
            </w:r>
            <w:r>
              <w:rPr>
                <w:rFonts w:hint="eastAsia" w:ascii="宋体" w:hAnsi="宋体" w:eastAsia="宋体" w:cs="宋体"/>
                <w:b w:val="0"/>
                <w:bCs/>
                <w:color w:val="000000" w:themeColor="text1"/>
                <w:sz w:val="21"/>
                <w:szCs w:val="21"/>
                <w:highlight w:val="none"/>
                <w14:textFill>
                  <w14:solidFill>
                    <w14:schemeClr w14:val="tx1"/>
                  </w14:solidFill>
                </w14:textFill>
              </w:rPr>
              <w:t xml:space="preserve">发布考试支持自动随机组卷，组多套试卷时，可设置试卷试题重复率为0、不高于50%、不高于80%等，系统可自动检测组卷重复率是否达标，并给出提示。 </w:t>
            </w:r>
          </w:p>
          <w:p w14:paraId="16FE1774">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(10)</w:t>
            </w:r>
            <w:r>
              <w:rPr>
                <w:rFonts w:hint="eastAsia" w:ascii="宋体" w:hAnsi="宋体" w:eastAsia="宋体" w:cs="宋体"/>
                <w:b w:val="0"/>
                <w:bCs/>
                <w:color w:val="000000" w:themeColor="text1"/>
                <w:sz w:val="21"/>
                <w:szCs w:val="21"/>
                <w:highlight w:val="none"/>
                <w14:textFill>
                  <w14:solidFill>
                    <w14:schemeClr w14:val="tx1"/>
                  </w14:solidFill>
                </w14:textFill>
              </w:rPr>
              <w:t>支持不借助任何第三方投屏软件，通过移动端投屏功能把移动端图片、文档、课程相关图片、视频资源直接投在电脑屏幕上展示。</w:t>
            </w:r>
          </w:p>
          <w:p w14:paraId="2CD68393">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(11)</w:t>
            </w:r>
            <w:r>
              <w:rPr>
                <w:rFonts w:hint="eastAsia" w:ascii="宋体" w:hAnsi="宋体" w:eastAsia="宋体" w:cs="宋体"/>
                <w:b w:val="0"/>
                <w:bCs/>
                <w:color w:val="000000" w:themeColor="text1"/>
                <w:sz w:val="21"/>
                <w:szCs w:val="21"/>
                <w:highlight w:val="none"/>
                <w14:textFill>
                  <w14:solidFill>
                    <w14:schemeClr w14:val="tx1"/>
                  </w14:solidFill>
                </w14:textFill>
              </w:rPr>
              <w:t>提供不低于9000门课程的课程广场，教师可一键引用课程广场的资源，包含章节视频、课件、资料、试题库，可以根据需求选择、引用、修改。</w:t>
            </w:r>
          </w:p>
          <w:p w14:paraId="3C826E5A">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(12)</w:t>
            </w:r>
            <w:r>
              <w:rPr>
                <w:rFonts w:hint="eastAsia" w:ascii="宋体" w:hAnsi="宋体" w:eastAsia="宋体" w:cs="宋体"/>
                <w:b w:val="0"/>
                <w:bCs/>
                <w:color w:val="000000" w:themeColor="text1"/>
                <w:sz w:val="21"/>
                <w:szCs w:val="21"/>
                <w:highlight w:val="none"/>
                <w14:textFill>
                  <w14:solidFill>
                    <w14:schemeClr w14:val="tx1"/>
                  </w14:solidFill>
                </w14:textFill>
              </w:rPr>
              <w:t>支持直播教学，包括pc客户端直播、app直播或推流直播等，可以对个人发起的直播进行统一管理。</w:t>
            </w:r>
          </w:p>
          <w:p w14:paraId="72D04543">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(13)</w:t>
            </w:r>
            <w:r>
              <w:rPr>
                <w:rFonts w:hint="eastAsia" w:ascii="宋体" w:hAnsi="宋体" w:eastAsia="宋体" w:cs="宋体"/>
                <w:b w:val="0"/>
                <w:bCs/>
                <w:color w:val="000000" w:themeColor="text1"/>
                <w:sz w:val="21"/>
                <w:szCs w:val="21"/>
                <w:highlight w:val="none"/>
                <w14:textFill>
                  <w14:solidFill>
                    <w14:schemeClr w14:val="tx1"/>
                  </w14:solidFill>
                </w14:textFill>
              </w:rPr>
              <w:t>支持教师导出学生综合成绩，同时支持成绩分项导出，成绩分项至少支持讨论详情、作业详情、考试详情、音视频观看详情、章节测验详情等，并能在线发放电子证书。</w:t>
            </w:r>
          </w:p>
          <w:p w14:paraId="3AFE21FD">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(14)</w:t>
            </w:r>
            <w:r>
              <w:rPr>
                <w:rFonts w:hint="eastAsia" w:ascii="宋体" w:hAnsi="宋体" w:eastAsia="宋体" w:cs="宋体"/>
                <w:b w:val="0"/>
                <w:bCs/>
                <w:color w:val="000000" w:themeColor="text1"/>
                <w:sz w:val="21"/>
                <w:szCs w:val="21"/>
                <w:highlight w:val="none"/>
                <w14:textFill>
                  <w14:solidFill>
                    <w14:schemeClr w14:val="tx1"/>
                  </w14:solidFill>
                </w14:textFill>
              </w:rPr>
              <w:t>支持上课安排管理，老师通过点击课表中课程，可直接进入课程教学发起课堂签到、课堂投票、选人、抢答等课堂活动</w:t>
            </w:r>
            <w:r>
              <w:rPr>
                <w:rFonts w:hint="eastAsia" w:ascii="宋体" w:hAnsi="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支持课堂笔记编写。</w:t>
            </w:r>
          </w:p>
          <w:p w14:paraId="426AAA1F">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(15)</w:t>
            </w:r>
            <w:r>
              <w:rPr>
                <w:rFonts w:hint="eastAsia" w:ascii="宋体" w:hAnsi="宋体" w:eastAsia="宋体" w:cs="宋体"/>
                <w:b w:val="0"/>
                <w:bCs/>
                <w:color w:val="000000" w:themeColor="text1"/>
                <w:sz w:val="21"/>
                <w:szCs w:val="21"/>
                <w:highlight w:val="none"/>
                <w14:textFill>
                  <w14:solidFill>
                    <w14:schemeClr w14:val="tx1"/>
                  </w14:solidFill>
                </w14:textFill>
              </w:rPr>
              <w:t>知识点拓展阅读:知识点拓展阅读功能，可以根据一个关键词自动生成相关知识点的知识树，插入到课程单元中，并自动推送知识点相关的电子图书、期刊、学术视频等。</w:t>
            </w:r>
          </w:p>
          <w:p w14:paraId="110D3E7B">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default" w:ascii="宋体" w:hAnsi="宋体" w:eastAsia="宋体" w:cs="宋体"/>
                <w:b w:val="0"/>
                <w:bCs w:val="0"/>
                <w:color w:val="000000" w:themeColor="text1"/>
                <w:sz w:val="22"/>
                <w:szCs w:val="22"/>
                <w:highlight w:val="none"/>
                <w:lang w:val="en-US" w:eastAsia="zh-CN" w:bidi="ar-SA"/>
                <w14:textFill>
                  <w14:solidFill>
                    <w14:schemeClr w14:val="tx1"/>
                  </w14:solidFill>
                </w14:textFill>
              </w:rPr>
              <w:t>(16)</w:t>
            </w:r>
            <w:r>
              <w:rPr>
                <w:rFonts w:hint="eastAsia" w:ascii="宋体" w:hAnsi="宋体" w:eastAsia="宋体" w:cs="宋体"/>
                <w:b w:val="0"/>
                <w:bCs/>
                <w:color w:val="000000" w:themeColor="text1"/>
                <w:sz w:val="21"/>
                <w:szCs w:val="21"/>
                <w:highlight w:val="none"/>
                <w14:textFill>
                  <w14:solidFill>
                    <w14:schemeClr w14:val="tx1"/>
                  </w14:solidFill>
                </w14:textFill>
              </w:rPr>
              <w:t>支持在线观看和一键导出评审数据。</w:t>
            </w:r>
          </w:p>
          <w:p w14:paraId="07FBF99B">
            <w:pPr>
              <w:pStyle w:val="16"/>
              <w:keepNext w:val="0"/>
              <w:keepLines w:val="0"/>
              <w:pageBreakBefore w:val="0"/>
              <w:numPr>
                <w:ilvl w:val="0"/>
                <w:numId w:val="0"/>
              </w:numPr>
              <w:kinsoku/>
              <w:wordWrap/>
              <w:overflowPunct/>
              <w:topLinePunct w:val="0"/>
              <w:bidi w:val="0"/>
              <w:spacing w:line="300" w:lineRule="exact"/>
              <w:ind w:left="0" w:leftChars="0" w:firstLine="0" w:firstLine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default" w:ascii="宋体" w:hAnsi="宋体" w:eastAsia="宋体" w:cs="宋体"/>
                <w:b w:val="0"/>
                <w:bCs w:val="0"/>
                <w:color w:val="000000" w:themeColor="text1"/>
                <w:kern w:val="0"/>
                <w:sz w:val="22"/>
                <w:szCs w:val="22"/>
                <w:highlight w:val="none"/>
                <w:lang w:val="en-US" w:eastAsia="zh-CN" w:bidi="ar-SA"/>
                <w14:textFill>
                  <w14:solidFill>
                    <w14:schemeClr w14:val="tx1"/>
                  </w14:solidFill>
                </w14:textFill>
              </w:rPr>
              <w:t>(17)</w:t>
            </w:r>
            <w:r>
              <w:rPr>
                <w:rFonts w:hint="eastAsia" w:ascii="宋体" w:hAnsi="宋体" w:eastAsia="宋体" w:cs="宋体"/>
                <w:b w:val="0"/>
                <w:bCs/>
                <w:color w:val="000000" w:themeColor="text1"/>
                <w:sz w:val="21"/>
                <w:szCs w:val="21"/>
                <w:highlight w:val="none"/>
                <w14:textFill>
                  <w14:solidFill>
                    <w14:schemeClr w14:val="tx1"/>
                  </w14:solidFill>
                </w14:textFill>
              </w:rPr>
              <w:t>根据区级、国家级在线精品课程建设要求，不定期进行课程运行数据追踪并将结果和建议反馈给学校。</w:t>
            </w:r>
          </w:p>
          <w:p w14:paraId="443D87BB">
            <w:pPr>
              <w:keepNext w:val="0"/>
              <w:keepLines w:val="0"/>
              <w:pageBreakBefore w:val="0"/>
              <w:kinsoku/>
              <w:wordWrap/>
              <w:overflowPunct/>
              <w:topLinePunct w:val="0"/>
              <w:bidi w:val="0"/>
              <w:spacing w:line="300" w:lineRule="exact"/>
              <w:textAlignment w:val="auto"/>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color w:val="000000" w:themeColor="text1"/>
                <w:kern w:val="0"/>
                <w:sz w:val="21"/>
                <w:szCs w:val="21"/>
                <w:highlight w:val="none"/>
                <w:lang w:val="en-US" w:eastAsia="zh-CN" w:bidi="ar-SA"/>
                <w14:textFill>
                  <w14:solidFill>
                    <w14:schemeClr w14:val="tx1"/>
                  </w14:solidFill>
                </w14:textFill>
              </w:rPr>
              <w:t>四、计算机平面设计专业的知识图谱平台</w:t>
            </w:r>
          </w:p>
          <w:p w14:paraId="265249E9">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 xml:space="preserve"> 1.专业图谱门户</w:t>
            </w:r>
          </w:p>
          <w:p w14:paraId="25DCAD2F">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（1）门户首页支持展示学校相关信息，包含学校logo、专业名称、学校名称、专业介绍、专业类型、教师团队信息。</w:t>
            </w:r>
          </w:p>
          <w:p w14:paraId="154FAD29">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（2）导航栏模块支持显示课程体系、岗位图谱、竞赛图谱、证书图谱、目标图谱、统计分析、课程图谱、问题图谱。</w:t>
            </w:r>
          </w:p>
          <w:p w14:paraId="07CE62F5">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（3）导航栏包含的所有模块支持拖曳展示栏目顺序，支持栏目单独展示或隐藏操作。</w:t>
            </w:r>
          </w:p>
          <w:p w14:paraId="55404F50">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（4）专业门户首页展示专业下的知识点、教学资源、课程数量。</w:t>
            </w:r>
          </w:p>
          <w:p w14:paraId="4B201EC6">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2.课程体系建设</w:t>
            </w:r>
          </w:p>
          <w:p w14:paraId="465194DF">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（1）课程体系支持添加从学校课程库进行添加，检索支持按照课程名称、授课教师、课程ID信息。</w:t>
            </w:r>
          </w:p>
          <w:p w14:paraId="3144E1C8">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（2）添加的课程支持进行标记信息，比如专业核心课程、专业基础课程，支持对课程进行增加删除及位置调整展示。</w:t>
            </w:r>
          </w:p>
          <w:p w14:paraId="70B93C7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（3）添加至课程体系的课程，课程下的知识点和教学资源可以进入统计模</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块</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w:t>
            </w:r>
          </w:p>
          <w:p w14:paraId="4EFF4A4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（4）支持本专业建设的图谱进行关联关系及学习跳转。</w:t>
            </w:r>
          </w:p>
          <w:p w14:paraId="25AF288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（5）点击课程体系相关课程即可进入课程门户页面进行课程查看及学习。</w:t>
            </w:r>
          </w:p>
          <w:p w14:paraId="19816B00">
            <w:pPr>
              <w:pStyle w:val="298"/>
              <w:keepNext w:val="0"/>
              <w:keepLines w:val="0"/>
              <w:pageBreakBefore w:val="0"/>
              <w:kinsoku/>
              <w:wordWrap/>
              <w:overflowPunct/>
              <w:topLinePunct w:val="0"/>
              <w:bidi w:val="0"/>
              <w:spacing w:line="300" w:lineRule="exac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3.岗位图谱</w:t>
            </w:r>
          </w:p>
          <w:p w14:paraId="72B305BD">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（1）提供上传模块，学校可根据上传模块对岗位、岗位技能、课程知识点、课程进行维护，维护完成后导入系统即可完成图谱创建。</w:t>
            </w:r>
          </w:p>
          <w:p w14:paraId="668E819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（2）图谱支持展示3D结构，各个层级之间的关系由线条进行关联，点击单个层级的点即可展示整个线性关系。</w:t>
            </w:r>
          </w:p>
          <w:p w14:paraId="446592C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（3）图谱3D结构支持5级以内自定义层级，支持层级名称自定义。</w:t>
            </w:r>
          </w:p>
          <w:p w14:paraId="73E574B7">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（4）可检索相关岗位，根据岗位展示关联岗位技能数量、关联知识点数量、关联课程关系。</w:t>
            </w:r>
          </w:p>
          <w:p w14:paraId="40A1A619">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（5）可检索相关岗位技能，根据岗位技能展示关联知识点数量、关联课程关系，支撑岗位情况。</w:t>
            </w:r>
          </w:p>
          <w:p w14:paraId="0D778603">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（6）可检索相关课程知识点，根据课程知识点关联课程情况、支撑岗位、岗位技能。</w:t>
            </w:r>
          </w:p>
          <w:p w14:paraId="7E534391">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（7）可检索相关课程，根据课程展示支撑岗位数量、支撑岗位技能数量、支撑课程知识点数量。</w:t>
            </w:r>
          </w:p>
          <w:p w14:paraId="2DE0109C">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（8）支持检索相关岗位，生成岗位学习路径，学生可进行报名学习，根据路径知识点顺序进行跳转学习。</w:t>
            </w:r>
          </w:p>
          <w:p w14:paraId="722E8231">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4.竞赛图谱</w:t>
            </w:r>
          </w:p>
          <w:p w14:paraId="5156D67E">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（1）提供上传模块，学校可根据上传模块对技能竞赛、课程知识点、课程进行维护，维护完成后导入系统即可完成图谱创建。</w:t>
            </w:r>
          </w:p>
          <w:p w14:paraId="1E23A8A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（2）图谱支持展示3D结构，各个层级之间的关系由线条进行关联，点击单个层级的点即可展示整个线性关系。</w:t>
            </w:r>
          </w:p>
          <w:p w14:paraId="259E0CFC">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（3）图谱3D结构支持4级以内自定义层级，支持层级名称自定义。</w:t>
            </w:r>
          </w:p>
          <w:p w14:paraId="2A28720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（4）可检索相关技能竞赛，根据岗位技能展示关联知识点数量、关联课程数量。</w:t>
            </w:r>
          </w:p>
          <w:p w14:paraId="1B3057F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（5）可检索相关课程知识点，根据课程知识点关联课程情况、支撑技能竞赛情况。</w:t>
            </w:r>
          </w:p>
          <w:p w14:paraId="6CBBE2BC">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（6）可检索相关课程，根据课程展示支撑课程知识点数量、支撑技能竞赛数量。</w:t>
            </w:r>
          </w:p>
          <w:p w14:paraId="3BBA155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（7）支持检索相关竞赛，生成竞赛学习路径，学生可进行报名学习，根据路径知识点顺序进行跳转学习。</w:t>
            </w:r>
          </w:p>
          <w:p w14:paraId="28CB93A7">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 xml:space="preserve">5.证书图谱   </w:t>
            </w:r>
          </w:p>
          <w:p w14:paraId="026E840D">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（1）提供上传模块，学校可根据上传模块对证书、课程知识点、课程进行维护，维护完成后导入系统即可完成图谱创建。</w:t>
            </w:r>
          </w:p>
          <w:p w14:paraId="436950A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（2）图谱支持展示3D结构，各个层级之间的关系由线条进行关联，点击单个层级的点即可展示整个线性关系。</w:t>
            </w:r>
          </w:p>
          <w:p w14:paraId="5B53531B">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（3）图谱3D结构支持4级以内自定义层级，支持层级名称自定义。</w:t>
            </w:r>
          </w:p>
          <w:p w14:paraId="2B2C670B">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（4）可检索相关证书，根据证书展示关联知识点数量、关联课程数量。</w:t>
            </w:r>
          </w:p>
          <w:p w14:paraId="04FEE89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（5）可检索相关课程知识点，根据课程知识点关联课程情况、支撑证书情况。</w:t>
            </w:r>
          </w:p>
          <w:p w14:paraId="64C857E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（6）可检索相关课程，根据课程展示支撑课程知识点数量、支撑证书数量。</w:t>
            </w:r>
          </w:p>
          <w:p w14:paraId="2807BBD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（7）支持检索相关证书，生成证书学习路径，学生可进行报名学习，根据路径知识点顺序进行跳转学习。</w:t>
            </w:r>
          </w:p>
          <w:p w14:paraId="66F55DE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 xml:space="preserve">5.目标图谱  </w:t>
            </w:r>
          </w:p>
          <w:p w14:paraId="663D2268">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（1）提供上传模块，学校可根据上传模块对人才培养目标、课程知识点、课程进行维护，维护完成后导入系统即可完成图谱创建。</w:t>
            </w:r>
          </w:p>
          <w:p w14:paraId="2A594608">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（2）图谱支持展示3D结构，各个层级之间的关系由线条进行关联，点击单个层级的点即可展示整个线性关系。</w:t>
            </w:r>
          </w:p>
          <w:p w14:paraId="73F95481">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（3）图谱3D结构支持5级以内自定义层级，支持层级名称自定义。</w:t>
            </w:r>
          </w:p>
          <w:p w14:paraId="256EB13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（4）可检索相关目标，根据目标展示关联知识点数量、关联课程数量。</w:t>
            </w:r>
          </w:p>
          <w:p w14:paraId="3CFE03B7">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（5）可检索相关课程知识点，根据课程知识点关联课程情况、支撑目标情况。</w:t>
            </w:r>
          </w:p>
          <w:p w14:paraId="12DA4AA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（6）可检索相关课程，根据课程展示支撑课程知识点数量、支撑目标数量。</w:t>
            </w:r>
          </w:p>
          <w:p w14:paraId="3AD4EC9F">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（7）支持检索相关目标，生成目标学习路径，学生可进行报名学习，根据路径知识点顺序进行跳转学习。</w:t>
            </w:r>
          </w:p>
          <w:p w14:paraId="4C7A5ED8">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 xml:space="preserve">6.问题图谱  </w:t>
            </w:r>
          </w:p>
          <w:p w14:paraId="03EFFC03">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（1）支持展示专业下的课程问题图谱</w:t>
            </w:r>
          </w:p>
          <w:p w14:paraId="548DD5FF">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（2）支持教师进行问题图谱建设（支持自定义名称及描述），添加问题卡片。</w:t>
            </w:r>
          </w:p>
          <w:p w14:paraId="03589EAD">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（3）同一层级的卡片支持拖动移动，拖动连线串联及删除连接等快捷操作。</w:t>
            </w:r>
          </w:p>
          <w:p w14:paraId="37364226">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（4）问题图谱卡片可进行标签以及知识点的关联关系建立</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w:t>
            </w:r>
          </w:p>
          <w:p w14:paraId="504644B1">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（5）支持查看此问题关联的知识点小图谱，基于问题支线进行知识串联，能更好地进行同一问题场景下的知识学习。符合OBE教学理念，支持学生通过问题层面进行知识点的学习。</w:t>
            </w:r>
          </w:p>
          <w:p w14:paraId="73F3EFD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7.统计分析</w:t>
            </w:r>
          </w:p>
          <w:p w14:paraId="7CB2C89D">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（1）支持对所在专业建设课程数量、课程图谱数量、知识点总数、教学资源总数进行展示。</w:t>
            </w:r>
          </w:p>
          <w:p w14:paraId="64C0558C">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（2）展示课程图谱名称、知识点分布、包含重点、难点、考点、思政知识点。资源占比</w:t>
            </w:r>
          </w:p>
          <w:p w14:paraId="48E431A5">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（3）资源分布可按照专业下课程展示课程资源数量，以柱状图来展示。</w:t>
            </w:r>
          </w:p>
          <w:p w14:paraId="0B23C597">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（4）资源分类可按照任务点、作业、考试、试题、课程资源进行合计饼状图展示，也可按照每门课程情况进行独立展示。</w:t>
            </w:r>
          </w:p>
          <w:p w14:paraId="5E46471F">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（5）可按照岗位图谱、竞赛图谱、证书图谱、目标图谱维度进行数据统计展示。</w:t>
            </w:r>
          </w:p>
          <w:p w14:paraId="2E497D19">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7.知识图谱展示</w:t>
            </w:r>
          </w:p>
          <w:p w14:paraId="311352DA">
            <w:pPr>
              <w:keepNext w:val="0"/>
              <w:keepLines w:val="0"/>
              <w:pageBreakBefore w:val="0"/>
              <w:tabs>
                <w:tab w:val="center" w:pos="4153"/>
                <w:tab w:val="right" w:pos="8306"/>
              </w:tabs>
              <w:kinsoku/>
              <w:wordWrap/>
              <w:overflowPunct/>
              <w:topLinePunct w:val="0"/>
              <w:bidi w:val="0"/>
              <w:snapToGrid w:val="0"/>
              <w:spacing w:line="300" w:lineRule="exact"/>
              <w:jc w:val="left"/>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（1）支持展示本专业下课程知识图谱，导航模式支持展示每门课程图谱建设情况</w:t>
            </w:r>
          </w:p>
          <w:p w14:paraId="7EBA3FC5">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（2）基础模式展示本专业下图谱集合展示样式。</w:t>
            </w:r>
          </w:p>
          <w:p w14:paraId="67482E18">
            <w:pPr>
              <w:keepNext w:val="0"/>
              <w:keepLines w:val="0"/>
              <w:pageBreakBefore w:val="0"/>
              <w:kinsoku/>
              <w:wordWrap/>
              <w:overflowPunct/>
              <w:topLinePunct w:val="0"/>
              <w:bidi w:val="0"/>
              <w:spacing w:line="360" w:lineRule="auto"/>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（六）1门课程虚拟展厅建设</w:t>
            </w:r>
          </w:p>
          <w:p w14:paraId="6321B30C">
            <w:pPr>
              <w:keepNext w:val="0"/>
              <w:keepLines w:val="0"/>
              <w:pageBreakBefore w:val="0"/>
              <w:kinsoku/>
              <w:wordWrap/>
              <w:overflowPunct/>
              <w:topLinePunct w:val="0"/>
              <w:bidi w:val="0"/>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 xml:space="preserve"> </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建设建成1门课程虚拟展厅</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42FDB864">
            <w:pPr>
              <w:keepNext w:val="0"/>
              <w:keepLines w:val="0"/>
              <w:pageBreakBefore w:val="0"/>
              <w:numPr>
                <w:ilvl w:val="0"/>
                <w:numId w:val="0"/>
              </w:numPr>
              <w:kinsoku/>
              <w:wordWrap/>
              <w:overflowPunct/>
              <w:topLinePunct w:val="0"/>
              <w:bidi w:val="0"/>
              <w:spacing w:line="300" w:lineRule="exact"/>
              <w:ind w:left="420" w:leftChars="0" w:hanging="420" w:firstLine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支持课程虚拟展厅一站式创建与动态管理</w:t>
            </w:r>
          </w:p>
          <w:p w14:paraId="3500D97E">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 课程虚拟展厅快速生成</w:t>
            </w:r>
          </w:p>
          <w:p w14:paraId="213D342F">
            <w:pPr>
              <w:keepNext w:val="0"/>
              <w:keepLines w:val="0"/>
              <w:pageBreakBefore w:val="0"/>
              <w:numPr>
                <w:ilvl w:val="0"/>
                <w:numId w:val="0"/>
              </w:numPr>
              <w:kinsoku/>
              <w:wordWrap/>
              <w:overflowPunct/>
              <w:topLinePunct w:val="0"/>
              <w:bidi w:val="0"/>
              <w:spacing w:line="300" w:lineRule="exact"/>
              <w:ind w:leftChars="0"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基于智慧课程门户，教师通过填写基础课程信息并选用预设三维空间模板，即可高效生成个性化虚拟展厅，支持网页端免插件访问（兼容PC/移动端），并自动嵌入课程门户页面，实现课程资源的统一集成与无缝跳转，形成完整的课程资源展示闭环。</w:t>
            </w:r>
          </w:p>
          <w:p w14:paraId="170CAD51">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 课程虚拟展厅沉浸式交互</w:t>
            </w:r>
          </w:p>
          <w:p w14:paraId="09B4405E">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2.1提供多模式漫游方式：学生既能像打游戏一样操控虚拟角色自主漫游探索，又可通过点击地面任意位置实现快速移动；同时内置场景导航系统，支持通过场景列表实现指定展区快速跳转浏览，也可根据设定好的导览场景一键启动自动漫游播放，无需操作即可流畅观看所有重点内容</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35BD3B44">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2.2 多媒体内容融合展示：支持在展厅内集成图文介绍、教学视频、音频讲解及3D模型，可一键聚焦至内容最佳观看视角，学生靠近展区时可自动触发音视频讲解，增强内容感知与认知融入</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0B6BB873">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2.3 AI伴学服务：学生可随时唤醒3D版AI助教，AI助教可通过语音合成技术进行流畅的实时播报解答课程疑问、推荐学习路径，在播报过程中3D 版AI助教人物模型可同步触发配套的口播动画与符合语义的肢体动作，实现“形-声-动”一体化的沉浸式交互体验，打造“可对话、可陪伴”的沉浸式学习环境。</w:t>
            </w:r>
          </w:p>
          <w:p w14:paraId="16738724">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 课程虚拟展厅灵活编辑与管理</w:t>
            </w:r>
          </w:p>
          <w:p w14:paraId="39D6E426">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3.1提供专属课程虚拟展厅可视化编辑后台，授权教师可对已创建展厅进行内容协同维护，支持对展厅内图文/音视频等多媒体素材实时替换更新，教师可通过可视化拖拽布展，支持拖拽图片、视频、文字、网页、3D模型等元素至场景中，既可通过多合一控制器实时调整素材大小、角度、位置，也可通过展板属性栏精准调整展板尺寸和布局，可自由新增、删除或调整现有模块（如优势亮点、师资团队、成果展示）的布局与顺序，实现展厅结构个性化建设。</w:t>
            </w:r>
          </w:p>
          <w:p w14:paraId="704C01F5">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3.2平台内置展板样式不少于40种，涵盖图文展板、视频面板等多种类型，教师可根据内容需求快速选择并应用，系统支持展板样式的实时切换与预览，在保持原有素材数据不变的前提下，快速改变展板的视觉风格、边框设计，显著提升展厅内容布展效率及专业度。</w:t>
            </w:r>
          </w:p>
          <w:p w14:paraId="28F93F21">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3.3平台内置不少于上百种公共素材资源库，涵盖3D模型、高质量图片、精品音频及视频素材等，且保持每月定期更新扩容机制，为教师提供丰富可靠的素材选择与布展支持</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w:t>
            </w:r>
          </w:p>
          <w:p w14:paraId="6743C101">
            <w:pPr>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3.4支持为不同展区配置专属语音讲解和设置区域触发机制，支持多触发条件（进入、停留）设置以使学生进入该区域时实现音视频内容自动播放，进一步增强展厅的互动沉浸感，助力课程资源建设与动态更新。</w:t>
            </w:r>
          </w:p>
          <w:p w14:paraId="597EDB28">
            <w:pPr>
              <w:pStyle w:val="16"/>
              <w:keepNext w:val="0"/>
              <w:keepLines w:val="0"/>
              <w:pageBreakBefore w:val="0"/>
              <w:widowControl w:val="0"/>
              <w:numPr>
                <w:ilvl w:val="0"/>
                <w:numId w:val="0"/>
              </w:numPr>
              <w:kinsoku/>
              <w:wordWrap/>
              <w:overflowPunct/>
              <w:topLinePunct w:val="0"/>
              <w:autoSpaceDE/>
              <w:autoSpaceDN/>
              <w:bidi w:val="0"/>
              <w:adjustRightInd/>
              <w:snapToGrid/>
              <w:spacing w:before="120" w:after="120" w:afterLines="0" w:afterAutospacing="0" w:line="300" w:lineRule="exact"/>
              <w:ind w:leftChars="0"/>
              <w:jc w:val="both"/>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AI智能体：支持嵌入AI智能体，用户可通过编辑器一键拖拽3D人物模型至虚拟空间，实现模型与AI智能体的深度绑定配置，支持根据3D模型形象自定义选择契合音色，并通过语音合成技术进行流畅的实时播报，在播报过程中，3D人物模型可同步触发配套的口播动画与符合语义的肢体动作，实现“形-声-动”一体化的沉浸式交互体验。系统支持智能问答与场景模拟问答，使AI角色能够扮演助教、特定角色等身份。同时，支持通过设置区域触发范围精确控制AI交互按钮的显示，实现有引导的智能化交互。</w:t>
            </w:r>
          </w:p>
          <w:p w14:paraId="4224D9A6">
            <w:pPr>
              <w:pStyle w:val="16"/>
              <w:keepNext w:val="0"/>
              <w:keepLines w:val="0"/>
              <w:pageBreakBefore w:val="0"/>
              <w:widowControl w:val="0"/>
              <w:numPr>
                <w:ilvl w:val="0"/>
                <w:numId w:val="0"/>
              </w:numPr>
              <w:kinsoku/>
              <w:wordWrap/>
              <w:overflowPunct/>
              <w:topLinePunct w:val="0"/>
              <w:autoSpaceDE/>
              <w:autoSpaceDN/>
              <w:bidi w:val="0"/>
              <w:adjustRightInd/>
              <w:snapToGrid/>
              <w:spacing w:before="120" w:after="120" w:afterLines="0" w:afterAutospacing="0" w:line="300" w:lineRule="exact"/>
              <w:ind w:leftChars="0"/>
              <w:jc w:val="both"/>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5.答题闯关互动：内设答题闯关系统，支持单选题、多选题、判断题等多种题型，用户完成当前区域题目方可解锁进入下一展区，系统在答题过程中提供实时进度提示与即时结果反馈；与此同时，系统支持将答题任务与多样化虚拟任务装置进行绑定，如任务墙、知识光球、宝箱、互动电视等多模态任务触发器，构建趣味性与叙事性的游戏化学习体验。</w:t>
            </w:r>
          </w:p>
          <w:p w14:paraId="4092042F">
            <w:pPr>
              <w:pStyle w:val="16"/>
              <w:keepNext w:val="0"/>
              <w:keepLines w:val="0"/>
              <w:pageBreakBefore w:val="0"/>
              <w:widowControl w:val="0"/>
              <w:numPr>
                <w:ilvl w:val="0"/>
                <w:numId w:val="0"/>
              </w:numPr>
              <w:kinsoku/>
              <w:wordWrap/>
              <w:overflowPunct/>
              <w:topLinePunct w:val="0"/>
              <w:autoSpaceDE/>
              <w:autoSpaceDN/>
              <w:bidi w:val="0"/>
              <w:adjustRightInd/>
              <w:snapToGrid/>
              <w:spacing w:before="120" w:after="120" w:afterLines="0" w:afterAutospacing="0" w:line="300" w:lineRule="exact"/>
              <w:ind w:leftChars="0"/>
              <w:jc w:val="both"/>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6.任务互动：系统内置多维度任务体系，支持基于空间停留时长、视频学习时长、答题闯关完成度、AI智能体互动等多种任务类型的创建与配置。</w:t>
            </w:r>
          </w:p>
          <w:p w14:paraId="482EAAD4">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证书解锁：内置证书编辑器，管理员通过解锁任务来获取相关证书，证书可根据课程内容灵活配置，包括证书标题、LOGO、背景图、文字、印章等，提供不少于50种证书模板供用户选择，且证书颁发与任务系统深度集成，可配置多种解锁条件，系统自动追踪任务进度并在条件满足时即时解锁任务生成并颁发证书。</w:t>
            </w:r>
          </w:p>
        </w:tc>
      </w:tr>
      <w:tr w14:paraId="16A2C1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68" w:type="pct"/>
            <w:tcBorders>
              <w:top w:val="single" w:color="auto" w:sz="4" w:space="0"/>
              <w:left w:val="single" w:color="auto" w:sz="4" w:space="0"/>
              <w:bottom w:val="single" w:color="auto" w:sz="4" w:space="0"/>
              <w:right w:val="single" w:color="auto" w:sz="4" w:space="0"/>
            </w:tcBorders>
            <w:vAlign w:val="center"/>
          </w:tcPr>
          <w:p w14:paraId="143D119F">
            <w:pPr>
              <w:keepNext w:val="0"/>
              <w:keepLines w:val="0"/>
              <w:pageBreakBefore w:val="0"/>
              <w:kinsoku/>
              <w:wordWrap/>
              <w:overflowPunct/>
              <w:topLinePunct w:val="0"/>
              <w:bidi w:val="0"/>
              <w:spacing w:line="30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440" w:type="pct"/>
            <w:tcBorders>
              <w:top w:val="single" w:color="auto" w:sz="4" w:space="0"/>
              <w:left w:val="nil"/>
              <w:bottom w:val="single" w:color="auto" w:sz="4" w:space="0"/>
              <w:right w:val="single" w:color="auto" w:sz="4" w:space="0"/>
            </w:tcBorders>
            <w:vAlign w:val="center"/>
          </w:tcPr>
          <w:p w14:paraId="08F77F0A">
            <w:pPr>
              <w:keepNext w:val="0"/>
              <w:keepLines w:val="0"/>
              <w:pageBreakBefore w:val="0"/>
              <w:widowControl/>
              <w:kinsoku/>
              <w:wordWrap/>
              <w:overflowPunct/>
              <w:topLinePunct w:val="0"/>
              <w:bidi w:val="0"/>
              <w:spacing w:line="30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推广应用与师资培训</w:t>
            </w:r>
          </w:p>
        </w:tc>
        <w:tc>
          <w:tcPr>
            <w:tcW w:w="444" w:type="pct"/>
            <w:tcBorders>
              <w:top w:val="single" w:color="auto" w:sz="4" w:space="0"/>
              <w:left w:val="nil"/>
              <w:bottom w:val="single" w:color="auto" w:sz="4" w:space="0"/>
              <w:right w:val="single" w:color="auto" w:sz="4" w:space="0"/>
            </w:tcBorders>
            <w:vAlign w:val="center"/>
          </w:tcPr>
          <w:p w14:paraId="35202AEE">
            <w:pPr>
              <w:keepNext w:val="0"/>
              <w:keepLines w:val="0"/>
              <w:pageBreakBefore w:val="0"/>
              <w:kinsoku/>
              <w:wordWrap/>
              <w:overflowPunct/>
              <w:topLinePunct w:val="0"/>
              <w:bidi w:val="0"/>
              <w:spacing w:line="30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1项</w:t>
            </w:r>
          </w:p>
        </w:tc>
        <w:tc>
          <w:tcPr>
            <w:tcW w:w="3847" w:type="pct"/>
            <w:tcBorders>
              <w:top w:val="single" w:color="auto" w:sz="4" w:space="0"/>
              <w:left w:val="nil"/>
              <w:bottom w:val="single" w:color="auto" w:sz="4" w:space="0"/>
              <w:right w:val="single" w:color="auto" w:sz="4" w:space="0"/>
            </w:tcBorders>
            <w:vAlign w:val="center"/>
          </w:tcPr>
          <w:p w14:paraId="254B5D3C">
            <w:pPr>
              <w:pStyle w:val="16"/>
              <w:keepNext w:val="0"/>
              <w:keepLines w:val="0"/>
              <w:pageBreakBefore w:val="0"/>
              <w:numPr>
                <w:ilvl w:val="0"/>
                <w:numId w:val="0"/>
              </w:numPr>
              <w:kinsoku/>
              <w:wordWrap/>
              <w:overflowPunct/>
              <w:topLinePunct w:val="0"/>
              <w:bidi w:val="0"/>
              <w:spacing w:line="300" w:lineRule="exact"/>
              <w:ind w:leftChars="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一、广西职业院校教师教学能力大赛－微课比赛培育</w:t>
            </w:r>
          </w:p>
          <w:p w14:paraId="6847F5AF">
            <w:pPr>
              <w:pStyle w:val="13"/>
              <w:pageBreakBefore w:val="0"/>
              <w:shd w:val="clear"/>
              <w:kinsoku/>
              <w:wordWrap/>
              <w:overflowPunct/>
              <w:topLinePunct w:val="0"/>
              <w:autoSpaceDE/>
              <w:autoSpaceDN/>
              <w:bidi w:val="0"/>
              <w:spacing w:line="300" w:lineRule="exact"/>
              <w:ind w:left="0" w:leftChars="0" w:firstLine="0" w:firstLineChars="0"/>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1.拍摄要求</w:t>
            </w:r>
          </w:p>
          <w:p w14:paraId="6CE0E774">
            <w:pPr>
              <w:pStyle w:val="16"/>
              <w:pageBreakBefore w:val="0"/>
              <w:shd w:val="clear"/>
              <w:kinsoku/>
              <w:wordWrap/>
              <w:overflowPunct/>
              <w:topLinePunct w:val="0"/>
              <w:autoSpaceDE/>
              <w:autoSpaceDN/>
              <w:bidi w:val="0"/>
              <w:spacing w:line="300" w:lineRule="exact"/>
              <w:ind w:firstLine="420" w:firstLineChars="200"/>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拍摄5组比赛作品，每组3段微课视频，视频内容选自同一个项目/任务/章节，每段微课时长5～8分钟。要求每个团队成员至少负责1个微课视频的讲解，如视频中含有技能演示，该教学环节应由负责该段微课视频的参赛团队教师本人进行演示和讲解（不能后期配音）。参照比赛当年教育厅最新文件实施。</w:t>
            </w:r>
          </w:p>
          <w:p w14:paraId="521794B9">
            <w:pPr>
              <w:pStyle w:val="13"/>
              <w:pageBreakBefore w:val="0"/>
              <w:shd w:val="clear"/>
              <w:kinsoku/>
              <w:wordWrap/>
              <w:overflowPunct/>
              <w:topLinePunct w:val="0"/>
              <w:autoSpaceDE/>
              <w:autoSpaceDN/>
              <w:bidi w:val="0"/>
              <w:spacing w:line="300" w:lineRule="exact"/>
              <w:ind w:left="0" w:leftChars="0" w:firstLine="0" w:firstLineChars="0"/>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2.后期制作</w:t>
            </w:r>
          </w:p>
          <w:p w14:paraId="3D7B7C6E">
            <w:pPr>
              <w:pStyle w:val="13"/>
              <w:pageBreakBefore w:val="0"/>
              <w:shd w:val="clear"/>
              <w:kinsoku/>
              <w:wordWrap/>
              <w:overflowPunct/>
              <w:topLinePunct w:val="0"/>
              <w:autoSpaceDE/>
              <w:autoSpaceDN/>
              <w:bidi w:val="0"/>
              <w:spacing w:line="300" w:lineRule="exact"/>
              <w:ind w:left="0" w:leftChars="0" w:firstLine="420" w:firstLineChars="200"/>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采用MP4格式封装，每段微课视频不超过200M。</w:t>
            </w:r>
          </w:p>
          <w:p w14:paraId="49AA910E">
            <w:pPr>
              <w:keepNext w:val="0"/>
              <w:keepLines w:val="0"/>
              <w:pageBreakBefore w:val="0"/>
              <w:widowControl/>
              <w:suppressLineNumbers w:val="0"/>
              <w:shd w:val="clear"/>
              <w:kinsoku/>
              <w:wordWrap/>
              <w:overflowPunct/>
              <w:topLinePunct w:val="0"/>
              <w:autoSpaceDE/>
              <w:autoSpaceDN/>
              <w:bidi w:val="0"/>
              <w:adjustRightInd w:val="0"/>
              <w:spacing w:line="300" w:lineRule="exact"/>
              <w:ind w:firstLine="420" w:firstLineChars="200"/>
              <w:jc w:val="left"/>
              <w:textAlignment w:val="cente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在视频的下方和幻灯片下留出2-3行距离的空白空间，以便显示字幕文本；字幕要使用符合国家标准的规范字，不出现繁体字、异体字（国家规定的除外）、错别字；字幕的字体、大小、色彩搭配、摆放位置、停留时间、出入屏方式力求与其他要素（画面、解说词、音乐）配合适当，不能破坏原有画面。</w:t>
            </w:r>
          </w:p>
          <w:p w14:paraId="168C9BD3">
            <w:pPr>
              <w:pStyle w:val="13"/>
              <w:pageBreakBefore w:val="0"/>
              <w:shd w:val="clear"/>
              <w:kinsoku/>
              <w:wordWrap/>
              <w:overflowPunct/>
              <w:topLinePunct w:val="0"/>
              <w:autoSpaceDE/>
              <w:autoSpaceDN/>
              <w:bidi w:val="0"/>
              <w:spacing w:line="300" w:lineRule="exact"/>
              <w:ind w:left="0" w:leftChars="0" w:firstLine="0" w:firstLineChars="0"/>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3.视、音频文件压缩格式</w:t>
            </w:r>
          </w:p>
          <w:p w14:paraId="5744A272">
            <w:pPr>
              <w:pageBreakBefore w:val="0"/>
              <w:shd w:val="clear"/>
              <w:kinsoku/>
              <w:wordWrap/>
              <w:overflowPunct/>
              <w:topLinePunct w:val="0"/>
              <w:autoSpaceDE/>
              <w:autoSpaceDN/>
              <w:bidi w:val="0"/>
              <w:spacing w:line="300" w:lineRule="exact"/>
              <w:ind w:firstLine="420" w:firstLineChars="200"/>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音频采用AAC (MPEG4 Part3) 格式压缩；采样率48</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kHz</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；码流128Kbps（恒定）。</w:t>
            </w:r>
          </w:p>
          <w:p w14:paraId="517B1F78">
            <w:pPr>
              <w:pStyle w:val="16"/>
              <w:pageBreakBefore w:val="0"/>
              <w:shd w:val="clear"/>
              <w:kinsoku/>
              <w:wordWrap/>
              <w:overflowPunct/>
              <w:topLinePunct w:val="0"/>
              <w:autoSpaceDE/>
              <w:autoSpaceDN/>
              <w:bidi w:val="0"/>
              <w:spacing w:line="300" w:lineRule="exact"/>
              <w:ind w:firstLine="420" w:firstLineChars="200"/>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每个团队成员出镜时长累计不少于1分钟。视频材料要求采用MP4格式封装，视频编码格式：H.264/AVC(MPEG4 Part10）；音频编码格式：AAC(MPEG4 Part3）。每段微课视频不超过200M。</w:t>
            </w:r>
          </w:p>
          <w:p w14:paraId="1C58EEAB">
            <w:pPr>
              <w:pStyle w:val="4"/>
              <w:pageBreakBefore w:val="0"/>
              <w:widowControl w:val="0"/>
              <w:shd w:val="clear"/>
              <w:kinsoku/>
              <w:wordWrap/>
              <w:overflowPunct/>
              <w:topLinePunct w:val="0"/>
              <w:autoSpaceDE/>
              <w:autoSpaceDN/>
              <w:bidi w:val="0"/>
              <w:adjustRightInd/>
              <w:spacing w:before="0" w:after="0" w:line="300" w:lineRule="exact"/>
              <w:ind w:left="0" w:leftChars="0" w:firstLine="0" w:firstLineChars="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4.作品制作跟踪</w:t>
            </w:r>
          </w:p>
          <w:p w14:paraId="5D76AFD9">
            <w:pPr>
              <w:pageBreakBefore w:val="0"/>
              <w:widowControl w:val="0"/>
              <w:shd w:val="clear"/>
              <w:kinsoku/>
              <w:wordWrap/>
              <w:overflowPunct/>
              <w:topLinePunct w:val="0"/>
              <w:autoSpaceDE/>
              <w:autoSpaceDN/>
              <w:bidi w:val="0"/>
              <w:adjustRightInd/>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 xml:space="preserve">   （1）配备具有大赛经验的编导全程跟踪对接相关工作，包括跟老师沟通需要准备哪些材料，协助老师进行作品脚本的设计、拍摄环境的选择、拍摄过程中的记录，以及学生统一着装等。负责对每个参赛团队教师及学生服装把关，满足教学能力比赛统一着装要求。保障拍摄过程中的吃饭、接送、设备等。</w:t>
            </w:r>
          </w:p>
          <w:p w14:paraId="649268EF">
            <w:pPr>
              <w:pageBreakBefore w:val="0"/>
              <w:widowControl w:val="0"/>
              <w:shd w:val="clear"/>
              <w:kinsoku/>
              <w:wordWrap/>
              <w:overflowPunct/>
              <w:topLinePunct w:val="0"/>
              <w:autoSpaceDE/>
              <w:autoSpaceDN/>
              <w:bidi w:val="0"/>
              <w:adjustRightInd/>
              <w:spacing w:line="3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（2）拍摄场地要求</w:t>
            </w:r>
          </w:p>
          <w:p w14:paraId="39B03C43">
            <w:pPr>
              <w:pageBreakBefore w:val="0"/>
              <w:widowControl w:val="0"/>
              <w:shd w:val="clear"/>
              <w:kinsoku/>
              <w:wordWrap/>
              <w:overflowPunct/>
              <w:topLinePunct w:val="0"/>
              <w:autoSpaceDE/>
              <w:autoSpaceDN/>
              <w:bidi w:val="0"/>
              <w:adjustRightInd/>
              <w:spacing w:line="3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w:t>
            </w:r>
            <w:r>
              <w:rPr>
                <w:rFonts w:hint="eastAsia" w:ascii="宋体" w:hAnsi="宋体" w:cs="宋体"/>
                <w:b w:val="0"/>
                <w:bCs/>
                <w:color w:val="000000" w:themeColor="text1"/>
                <w:kern w:val="0"/>
                <w:sz w:val="21"/>
                <w:szCs w:val="21"/>
                <w:highlight w:val="none"/>
                <w:lang w:val="en-US" w:eastAsia="zh-CN" w:bidi="ar-SA"/>
                <w14:textFill>
                  <w14:solidFill>
                    <w14:schemeClr w14:val="tx1"/>
                  </w14:solidFill>
                </w14:textFill>
              </w:rPr>
              <w:t>成交供应商</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提供教学能力比赛作品拍摄及教学开展场地：60平方米以上智慧教室，要求录播功能及一体机或电子屏等设施齐全，</w:t>
            </w:r>
            <w:r>
              <w:rPr>
                <w:rFonts w:hint="eastAsia" w:ascii="宋体" w:hAnsi="宋体" w:eastAsia="宋体" w:cs="宋体"/>
                <w:b w:val="0"/>
                <w:bCs/>
                <w:color w:val="000000" w:themeColor="text1"/>
                <w:sz w:val="21"/>
                <w:szCs w:val="21"/>
                <w:highlight w:val="none"/>
                <w14:textFill>
                  <w14:solidFill>
                    <w14:schemeClr w14:val="tx1"/>
                  </w14:solidFill>
                </w14:textFill>
              </w:rPr>
              <w:t>提供拍摄专用摄影棚、智慧教室场地不低于3个，提供专业化妆间。</w:t>
            </w:r>
          </w:p>
          <w:p w14:paraId="6ECCA4FA">
            <w:pPr>
              <w:pageBreakBefore w:val="0"/>
              <w:widowControl w:val="0"/>
              <w:shd w:val="clear"/>
              <w:kinsoku/>
              <w:wordWrap/>
              <w:overflowPunct/>
              <w:topLinePunct w:val="0"/>
              <w:autoSpaceDE/>
              <w:autoSpaceDN/>
              <w:bidi w:val="0"/>
              <w:adjustRightInd/>
              <w:spacing w:line="3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（3）信息技术支持</w:t>
            </w:r>
          </w:p>
          <w:p w14:paraId="5B50DACD">
            <w:pPr>
              <w:pageBreakBefore w:val="0"/>
              <w:widowControl w:val="0"/>
              <w:shd w:val="clear"/>
              <w:kinsoku/>
              <w:wordWrap/>
              <w:overflowPunct/>
              <w:topLinePunct w:val="0"/>
              <w:autoSpaceDE/>
              <w:autoSpaceDN/>
              <w:bidi w:val="0"/>
              <w:adjustRightInd/>
              <w:spacing w:line="3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为参赛团队提供比赛获奖作品使用信息化的参考场景和信息化教学技术指导，包括：</w:t>
            </w:r>
          </w:p>
          <w:p w14:paraId="35904A15">
            <w:pPr>
              <w:pageBreakBefore w:val="0"/>
              <w:widowControl w:val="0"/>
              <w:shd w:val="clear"/>
              <w:kinsoku/>
              <w:wordWrap/>
              <w:overflowPunct/>
              <w:topLinePunct w:val="0"/>
              <w:autoSpaceDE/>
              <w:autoSpaceDN/>
              <w:bidi w:val="0"/>
              <w:adjustRightInd/>
              <w:spacing w:line="300" w:lineRule="exact"/>
              <w:ind w:firstLine="210" w:firstLineChars="100"/>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备课系统：教师可以轻松通过PC、笔记本电脑或智能平板自助创建一门课前预习课程。要求创建过程简单方便，界面类似word编辑器，可以一键嵌入视频、PPT、电子图书、试题测验等资源。电子书可在线查询，进行选择页摘录；视频可以进行虚拟剪辑，可以插入PPT、图片、测验题及字幕。学生可以在课前进行有引导的预习，并进行相应自测练习和小组讨论。支持学生通过跨平台终端（智能平板、手机、PC），以多种交互方式进行答题（视频、语音、文字输入、手写涂鸦等）。</w:t>
            </w:r>
          </w:p>
          <w:p w14:paraId="5048497B">
            <w:pPr>
              <w:pageBreakBefore w:val="0"/>
              <w:widowControl w:val="0"/>
              <w:shd w:val="clear"/>
              <w:kinsoku/>
              <w:wordWrap/>
              <w:overflowPunct/>
              <w:topLinePunct w:val="0"/>
              <w:autoSpaceDE/>
              <w:autoSpaceDN/>
              <w:bidi w:val="0"/>
              <w:adjustRightInd/>
              <w:spacing w:line="300" w:lineRule="exact"/>
              <w:ind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为教师提供和作品制作相关的数据资源，包含电子书、视频、学术文档等资源，教师在比赛作品建设过程中，随时可以搜索、引用、插入和应用，全面丰富教师教学资源。</w:t>
            </w:r>
          </w:p>
          <w:p w14:paraId="7F060C66">
            <w:pPr>
              <w:pageBreakBefore w:val="0"/>
              <w:widowControl w:val="0"/>
              <w:shd w:val="clear"/>
              <w:kinsoku/>
              <w:wordWrap/>
              <w:overflowPunct/>
              <w:topLinePunct w:val="0"/>
              <w:autoSpaceDE/>
              <w:autoSpaceDN/>
              <w:bidi w:val="0"/>
              <w:adjustRightInd/>
              <w:spacing w:line="300" w:lineRule="exact"/>
              <w:ind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提供教学资源包：提供教学资源包不低于9000门供老师选择使用，教师可使用教学资源包在电脑端和移动端建课教学，教学资源包包含课程大纲、章节视频、课件、资料、试题库。</w:t>
            </w:r>
          </w:p>
          <w:p w14:paraId="4B0D8E64">
            <w:pPr>
              <w:pageBreakBefore w:val="0"/>
              <w:widowControl w:val="0"/>
              <w:shd w:val="clear"/>
              <w:kinsoku/>
              <w:wordWrap/>
              <w:overflowPunct/>
              <w:topLinePunct w:val="0"/>
              <w:autoSpaceDE/>
              <w:autoSpaceDN/>
              <w:bidi w:val="0"/>
              <w:adjustRightInd/>
              <w:spacing w:line="300" w:lineRule="exact"/>
              <w:ind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课堂直播互动系统和直播切换硬件。要求对接手机端、电脑端发起视频直播；学生可以通过手机观看直播并进行点赞和弹幕评价。</w:t>
            </w:r>
          </w:p>
          <w:p w14:paraId="43F4D5C7">
            <w:pPr>
              <w:pageBreakBefore w:val="0"/>
              <w:widowControl w:val="0"/>
              <w:shd w:val="clear"/>
              <w:kinsoku/>
              <w:wordWrap/>
              <w:overflowPunct/>
              <w:topLinePunct w:val="0"/>
              <w:autoSpaceDE/>
              <w:autoSpaceDN/>
              <w:bidi w:val="0"/>
              <w:adjustRightInd/>
              <w:spacing w:line="300" w:lineRule="exact"/>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 xml:space="preserve">主题讨论：教师使用主题讨论功能，系统根据所有学生的回答自动分析生成数个关键词词云。 </w:t>
            </w:r>
          </w:p>
          <w:p w14:paraId="09710A14">
            <w:pPr>
              <w:pageBreakBefore w:val="0"/>
              <w:widowControl w:val="0"/>
              <w:shd w:val="clear"/>
              <w:kinsoku/>
              <w:wordWrap/>
              <w:overflowPunct/>
              <w:topLinePunct w:val="0"/>
              <w:autoSpaceDE/>
              <w:autoSpaceDN/>
              <w:bidi w:val="0"/>
              <w:adjustRightInd/>
              <w:spacing w:line="300" w:lineRule="exact"/>
              <w:ind w:firstLine="420" w:firstLineChars="2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知识点拓展阅读，可以根据一个关键词自动生成相关知识点的知识树，插入课程单元中，并自动推送知识点相关的资源，如图书、文档、电子期刊等资料。</w:t>
            </w:r>
          </w:p>
          <w:p w14:paraId="21C172D1">
            <w:pPr>
              <w:pStyle w:val="2"/>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二、区域推广与校际共享服务</w:t>
            </w:r>
          </w:p>
          <w:p w14:paraId="7CE9CC9E">
            <w:pPr>
              <w:pStyle w:val="2"/>
              <w:keepNext w:val="0"/>
              <w:keepLines w:val="0"/>
              <w:pageBreakBefore w:val="0"/>
              <w:kinsoku/>
              <w:wordWrap/>
              <w:overflowPunct/>
              <w:topLinePunct w:val="0"/>
              <w:bidi w:val="0"/>
              <w:spacing w:line="300" w:lineRule="exact"/>
              <w:ind w:firstLine="420" w:firstLineChars="200"/>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基于《职业教育专业教学资源库建设指南》要求，依托计算机平面设计专业教学资源库，加强校际、校企共建共享，辐射校内重点专业，形成区域乃至全国范围内的资源共享网络。</w:t>
            </w:r>
          </w:p>
          <w:p w14:paraId="0F9A5018">
            <w:pPr>
              <w:pStyle w:val="2"/>
              <w:keepNext w:val="0"/>
              <w:keepLines w:val="0"/>
              <w:pageBreakBefore w:val="0"/>
              <w:kinsoku/>
              <w:wordWrap/>
              <w:overflowPunct/>
              <w:topLinePunct w:val="0"/>
              <w:bidi w:val="0"/>
              <w:spacing w:line="300" w:lineRule="exac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1</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向</w:t>
            </w:r>
            <w:r>
              <w:rPr>
                <w:rFonts w:hint="eastAsia" w:ascii="宋体" w:hAnsi="宋体" w:cs="宋体"/>
                <w:color w:val="000000" w:themeColor="text1"/>
                <w:sz w:val="21"/>
                <w:szCs w:val="21"/>
                <w:highlight w:val="none"/>
                <w:lang w:val="en-US" w:eastAsia="zh-CN" w:bidi="ar-SA"/>
                <w14:textFill>
                  <w14:solidFill>
                    <w14:schemeClr w14:val="tx1"/>
                  </w14:solidFill>
                </w14:textFill>
              </w:rPr>
              <w:t>其他同类</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院校推广，邀请兄弟院校共建不少于10家</w:t>
            </w:r>
            <w:r>
              <w:rPr>
                <w:rFonts w:hint="eastAsia" w:ascii="宋体" w:hAnsi="宋体" w:cs="宋体"/>
                <w:color w:val="000000" w:themeColor="text1"/>
                <w:sz w:val="21"/>
                <w:szCs w:val="21"/>
                <w:highlight w:val="none"/>
                <w:lang w:val="en-US" w:eastAsia="zh-CN" w:bidi="ar-SA"/>
                <w14:textFill>
                  <w14:solidFill>
                    <w14:schemeClr w14:val="tx1"/>
                  </w14:solidFill>
                </w14:textFill>
              </w:rPr>
              <w:t>。</w:t>
            </w:r>
          </w:p>
          <w:p w14:paraId="1B5372A1">
            <w:pPr>
              <w:pStyle w:val="2"/>
              <w:keepNext w:val="0"/>
              <w:keepLines w:val="0"/>
              <w:pageBreakBefore w:val="0"/>
              <w:kinsoku/>
              <w:wordWrap/>
              <w:overflowPunct/>
              <w:topLinePunct w:val="0"/>
              <w:bidi w:val="0"/>
              <w:spacing w:line="300" w:lineRule="exac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2</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需以信息技术平台为载体，组建动态开放、跨校跨区域的虚拟教学组织，建立以计算机平面设计专业为中心的线上线下教师交流群组，开展教研组式的教研活动，使得不同地域、不同领域的教师能够进行思想碰撞，实现专业共建，推动教学改革研究，促进多形态优质教学资源共建共享，实现可持续发展机制建设。</w:t>
            </w:r>
          </w:p>
          <w:p w14:paraId="0E6FCA96">
            <w:pPr>
              <w:pStyle w:val="2"/>
              <w:keepNext w:val="0"/>
              <w:keepLines w:val="0"/>
              <w:pageBreakBefore w:val="0"/>
              <w:kinsoku/>
              <w:wordWrap/>
              <w:overflowPunct/>
              <w:topLinePunct w:val="0"/>
              <w:bidi w:val="0"/>
              <w:spacing w:line="30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3</w:t>
            </w:r>
            <w:r>
              <w:rPr>
                <w:rFonts w:hint="eastAsia" w:ascii="宋体" w:hAnsi="宋体" w:cs="宋体"/>
                <w:color w:val="000000" w:themeColor="text1"/>
                <w:sz w:val="21"/>
                <w:szCs w:val="21"/>
                <w:highlight w:val="none"/>
                <w:lang w:val="en-US" w:eastAsia="zh-CN" w:bidi="ar-SA"/>
                <w14:textFill>
                  <w14:solidFill>
                    <w14:schemeClr w14:val="tx1"/>
                  </w14:solidFill>
                </w14:textFill>
              </w:rPr>
              <w:t>.</w:t>
            </w: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与专业教学资源库建设优秀学校互动共联，交流共联建设高水平专业群，不少于两次。同步构建可持续发展机制，完善长效保障、激励考核与迭代优化体系，让经验成果持续焕新，实现区域内教育发展同频共进、长效提质。</w:t>
            </w:r>
          </w:p>
        </w:tc>
      </w:tr>
      <w:tr w14:paraId="15C58A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2A3A6B5E">
            <w:pPr>
              <w:pStyle w:val="2"/>
              <w:keepNext w:val="0"/>
              <w:keepLines w:val="0"/>
              <w:pageBreakBefore w:val="0"/>
              <w:kinsoku/>
              <w:wordWrap/>
              <w:overflowPunct/>
              <w:topLinePunct w:val="0"/>
              <w:bidi w:val="0"/>
              <w:spacing w:line="300" w:lineRule="exac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14:textFill>
                  <w14:solidFill>
                    <w14:schemeClr w14:val="tx1"/>
                  </w14:solidFill>
                </w14:textFill>
              </w:rPr>
              <w:t>▲</w:t>
            </w:r>
            <w:r>
              <w:rPr>
                <w:rFonts w:hint="eastAsia" w:ascii="宋体" w:hAnsi="宋体" w:cs="宋体"/>
                <w:b/>
                <w:bCs/>
                <w:color w:val="000000" w:themeColor="text1"/>
                <w:sz w:val="21"/>
                <w:szCs w:val="21"/>
                <w:highlight w:val="none"/>
                <w:lang w:val="en-US" w:eastAsia="zh-CN" w:bidi="ar-SA"/>
                <w14:textFill>
                  <w14:solidFill>
                    <w14:schemeClr w14:val="tx1"/>
                  </w14:solidFill>
                </w14:textFill>
              </w:rPr>
              <w:t>商务条款：</w:t>
            </w:r>
          </w:p>
        </w:tc>
      </w:tr>
      <w:tr w14:paraId="5B7718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1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C5B02E2">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一、合同签订期：自成交通知书发出之日起2</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0</w:t>
            </w:r>
            <w:r>
              <w:rPr>
                <w:rFonts w:hint="eastAsia" w:ascii="宋体" w:hAnsi="宋体" w:eastAsia="宋体" w:cs="宋体"/>
                <w:b/>
                <w:bCs w:val="0"/>
                <w:color w:val="000000" w:themeColor="text1"/>
                <w:sz w:val="21"/>
                <w:szCs w:val="21"/>
                <w:highlight w:val="none"/>
                <w14:textFill>
                  <w14:solidFill>
                    <w14:schemeClr w14:val="tx1"/>
                  </w14:solidFill>
                </w14:textFill>
              </w:rPr>
              <w:t>日内。</w:t>
            </w:r>
          </w:p>
          <w:p w14:paraId="045A2CAD">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二、合同履行期限：</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自合同签订之日起至</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2026年12月31日项目完成。</w:t>
            </w:r>
          </w:p>
          <w:p w14:paraId="70D0E19D">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三、服务地点：</w:t>
            </w:r>
            <w:r>
              <w:rPr>
                <w:rFonts w:hint="eastAsia" w:ascii="宋体" w:hAnsi="宋体" w:cs="宋体"/>
                <w:b/>
                <w:bCs w:val="0"/>
                <w:color w:val="000000" w:themeColor="text1"/>
                <w:sz w:val="21"/>
                <w:szCs w:val="21"/>
                <w:highlight w:val="none"/>
                <w:lang w:eastAsia="zh-CN"/>
                <w14:textFill>
                  <w14:solidFill>
                    <w14:schemeClr w14:val="tx1"/>
                  </w14:solidFill>
                </w14:textFill>
              </w:rPr>
              <w:t>贵港市</w:t>
            </w:r>
            <w:r>
              <w:rPr>
                <w:rFonts w:hint="eastAsia" w:ascii="宋体" w:hAnsi="宋体" w:eastAsia="宋体" w:cs="宋体"/>
                <w:b/>
                <w:bCs w:val="0"/>
                <w:color w:val="000000" w:themeColor="text1"/>
                <w:sz w:val="21"/>
                <w:szCs w:val="21"/>
                <w:highlight w:val="none"/>
                <w14:textFill>
                  <w14:solidFill>
                    <w14:schemeClr w14:val="tx1"/>
                  </w14:solidFill>
                </w14:textFill>
              </w:rPr>
              <w:t>采购人指定地点</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p>
          <w:p w14:paraId="5135A46B">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四、提交服务成果地点：</w:t>
            </w:r>
            <w:r>
              <w:rPr>
                <w:rFonts w:hint="eastAsia" w:ascii="宋体" w:hAnsi="宋体" w:cs="宋体"/>
                <w:b/>
                <w:bCs w:val="0"/>
                <w:color w:val="000000" w:themeColor="text1"/>
                <w:sz w:val="21"/>
                <w:szCs w:val="21"/>
                <w:highlight w:val="none"/>
                <w:lang w:eastAsia="zh-CN"/>
                <w14:textFill>
                  <w14:solidFill>
                    <w14:schemeClr w14:val="tx1"/>
                  </w14:solidFill>
                </w14:textFill>
              </w:rPr>
              <w:t>贵港市</w:t>
            </w:r>
            <w:r>
              <w:rPr>
                <w:rFonts w:hint="eastAsia" w:ascii="宋体" w:hAnsi="宋体" w:eastAsia="宋体" w:cs="宋体"/>
                <w:b/>
                <w:bCs w:val="0"/>
                <w:color w:val="000000" w:themeColor="text1"/>
                <w:sz w:val="21"/>
                <w:szCs w:val="21"/>
                <w:highlight w:val="none"/>
                <w14:textFill>
                  <w14:solidFill>
                    <w14:schemeClr w14:val="tx1"/>
                  </w14:solidFill>
                </w14:textFill>
              </w:rPr>
              <w:t>采购人指定地点。</w:t>
            </w:r>
          </w:p>
          <w:p w14:paraId="65C57AC1">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五、售后服务要求</w:t>
            </w:r>
          </w:p>
          <w:p w14:paraId="763C7CEF">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1</w:t>
            </w:r>
            <w:r>
              <w:rPr>
                <w:rFonts w:hint="eastAsia" w:ascii="宋体" w:hAnsi="宋体" w:cs="宋体"/>
                <w:b/>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响应成果文件要求，且成果文件质量保证期与相关服务内容的质保期一致</w:t>
            </w:r>
            <w:r>
              <w:rPr>
                <w:rFonts w:hint="eastAsia" w:ascii="宋体" w:hAnsi="宋体" w:cs="宋体"/>
                <w:b/>
                <w:bCs w:val="0"/>
                <w:color w:val="000000" w:themeColor="text1"/>
                <w:sz w:val="21"/>
                <w:szCs w:val="21"/>
                <w:highlight w:val="none"/>
                <w:lang w:eastAsia="zh-CN"/>
                <w14:textFill>
                  <w14:solidFill>
                    <w14:schemeClr w14:val="tx1"/>
                  </w14:solidFill>
                </w14:textFill>
              </w:rPr>
              <w:t>。</w:t>
            </w:r>
          </w:p>
          <w:p w14:paraId="194D5A97">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2</w:t>
            </w:r>
            <w:r>
              <w:rPr>
                <w:rFonts w:hint="eastAsia" w:ascii="宋体" w:hAnsi="宋体" w:cs="宋体"/>
                <w:b/>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响应及处理问题时间：供应商在接到采购人处理问题的通知后，</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val="0"/>
                <w:color w:val="000000" w:themeColor="text1"/>
                <w:sz w:val="21"/>
                <w:szCs w:val="21"/>
                <w:highlight w:val="none"/>
                <w14:textFill>
                  <w14:solidFill>
                    <w14:schemeClr w14:val="tx1"/>
                  </w14:solidFill>
                </w14:textFill>
              </w:rPr>
              <w:t>小时内作出响应，8小时内到达采购人指定现场，24小时内解决问题</w:t>
            </w:r>
            <w:r>
              <w:rPr>
                <w:rFonts w:hint="eastAsia" w:ascii="宋体" w:hAnsi="宋体" w:cs="宋体"/>
                <w:b/>
                <w:bCs w:val="0"/>
                <w:color w:val="000000" w:themeColor="text1"/>
                <w:sz w:val="21"/>
                <w:szCs w:val="21"/>
                <w:highlight w:val="none"/>
                <w:lang w:eastAsia="zh-CN"/>
                <w14:textFill>
                  <w14:solidFill>
                    <w14:schemeClr w14:val="tx1"/>
                  </w14:solidFill>
                </w14:textFill>
              </w:rPr>
              <w:t>。</w:t>
            </w:r>
          </w:p>
          <w:p w14:paraId="1B95C8B4">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3</w:t>
            </w:r>
            <w:r>
              <w:rPr>
                <w:rFonts w:hint="eastAsia" w:ascii="宋体" w:hAnsi="宋体" w:cs="宋体"/>
                <w:b/>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val="0"/>
                <w:color w:val="000000" w:themeColor="text1"/>
                <w:sz w:val="21"/>
                <w:szCs w:val="21"/>
                <w:highlight w:val="none"/>
                <w14:textFill>
                  <w14:solidFill>
                    <w14:schemeClr w14:val="tx1"/>
                  </w14:solidFill>
                </w14:textFill>
              </w:rPr>
              <w:t>供应商提供与项目成果使用相关的技术培训，提供后续服务（含技术培训）</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bCs w:val="0"/>
                <w:color w:val="000000" w:themeColor="text1"/>
                <w:sz w:val="21"/>
                <w:szCs w:val="21"/>
                <w:highlight w:val="none"/>
                <w14:textFill>
                  <w14:solidFill>
                    <w14:schemeClr w14:val="tx1"/>
                  </w14:solidFill>
                </w14:textFill>
              </w:rPr>
              <w:t>年以上。</w:t>
            </w:r>
            <w:r>
              <w:rPr>
                <w:rFonts w:hint="eastAsia" w:ascii="宋体" w:hAnsi="宋体" w:cs="宋体"/>
                <w:b/>
                <w:bCs w:val="0"/>
                <w:color w:val="000000" w:themeColor="text1"/>
                <w:sz w:val="21"/>
                <w:szCs w:val="21"/>
                <w:highlight w:val="none"/>
                <w:lang w:eastAsia="zh-CN"/>
                <w14:textFill>
                  <w14:solidFill>
                    <w14:schemeClr w14:val="tx1"/>
                  </w14:solidFill>
                </w14:textFill>
              </w:rPr>
              <w:t>（费用包含在报价中）</w:t>
            </w:r>
          </w:p>
          <w:p w14:paraId="2FDDF7A6">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bCs w:val="0"/>
                <w:color w:val="000000" w:themeColor="text1"/>
                <w:sz w:val="21"/>
                <w:szCs w:val="21"/>
                <w:highlight w:val="none"/>
                <w14:textFill>
                  <w14:solidFill>
                    <w14:schemeClr w14:val="tx1"/>
                  </w14:solidFill>
                </w14:textFill>
              </w:rPr>
              <w:t>.课程资源质保期（自提交服务成果并验收合格之日起计）：2年。在质保期内出现质量问题</w:t>
            </w:r>
            <w:r>
              <w:rPr>
                <w:rFonts w:hint="eastAsia" w:ascii="宋体" w:hAnsi="宋体" w:cs="宋体"/>
                <w:b/>
                <w:bCs w:val="0"/>
                <w:color w:val="000000" w:themeColor="text1"/>
                <w:sz w:val="21"/>
                <w:szCs w:val="21"/>
                <w:highlight w:val="none"/>
                <w:lang w:eastAsia="zh-CN"/>
                <w14:textFill>
                  <w14:solidFill>
                    <w14:schemeClr w14:val="tx1"/>
                  </w14:solidFill>
                </w14:textFill>
              </w:rPr>
              <w:t>成交供应商</w:t>
            </w:r>
            <w:r>
              <w:rPr>
                <w:rFonts w:hint="eastAsia" w:ascii="宋体" w:hAnsi="宋体" w:eastAsia="宋体" w:cs="宋体"/>
                <w:b/>
                <w:bCs w:val="0"/>
                <w:color w:val="000000" w:themeColor="text1"/>
                <w:sz w:val="21"/>
                <w:szCs w:val="21"/>
                <w:highlight w:val="none"/>
                <w14:textFill>
                  <w14:solidFill>
                    <w14:schemeClr w14:val="tx1"/>
                  </w14:solidFill>
                </w14:textFill>
              </w:rPr>
              <w:t>应当负责更新、修改或升级。修改内容包括课程错误文字、唱词修改、个别画面调整、个别视频片段的编辑修改等。如教师需对课程做大面积修改（例如：重新或增加内容、重新或增加视频制作或者编辑等），应按照</w:t>
            </w:r>
            <w:r>
              <w:rPr>
                <w:rFonts w:hint="eastAsia" w:ascii="宋体" w:hAnsi="宋体" w:cs="宋体"/>
                <w:b/>
                <w:bCs w:val="0"/>
                <w:color w:val="000000" w:themeColor="text1"/>
                <w:sz w:val="21"/>
                <w:szCs w:val="21"/>
                <w:highlight w:val="none"/>
                <w:lang w:eastAsia="zh-CN"/>
                <w14:textFill>
                  <w14:solidFill>
                    <w14:schemeClr w14:val="tx1"/>
                  </w14:solidFill>
                </w14:textFill>
              </w:rPr>
              <w:t>与采购人协商确定</w:t>
            </w:r>
            <w:r>
              <w:rPr>
                <w:rFonts w:hint="eastAsia" w:ascii="宋体" w:hAnsi="宋体" w:eastAsia="宋体" w:cs="宋体"/>
                <w:b/>
                <w:bCs w:val="0"/>
                <w:color w:val="000000" w:themeColor="text1"/>
                <w:sz w:val="21"/>
                <w:szCs w:val="21"/>
                <w:highlight w:val="none"/>
                <w14:textFill>
                  <w14:solidFill>
                    <w14:schemeClr w14:val="tx1"/>
                  </w14:solidFill>
                </w14:textFill>
              </w:rPr>
              <w:t>的单价为采购人提供有偿服务。</w:t>
            </w:r>
          </w:p>
          <w:p w14:paraId="60F39744">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六、报价要求</w:t>
            </w:r>
          </w:p>
          <w:p w14:paraId="021A649D">
            <w:pPr>
              <w:keepNext w:val="0"/>
              <w:keepLines w:val="0"/>
              <w:pageBreakBefore w:val="0"/>
              <w:kinsoku/>
              <w:wordWrap/>
              <w:overflowPunct/>
              <w:topLinePunct w:val="0"/>
              <w:bidi w:val="0"/>
              <w:spacing w:line="300" w:lineRule="exact"/>
              <w:ind w:firstLine="422" w:firstLineChars="200"/>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cs="宋体"/>
                <w:b/>
                <w:bCs w:val="0"/>
                <w:color w:val="000000" w:themeColor="text1"/>
                <w:sz w:val="21"/>
                <w:szCs w:val="21"/>
                <w:highlight w:val="none"/>
                <w:lang w:eastAsia="zh-CN"/>
                <w14:textFill>
                  <w14:solidFill>
                    <w14:schemeClr w14:val="tx1"/>
                  </w14:solidFill>
                </w14:textFill>
              </w:rPr>
              <w:t>成交价</w:t>
            </w:r>
            <w:r>
              <w:rPr>
                <w:rFonts w:hint="eastAsia" w:ascii="宋体" w:hAnsi="宋体" w:eastAsia="宋体" w:cs="宋体"/>
                <w:b/>
                <w:bCs w:val="0"/>
                <w:color w:val="000000" w:themeColor="text1"/>
                <w:sz w:val="21"/>
                <w:szCs w:val="21"/>
                <w:highlight w:val="none"/>
                <w14:textFill>
                  <w14:solidFill>
                    <w14:schemeClr w14:val="tx1"/>
                  </w14:solidFill>
                </w14:textFill>
              </w:rPr>
              <w:t>为完成本项目的所有费用总和，</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包含服务采购、人员工资、劳务、培训、技术支持等各种费用和售后服务、税金及其它所有成本</w:t>
            </w:r>
            <w:r>
              <w:rPr>
                <w:rFonts w:hint="eastAsia" w:ascii="宋体" w:hAnsi="宋体" w:eastAsia="宋体" w:cs="宋体"/>
                <w:b/>
                <w:bCs w:val="0"/>
                <w:color w:val="000000" w:themeColor="text1"/>
                <w:sz w:val="21"/>
                <w:szCs w:val="21"/>
                <w:highlight w:val="none"/>
                <w14:textFill>
                  <w14:solidFill>
                    <w14:schemeClr w14:val="tx1"/>
                  </w14:solidFill>
                </w14:textFill>
              </w:rPr>
              <w:t>等一切费用，采购人不再另外支付任何费用。</w:t>
            </w:r>
          </w:p>
          <w:p w14:paraId="371F7E01">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七、付款方式：</w:t>
            </w:r>
          </w:p>
          <w:p w14:paraId="4999C740">
            <w:pPr>
              <w:keepNext w:val="0"/>
              <w:keepLines w:val="0"/>
              <w:pageBreakBefore w:val="0"/>
              <w:kinsoku/>
              <w:wordWrap/>
              <w:overflowPunct/>
              <w:topLinePunct w:val="0"/>
              <w:bidi w:val="0"/>
              <w:spacing w:line="300" w:lineRule="exact"/>
              <w:ind w:firstLine="422" w:firstLineChars="200"/>
              <w:textAlignment w:val="auto"/>
              <w:rPr>
                <w:rFonts w:hint="default" w:ascii="宋体" w:hAnsi="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合同签订后，</w:t>
            </w:r>
            <w:r>
              <w:rPr>
                <w:rFonts w:hint="eastAsia" w:ascii="宋体" w:hAnsi="宋体" w:cs="宋体"/>
                <w:b/>
                <w:bCs w:val="0"/>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b/>
                <w:bCs w:val="0"/>
                <w:color w:val="000000" w:themeColor="text1"/>
                <w:sz w:val="21"/>
                <w:szCs w:val="21"/>
                <w:highlight w:val="none"/>
                <w14:textFill>
                  <w14:solidFill>
                    <w14:schemeClr w14:val="tx1"/>
                  </w14:solidFill>
                </w14:textFill>
              </w:rPr>
              <w:t>在10个工作日内需向</w:t>
            </w:r>
            <w:r>
              <w:rPr>
                <w:rFonts w:hint="eastAsia" w:ascii="宋体" w:hAnsi="宋体" w:cs="宋体"/>
                <w:b/>
                <w:bCs w:val="0"/>
                <w:color w:val="000000" w:themeColor="text1"/>
                <w:sz w:val="21"/>
                <w:szCs w:val="21"/>
                <w:highlight w:val="none"/>
                <w:lang w:val="en-US" w:eastAsia="zh-CN"/>
                <w14:textFill>
                  <w14:solidFill>
                    <w14:schemeClr w14:val="tx1"/>
                  </w14:solidFill>
                </w14:textFill>
              </w:rPr>
              <w:t>成交供应商</w:t>
            </w:r>
            <w:r>
              <w:rPr>
                <w:rFonts w:hint="eastAsia" w:ascii="宋体" w:hAnsi="宋体" w:eastAsia="宋体" w:cs="宋体"/>
                <w:b/>
                <w:bCs w:val="0"/>
                <w:color w:val="000000" w:themeColor="text1"/>
                <w:sz w:val="21"/>
                <w:szCs w:val="21"/>
                <w:highlight w:val="none"/>
                <w14:textFill>
                  <w14:solidFill>
                    <w14:schemeClr w14:val="tx1"/>
                  </w14:solidFill>
                </w14:textFill>
              </w:rPr>
              <w:t>支付30%款项；合作项目成果经</w:t>
            </w:r>
            <w:r>
              <w:rPr>
                <w:rFonts w:hint="eastAsia" w:ascii="宋体" w:hAnsi="宋体" w:cs="宋体"/>
                <w:b/>
                <w:bCs w:val="0"/>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b/>
                <w:bCs w:val="0"/>
                <w:color w:val="000000" w:themeColor="text1"/>
                <w:sz w:val="21"/>
                <w:szCs w:val="21"/>
                <w:highlight w:val="none"/>
                <w14:textFill>
                  <w14:solidFill>
                    <w14:schemeClr w14:val="tx1"/>
                  </w14:solidFill>
                </w14:textFill>
              </w:rPr>
              <w:t>评审验收全部合格后，</w:t>
            </w:r>
            <w:r>
              <w:rPr>
                <w:rFonts w:hint="eastAsia" w:ascii="宋体" w:hAnsi="宋体" w:cs="宋体"/>
                <w:b/>
                <w:bCs w:val="0"/>
                <w:color w:val="000000" w:themeColor="text1"/>
                <w:sz w:val="21"/>
                <w:szCs w:val="21"/>
                <w:highlight w:val="none"/>
                <w:lang w:val="en-US" w:eastAsia="zh-CN"/>
                <w14:textFill>
                  <w14:solidFill>
                    <w14:schemeClr w14:val="tx1"/>
                  </w14:solidFill>
                </w14:textFill>
              </w:rPr>
              <w:t>采购人</w:t>
            </w:r>
            <w:r>
              <w:rPr>
                <w:rFonts w:hint="eastAsia" w:ascii="宋体" w:hAnsi="宋体" w:eastAsia="宋体" w:cs="宋体"/>
                <w:b/>
                <w:bCs w:val="0"/>
                <w:color w:val="000000" w:themeColor="text1"/>
                <w:sz w:val="21"/>
                <w:szCs w:val="21"/>
                <w:highlight w:val="none"/>
                <w14:textFill>
                  <w14:solidFill>
                    <w14:schemeClr w14:val="tx1"/>
                  </w14:solidFill>
                </w14:textFill>
              </w:rPr>
              <w:t>在10个工作日内将剩余</w:t>
            </w: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70</w:t>
            </w:r>
            <w:r>
              <w:rPr>
                <w:rFonts w:hint="eastAsia" w:ascii="宋体" w:hAnsi="宋体" w:eastAsia="宋体" w:cs="宋体"/>
                <w:b/>
                <w:bCs w:val="0"/>
                <w:color w:val="000000" w:themeColor="text1"/>
                <w:sz w:val="21"/>
                <w:szCs w:val="21"/>
                <w:highlight w:val="none"/>
                <w14:textFill>
                  <w14:solidFill>
                    <w14:schemeClr w14:val="tx1"/>
                  </w14:solidFill>
                </w14:textFill>
              </w:rPr>
              <w:t>%的项目合同额拨付</w:t>
            </w:r>
            <w:r>
              <w:rPr>
                <w:rFonts w:hint="eastAsia" w:ascii="宋体" w:hAnsi="宋体" w:cs="宋体"/>
                <w:b/>
                <w:bCs w:val="0"/>
                <w:color w:val="000000" w:themeColor="text1"/>
                <w:sz w:val="21"/>
                <w:szCs w:val="21"/>
                <w:highlight w:val="none"/>
                <w:lang w:val="en-US" w:eastAsia="zh-CN"/>
                <w14:textFill>
                  <w14:solidFill>
                    <w14:schemeClr w14:val="tx1"/>
                  </w14:solidFill>
                </w14:textFill>
              </w:rPr>
              <w:t>成交供应商</w:t>
            </w:r>
            <w:r>
              <w:rPr>
                <w:rFonts w:hint="eastAsia" w:ascii="宋体" w:hAnsi="宋体" w:eastAsia="宋体" w:cs="宋体"/>
                <w:b/>
                <w:bCs w:val="0"/>
                <w:color w:val="000000" w:themeColor="text1"/>
                <w:sz w:val="21"/>
                <w:szCs w:val="21"/>
                <w:highlight w:val="none"/>
                <w14:textFill>
                  <w14:solidFill>
                    <w14:schemeClr w14:val="tx1"/>
                  </w14:solidFill>
                </w14:textFill>
              </w:rPr>
              <w:t>。</w:t>
            </w:r>
          </w:p>
        </w:tc>
      </w:tr>
      <w:tr w14:paraId="57D52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6AF7FE9D">
            <w:pPr>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sz w:val="21"/>
                <w:szCs w:val="21"/>
                <w:highlight w:val="none"/>
                <w:lang w:eastAsia="zh-CN"/>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其他要求</w:t>
            </w:r>
            <w:r>
              <w:rPr>
                <w:rFonts w:hint="eastAsia" w:ascii="宋体" w:hAnsi="宋体" w:eastAsia="宋体" w:cs="宋体"/>
                <w:b/>
                <w:bCs w:val="0"/>
                <w:color w:val="000000" w:themeColor="text1"/>
                <w:sz w:val="21"/>
                <w:szCs w:val="21"/>
                <w:highlight w:val="none"/>
                <w:lang w:eastAsia="zh-CN"/>
                <w14:textFill>
                  <w14:solidFill>
                    <w14:schemeClr w14:val="tx1"/>
                  </w14:solidFill>
                </w14:textFill>
              </w:rPr>
              <w:t>：</w:t>
            </w:r>
          </w:p>
        </w:tc>
      </w:tr>
      <w:tr w14:paraId="780DA8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23"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C0388E9">
            <w:pPr>
              <w:pStyle w:val="2"/>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1</w:t>
            </w: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.验收标准：</w:t>
            </w: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本项目采购标的需满足国家相关标准、行业标准、地方标准或其他强制性标准、规范。</w:t>
            </w: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验收产生费用由成交供应商承担。</w:t>
            </w:r>
          </w:p>
          <w:p w14:paraId="5D3C8728">
            <w:pPr>
              <w:pStyle w:val="2"/>
              <w:keepNext w:val="0"/>
              <w:keepLines w:val="0"/>
              <w:pageBreakBefore w:val="0"/>
              <w:kinsoku/>
              <w:wordWrap/>
              <w:overflowPunct/>
              <w:topLinePunct w:val="0"/>
              <w:bidi w:val="0"/>
              <w:spacing w:line="300" w:lineRule="exact"/>
              <w:textAlignment w:val="auto"/>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2</w:t>
            </w: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w:t>
            </w: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版权归属：成品文件、视频素材文件、音频素材文件等原始文件资料须提供至采购人资料保存，版权永久归属采购人所有。未经采购人书面许可，</w:t>
            </w: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成交供应商</w:t>
            </w: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不能将视频整体或部分用于商业或非</w:t>
            </w: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盈利</w:t>
            </w:r>
            <w:r>
              <w:rPr>
                <w:rFonts w:hint="eastAsia" w:ascii="宋体" w:hAnsi="宋体" w:eastAsia="宋体" w:cs="宋体"/>
                <w:b/>
                <w:bCs w:val="0"/>
                <w:color w:val="000000" w:themeColor="text1"/>
                <w:kern w:val="0"/>
                <w:sz w:val="21"/>
                <w:szCs w:val="21"/>
                <w:highlight w:val="none"/>
                <w:lang w:val="en-US" w:eastAsia="zh-CN" w:bidi="ar-SA"/>
                <w14:textFill>
                  <w14:solidFill>
                    <w14:schemeClr w14:val="tx1"/>
                  </w14:solidFill>
                </w14:textFill>
              </w:rPr>
              <w:t>性场合使用。</w:t>
            </w:r>
          </w:p>
          <w:p w14:paraId="727273D1">
            <w:pPr>
              <w:pStyle w:val="2"/>
              <w:keepNext w:val="0"/>
              <w:keepLines w:val="0"/>
              <w:pageBreakBefore w:val="0"/>
              <w:kinsoku/>
              <w:wordWrap/>
              <w:overflowPunct/>
              <w:topLinePunct w:val="0"/>
              <w:bidi w:val="0"/>
              <w:spacing w:line="300" w:lineRule="exact"/>
              <w:textAlignment w:val="auto"/>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3.供应商在响应文件中必须提供本项目技术服务方案、售后服务方案等内容。</w:t>
            </w:r>
          </w:p>
          <w:p w14:paraId="3C62F0A7">
            <w:pPr>
              <w:pStyle w:val="2"/>
              <w:keepNext w:val="0"/>
              <w:keepLines w:val="0"/>
              <w:pageBreakBefore w:val="0"/>
              <w:kinsoku/>
              <w:wordWrap/>
              <w:overflowPunct/>
              <w:topLinePunct w:val="0"/>
              <w:bidi w:val="0"/>
              <w:spacing w:line="300" w:lineRule="exact"/>
              <w:textAlignment w:val="auto"/>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cs="宋体"/>
                <w:b/>
                <w:bCs w:val="0"/>
                <w:color w:val="000000" w:themeColor="text1"/>
                <w:kern w:val="0"/>
                <w:sz w:val="21"/>
                <w:szCs w:val="21"/>
                <w:highlight w:val="none"/>
                <w:lang w:val="en-US" w:eastAsia="zh-CN" w:bidi="ar-SA"/>
                <w14:textFill>
                  <w14:solidFill>
                    <w14:schemeClr w14:val="tx1"/>
                  </w14:solidFill>
                </w14:textFill>
              </w:rPr>
              <w:t>4.供应商在根据自身情况提供现场演示（含软件演示）、拟派本项目负责人配置、业绩及能力信誉等内容以供评审。</w:t>
            </w:r>
          </w:p>
        </w:tc>
      </w:tr>
    </w:tbl>
    <w:p w14:paraId="29E0D8B6">
      <w:pPr>
        <w:spacing w:line="200" w:lineRule="exact"/>
        <w:ind w:firstLine="420"/>
        <w:rPr>
          <w:rFonts w:hint="eastAsia" w:ascii="宋体" w:hAnsi="宋体" w:cs="宋体"/>
          <w:color w:val="000000" w:themeColor="text1"/>
          <w:highlight w:val="none"/>
          <w14:textFill>
            <w14:solidFill>
              <w14:schemeClr w14:val="tx1"/>
            </w14:solidFill>
          </w14:textFill>
        </w:rPr>
      </w:pPr>
    </w:p>
    <w:p w14:paraId="7A62EE27">
      <w:pPr>
        <w:spacing w:line="200" w:lineRule="exact"/>
        <w:ind w:firstLine="420"/>
        <w:rPr>
          <w:rFonts w:hint="eastAsia" w:ascii="宋体" w:hAnsi="宋体" w:cs="宋体"/>
          <w:color w:val="000000" w:themeColor="text1"/>
          <w:highlight w:val="none"/>
          <w14:textFill>
            <w14:solidFill>
              <w14:schemeClr w14:val="tx1"/>
            </w14:solidFill>
          </w14:textFill>
        </w:rPr>
      </w:pPr>
    </w:p>
    <w:p w14:paraId="38AE7CD3">
      <w:pPr>
        <w:spacing w:line="200" w:lineRule="exact"/>
        <w:ind w:firstLine="420"/>
        <w:rPr>
          <w:rFonts w:hint="eastAsia" w:ascii="宋体" w:hAnsi="宋体" w:cs="宋体"/>
          <w:color w:val="000000" w:themeColor="text1"/>
          <w:highlight w:val="none"/>
          <w14:textFill>
            <w14:solidFill>
              <w14:schemeClr w14:val="tx1"/>
            </w14:solidFill>
          </w14:textFill>
        </w:rPr>
      </w:pPr>
    </w:p>
    <w:p w14:paraId="337B1B6A">
      <w:pPr>
        <w:spacing w:line="200" w:lineRule="exact"/>
        <w:ind w:firstLine="420"/>
        <w:rPr>
          <w:rFonts w:hint="eastAsia" w:ascii="宋体" w:hAnsi="宋体" w:cs="宋体"/>
          <w:color w:val="000000" w:themeColor="text1"/>
          <w:highlight w:val="none"/>
          <w14:textFill>
            <w14:solidFill>
              <w14:schemeClr w14:val="tx1"/>
            </w14:solidFill>
          </w14:textFill>
        </w:rPr>
      </w:pPr>
    </w:p>
    <w:p w14:paraId="64F3E06E">
      <w:pPr>
        <w:spacing w:line="200" w:lineRule="exact"/>
        <w:ind w:firstLine="420"/>
        <w:rPr>
          <w:rFonts w:hint="eastAsia" w:ascii="宋体" w:hAnsi="宋体" w:cs="宋体"/>
          <w:color w:val="000000" w:themeColor="text1"/>
          <w:highlight w:val="none"/>
          <w14:textFill>
            <w14:solidFill>
              <w14:schemeClr w14:val="tx1"/>
            </w14:solidFill>
          </w14:textFill>
        </w:rPr>
      </w:pPr>
    </w:p>
    <w:p w14:paraId="5A81521F">
      <w:pPr>
        <w:spacing w:line="200" w:lineRule="exact"/>
        <w:ind w:firstLine="420"/>
        <w:rPr>
          <w:rFonts w:hint="eastAsia" w:ascii="宋体" w:hAnsi="宋体" w:cs="宋体"/>
          <w:color w:val="000000" w:themeColor="text1"/>
          <w:highlight w:val="none"/>
          <w14:textFill>
            <w14:solidFill>
              <w14:schemeClr w14:val="tx1"/>
            </w14:solidFill>
          </w14:textFill>
        </w:rPr>
      </w:pPr>
    </w:p>
    <w:p w14:paraId="4C659449">
      <w:pPr>
        <w:spacing w:line="200" w:lineRule="exact"/>
        <w:ind w:firstLine="420"/>
        <w:rPr>
          <w:rFonts w:hint="eastAsia" w:ascii="宋体" w:hAnsi="宋体" w:cs="宋体"/>
          <w:color w:val="000000" w:themeColor="text1"/>
          <w:highlight w:val="none"/>
          <w14:textFill>
            <w14:solidFill>
              <w14:schemeClr w14:val="tx1"/>
            </w14:solidFill>
          </w14:textFill>
        </w:rPr>
      </w:pPr>
    </w:p>
    <w:p w14:paraId="2FAF3B03">
      <w:pPr>
        <w:spacing w:line="200" w:lineRule="exact"/>
        <w:ind w:firstLine="420"/>
        <w:rPr>
          <w:rFonts w:hint="eastAsia" w:ascii="宋体" w:hAnsi="宋体" w:cs="宋体"/>
          <w:color w:val="000000" w:themeColor="text1"/>
          <w:highlight w:val="none"/>
          <w14:textFill>
            <w14:solidFill>
              <w14:schemeClr w14:val="tx1"/>
            </w14:solidFill>
          </w14:textFill>
        </w:rPr>
      </w:pPr>
    </w:p>
    <w:p w14:paraId="52128BD3">
      <w:pPr>
        <w:spacing w:line="200" w:lineRule="exact"/>
        <w:ind w:firstLine="420"/>
        <w:rPr>
          <w:rFonts w:hint="eastAsia" w:ascii="宋体" w:hAnsi="宋体" w:cs="宋体"/>
          <w:color w:val="000000" w:themeColor="text1"/>
          <w:highlight w:val="none"/>
          <w14:textFill>
            <w14:solidFill>
              <w14:schemeClr w14:val="tx1"/>
            </w14:solidFill>
          </w14:textFill>
        </w:rPr>
      </w:pPr>
    </w:p>
    <w:p w14:paraId="1C460176">
      <w:pPr>
        <w:pStyle w:val="2"/>
        <w:rPr>
          <w:rFonts w:hint="eastAsia" w:ascii="宋体" w:hAnsi="宋体" w:cs="宋体"/>
          <w:color w:val="000000" w:themeColor="text1"/>
          <w:highlight w:val="none"/>
          <w14:textFill>
            <w14:solidFill>
              <w14:schemeClr w14:val="tx1"/>
            </w14:solidFill>
          </w14:textFill>
        </w:rPr>
      </w:pPr>
    </w:p>
    <w:p w14:paraId="68DFDB4E">
      <w:pPr>
        <w:pStyle w:val="2"/>
        <w:rPr>
          <w:rFonts w:hint="eastAsia" w:ascii="宋体" w:hAnsi="宋体" w:cs="宋体"/>
          <w:color w:val="000000" w:themeColor="text1"/>
          <w:highlight w:val="none"/>
          <w14:textFill>
            <w14:solidFill>
              <w14:schemeClr w14:val="tx1"/>
            </w14:solidFill>
          </w14:textFill>
        </w:rPr>
      </w:pPr>
    </w:p>
    <w:p w14:paraId="0B3DC1B9">
      <w:pPr>
        <w:pStyle w:val="2"/>
        <w:rPr>
          <w:rFonts w:hint="eastAsia" w:ascii="宋体" w:hAnsi="宋体" w:cs="宋体"/>
          <w:color w:val="000000" w:themeColor="text1"/>
          <w:highlight w:val="none"/>
          <w14:textFill>
            <w14:solidFill>
              <w14:schemeClr w14:val="tx1"/>
            </w14:solidFill>
          </w14:textFill>
        </w:rPr>
      </w:pPr>
    </w:p>
    <w:p w14:paraId="69A19836">
      <w:pPr>
        <w:pStyle w:val="2"/>
        <w:rPr>
          <w:rFonts w:hint="eastAsia" w:ascii="宋体" w:hAnsi="宋体" w:cs="宋体"/>
          <w:color w:val="000000" w:themeColor="text1"/>
          <w:highlight w:val="none"/>
          <w14:textFill>
            <w14:solidFill>
              <w14:schemeClr w14:val="tx1"/>
            </w14:solidFill>
          </w14:textFill>
        </w:rPr>
      </w:pPr>
    </w:p>
    <w:p w14:paraId="612D21AA">
      <w:pPr>
        <w:pStyle w:val="2"/>
        <w:rPr>
          <w:rFonts w:hint="eastAsia" w:ascii="宋体" w:hAnsi="宋体" w:cs="宋体"/>
          <w:color w:val="000000" w:themeColor="text1"/>
          <w:highlight w:val="none"/>
          <w14:textFill>
            <w14:solidFill>
              <w14:schemeClr w14:val="tx1"/>
            </w14:solidFill>
          </w14:textFill>
        </w:rPr>
      </w:pPr>
    </w:p>
    <w:p w14:paraId="0184CC65">
      <w:pPr>
        <w:pStyle w:val="2"/>
        <w:rPr>
          <w:rFonts w:hint="eastAsia" w:ascii="宋体" w:hAnsi="宋体" w:cs="宋体"/>
          <w:color w:val="000000" w:themeColor="text1"/>
          <w:highlight w:val="none"/>
          <w14:textFill>
            <w14:solidFill>
              <w14:schemeClr w14:val="tx1"/>
            </w14:solidFill>
          </w14:textFill>
        </w:rPr>
      </w:pPr>
    </w:p>
    <w:p w14:paraId="71C91DB4">
      <w:pPr>
        <w:spacing w:line="200" w:lineRule="exact"/>
        <w:ind w:firstLine="420"/>
        <w:rPr>
          <w:rFonts w:hint="eastAsia" w:ascii="宋体" w:hAnsi="宋体" w:cs="宋体"/>
          <w:color w:val="000000" w:themeColor="text1"/>
          <w:highlight w:val="none"/>
          <w14:textFill>
            <w14:solidFill>
              <w14:schemeClr w14:val="tx1"/>
            </w14:solidFill>
          </w14:textFill>
        </w:rPr>
      </w:pPr>
    </w:p>
    <w:p w14:paraId="46E5CCA0">
      <w:pPr>
        <w:spacing w:line="200" w:lineRule="exact"/>
        <w:ind w:firstLine="420"/>
        <w:rPr>
          <w:rFonts w:hint="eastAsia" w:ascii="宋体" w:hAnsi="宋体" w:cs="宋体"/>
          <w:color w:val="000000" w:themeColor="text1"/>
          <w:highlight w:val="none"/>
          <w14:textFill>
            <w14:solidFill>
              <w14:schemeClr w14:val="tx1"/>
            </w14:solidFill>
          </w14:textFill>
        </w:rPr>
      </w:pPr>
    </w:p>
    <w:p w14:paraId="4A5CD3D4">
      <w:pPr>
        <w:spacing w:line="200" w:lineRule="exact"/>
        <w:ind w:firstLine="420"/>
        <w:rPr>
          <w:rFonts w:hint="eastAsia" w:ascii="宋体" w:hAnsi="宋体" w:cs="宋体"/>
          <w:color w:val="000000" w:themeColor="text1"/>
          <w:highlight w:val="none"/>
          <w14:textFill>
            <w14:solidFill>
              <w14:schemeClr w14:val="tx1"/>
            </w14:solidFill>
          </w14:textFill>
        </w:rPr>
      </w:pPr>
    </w:p>
    <w:p w14:paraId="31E9192C">
      <w:pPr>
        <w:spacing w:line="20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p>
    <w:p w14:paraId="57A81977">
      <w:pPr>
        <w:pStyle w:val="197"/>
        <w:numPr>
          <w:ilvl w:val="0"/>
          <w:numId w:val="2"/>
        </w:numPr>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bookmarkStart w:id="37" w:name="_Toc18106"/>
      <w:r>
        <w:rPr>
          <w:rFonts w:hint="eastAsia" w:ascii="宋体" w:hAnsi="宋体" w:cs="宋体"/>
          <w:color w:val="000000" w:themeColor="text1"/>
          <w:highlight w:val="none"/>
          <w14:textFill>
            <w14:solidFill>
              <w14:schemeClr w14:val="tx1"/>
            </w14:solidFill>
          </w14:textFill>
        </w:rPr>
        <w:t>评审程序、评审方法和评审标准</w:t>
      </w:r>
      <w:bookmarkEnd w:id="37"/>
    </w:p>
    <w:p w14:paraId="0CFA7462">
      <w:pPr>
        <w:pStyle w:val="231"/>
        <w:rPr>
          <w:rFonts w:hint="eastAsia" w:ascii="宋体" w:hAnsi="宋体" w:cs="宋体"/>
          <w:color w:val="000000" w:themeColor="text1"/>
          <w:highlight w:val="none"/>
          <w14:textFill>
            <w14:solidFill>
              <w14:schemeClr w14:val="tx1"/>
            </w14:solidFill>
          </w14:textFill>
        </w:rPr>
      </w:pPr>
    </w:p>
    <w:p w14:paraId="5C26488C">
      <w:pPr>
        <w:spacing w:line="400" w:lineRule="exact"/>
        <w:ind w:firstLine="562"/>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t>一、评审程序和评审方法</w:t>
      </w:r>
    </w:p>
    <w:p w14:paraId="2A4E8115">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1</w:t>
      </w:r>
      <w:r>
        <w:rPr>
          <w:rFonts w:hint="eastAsia" w:ascii="黑体" w:hAnsi="黑体" w:eastAsia="黑体" w:cs="宋体"/>
          <w:b/>
          <w:bCs/>
          <w:color w:val="000000" w:themeColor="text1"/>
          <w:sz w:val="24"/>
          <w:highlight w:val="none"/>
          <w14:textFill>
            <w14:solidFill>
              <w14:schemeClr w14:val="tx1"/>
            </w14:solidFill>
          </w14:textFill>
        </w:rPr>
        <w:t>.资格审查</w:t>
      </w:r>
    </w:p>
    <w:p w14:paraId="6C9E2952">
      <w:pPr>
        <w:spacing w:line="360" w:lineRule="auto"/>
        <w:ind w:firstLine="420"/>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响应文件开启后，磋商小组依法对供应商的资格证明文件进行审查。</w:t>
      </w:r>
    </w:p>
    <w:p w14:paraId="12BB6AD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注：</w:t>
      </w:r>
      <w:r>
        <w:rPr>
          <w:rFonts w:hint="eastAsia"/>
          <w:color w:val="000000" w:themeColor="text1"/>
          <w:highlight w:val="none"/>
          <w14:textFill>
            <w14:solidFill>
              <w14:schemeClr w14:val="tx1"/>
            </w14:solidFill>
          </w14:textFill>
        </w:rPr>
        <w:t>磋商小组</w:t>
      </w:r>
      <w:r>
        <w:rPr>
          <w:rFonts w:hint="eastAsia" w:ascii="宋体" w:hAnsi="宋体" w:cs="宋体"/>
          <w:color w:val="000000" w:themeColor="text1"/>
          <w:szCs w:val="21"/>
          <w:highlight w:val="none"/>
          <w14:textFill>
            <w14:solidFill>
              <w14:schemeClr w14:val="tx1"/>
            </w14:solidFill>
          </w14:textFill>
        </w:rPr>
        <w:t>在资格审查结束前，对供应商进行信用查询。</w:t>
      </w:r>
    </w:p>
    <w:p w14:paraId="06AE6B6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（1）查询渠道： “信用中国”网站(www.creditchina.gov.cn)、中国政府采购网(www.ccgp.gov.cn)。</w:t>
      </w:r>
    </w:p>
    <w:p w14:paraId="7CC5CD9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（2）信用查询截止时点：资格审查结束前。</w:t>
      </w:r>
    </w:p>
    <w:p w14:paraId="272E819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（3）查询记录和证据留存方式：在查询网站中直接查询，截图另存为电子文档作为评审资料保存。</w:t>
      </w:r>
    </w:p>
    <w:p w14:paraId="536C642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000000" w:themeColor="text1"/>
          <w:szCs w:val="21"/>
          <w:highlight w:val="none"/>
          <w14:textFill>
            <w14:solidFill>
              <w14:schemeClr w14:val="tx1"/>
            </w14:solidFill>
          </w14:textFill>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000000" w:themeColor="text1"/>
          <w:szCs w:val="21"/>
          <w:highlight w:val="none"/>
          <w14:textFill>
            <w14:solidFill>
              <w14:schemeClr w14:val="tx1"/>
            </w14:solidFill>
          </w14:textFill>
        </w:rPr>
        <w:t>。</w:t>
      </w:r>
    </w:p>
    <w:p w14:paraId="1CF680A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.2资格审查标准为本磋商文件中载明对供应商资格要求的条件。资格审查采用合格制，凡符合磋商文件规定的供应商资格要求的响应文件均通过资格审查。</w:t>
      </w:r>
    </w:p>
    <w:p w14:paraId="7CD51437">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.3供应商有下列情形之一的，资格审查不通过，其响应文件按无效响应处理：</w:t>
      </w:r>
    </w:p>
    <w:p w14:paraId="11A1974D">
      <w:pPr>
        <w:spacing w:line="360" w:lineRule="auto"/>
        <w:ind w:firstLine="422"/>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1</w:t>
      </w:r>
      <w:r>
        <w:rPr>
          <w:rFonts w:hint="eastAsia" w:ascii="宋体" w:hAnsi="宋体" w:cs="宋体"/>
          <w:b/>
          <w:bCs/>
          <w:color w:val="000000" w:themeColor="text1"/>
          <w:szCs w:val="21"/>
          <w:highlight w:val="none"/>
          <w14:textFill>
            <w14:solidFill>
              <w14:schemeClr w14:val="tx1"/>
            </w14:solidFill>
          </w14:textFill>
        </w:rPr>
        <w:t>）不具备磋商文件中规定的资格要求的；</w:t>
      </w:r>
    </w:p>
    <w:p w14:paraId="0BA3FC44">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（2）未按磋商文件规定的方式获取本磋商文件的供应商；</w:t>
      </w:r>
    </w:p>
    <w:p w14:paraId="3452D85A">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3</w:t>
      </w:r>
      <w:r>
        <w:rPr>
          <w:rFonts w:hint="eastAsia" w:ascii="宋体" w:hAnsi="宋体" w:cs="宋体"/>
          <w:b/>
          <w:bCs/>
          <w:color w:val="000000" w:themeColor="text1"/>
          <w:szCs w:val="21"/>
          <w:highlight w:val="none"/>
          <w14:textFill>
            <w14:solidFill>
              <w14:schemeClr w14:val="tx1"/>
            </w14:solidFill>
          </w14:textFill>
        </w:rPr>
        <w:t>）响应文件的资格证明文件缺少任一项“供应商须知前附表”资格证明文件规定的“必须提供”的文件资料的；</w:t>
      </w:r>
    </w:p>
    <w:p w14:paraId="34B323A3">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4</w:t>
      </w:r>
      <w:r>
        <w:rPr>
          <w:rFonts w:hint="eastAsia" w:ascii="宋体" w:hAnsi="宋体" w:cs="宋体"/>
          <w:b/>
          <w:bCs/>
          <w:color w:val="000000" w:themeColor="text1"/>
          <w:szCs w:val="21"/>
          <w:highlight w:val="none"/>
          <w14:textFill>
            <w14:solidFill>
              <w14:schemeClr w14:val="tx1"/>
            </w14:solidFill>
          </w14:textFill>
        </w:rPr>
        <w:t>）响应文件中的资格证明文件出现任一项不符合“供应商须知前附表”资格证明文件规定的“必须提供”的文件资料要求或者无效的；</w:t>
      </w:r>
    </w:p>
    <w:p w14:paraId="7B1CC9D4">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w:t>
      </w:r>
      <w:r>
        <w:rPr>
          <w:rFonts w:ascii="宋体" w:hAnsi="宋体" w:cs="宋体"/>
          <w:b/>
          <w:bCs/>
          <w:color w:val="000000" w:themeColor="text1"/>
          <w:szCs w:val="21"/>
          <w:highlight w:val="none"/>
          <w14:textFill>
            <w14:solidFill>
              <w14:schemeClr w14:val="tx1"/>
            </w14:solidFill>
          </w14:textFill>
        </w:rPr>
        <w:t>5</w:t>
      </w:r>
      <w:r>
        <w:rPr>
          <w:rFonts w:hint="eastAsia" w:ascii="宋体" w:hAnsi="宋体" w:cs="宋体"/>
          <w:b/>
          <w:bCs/>
          <w:color w:val="000000" w:themeColor="text1"/>
          <w:szCs w:val="21"/>
          <w:highlight w:val="none"/>
          <w14:textFill>
            <w14:solidFill>
              <w14:schemeClr w14:val="tx1"/>
            </w14:solidFill>
          </w14:textFill>
        </w:rPr>
        <w:t>）同一合同项下的不同供应商，单位负责人为同一人或者存在直接控股、管理关系的；为本项目提供过整体设计、规范编制或者项目管理、监理、检测等服务的供应商，再参加该采购项目的其他采购活动的。</w:t>
      </w:r>
    </w:p>
    <w:p w14:paraId="6E1AF4F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.4通过资格审查的合格供应商不足3家的，不得进入符合性审查环节，</w:t>
      </w:r>
      <w:r>
        <w:rPr>
          <w:rFonts w:hint="eastAsia" w:ascii="宋体" w:hAnsi="宋体"/>
          <w:color w:val="000000" w:themeColor="text1"/>
          <w:szCs w:val="21"/>
          <w:highlight w:val="none"/>
          <w14:textFill>
            <w14:solidFill>
              <w14:schemeClr w14:val="tx1"/>
            </w14:solidFill>
          </w14:textFill>
        </w:rPr>
        <w:t>采购人或者采购代理机构应当重新开展采购活动。</w:t>
      </w:r>
    </w:p>
    <w:p w14:paraId="3496F0C1">
      <w:pPr>
        <w:spacing w:line="360" w:lineRule="auto"/>
        <w:ind w:firstLine="482"/>
        <w:rPr>
          <w:rFonts w:hint="eastAsia"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2</w:t>
      </w:r>
      <w:r>
        <w:rPr>
          <w:rFonts w:hint="eastAsia" w:ascii="黑体" w:hAnsi="黑体" w:eastAsia="黑体" w:cs="宋体"/>
          <w:b/>
          <w:bCs/>
          <w:color w:val="000000" w:themeColor="text1"/>
          <w:sz w:val="24"/>
          <w:highlight w:val="none"/>
          <w14:textFill>
            <w14:solidFill>
              <w14:schemeClr w14:val="tx1"/>
            </w14:solidFill>
          </w14:textFill>
        </w:rPr>
        <w:t>.符合性审查</w:t>
      </w:r>
    </w:p>
    <w:p w14:paraId="45E0255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2.1</w:t>
      </w:r>
      <w:r>
        <w:rPr>
          <w:rFonts w:hint="eastAsia" w:ascii="宋体" w:hAnsi="宋体" w:cs="宋体"/>
          <w:color w:val="000000" w:themeColor="text1"/>
          <w:szCs w:val="21"/>
          <w:highlight w:val="none"/>
          <w14:textFill>
            <w14:solidFill>
              <w14:schemeClr w14:val="tx1"/>
            </w14:solidFill>
          </w14:textFill>
        </w:rPr>
        <w:t>由磋商小组对</w:t>
      </w:r>
      <w:r>
        <w:rPr>
          <w:rFonts w:hint="eastAsia" w:ascii="宋体" w:hAnsi="宋体"/>
          <w:color w:val="000000" w:themeColor="text1"/>
          <w:szCs w:val="21"/>
          <w:highlight w:val="none"/>
          <w14:textFill>
            <w14:solidFill>
              <w14:schemeClr w14:val="tx1"/>
            </w14:solidFill>
          </w14:textFill>
        </w:rPr>
        <w:t>通过资格审查的合格供应商</w:t>
      </w:r>
      <w:r>
        <w:rPr>
          <w:rFonts w:hint="eastAsia" w:ascii="宋体" w:hAnsi="宋体" w:cs="宋体"/>
          <w:color w:val="000000" w:themeColor="text1"/>
          <w:szCs w:val="21"/>
          <w:highlight w:val="none"/>
          <w14:textFill>
            <w14:solidFill>
              <w14:schemeClr w14:val="tx1"/>
            </w14:solidFill>
          </w14:textFill>
        </w:rPr>
        <w:t>的响应文件的竞标报价、商务、技术等实质性要求进行符合性审查，以确定其是否满足磋商文件的实质性要求。</w:t>
      </w:r>
    </w:p>
    <w:p w14:paraId="7671B3BD">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2.2</w:t>
      </w:r>
      <w:r>
        <w:rPr>
          <w:rFonts w:hint="eastAsia" w:ascii="宋体" w:hAnsi="宋体" w:cs="宋体"/>
          <w:color w:val="000000" w:themeColor="text1"/>
          <w:szCs w:val="21"/>
          <w:highlight w:val="none"/>
          <w14:textFill>
            <w14:solidFill>
              <w14:schemeClr w14:val="tx1"/>
            </w14:solidFill>
          </w14:textFill>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AA0FF3B">
      <w:pPr>
        <w:spacing w:line="360" w:lineRule="auto"/>
        <w:ind w:firstLine="420"/>
        <w:rPr>
          <w:rFonts w:hint="eastAsia" w:ascii="宋体" w:hAnsi="宋体" w:cs="宋体"/>
          <w:color w:val="000000" w:themeColor="text1"/>
          <w:spacing w:val="-6"/>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14:textFill>
            <w14:solidFill>
              <w14:schemeClr w14:val="tx1"/>
            </w14:solidFill>
          </w14:textFill>
        </w:rPr>
        <w:t>磋商小组要求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000000" w:themeColor="text1"/>
          <w:highlight w:val="none"/>
          <w14:textFill>
            <w14:solidFill>
              <w14:schemeClr w14:val="tx1"/>
            </w14:solidFill>
          </w14:textFill>
        </w:rPr>
        <w:t>签章</w:t>
      </w:r>
      <w:r>
        <w:rPr>
          <w:rFonts w:hint="eastAsia" w:ascii="宋体" w:hAnsi="宋体" w:cs="宋体"/>
          <w:color w:val="000000" w:themeColor="text1"/>
          <w:spacing w:val="-6"/>
          <w:szCs w:val="21"/>
          <w:highlight w:val="none"/>
          <w14:textFill>
            <w14:solidFill>
              <w14:schemeClr w14:val="tx1"/>
            </w14:solidFill>
          </w14:textFill>
        </w:rPr>
        <w:t>。</w:t>
      </w:r>
    </w:p>
    <w:p w14:paraId="0E7280EB">
      <w:pPr>
        <w:spacing w:line="360" w:lineRule="auto"/>
        <w:ind w:firstLine="420"/>
        <w:rPr>
          <w:rFonts w:ascii="宋体" w:hAnsi="宋体" w:cs="宋体"/>
          <w:color w:val="000000" w:themeColor="text1"/>
          <w:spacing w:val="-6"/>
          <w:szCs w:val="21"/>
          <w:highlight w:val="none"/>
          <w14:textFill>
            <w14:solidFill>
              <w14:schemeClr w14:val="tx1"/>
            </w14:solidFill>
          </w14:textFill>
        </w:rPr>
      </w:pPr>
      <w:r>
        <w:rPr>
          <w:rFonts w:hint="eastAsia" w:ascii="宋体" w:hAnsi="宋体" w:cs="Courier New"/>
          <w:color w:val="000000" w:themeColor="text1"/>
          <w:szCs w:val="21"/>
          <w:highlight w:val="none"/>
          <w14:textFill>
            <w14:solidFill>
              <w14:schemeClr w14:val="tx1"/>
            </w14:solidFill>
          </w14:textFill>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58F4EE64">
      <w:pPr>
        <w:spacing w:line="360" w:lineRule="auto"/>
        <w:ind w:firstLine="396"/>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pacing w:val="-6"/>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首次响应文件报价出现前后不一致的，按照下列规定修正： </w:t>
      </w:r>
    </w:p>
    <w:p w14:paraId="57C5898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（1）响应文件中报价表内容与响应文件中相应内容不一致的，以报价表为准；</w:t>
      </w:r>
    </w:p>
    <w:p w14:paraId="17268F7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（2）大写金额和小写金额不一致的，以大写金额为准；</w:t>
      </w:r>
    </w:p>
    <w:p w14:paraId="0A6B90B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（3）单价金额小数点或者百分比有明显错位的，以报价表的总价为准，并修改单价；</w:t>
      </w:r>
    </w:p>
    <w:p w14:paraId="1E4A82B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（4）总价金额与按单价汇总金额不一致的，以单价金额计算结果为准。</w:t>
      </w:r>
    </w:p>
    <w:p w14:paraId="7FC00E2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同时出现两种以上不一致的，按照以上（1）-（4）规定的顺序逐条进行修正。修正后的报价经供应商确认后产生约束力，</w:t>
      </w:r>
      <w:r>
        <w:rPr>
          <w:rFonts w:hint="eastAsia" w:ascii="宋体" w:hAnsi="宋体" w:cs="宋体"/>
          <w:b/>
          <w:bCs/>
          <w:color w:val="000000" w:themeColor="text1"/>
          <w:szCs w:val="21"/>
          <w:highlight w:val="none"/>
          <w14:textFill>
            <w14:solidFill>
              <w14:schemeClr w14:val="tx1"/>
            </w14:solidFill>
          </w14:textFill>
        </w:rPr>
        <w:t>供应商不确认的，其响应文件按无效响应处理。</w:t>
      </w:r>
    </w:p>
    <w:p w14:paraId="79079D5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商务技术报价评审</w:t>
      </w:r>
    </w:p>
    <w:p w14:paraId="149A3DF2">
      <w:pPr>
        <w:spacing w:line="360" w:lineRule="auto"/>
        <w:ind w:firstLine="422"/>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在评审时，如发现下列情形之一的，将被视为响应文件无效处理：</w:t>
      </w:r>
    </w:p>
    <w:p w14:paraId="4D3E83BF">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（1）商务技术评审</w:t>
      </w:r>
    </w:p>
    <w:p w14:paraId="2152EB0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1）响应文件未按磋商文件要求签署、盖章；</w:t>
      </w:r>
    </w:p>
    <w:p w14:paraId="7D52772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2）委托代理人未能出具有效身份证或者出具的身份证与授权委托书中的信息不符的； </w:t>
      </w:r>
    </w:p>
    <w:p w14:paraId="61345A0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3）提交的磋商保证金无效的或者未按照磋商文件的规定提交磋商保证金；</w:t>
      </w:r>
    </w:p>
    <w:p w14:paraId="462013C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53912C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5）商务、技术要求允许负偏离的条款数超过“供应商须知前附表”规定项数的；</w:t>
      </w:r>
    </w:p>
    <w:p w14:paraId="62BD739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6）未对竞标有效期作出响应或者响应文件承诺的竞标有效期不满足磋商文件要求；</w:t>
      </w:r>
    </w:p>
    <w:p w14:paraId="5D8802C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7）响应文件的实质性内容未使用中文表述、使用计量单位不符合磋商文件要求；</w:t>
      </w:r>
    </w:p>
    <w:p w14:paraId="1701E31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8）响应文件中的文件资料因填写不齐全或者内容虚假或者出现其他情形而导致被磋商小组认定无效；</w:t>
      </w:r>
    </w:p>
    <w:p w14:paraId="10F658A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9）响应文件含有采购人不能接受的附加条件；</w:t>
      </w:r>
    </w:p>
    <w:p w14:paraId="221670B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10）属于“供应商须知正文”第7.</w:t>
      </w:r>
      <w:r>
        <w:rPr>
          <w:rFonts w:ascii="宋体" w:hAnsi="宋体" w:cs="宋体"/>
          <w:color w:val="000000" w:themeColor="text1"/>
          <w:szCs w:val="21"/>
          <w:highlight w:val="none"/>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条情形；</w:t>
      </w:r>
    </w:p>
    <w:p w14:paraId="259B16D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1）虚假竞标，或者出现其他情形而导致被磋商小组认定无效；</w:t>
      </w:r>
    </w:p>
    <w:p w14:paraId="6190925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12）</w:t>
      </w:r>
      <w:bookmarkStart w:id="38" w:name="_Hlk71704147"/>
      <w:r>
        <w:rPr>
          <w:rFonts w:hint="eastAsia" w:ascii="宋体" w:hAnsi="宋体" w:cs="宋体"/>
          <w:color w:val="000000" w:themeColor="text1"/>
          <w:szCs w:val="21"/>
          <w:highlight w:val="none"/>
          <w14:textFill>
            <w14:solidFill>
              <w14:schemeClr w14:val="tx1"/>
            </w14:solidFill>
          </w14:textFill>
        </w:rPr>
        <w:t>磋商文件未载明允许提供备选（替代）竞标方案或明确不允许提供备选（替代）竞标方案时，供应商提供了备选（替代）竞标方案的；</w:t>
      </w:r>
      <w:bookmarkEnd w:id="38"/>
    </w:p>
    <w:p w14:paraId="1AB6E3C5">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3）响应文件标注的项目名称或者项目编号与磋商文件标注的项目名称或者项目编号不一致的；</w:t>
      </w:r>
    </w:p>
    <w:p w14:paraId="53D71AC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w:t>
      </w:r>
      <w:r>
        <w:rPr>
          <w:rFonts w:hint="eastAsia" w:ascii="宋体" w:hAnsi="宋体"/>
          <w:color w:val="000000" w:themeColor="text1"/>
          <w:szCs w:val="21"/>
          <w:highlight w:val="none"/>
          <w14:textFill>
            <w14:solidFill>
              <w14:schemeClr w14:val="tx1"/>
            </w14:solidFill>
          </w14:textFill>
        </w:rPr>
        <w:t>竞争性磋商文件明确不允许分包，响应文件拟分包的；</w:t>
      </w:r>
    </w:p>
    <w:p w14:paraId="6F8E4F70">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5）未响应磋商文件实质性要求；</w:t>
      </w:r>
    </w:p>
    <w:p w14:paraId="169BFC29">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16）法律、法规和磋商文件规定的其他无效情形。</w:t>
      </w:r>
    </w:p>
    <w:p w14:paraId="3EAF9DF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）报价评审</w:t>
      </w:r>
    </w:p>
    <w:p w14:paraId="1DAD695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响应文件未提供“供应商须知前附表” 报价文件中规定的“竞标报价表”；</w:t>
      </w:r>
    </w:p>
    <w:p w14:paraId="0D8DFFF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2）未采用人民币报价或者未按照磋商文件标明的币种报价；</w:t>
      </w:r>
    </w:p>
    <w:p w14:paraId="1750092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5F7A697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竞标报价（包含首次报价、最后报价）超过所竞标分标规定的采购预算金额或者最高限价的（如本项目公布了最高限价）；分项竞标报价（包含首次报价、最后报价）超过磋商文件分项采购预算金额或者最高限价的（如本项目公布了最高限价）；</w:t>
      </w:r>
    </w:p>
    <w:p w14:paraId="13AE70E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修正后的报价，供应商不确认的；或者经供应商确认修正后的竞标报价（包含首次报价、最后报价）超过所竞标分标规定的采购预算金额或者最高限价（如本项目公布了最高限价）；或者经供应商确认修正后分项竞标报价（包含首次报价、最后报价）超过磋商文件分项采购预算金额或者最高限价的（如本项目公布了最高限价）。</w:t>
      </w:r>
    </w:p>
    <w:p w14:paraId="62D3D27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响应文件响应的标的数量及单位与竞争性磋商采购文件要求实质性不一致的。</w:t>
      </w:r>
    </w:p>
    <w:p w14:paraId="5CC39E2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2.6</w:t>
      </w:r>
      <w:r>
        <w:rPr>
          <w:rFonts w:hint="eastAsia" w:ascii="宋体" w:hAnsi="宋体" w:cs="宋体"/>
          <w:color w:val="000000" w:themeColor="text1"/>
          <w:szCs w:val="21"/>
          <w:highlight w:val="none"/>
          <w14:textFill>
            <w14:solidFill>
              <w14:schemeClr w14:val="tx1"/>
            </w14:solidFill>
          </w14:textFill>
        </w:rPr>
        <w:t>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479E77E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2.7</w:t>
      </w:r>
      <w:r>
        <w:rPr>
          <w:rFonts w:hint="eastAsia" w:ascii="宋体" w:hAnsi="宋体"/>
          <w:color w:val="000000" w:themeColor="text1"/>
          <w:szCs w:val="21"/>
          <w:highlight w:val="none"/>
          <w14:textFill>
            <w14:solidFill>
              <w14:schemeClr w14:val="tx1"/>
            </w14:solidFill>
          </w14:textFill>
        </w:rPr>
        <w:t>通过符合性审查的合格供应商不足3家的，不得进入磋商环节，采购人或者采购代理机构应当重新开展采购活动。</w:t>
      </w:r>
    </w:p>
    <w:p w14:paraId="1139C919">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3</w:t>
      </w:r>
      <w:r>
        <w:rPr>
          <w:rFonts w:hint="eastAsia" w:ascii="黑体" w:hAnsi="黑体" w:eastAsia="黑体" w:cs="宋体"/>
          <w:b/>
          <w:bCs/>
          <w:color w:val="000000" w:themeColor="text1"/>
          <w:sz w:val="24"/>
          <w:highlight w:val="none"/>
          <w14:textFill>
            <w14:solidFill>
              <w14:schemeClr w14:val="tx1"/>
            </w14:solidFill>
          </w14:textFill>
        </w:rPr>
        <w:t>.磋商程序</w:t>
      </w:r>
    </w:p>
    <w:p w14:paraId="0CB5D52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磋商小组集中与单一供应商分别进行磋商，并给予所有参加磋商的供应商平等的磋商机会。符合磋商资格的供应商必须在接到磋商通知后</w:t>
      </w:r>
      <w:r>
        <w:rPr>
          <w:color w:val="000000" w:themeColor="text1"/>
          <w:highlight w:val="none"/>
          <w14:textFill>
            <w14:solidFill>
              <w14:schemeClr w14:val="tx1"/>
            </w14:solidFill>
          </w14:textFill>
        </w:rPr>
        <w:t>在规定时间内在广西政府采购云平台上参加</w:t>
      </w:r>
      <w:r>
        <w:rPr>
          <w:rFonts w:hint="eastAsia"/>
          <w:color w:val="000000" w:themeColor="text1"/>
          <w:highlight w:val="none"/>
          <w14:textFill>
            <w14:solidFill>
              <w14:schemeClr w14:val="tx1"/>
            </w14:solidFill>
          </w14:textFill>
        </w:rPr>
        <w:t>磋商</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未在规定时间内参加磋商的视同放弃参加磋商权利，其响应文件按无效响应处理。</w:t>
      </w:r>
    </w:p>
    <w:p w14:paraId="4273E65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3.2</w:t>
      </w:r>
      <w:r>
        <w:rPr>
          <w:rFonts w:hint="eastAsia" w:ascii="宋体" w:hAnsi="宋体" w:cs="宋体"/>
          <w:color w:val="000000" w:themeColor="text1"/>
          <w:szCs w:val="21"/>
          <w:highlight w:val="none"/>
          <w14:textFill>
            <w14:solidFill>
              <w14:schemeClr w14:val="tx1"/>
            </w14:solidFill>
          </w14:textFill>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4B13BD6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3.3</w:t>
      </w:r>
      <w:r>
        <w:rPr>
          <w:rFonts w:hint="eastAsia" w:ascii="宋体" w:hAnsi="宋体" w:cs="宋体"/>
          <w:color w:val="000000" w:themeColor="text1"/>
          <w:szCs w:val="21"/>
          <w:highlight w:val="none"/>
          <w14:textFill>
            <w14:solidFill>
              <w14:schemeClr w14:val="tx1"/>
            </w14:solidFill>
          </w14:textFill>
        </w:rPr>
        <w:t>对磋商文件作出的实质性变动是磋商文件的有效组成部分，由磋商小组及时以电子澄清函形式同时通知所有参加磋商的供应商。</w:t>
      </w:r>
    </w:p>
    <w:p w14:paraId="1794D02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3.4</w:t>
      </w:r>
      <w:r>
        <w:rPr>
          <w:rFonts w:hint="eastAsia" w:ascii="宋体" w:hAnsi="宋体" w:cs="宋体"/>
          <w:color w:val="000000" w:themeColor="text1"/>
          <w:szCs w:val="21"/>
          <w:highlight w:val="none"/>
          <w14:textFill>
            <w14:solidFill>
              <w14:schemeClr w14:val="tx1"/>
            </w14:solidFill>
          </w14:textFill>
        </w:rPr>
        <w:t>供应商必须按照磋商文件的变动情况和磋商小组的要求以回函的形式重新提交响应文件，并加盖电子签章。</w:t>
      </w:r>
      <w:r>
        <w:rPr>
          <w:rFonts w:hint="eastAsia" w:ascii="宋体" w:hAnsi="宋体" w:cs="宋体"/>
          <w:b/>
          <w:bCs/>
          <w:color w:val="000000" w:themeColor="text1"/>
          <w:szCs w:val="21"/>
          <w:highlight w:val="none"/>
          <w14:textFill>
            <w14:solidFill>
              <w14:schemeClr w14:val="tx1"/>
            </w14:solidFill>
          </w14:textFill>
        </w:rPr>
        <w:t>参加磋商的供应商未在规定时间内重新提交响应文件的，视同退出磋商，其响应文件按无效处理。</w:t>
      </w:r>
    </w:p>
    <w:p w14:paraId="44EC91B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3.5</w:t>
      </w:r>
      <w:r>
        <w:rPr>
          <w:rFonts w:hint="eastAsia" w:ascii="宋体" w:hAnsi="宋体" w:cs="宋体"/>
          <w:color w:val="000000" w:themeColor="text1"/>
          <w:szCs w:val="21"/>
          <w:highlight w:val="none"/>
          <w14:textFill>
            <w14:solidFill>
              <w14:schemeClr w14:val="tx1"/>
            </w14:solidFill>
          </w14:textFill>
        </w:rPr>
        <w:t>磋商中，</w:t>
      </w:r>
      <w:r>
        <w:rPr>
          <w:rFonts w:hint="eastAsia" w:ascii="宋体" w:hAnsi="宋体" w:cs="宋体"/>
          <w:color w:val="000000" w:themeColor="text1"/>
          <w:spacing w:val="-6"/>
          <w:szCs w:val="21"/>
          <w:highlight w:val="none"/>
          <w14:textFill>
            <w14:solidFill>
              <w14:schemeClr w14:val="tx1"/>
            </w14:solidFill>
          </w14:textFill>
        </w:rPr>
        <w:t>磋商的任何一方不得透露与磋商有关的其他供应商的技术资料、价格和其他信息。</w:t>
      </w:r>
    </w:p>
    <w:p w14:paraId="0C3267FF">
      <w:pPr>
        <w:widowControl/>
        <w:tabs>
          <w:tab w:val="left" w:pos="540"/>
        </w:tabs>
        <w:spacing w:line="360" w:lineRule="auto"/>
        <w:ind w:firstLine="420"/>
        <w:jc w:val="lef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3.6</w:t>
      </w:r>
      <w:r>
        <w:rPr>
          <w:rFonts w:hint="eastAsia" w:ascii="宋体" w:hAnsi="宋体" w:cs="宋体"/>
          <w:color w:val="000000" w:themeColor="text1"/>
          <w:szCs w:val="21"/>
          <w:highlight w:val="none"/>
          <w14:textFill>
            <w14:solidFill>
              <w14:schemeClr w14:val="tx1"/>
            </w14:solidFill>
          </w14:textFill>
        </w:rPr>
        <w:t>采购代理机构对磋商过程和重要磋商内容进行记录。</w:t>
      </w:r>
    </w:p>
    <w:p w14:paraId="0DF7B9C5">
      <w:pPr>
        <w:tabs>
          <w:tab w:val="left" w:pos="2835"/>
        </w:tabs>
        <w:spacing w:line="360" w:lineRule="auto"/>
        <w:ind w:firstLine="420"/>
        <w:rPr>
          <w:rFonts w:hint="eastAsia"/>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.7</w:t>
      </w:r>
      <w:r>
        <w:rPr>
          <w:color w:val="000000" w:themeColor="text1"/>
          <w:highlight w:val="none"/>
          <w14:textFill>
            <w14:solidFill>
              <w14:schemeClr w14:val="tx1"/>
            </w14:solidFill>
          </w14:textFill>
        </w:rPr>
        <w:t>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72D13278">
      <w:pPr>
        <w:tabs>
          <w:tab w:val="left" w:pos="2835"/>
        </w:tabs>
        <w:spacing w:line="360" w:lineRule="auto"/>
        <w:ind w:firstLine="420"/>
        <w:rPr>
          <w:rFonts w:hint="eastAsia" w:ascii="宋体" w:hAnsi="宋体" w:cs="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3.8除本章第3.7条情形</w:t>
      </w:r>
      <w:r>
        <w:rPr>
          <w:rFonts w:hint="eastAsia"/>
          <w:color w:val="000000" w:themeColor="text1"/>
          <w:highlight w:val="none"/>
          <w14:textFill>
            <w14:solidFill>
              <w14:schemeClr w14:val="tx1"/>
            </w14:solidFill>
          </w14:textFill>
        </w:rPr>
        <w:t>外，</w:t>
      </w:r>
      <w:r>
        <w:rPr>
          <w:rFonts w:hint="eastAsia" w:ascii="宋体" w:hAnsi="宋体"/>
          <w:color w:val="000000" w:themeColor="text1"/>
          <w:szCs w:val="21"/>
          <w:highlight w:val="none"/>
          <w14:textFill>
            <w14:solidFill>
              <w14:schemeClr w14:val="tx1"/>
            </w14:solidFill>
          </w14:textFill>
        </w:rPr>
        <w:t>对磋商过程提交的响应文件进行有效性、完整性和响应程度审查，通过审查的合格供应商不足3家的，采购人或者采购代理机构应当重新开展采购活动。</w:t>
      </w:r>
    </w:p>
    <w:p w14:paraId="04CCD9B1">
      <w:pPr>
        <w:spacing w:line="360" w:lineRule="auto"/>
        <w:ind w:firstLine="482"/>
        <w:rPr>
          <w:rFonts w:ascii="宋体" w:hAnsi="宋体" w:cs="宋体"/>
          <w:color w:val="000000" w:themeColor="text1"/>
          <w:szCs w:val="21"/>
          <w:highlight w:val="none"/>
          <w14:textFill>
            <w14:solidFill>
              <w14:schemeClr w14:val="tx1"/>
            </w14:solidFill>
          </w14:textFill>
        </w:rPr>
      </w:pPr>
      <w:r>
        <w:rPr>
          <w:rFonts w:ascii="黑体" w:hAnsi="黑体" w:eastAsia="黑体" w:cs="宋体"/>
          <w:b/>
          <w:bCs/>
          <w:color w:val="000000" w:themeColor="text1"/>
          <w:sz w:val="24"/>
          <w:highlight w:val="none"/>
          <w14:textFill>
            <w14:solidFill>
              <w14:schemeClr w14:val="tx1"/>
            </w14:solidFill>
          </w14:textFill>
        </w:rPr>
        <w:t>4.</w:t>
      </w:r>
      <w:r>
        <w:rPr>
          <w:rFonts w:hint="eastAsia" w:ascii="黑体" w:hAnsi="黑体" w:eastAsia="黑体" w:cs="宋体"/>
          <w:b/>
          <w:bCs/>
          <w:color w:val="000000" w:themeColor="text1"/>
          <w:sz w:val="24"/>
          <w:highlight w:val="none"/>
          <w14:textFill>
            <w14:solidFill>
              <w14:schemeClr w14:val="tx1"/>
            </w14:solidFill>
          </w14:textFill>
        </w:rPr>
        <w:t xml:space="preserve"> 最后报价</w:t>
      </w:r>
    </w:p>
    <w:p w14:paraId="47E5C5EE">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磋商文件能够详细列明采购标的的技术、服务要求的，磋商结束后，磋商小组应当要求所有继续参加磋商的供应商在规定时间内在广西政府采购云平台开标大厅提交最后报价，除本章第</w:t>
      </w: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条外，提交最后报价的供应商不得少于3家，否则必须重新采购。</w:t>
      </w:r>
    </w:p>
    <w:p w14:paraId="4524000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p>
    <w:p w14:paraId="0A49792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4.3</w:t>
      </w:r>
      <w:r>
        <w:rPr>
          <w:rFonts w:hint="eastAsia" w:ascii="宋体" w:hAnsi="宋体" w:cs="宋体"/>
          <w:color w:val="000000" w:themeColor="text1"/>
          <w:szCs w:val="21"/>
          <w:highlight w:val="none"/>
          <w14:textFill>
            <w14:solidFill>
              <w14:schemeClr w14:val="tx1"/>
            </w14:solidFill>
          </w14:textFill>
        </w:rPr>
        <w:t xml:space="preserve"> 最后报价是供应商响应文件的有效组成部分。符合《政府采购竞争性磋商采购方式管理暂行办法》（财库〔2014〕214号）第三条第四项“市场竞争不充分的科研项目，以及需要扶持的科技成果转化项目”和</w:t>
      </w:r>
      <w:r>
        <w:rPr>
          <w:color w:val="000000" w:themeColor="text1"/>
          <w:highlight w:val="none"/>
          <w14:textFill>
            <w14:solidFill>
              <w14:schemeClr w14:val="tx1"/>
            </w14:solidFill>
          </w14:textFill>
        </w:rPr>
        <w:t>本</w:t>
      </w:r>
      <w:r>
        <w:rPr>
          <w:rFonts w:ascii="宋体" w:hAnsi="宋体" w:cs="宋体"/>
          <w:color w:val="000000" w:themeColor="text1"/>
          <w:szCs w:val="21"/>
          <w:highlight w:val="none"/>
          <w14:textFill>
            <w14:solidFill>
              <w14:schemeClr w14:val="tx1"/>
            </w14:solidFill>
          </w14:textFill>
        </w:rPr>
        <w:t>章第3.7条情</w:t>
      </w:r>
      <w:r>
        <w:rPr>
          <w:color w:val="000000" w:themeColor="text1"/>
          <w:highlight w:val="none"/>
          <w14:textFill>
            <w14:solidFill>
              <w14:schemeClr w14:val="tx1"/>
            </w14:solidFill>
          </w14:textFill>
        </w:rPr>
        <w:t>形的，</w:t>
      </w:r>
      <w:r>
        <w:rPr>
          <w:rFonts w:hint="eastAsia" w:ascii="宋体" w:hAnsi="宋体" w:cs="宋体"/>
          <w:color w:val="000000" w:themeColor="text1"/>
          <w:szCs w:val="21"/>
          <w:highlight w:val="none"/>
          <w14:textFill>
            <w14:solidFill>
              <w14:schemeClr w14:val="tx1"/>
            </w14:solidFill>
          </w14:textFill>
        </w:rPr>
        <w:t>提交最后报价的供应商可以为2家。</w:t>
      </w:r>
    </w:p>
    <w:p w14:paraId="498C65F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4.4</w:t>
      </w:r>
      <w:r>
        <w:rPr>
          <w:rFonts w:hint="eastAsia" w:ascii="宋体" w:hAnsi="宋体" w:cs="宋体"/>
          <w:color w:val="000000" w:themeColor="text1"/>
          <w:szCs w:val="21"/>
          <w:highlight w:val="none"/>
          <w14:textFill>
            <w14:solidFill>
              <w14:schemeClr w14:val="tx1"/>
            </w14:solidFill>
          </w14:textFill>
        </w:rPr>
        <w:t>已经提交响应文件的供应商，在提交最后报价之前，可以根据磋商情况退出磋商，</w:t>
      </w:r>
      <w:r>
        <w:rPr>
          <w:rFonts w:hint="eastAsia" w:ascii="宋体" w:hAnsi="宋体" w:cs="宋体"/>
          <w:b/>
          <w:bCs/>
          <w:color w:val="000000" w:themeColor="text1"/>
          <w:szCs w:val="21"/>
          <w:highlight w:val="none"/>
          <w14:textFill>
            <w14:solidFill>
              <w14:schemeClr w14:val="tx1"/>
            </w14:solidFill>
          </w14:textFill>
        </w:rPr>
        <w:t>退出磋商的供应商的响应文件按无效响应处理</w:t>
      </w:r>
      <w:r>
        <w:rPr>
          <w:rFonts w:hint="eastAsia" w:ascii="宋体" w:hAnsi="宋体" w:cs="宋体"/>
          <w:color w:val="000000" w:themeColor="text1"/>
          <w:szCs w:val="21"/>
          <w:highlight w:val="none"/>
          <w14:textFill>
            <w14:solidFill>
              <w14:schemeClr w14:val="tx1"/>
            </w14:solidFill>
          </w14:textFill>
        </w:rPr>
        <w:t>。采购人、采购代理机构将退还退出磋商的供应商的保证金。</w:t>
      </w:r>
    </w:p>
    <w:p w14:paraId="08B6D232">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4.5</w:t>
      </w:r>
      <w:r>
        <w:rPr>
          <w:rFonts w:hint="eastAsia" w:ascii="宋体" w:hAnsi="宋体" w:cs="宋体"/>
          <w:color w:val="000000" w:themeColor="text1"/>
          <w:szCs w:val="21"/>
          <w:highlight w:val="none"/>
          <w14:textFill>
            <w14:solidFill>
              <w14:schemeClr w14:val="tx1"/>
            </w14:solidFill>
          </w14:textFill>
        </w:rPr>
        <w:t>供应商未在规定时间内提交最后报价的，视同退出磋商，</w:t>
      </w:r>
      <w:r>
        <w:rPr>
          <w:rFonts w:hint="eastAsia" w:ascii="宋体" w:hAnsi="宋体" w:cs="宋体"/>
          <w:b/>
          <w:bCs/>
          <w:color w:val="000000" w:themeColor="text1"/>
          <w:szCs w:val="21"/>
          <w:highlight w:val="none"/>
          <w14:textFill>
            <w14:solidFill>
              <w14:schemeClr w14:val="tx1"/>
            </w14:solidFill>
          </w14:textFill>
        </w:rPr>
        <w:t>其响应文件按无效处理。</w:t>
      </w:r>
    </w:p>
    <w:p w14:paraId="5527D61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4.6</w:t>
      </w:r>
      <w:r>
        <w:rPr>
          <w:rFonts w:hint="eastAsia" w:ascii="宋体" w:hAnsi="宋体" w:cs="宋体"/>
          <w:color w:val="000000" w:themeColor="text1"/>
          <w:szCs w:val="21"/>
          <w:highlight w:val="none"/>
          <w14:textFill>
            <w14:solidFill>
              <w14:schemeClr w14:val="tx1"/>
            </w14:solidFill>
          </w14:textFill>
        </w:rPr>
        <w:t>最后报价统一开启后，磋商小组对最后报价进行有效性、完整性和响应程度的审查。</w:t>
      </w:r>
    </w:p>
    <w:p w14:paraId="302764C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4.7</w:t>
      </w:r>
      <w:r>
        <w:rPr>
          <w:rFonts w:hint="eastAsia" w:ascii="宋体" w:hAnsi="宋体" w:cs="宋体"/>
          <w:color w:val="000000" w:themeColor="text1"/>
          <w:szCs w:val="21"/>
          <w:highlight w:val="none"/>
          <w14:textFill>
            <w14:solidFill>
              <w14:schemeClr w14:val="tx1"/>
            </w14:solidFill>
          </w14:textFill>
        </w:rPr>
        <w:t>最后报价出现前后不一致的，按照本章第</w:t>
      </w:r>
      <w:r>
        <w:rPr>
          <w:rFonts w:ascii="宋体" w:hAnsi="宋体" w:cs="宋体"/>
          <w:color w:val="000000" w:themeColor="text1"/>
          <w:szCs w:val="21"/>
          <w:highlight w:val="none"/>
          <w14:textFill>
            <w14:solidFill>
              <w14:schemeClr w14:val="tx1"/>
            </w14:solidFill>
          </w14:textFill>
        </w:rPr>
        <w:t>2.4</w:t>
      </w:r>
      <w:r>
        <w:rPr>
          <w:rFonts w:hint="eastAsia" w:ascii="宋体" w:hAnsi="宋体" w:cs="宋体"/>
          <w:color w:val="000000" w:themeColor="text1"/>
          <w:szCs w:val="21"/>
          <w:highlight w:val="none"/>
          <w14:textFill>
            <w14:solidFill>
              <w14:schemeClr w14:val="tx1"/>
            </w14:solidFill>
          </w14:textFill>
        </w:rPr>
        <w:t xml:space="preserve">条的规定修正。 </w:t>
      </w:r>
    </w:p>
    <w:p w14:paraId="6195BAC1">
      <w:pPr>
        <w:spacing w:line="360" w:lineRule="auto"/>
        <w:ind w:firstLine="422"/>
        <w:rPr>
          <w:rFonts w:ascii="宋体" w:hAnsi="宋体" w:cs="宋体"/>
          <w:b/>
          <w:bCs/>
          <w:color w:val="000000" w:themeColor="text1"/>
          <w:szCs w:val="21"/>
          <w:highlight w:val="none"/>
          <w14:textFill>
            <w14:solidFill>
              <w14:schemeClr w14:val="tx1"/>
            </w14:solidFill>
          </w14:textFill>
        </w:rPr>
      </w:pPr>
      <w:r>
        <w:rPr>
          <w:rFonts w:ascii="宋体" w:hAnsi="宋体" w:cs="宋体"/>
          <w:b/>
          <w:bCs/>
          <w:color w:val="000000" w:themeColor="text1"/>
          <w:szCs w:val="21"/>
          <w:highlight w:val="none"/>
          <w14:textFill>
            <w14:solidFill>
              <w14:schemeClr w14:val="tx1"/>
            </w14:solidFill>
          </w14:textFill>
        </w:rPr>
        <w:t>4.8</w:t>
      </w:r>
      <w:r>
        <w:rPr>
          <w:rFonts w:hint="eastAsia" w:ascii="宋体" w:hAnsi="宋体" w:cs="宋体"/>
          <w:b/>
          <w:bCs/>
          <w:color w:val="000000" w:themeColor="text1"/>
          <w:szCs w:val="21"/>
          <w:highlight w:val="none"/>
          <w14:textFill>
            <w14:solidFill>
              <w14:schemeClr w14:val="tx1"/>
            </w14:solidFill>
          </w14:textFill>
        </w:rPr>
        <w:t>修正后的报价出现下列情形的，按无效响应处理：</w:t>
      </w:r>
    </w:p>
    <w:p w14:paraId="1921076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（1）供应商不确认的（全流程电子化评标采取在线确认）；</w:t>
      </w:r>
    </w:p>
    <w:p w14:paraId="0B9C5B22">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（2）经供应商确认修正后的竞标报价（包含首次报价、最后报价）超过所竞标分标规定的采购预算金额或者最高限价的（如本项目公布了最高限价）；</w:t>
      </w:r>
    </w:p>
    <w:p w14:paraId="526C949C">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（3）经供应商确认修正后的竞标报价（包含首次报价、最后报价）超过分项采购预算金额或者最高限价的（如本项目公布了最高限价）。</w:t>
      </w:r>
    </w:p>
    <w:p w14:paraId="74694A2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4.9</w:t>
      </w:r>
      <w:r>
        <w:rPr>
          <w:rFonts w:hint="eastAsia" w:ascii="宋体" w:hAnsi="宋体" w:cs="宋体"/>
          <w:color w:val="000000" w:themeColor="text1"/>
          <w:szCs w:val="21"/>
          <w:highlight w:val="none"/>
          <w14:textFill>
            <w14:solidFill>
              <w14:schemeClr w14:val="tx1"/>
            </w14:solidFill>
          </w14:textFill>
        </w:rPr>
        <w:t>经供应商确认修正后的最后报价作为评审及签订合同的依据。</w:t>
      </w:r>
    </w:p>
    <w:p w14:paraId="45376650">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4.10供应商出现最后报价按无效响应处理或者响应文件按无效处理时</w:t>
      </w:r>
      <w:r>
        <w:rPr>
          <w:rFonts w:hint="eastAsia" w:ascii="宋体" w:hAnsi="宋体"/>
          <w:color w:val="000000" w:themeColor="text1"/>
          <w:sz w:val="22"/>
          <w:szCs w:val="22"/>
          <w:highlight w:val="none"/>
          <w14:textFill>
            <w14:solidFill>
              <w14:schemeClr w14:val="tx1"/>
            </w14:solidFill>
          </w14:textFill>
        </w:rPr>
        <w:t>，磋商小组应当告知有关供应商</w:t>
      </w:r>
      <w:r>
        <w:rPr>
          <w:rFonts w:hint="eastAsia" w:ascii="宋体" w:hAnsi="宋体" w:cs="宋体"/>
          <w:color w:val="000000" w:themeColor="text1"/>
          <w:szCs w:val="21"/>
          <w:highlight w:val="none"/>
          <w14:textFill>
            <w14:solidFill>
              <w14:schemeClr w14:val="tx1"/>
            </w14:solidFill>
          </w14:textFill>
        </w:rPr>
        <w:t>。</w:t>
      </w:r>
    </w:p>
    <w:p w14:paraId="12FB73F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14:textFill>
            <w14:solidFill>
              <w14:schemeClr w14:val="tx1"/>
            </w14:solidFill>
          </w14:textFill>
        </w:rPr>
        <w:t>1最后报价结束后，磋商小组不得再与供应商进行任何形式的商谈。</w:t>
      </w:r>
    </w:p>
    <w:p w14:paraId="158C5929">
      <w:pPr>
        <w:spacing w:line="360" w:lineRule="auto"/>
        <w:ind w:firstLine="482"/>
        <w:rPr>
          <w:rFonts w:ascii="黑体" w:hAnsi="黑体" w:eastAsia="黑体" w:cs="宋体"/>
          <w:b/>
          <w:bCs/>
          <w:color w:val="000000" w:themeColor="text1"/>
          <w:sz w:val="24"/>
          <w:highlight w:val="none"/>
          <w14:textFill>
            <w14:solidFill>
              <w14:schemeClr w14:val="tx1"/>
            </w14:solidFill>
          </w14:textFill>
        </w:rPr>
      </w:pPr>
      <w:r>
        <w:rPr>
          <w:rFonts w:hint="eastAsia" w:ascii="黑体" w:hAnsi="黑体" w:eastAsia="黑体" w:cs="宋体"/>
          <w:b/>
          <w:bCs/>
          <w:color w:val="000000" w:themeColor="text1"/>
          <w:sz w:val="24"/>
          <w:highlight w:val="none"/>
          <w14:textFill>
            <w14:solidFill>
              <w14:schemeClr w14:val="tx1"/>
            </w14:solidFill>
          </w14:textFill>
        </w:rPr>
        <w:t>5</w:t>
      </w:r>
      <w:r>
        <w:rPr>
          <w:rFonts w:ascii="黑体" w:hAnsi="黑体" w:eastAsia="黑体" w:cs="宋体"/>
          <w:b/>
          <w:bCs/>
          <w:color w:val="000000" w:themeColor="text1"/>
          <w:sz w:val="24"/>
          <w:highlight w:val="none"/>
          <w14:textFill>
            <w14:solidFill>
              <w14:schemeClr w14:val="tx1"/>
            </w14:solidFill>
          </w14:textFill>
        </w:rPr>
        <w:t>.</w:t>
      </w:r>
      <w:r>
        <w:rPr>
          <w:rFonts w:hint="eastAsia" w:ascii="黑体" w:hAnsi="黑体" w:eastAsia="黑体" w:cs="宋体"/>
          <w:b/>
          <w:bCs/>
          <w:color w:val="000000" w:themeColor="text1"/>
          <w:sz w:val="24"/>
          <w:highlight w:val="none"/>
          <w14:textFill>
            <w14:solidFill>
              <w14:schemeClr w14:val="tx1"/>
            </w14:solidFill>
          </w14:textFill>
        </w:rPr>
        <w:t>比较与评价</w:t>
      </w:r>
    </w:p>
    <w:p w14:paraId="584E71A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5.1</w:t>
      </w:r>
      <w:r>
        <w:rPr>
          <w:rFonts w:hint="eastAsia" w:ascii="宋体" w:hAnsi="宋体" w:cs="宋体"/>
          <w:color w:val="000000" w:themeColor="text1"/>
          <w:szCs w:val="21"/>
          <w:highlight w:val="none"/>
          <w14:textFill>
            <w14:solidFill>
              <w14:schemeClr w14:val="tx1"/>
            </w14:solidFill>
          </w14:textFill>
        </w:rPr>
        <w:t>评审方法：综合评分法。</w:t>
      </w:r>
    </w:p>
    <w:p w14:paraId="23B5A8C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5.2</w:t>
      </w:r>
      <w:r>
        <w:rPr>
          <w:rFonts w:hint="eastAsia" w:ascii="宋体" w:hAnsi="宋体" w:cs="宋体"/>
          <w:color w:val="000000" w:themeColor="text1"/>
          <w:szCs w:val="2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20C5833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5.3</w:t>
      </w:r>
      <w:r>
        <w:rPr>
          <w:rFonts w:hint="eastAsia" w:ascii="宋体" w:hAnsi="宋体" w:cs="宋体"/>
          <w:color w:val="000000" w:themeColor="text1"/>
          <w:szCs w:val="21"/>
          <w:highlight w:val="none"/>
          <w14:textFill>
            <w14:solidFill>
              <w14:schemeClr w14:val="tx1"/>
            </w14:solidFill>
          </w14:textFill>
        </w:rPr>
        <w:t>评审时，磋商小组各成员应当独立对每个有效响应的文件进行评价、打分，然后汇总每个供应商每项评分因素的得分。</w:t>
      </w:r>
    </w:p>
    <w:p w14:paraId="1F5C171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（1）磋商小组按照磋商文件中规定的评审标准计算各供应商的报价得分。项目评审过程中，不得去掉最后报价中的最高报价和最低报价。</w:t>
      </w:r>
    </w:p>
    <w:p w14:paraId="4EFDDA97">
      <w:pPr>
        <w:spacing w:line="360" w:lineRule="auto"/>
        <w:ind w:firstLine="42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（2）各供应商的得分为磋商小组所有成员的有效评分的算术平均数。</w:t>
      </w:r>
    </w:p>
    <w:p w14:paraId="59F78C5D">
      <w:pPr>
        <w:spacing w:line="360" w:lineRule="auto"/>
        <w:ind w:firstLine="420"/>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5.4</w:t>
      </w:r>
      <w:r>
        <w:rPr>
          <w:rFonts w:hint="eastAsia" w:ascii="宋体" w:hAnsi="宋体" w:cs="宋体"/>
          <w:color w:val="000000" w:themeColor="text1"/>
          <w:szCs w:val="21"/>
          <w:highlight w:val="none"/>
          <w14:textFill>
            <w14:solidFill>
              <w14:schemeClr w14:val="tx1"/>
            </w14:solidFill>
          </w14:textFill>
        </w:rPr>
        <w:t>评审价为供应商的最后报价进行政策性扣除后的价格，评审价只是作为评审时使用。最终成交供应商的成交金额等于最后报价（如有修正，以确认修正后的最后报价为准）。</w:t>
      </w:r>
    </w:p>
    <w:p w14:paraId="7F97D3A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5.5</w:t>
      </w:r>
      <w:r>
        <w:rPr>
          <w:rFonts w:hint="eastAsia" w:ascii="宋体" w:hAnsi="宋体" w:cs="宋体"/>
          <w:color w:val="000000" w:themeColor="text1"/>
          <w:szCs w:val="21"/>
          <w:highlight w:val="none"/>
          <w14:textFill>
            <w14:solidFill>
              <w14:schemeClr w14:val="tx1"/>
            </w14:solidFill>
          </w14:textFill>
        </w:rPr>
        <w:t>异常低价响应审查</w:t>
      </w:r>
    </w:p>
    <w:p w14:paraId="14CDC7F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（1）磋商小组在评审中发现下列情形之一的，应当启动异常低价响应审查程序：</w:t>
      </w:r>
    </w:p>
    <w:p w14:paraId="1CAD975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①</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低于全部通过符合性审查供应商</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平均值</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＜全部通过符合性审查供应商</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平均值×</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；（范围为50%-65%）</w:t>
      </w:r>
    </w:p>
    <w:p w14:paraId="4453F27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②</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低于通过符合性审查的次低报价供应商</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＜通过符合性审查的次低报价供应商</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；（范围为50%-65%）</w:t>
      </w:r>
    </w:p>
    <w:p w14:paraId="6F0FD54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③</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低于采购项目最高限价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的，即</w:t>
      </w:r>
      <w:r>
        <w:rPr>
          <w:rFonts w:hint="eastAsia" w:ascii="宋体" w:hAnsi="宋体" w:cs="宋体"/>
          <w:color w:val="000000" w:themeColor="text1"/>
          <w:szCs w:val="21"/>
          <w:highlight w:val="none"/>
          <w14:textFill>
            <w14:solidFill>
              <w14:schemeClr w14:val="tx1"/>
            </w14:solidFill>
          </w14:textFill>
        </w:rPr>
        <w:t>响应报价</w:t>
      </w:r>
      <w:r>
        <w:rPr>
          <w:rFonts w:hint="eastAsia" w:ascii="宋体" w:hAnsi="宋体" w:cs="宋体"/>
          <w:color w:val="000000" w:themeColor="text1"/>
          <w:szCs w:val="21"/>
          <w:highlight w:val="none"/>
          <w14:textFill>
            <w14:solidFill>
              <w14:schemeClr w14:val="tx1"/>
            </w14:solidFill>
          </w14:textFill>
        </w:rPr>
        <w:t>＜采购项目最高限价×</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；（范围为45%-65%）</w:t>
      </w:r>
    </w:p>
    <w:p w14:paraId="0721F87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④磋商小组基于专业判断，认为供应商报价过低，有可能影响产品质量或者不能诚信履约的其他情形。</w:t>
      </w:r>
    </w:p>
    <w:p w14:paraId="557282D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w:t>
      </w:r>
      <w:r>
        <w:rPr>
          <w:rFonts w:hint="eastAsia" w:ascii="宋体" w:hAnsi="宋体" w:cs="宋体"/>
          <w:color w:val="000000" w:themeColor="text1"/>
          <w:szCs w:val="21"/>
          <w:highlight w:val="none"/>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不少于30分钟。其中，属于第③项情形，供应商已随响应文件一并提交相关书面说明及必要的证明材料的，可不再重复提交。</w:t>
      </w:r>
    </w:p>
    <w:p w14:paraId="17F11BE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磋商小组应当将其作为无效响应处理。</w:t>
      </w:r>
    </w:p>
    <w:p w14:paraId="128E66F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采购人、采购代理机构应当为磋商小组在评审现场及时获取同类项目中标（成交）价格、类似产品市场价格水平、行业人工费用标准、国家有关部门指导行业协会发布的行业平均成本等相关信息资料提供</w:t>
      </w:r>
      <w:r>
        <w:rPr>
          <w:rFonts w:hint="eastAsia" w:ascii="宋体" w:hAnsi="宋体" w:cs="宋体"/>
          <w:color w:val="000000" w:themeColor="text1"/>
          <w:szCs w:val="21"/>
          <w:highlight w:val="none"/>
          <w14:textFill>
            <w14:solidFill>
              <w14:schemeClr w14:val="tx1"/>
            </w14:solidFill>
          </w14:textFill>
        </w:rPr>
        <w:t>便利</w:t>
      </w:r>
      <w:r>
        <w:rPr>
          <w:rFonts w:hint="eastAsia" w:ascii="宋体" w:hAnsi="宋体" w:cs="宋体"/>
          <w:color w:val="000000" w:themeColor="text1"/>
          <w:szCs w:val="21"/>
          <w:highlight w:val="none"/>
          <w14:textFill>
            <w14:solidFill>
              <w14:schemeClr w14:val="tx1"/>
            </w14:solidFill>
          </w14:textFill>
        </w:rPr>
        <w:t>。磋商小组借助互联网等渠道查询相关信息的，应当严格遵守评审工作纪律，不得实施影响评审公正的行为。</w:t>
      </w:r>
    </w:p>
    <w:p w14:paraId="019D7A0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异常低价响应审查的启动原因、审查意见和审查结果应当在评审报告中记录，并随供应商提供的相关书面说明及证明材料，以及磋商小组有关互联网浏览、查询历史一并归档。</w:t>
      </w:r>
    </w:p>
    <w:p w14:paraId="7F2DC7C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5.6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0057297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5.7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r>
        <w:rPr>
          <w:rFonts w:hint="eastAsia" w:ascii="宋体" w:hAnsi="宋体"/>
          <w:color w:val="000000" w:themeColor="text1"/>
          <w:szCs w:val="21"/>
          <w:highlight w:val="none"/>
          <w14:textFill>
            <w14:solidFill>
              <w14:schemeClr w14:val="tx1"/>
            </w14:solidFill>
          </w14:textFill>
        </w:rPr>
        <w:t>。</w:t>
      </w:r>
    </w:p>
    <w:p w14:paraId="37B918E0">
      <w:pPr>
        <w:spacing w:line="360" w:lineRule="auto"/>
        <w:ind w:firstLine="321"/>
        <w:rPr>
          <w:rFonts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二、评审标准</w:t>
      </w:r>
    </w:p>
    <w:p w14:paraId="152B12A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6</w:t>
      </w:r>
      <w:r>
        <w:rPr>
          <w:rFonts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评审依据：磋商小组将以磋商响应文件为评审依据，对供应商的报价、技术、商务等方面内容按百分制打分。（计分方法按四舍五入取至百分位）。</w:t>
      </w:r>
    </w:p>
    <w:tbl>
      <w:tblPr>
        <w:tblStyle w:val="33"/>
        <w:tblpPr w:leftFromText="180" w:rightFromText="180" w:vertAnchor="text" w:horzAnchor="page" w:tblpX="1242" w:tblpY="787"/>
        <w:tblOverlap w:val="never"/>
        <w:tblW w:w="499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917"/>
        <w:gridCol w:w="7255"/>
        <w:gridCol w:w="1037"/>
        <w:gridCol w:w="18"/>
      </w:tblGrid>
      <w:tr w14:paraId="4AA6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223"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1B117644">
            <w:pPr>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39087752">
            <w:pPr>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评分</w:t>
            </w:r>
          </w:p>
          <w:p w14:paraId="7E1E5EED">
            <w:pPr>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因素</w:t>
            </w:r>
          </w:p>
        </w:tc>
        <w:tc>
          <w:tcPr>
            <w:tcW w:w="3687" w:type="pct"/>
            <w:tcBorders>
              <w:top w:val="single" w:color="auto" w:sz="4" w:space="0"/>
              <w:left w:val="single" w:color="auto" w:sz="4" w:space="0"/>
              <w:bottom w:val="single" w:color="auto" w:sz="4" w:space="0"/>
              <w:right w:val="single" w:color="auto" w:sz="4" w:space="0"/>
            </w:tcBorders>
            <w:noWrap w:val="0"/>
            <w:vAlign w:val="center"/>
          </w:tcPr>
          <w:p w14:paraId="5DBFC0EA">
            <w:pPr>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评分内容</w:t>
            </w:r>
          </w:p>
        </w:tc>
        <w:tc>
          <w:tcPr>
            <w:tcW w:w="527" w:type="pct"/>
            <w:tcBorders>
              <w:top w:val="single" w:color="auto" w:sz="4" w:space="0"/>
              <w:left w:val="single" w:color="auto" w:sz="4" w:space="0"/>
              <w:bottom w:val="single" w:color="auto" w:sz="4" w:space="0"/>
              <w:right w:val="single" w:color="auto" w:sz="4" w:space="0"/>
            </w:tcBorders>
            <w:noWrap w:val="0"/>
            <w:vAlign w:val="center"/>
          </w:tcPr>
          <w:p w14:paraId="4B0BFBDB">
            <w:pPr>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满分</w:t>
            </w:r>
          </w:p>
        </w:tc>
      </w:tr>
      <w:tr w14:paraId="0828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Height w:val="90"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76277D61">
            <w:pPr>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2B248262">
            <w:pPr>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价格分</w:t>
            </w:r>
          </w:p>
        </w:tc>
        <w:tc>
          <w:tcPr>
            <w:tcW w:w="3687" w:type="pct"/>
            <w:tcBorders>
              <w:top w:val="single" w:color="auto" w:sz="4" w:space="0"/>
              <w:left w:val="single" w:color="auto" w:sz="4" w:space="0"/>
              <w:bottom w:val="single" w:color="auto" w:sz="4" w:space="0"/>
              <w:right w:val="single" w:color="auto" w:sz="4" w:space="0"/>
            </w:tcBorders>
            <w:noWrap w:val="0"/>
            <w:vAlign w:val="top"/>
          </w:tcPr>
          <w:p w14:paraId="0A77930C">
            <w:pPr>
              <w:widowControl/>
              <w:spacing w:line="400" w:lineRule="exact"/>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（1）本项目为专门面向</w:t>
            </w:r>
            <w:r>
              <w:rPr>
                <w:rFonts w:hint="eastAsia" w:ascii="宋体" w:hAnsi="宋体" w:eastAsia="宋体" w:cs="宋体"/>
                <w:bCs/>
                <w:color w:val="000000" w:themeColor="text1"/>
                <w:sz w:val="21"/>
                <w:szCs w:val="21"/>
                <w:highlight w:val="none"/>
                <w:lang w:eastAsia="zh-CN"/>
                <w14:textFill>
                  <w14:solidFill>
                    <w14:schemeClr w14:val="tx1"/>
                  </w14:solidFill>
                </w14:textFill>
              </w:rPr>
              <w:t>中小</w:t>
            </w:r>
            <w:r>
              <w:rPr>
                <w:rFonts w:hint="eastAsia" w:ascii="宋体" w:hAnsi="宋体" w:eastAsia="宋体" w:cs="宋体"/>
                <w:bCs/>
                <w:color w:val="000000" w:themeColor="text1"/>
                <w:sz w:val="21"/>
                <w:szCs w:val="21"/>
                <w:highlight w:val="none"/>
                <w14:textFill>
                  <w14:solidFill>
                    <w14:schemeClr w14:val="tx1"/>
                  </w14:solidFill>
                </w14:textFill>
              </w:rPr>
              <w:t>企业采购的项目，小微企业、监狱企业、残疾人福利性单位不再执行价格评审优惠的扶持政策。评审价=最后报价。</w:t>
            </w:r>
          </w:p>
          <w:p w14:paraId="08E2C3E2">
            <w:pPr>
              <w:widowControl/>
              <w:spacing w:line="400" w:lineRule="exact"/>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（2）满足竞争性磋商文件要求且评审报价最低的评审报价为评审基准价，其价格分为满分。</w:t>
            </w:r>
          </w:p>
          <w:p w14:paraId="720BA9D2">
            <w:pPr>
              <w:widowControl/>
              <w:spacing w:line="400" w:lineRule="exact"/>
              <w:jc w:val="left"/>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（3）价格分计算公式：</w:t>
            </w:r>
          </w:p>
          <w:p w14:paraId="72E24788">
            <w:pPr>
              <w:widowControl/>
              <w:spacing w:line="40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报价得分=（基准价/最后报价）×10分</w:t>
            </w:r>
          </w:p>
        </w:tc>
        <w:tc>
          <w:tcPr>
            <w:tcW w:w="527" w:type="pct"/>
            <w:tcBorders>
              <w:top w:val="single" w:color="auto" w:sz="4" w:space="0"/>
              <w:left w:val="single" w:color="auto" w:sz="4" w:space="0"/>
              <w:bottom w:val="single" w:color="auto" w:sz="4" w:space="0"/>
              <w:right w:val="single" w:color="auto" w:sz="4" w:space="0"/>
            </w:tcBorders>
            <w:noWrap w:val="0"/>
            <w:vAlign w:val="center"/>
          </w:tcPr>
          <w:p w14:paraId="2D3C434D">
            <w:pPr>
              <w:spacing w:line="400" w:lineRule="exact"/>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10分</w:t>
            </w:r>
          </w:p>
        </w:tc>
      </w:tr>
      <w:tr w14:paraId="4EA3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1719087F">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637983A0">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技术分</w:t>
            </w:r>
          </w:p>
        </w:tc>
        <w:tc>
          <w:tcPr>
            <w:tcW w:w="3687" w:type="pct"/>
            <w:tcBorders>
              <w:top w:val="single" w:color="auto" w:sz="4" w:space="0"/>
              <w:left w:val="single" w:color="auto" w:sz="4" w:space="0"/>
              <w:bottom w:val="single" w:color="auto" w:sz="4" w:space="0"/>
              <w:right w:val="single" w:color="auto" w:sz="4" w:space="0"/>
            </w:tcBorders>
            <w:noWrap w:val="0"/>
            <w:vAlign w:val="center"/>
          </w:tcPr>
          <w:p w14:paraId="589C1352">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2E6272D8">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技术分总分值（</w:t>
            </w:r>
            <w:r>
              <w:rPr>
                <w:rFonts w:hint="eastAsia" w:ascii="宋体" w:hAnsi="宋体" w:eastAsia="宋体" w:cs="宋体"/>
                <w:b/>
                <w:color w:val="000000" w:themeColor="text1"/>
                <w:sz w:val="21"/>
                <w:szCs w:val="21"/>
                <w:highlight w:val="none"/>
                <w:lang w:val="en-US" w:eastAsia="zh-CN"/>
                <w14:textFill>
                  <w14:solidFill>
                    <w14:schemeClr w14:val="tx1"/>
                  </w14:solidFill>
                </w14:textFill>
              </w:rPr>
              <w:t>72</w:t>
            </w:r>
            <w:r>
              <w:rPr>
                <w:rFonts w:hint="eastAsia" w:ascii="宋体" w:hAnsi="宋体" w:eastAsia="宋体" w:cs="宋体"/>
                <w:b/>
                <w:color w:val="000000" w:themeColor="text1"/>
                <w:sz w:val="21"/>
                <w:szCs w:val="21"/>
                <w:highlight w:val="none"/>
                <w14:textFill>
                  <w14:solidFill>
                    <w14:schemeClr w14:val="tx1"/>
                  </w14:solidFill>
                </w14:textFill>
              </w:rPr>
              <w:t>分）</w:t>
            </w:r>
          </w:p>
        </w:tc>
      </w:tr>
      <w:tr w14:paraId="1FF1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6441B2FA">
            <w:pPr>
              <w:widowControl/>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5818648D">
            <w:pPr>
              <w:adjustRightInd w:val="0"/>
              <w:spacing w:line="360" w:lineRule="auto"/>
              <w:jc w:val="center"/>
              <w:textAlignment w:val="baseline"/>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0"/>
                <w:sz w:val="21"/>
                <w:szCs w:val="21"/>
                <w:highlight w:val="none"/>
                <w14:textFill>
                  <w14:solidFill>
                    <w14:schemeClr w14:val="tx1"/>
                  </w14:solidFill>
                </w14:textFill>
              </w:rPr>
              <w:t>技术要求偏离分</w:t>
            </w:r>
          </w:p>
        </w:tc>
        <w:tc>
          <w:tcPr>
            <w:tcW w:w="3687" w:type="pct"/>
            <w:tcBorders>
              <w:top w:val="single" w:color="auto" w:sz="4" w:space="0"/>
              <w:left w:val="single" w:color="auto" w:sz="4" w:space="0"/>
              <w:bottom w:val="single" w:color="auto" w:sz="4" w:space="0"/>
              <w:right w:val="single" w:color="auto" w:sz="4" w:space="0"/>
            </w:tcBorders>
            <w:noWrap w:val="0"/>
            <w:vAlign w:val="center"/>
          </w:tcPr>
          <w:p w14:paraId="2643F199">
            <w:pPr>
              <w:pStyle w:val="19"/>
              <w:spacing w:line="360" w:lineRule="auto"/>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1.响应文件的</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技术要求中</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实质性要求无负偏离的得基本分</w:t>
            </w:r>
            <w:r>
              <w:rPr>
                <w:rFonts w:hint="eastAsia" w:ascii="宋体" w:hAnsi="宋体" w:eastAsia="宋体" w:cs="宋体"/>
                <w:bCs/>
                <w:color w:val="000000" w:themeColor="text1"/>
                <w:kern w:val="2"/>
                <w:sz w:val="21"/>
                <w:szCs w:val="21"/>
                <w:highlight w:val="none"/>
                <w:u w:val="single"/>
                <w:lang w:val="en-US" w:eastAsia="zh-CN"/>
                <w14:textFill>
                  <w14:solidFill>
                    <w14:schemeClr w14:val="tx1"/>
                  </w14:solidFill>
                </w14:textFill>
              </w:rPr>
              <w:t xml:space="preserve"> 15 </w:t>
            </w: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分。</w:t>
            </w:r>
          </w:p>
          <w:p w14:paraId="4E28BAE2">
            <w:pPr>
              <w:pStyle w:val="19"/>
              <w:spacing w:line="360" w:lineRule="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kern w:val="2"/>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eastAsia="zh-CN"/>
                <w14:textFill>
                  <w14:solidFill>
                    <w14:schemeClr w14:val="tx1"/>
                  </w14:solidFill>
                </w14:textFill>
              </w:rPr>
              <w:t>采购需求中</w:t>
            </w:r>
            <w:r>
              <w:rPr>
                <w:rFonts w:hint="eastAsia" w:ascii="宋体" w:hAnsi="宋体" w:eastAsia="宋体" w:cs="宋体"/>
                <w:color w:val="000000" w:themeColor="text1"/>
                <w:sz w:val="21"/>
                <w:szCs w:val="21"/>
                <w:highlight w:val="none"/>
                <w14:textFill>
                  <w14:solidFill>
                    <w14:schemeClr w14:val="tx1"/>
                  </w14:solidFill>
                </w14:textFill>
              </w:rPr>
              <w:t>带“</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”的重要技术参数</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负偏离一项的扣</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 xml:space="preserve"> 0.5 </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分，漏项的视同为负偏离，最多扣</w:t>
            </w:r>
            <w:r>
              <w:rPr>
                <w:rFonts w:hint="eastAsia" w:ascii="宋体" w:hAnsi="宋体" w:eastAsia="宋体" w:cs="宋体"/>
                <w:bCs/>
                <w:color w:val="000000" w:themeColor="text1"/>
                <w:sz w:val="21"/>
                <w:szCs w:val="21"/>
                <w:highlight w:val="none"/>
                <w:u w:val="single"/>
                <w:lang w:val="en-US" w:eastAsia="zh-CN"/>
                <w14:textFill>
                  <w14:solidFill>
                    <w14:schemeClr w14:val="tx1"/>
                  </w14:solidFill>
                </w14:textFill>
              </w:rPr>
              <w:t xml:space="preserve"> 15 </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546620C5">
            <w:pPr>
              <w:widowControl/>
              <w:spacing w:line="400" w:lineRule="exact"/>
              <w:jc w:val="cente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
                <w:color w:val="000000" w:themeColor="text1"/>
                <w:sz w:val="21"/>
                <w:szCs w:val="21"/>
                <w:highlight w:val="none"/>
                <w14:textFill>
                  <w14:solidFill>
                    <w14:schemeClr w14:val="tx1"/>
                  </w14:solidFill>
                </w14:textFill>
              </w:rPr>
              <w:t>分</w:t>
            </w:r>
          </w:p>
        </w:tc>
      </w:tr>
      <w:tr w14:paraId="2C476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2BC3C816">
            <w:pPr>
              <w:widowControl/>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2.2</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72B56C93">
            <w:pPr>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技术</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服务方案</w:t>
            </w:r>
          </w:p>
          <w:p w14:paraId="31F0C5AE">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（满分</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tc>
        <w:tc>
          <w:tcPr>
            <w:tcW w:w="3687" w:type="pct"/>
            <w:tcBorders>
              <w:top w:val="single" w:color="auto" w:sz="4" w:space="0"/>
              <w:left w:val="single" w:color="auto" w:sz="4" w:space="0"/>
              <w:bottom w:val="single" w:color="auto" w:sz="4" w:space="0"/>
              <w:right w:val="single" w:color="auto" w:sz="4" w:space="0"/>
            </w:tcBorders>
            <w:noWrap w:val="0"/>
            <w:vAlign w:val="top"/>
          </w:tcPr>
          <w:p w14:paraId="2D09A217">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提供符合本项目特点的技术服务方案，内容包括但不限于：专业知识图谱建设方案、智慧课程建设方案、精品在线课程制作方案、专业教学资源库应用推广调研方案、项目实施方案及项目建设人员配置方案等。</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磋商小组</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依据方案完整性、细节深度、针对性、实施可行性及保障措施打分。</w:t>
            </w:r>
          </w:p>
          <w:p w14:paraId="73055FAC">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一档（15分）要求覆盖所有子方案，整体以框架性表述为主，</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有设计</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思路；方案内容包含实施计划、人员配置与进度安排，符合项目建设要求；配备有实施团队人员3-9人，但没有详细的组织措施和明确的分工安排。</w:t>
            </w:r>
          </w:p>
          <w:p w14:paraId="03CA0C18">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二档（22分）方案完整覆盖所有子方案，各项内容要素齐全、条理清晰；项目实施流程、人员职责、进度节点明确具体，质量与风险保障措施合理可行，与项目实际需求匹配、能保障项目实施；配备有实施团队人员10-19人，有</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具体</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组织措施，分工安排明确。项目参与人员中不少于2名具有软件技术专业等相关资格证书或技能证书。</w:t>
            </w:r>
          </w:p>
          <w:p w14:paraId="6E29A01E">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三档（30分）：方案完整覆盖所有子方案，各项内容详实全面、重点突出、逻辑严谨；针对项目建设重难点设有专项应对方案，实施路径、人员配置、进度管控、质量保障体系完善科学、可行、步骤清晰，深度贴合本项目建设目标，</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具备</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指导性与可操作性；提供拟投入本项目的实施团队人员名单，配备有实施团队人员20人及以上。项目参与人员中不少于3名具有软件技术专业等相关资格证书或技能证书。</w:t>
            </w:r>
          </w:p>
          <w:p w14:paraId="195C6E71">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注：须</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根据相应档次要求</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提供相关证书</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复印件或扫描件</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并加盖</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供应商电子</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公章，否则不予计分。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004100BE">
            <w:pPr>
              <w:widowControl/>
              <w:spacing w:line="400" w:lineRule="exact"/>
              <w:jc w:val="cente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color w:val="000000" w:themeColor="text1"/>
                <w:sz w:val="21"/>
                <w:szCs w:val="21"/>
                <w:highlight w:val="none"/>
                <w14:textFill>
                  <w14:solidFill>
                    <w14:schemeClr w14:val="tx1"/>
                  </w14:solidFill>
                </w14:textFill>
              </w:rPr>
              <w:t>分</w:t>
            </w:r>
          </w:p>
        </w:tc>
      </w:tr>
      <w:tr w14:paraId="495B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683DE17E">
            <w:pPr>
              <w:widowControl/>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2.3</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4A405DAE">
            <w:pPr>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现场演示</w:t>
            </w:r>
          </w:p>
          <w:p w14:paraId="5DEBC36A">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（满分12分）</w:t>
            </w:r>
          </w:p>
        </w:tc>
        <w:tc>
          <w:tcPr>
            <w:tcW w:w="3687" w:type="pct"/>
            <w:tcBorders>
              <w:top w:val="single" w:color="auto" w:sz="4" w:space="0"/>
              <w:left w:val="single" w:color="auto" w:sz="4" w:space="0"/>
              <w:bottom w:val="single" w:color="auto" w:sz="4" w:space="0"/>
              <w:right w:val="single" w:color="auto" w:sz="4" w:space="0"/>
            </w:tcBorders>
            <w:noWrap w:val="0"/>
            <w:vAlign w:val="top"/>
          </w:tcPr>
          <w:p w14:paraId="5291C500">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针对</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供应商</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需要演示以下关键功能，提供现场真实软件演示（PPT、视频等替代不得分），</w:t>
            </w:r>
            <w:r>
              <w:rPr>
                <w:rFonts w:hint="eastAsia" w:ascii="宋体" w:hAnsi="宋体" w:cs="宋体"/>
                <w:b w:val="0"/>
                <w:bCs w:val="0"/>
                <w:color w:val="000000" w:themeColor="text1"/>
                <w:kern w:val="0"/>
                <w:sz w:val="21"/>
                <w:szCs w:val="21"/>
                <w:highlight w:val="none"/>
                <w:lang w:val="en-US" w:eastAsia="zh-CN" w:bidi="ar-SA"/>
                <w14:textFill>
                  <w14:solidFill>
                    <w14:schemeClr w14:val="tx1"/>
                  </w14:solidFill>
                </w14:textFill>
              </w:rPr>
              <w:t>供应商</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须自行准备演示设备，并根</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据评审小组</w:t>
            </w: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要求在广西政府采购云平台系统进行演示，演示时间不超过20分钟。根据技术先进性和功能符合程度进行综合评审，完全满足演示要求的得分，具体要求如下：</w:t>
            </w:r>
          </w:p>
          <w:p w14:paraId="76B137A1">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val="0"/>
                <w:bCs/>
                <w:color w:val="000000" w:themeColor="text1"/>
                <w:sz w:val="21"/>
                <w:szCs w:val="21"/>
                <w:highlight w:val="none"/>
                <w14:textFill>
                  <w14:solidFill>
                    <w14:schemeClr w14:val="tx1"/>
                  </w14:solidFill>
                </w14:textFill>
              </w:rPr>
              <w:t>.支持智能导入，用户上传课程大纲、教材等，系统智能识别构建生成知识图谱</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p w14:paraId="4E18E112">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color w:val="000000" w:themeColor="text1"/>
                <w:sz w:val="21"/>
                <w:szCs w:val="21"/>
                <w:highlight w:val="none"/>
                <w14:textFill>
                  <w14:solidFill>
                    <w14:schemeClr w14:val="tx1"/>
                  </w14:solidFill>
                </w14:textFill>
              </w:rPr>
              <w:t>支持在视频时间节点上进行知识点标记，视频播放时学生可以定位到时间点观看对应知识点的视频讲解</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；满分为1分，没有该项内容的得0分。</w:t>
            </w:r>
          </w:p>
          <w:p w14:paraId="5B320CAD">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AI伴学服务：学生可随时唤醒AI助教，AI助教可通过语音合成技术进行实时播报解答课程疑问、推荐学习路径，在播报过程中AI助教人物模型可同步触发配套的口播动画与符合语义的肢体动作，实现“形-声-动”一体化的沉浸式交互体验，打造“可对话、可陪伴”的沉浸式学习环境；满分为2分，没有该项内容的得0分。</w:t>
            </w:r>
          </w:p>
          <w:p w14:paraId="53C018F5">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4.</w:t>
            </w:r>
            <w:r>
              <w:rPr>
                <w:rFonts w:hint="eastAsia" w:ascii="宋体" w:hAnsi="宋体" w:eastAsia="宋体" w:cs="宋体"/>
                <w:b w:val="0"/>
                <w:bCs/>
                <w:color w:val="000000" w:themeColor="text1"/>
                <w:sz w:val="21"/>
                <w:szCs w:val="21"/>
                <w:highlight w:val="none"/>
                <w14:textFill>
                  <w14:solidFill>
                    <w14:schemeClr w14:val="tx1"/>
                  </w14:solidFill>
                </w14:textFill>
              </w:rPr>
              <w:t>支持系统智能识别视频内容，在视频时间点上自动打知识点标签，教师可以编辑修改；满分为1分，没有该项内容的得0分。</w:t>
            </w:r>
          </w:p>
          <w:p w14:paraId="41781909">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支持在任务的分组下添加任务点，任务点类型包括：视频，文档（笔记），课程，章节，知识点，线下课堂，线上课堂，主题讨论，AI实践，作业，测验，自测，问卷，审批，任务，自定义等17种类型；满分为2分，没有该项内容的得0分。</w:t>
            </w:r>
          </w:p>
          <w:p w14:paraId="234169EF">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6.支持在任务设计上设置达标标准，学生完成达标标准后，整个任务学习完成，学生可以领取相应的任务达标证书；</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p w14:paraId="34C481D8">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color w:val="000000" w:themeColor="text1"/>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7.</w:t>
            </w:r>
            <w:r>
              <w:rPr>
                <w:rFonts w:hint="eastAsia" w:ascii="宋体" w:hAnsi="宋体" w:eastAsia="宋体" w:cs="宋体"/>
                <w:b w:val="0"/>
                <w:bCs/>
                <w:color w:val="000000" w:themeColor="text1"/>
                <w:sz w:val="21"/>
                <w:szCs w:val="21"/>
                <w:highlight w:val="none"/>
                <w14:textFill>
                  <w14:solidFill>
                    <w14:schemeClr w14:val="tx1"/>
                  </w14:solidFill>
                </w14:textFill>
              </w:rPr>
              <w:t>知识点拓展阅读:知识点拓展阅读功能，可以根据一个关键词自动生成相关知识点的知识树，插入到课程单元中，并自动推送知识点相关的电子图书、期刊、学术视频等</w:t>
            </w:r>
            <w:r>
              <w:rPr>
                <w:rFonts w:hint="eastAsia" w:ascii="宋体" w:hAnsi="宋体" w:eastAsia="宋体" w:cs="宋体"/>
                <w:b w:val="0"/>
                <w:bCs/>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p w14:paraId="1B209355">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8.支持检索相关岗位，生成岗位学习路径，学生可进行报名学习，根据路径知识点顺序进行跳转学习；</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p w14:paraId="5D51F807">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kern w:val="0"/>
                <w:sz w:val="21"/>
                <w:szCs w:val="21"/>
                <w:highlight w:val="none"/>
                <w:lang w:val="en-US" w:eastAsia="zh-CN" w:bidi="ar-SA"/>
                <w14:textFill>
                  <w14:solidFill>
                    <w14:schemeClr w14:val="tx1"/>
                  </w14:solidFill>
                </w14:textFill>
              </w:rPr>
              <w:t>9.</w:t>
            </w: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任务引擎支持选课功能，支持教师选择部分资源作为任务包，学生选择部分任务点进行选择性学习；</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p w14:paraId="69C39871">
            <w:pPr>
              <w:pStyle w:val="15"/>
              <w:keepNext w:val="0"/>
              <w:keepLines w:val="0"/>
              <w:pageBreakBefore w:val="0"/>
              <w:kinsoku/>
              <w:wordWrap w:val="0"/>
              <w:overflowPunct/>
              <w:topLinePunct w:val="0"/>
              <w:bidi w:val="0"/>
              <w:adjustRightInd/>
              <w:snapToGrid/>
              <w:spacing w:line="400" w:lineRule="exact"/>
              <w:ind w:firstLine="210" w:firstLineChars="10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 w:val="0"/>
                <w:bCs/>
                <w:color w:val="000000" w:themeColor="text1"/>
                <w:kern w:val="0"/>
                <w:sz w:val="21"/>
                <w:szCs w:val="21"/>
                <w:highlight w:val="none"/>
                <w:lang w:val="en-US" w:eastAsia="zh-CN" w:bidi="ar-SA"/>
                <w14:textFill>
                  <w14:solidFill>
                    <w14:schemeClr w14:val="tx1"/>
                  </w14:solidFill>
                </w14:textFill>
              </w:rPr>
              <w:t>10.课堂直播互动系统和直播切换硬件。要求对接手机端、电脑端发起视频直播；学生可以通过手机观看直播并进行点赞和弹幕评价。</w:t>
            </w:r>
            <w:r>
              <w:rPr>
                <w:rFonts w:hint="eastAsia" w:ascii="宋体" w:hAnsi="宋体" w:eastAsia="宋体" w:cs="宋体"/>
                <w:b w:val="0"/>
                <w:bCs/>
                <w:color w:val="000000" w:themeColor="text1"/>
                <w:sz w:val="21"/>
                <w:szCs w:val="21"/>
                <w:highlight w:val="none"/>
                <w14:textFill>
                  <w14:solidFill>
                    <w14:schemeClr w14:val="tx1"/>
                  </w14:solidFill>
                </w14:textFill>
              </w:rPr>
              <w:t>满分为1分，没有该项内容的得0分。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6C44D162">
            <w:pPr>
              <w:widowControl/>
              <w:spacing w:line="400" w:lineRule="exact"/>
              <w:jc w:val="cente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b/>
                <w:color w:val="000000" w:themeColor="text1"/>
                <w:sz w:val="21"/>
                <w:szCs w:val="21"/>
                <w:highlight w:val="none"/>
                <w14:textFill>
                  <w14:solidFill>
                    <w14:schemeClr w14:val="tx1"/>
                  </w14:solidFill>
                </w14:textFill>
              </w:rPr>
              <w:t>分</w:t>
            </w:r>
          </w:p>
        </w:tc>
      </w:tr>
      <w:tr w14:paraId="0903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4FFD1830">
            <w:pPr>
              <w:spacing w:line="400" w:lineRule="exact"/>
              <w:ind w:left="-105" w:right="-105"/>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2.4</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6D6B3D09">
            <w:pPr>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售后服务方案</w:t>
            </w:r>
          </w:p>
          <w:p w14:paraId="08EA4787">
            <w:pPr>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（满分</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tc>
        <w:tc>
          <w:tcPr>
            <w:tcW w:w="7255" w:type="dxa"/>
            <w:tcBorders>
              <w:top w:val="single" w:color="auto" w:sz="4" w:space="0"/>
              <w:left w:val="single" w:color="auto" w:sz="4" w:space="0"/>
              <w:bottom w:val="single" w:color="auto" w:sz="4" w:space="0"/>
              <w:right w:val="single" w:color="auto" w:sz="4" w:space="0"/>
            </w:tcBorders>
            <w:noWrap w:val="0"/>
            <w:vAlign w:val="top"/>
          </w:tcPr>
          <w:p w14:paraId="71F9DEAE">
            <w:pP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评审内容：</w:t>
            </w:r>
          </w:p>
          <w:p w14:paraId="5543F5BC">
            <w:pPr>
              <w:spacing w:line="340" w:lineRule="exact"/>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一档（5分）：提供售后服务承诺；提供服务人员和工作安排方案。承诺提供7×24小时服务，接到故障通知后2小时内响应，8小时内派认证工程师到达现场，24小时内解决问题。提供培训方案，集中培训次数2次。</w:t>
            </w:r>
          </w:p>
          <w:p w14:paraId="7DEC2025">
            <w:pPr>
              <w:spacing w:line="340" w:lineRule="exact"/>
              <w:jc w:val="left"/>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二档（10分）：能根据采购需求提供完整的售后服务承诺；包含有完整的服务质量保障措施、服务机构及联系人、技术人员名单等资料详细。承诺提供7×24小时服务，接到故障通知后1.5小时内响应，8小时内派认证工程师到达现场，12小时内解决问题。提供定制培训方案，集中培训次数不少于3次。</w:t>
            </w:r>
          </w:p>
          <w:p w14:paraId="5F039370">
            <w:pPr>
              <w:spacing w:line="340" w:lineRule="exact"/>
              <w:jc w:val="lef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档（15分）：能根据采购需求提供完整的售后服务承诺；包含有详细的服务质量保障措施、服务机构及联系人、技术人员名单等资料详细，服务实施措施和质量保障措施完整，质量保证体系及质量承诺有利于项目的实施，方案完整且描述清晰。承诺提供7×24小时服务，接到故障通知后1小时内响应，4小时内派认证工程师到达现场，6小时内解决问题。提供定制培训方案，集中培训次数不少于4次，提供培训内容和讲师安排，建立及时沟通指导机制，及时为参训人员解决技术指导。</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26B4A366">
            <w:pPr>
              <w:widowControl/>
              <w:spacing w:line="400" w:lineRule="exact"/>
              <w:jc w:val="center"/>
              <w:rPr>
                <w:rFonts w:hint="default" w:ascii="宋体" w:hAnsi="宋体" w:eastAsia="宋体" w:cs="宋体"/>
                <w:b/>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val="0"/>
                <w:color w:val="000000" w:themeColor="text1"/>
                <w:sz w:val="21"/>
                <w:szCs w:val="21"/>
                <w:highlight w:val="none"/>
                <w:lang w:val="en-US" w:eastAsia="zh-CN"/>
                <w14:textFill>
                  <w14:solidFill>
                    <w14:schemeClr w14:val="tx1"/>
                  </w14:solidFill>
                </w14:textFill>
              </w:rPr>
              <w:t>15分</w:t>
            </w:r>
          </w:p>
        </w:tc>
      </w:tr>
      <w:tr w14:paraId="3345D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7D41A67A">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3</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4C9B1478">
            <w:pPr>
              <w:widowControl/>
              <w:spacing w:line="400" w:lineRule="exact"/>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商务分</w:t>
            </w:r>
          </w:p>
        </w:tc>
        <w:tc>
          <w:tcPr>
            <w:tcW w:w="3687" w:type="pct"/>
            <w:tcBorders>
              <w:top w:val="single" w:color="auto" w:sz="4" w:space="0"/>
              <w:left w:val="single" w:color="auto" w:sz="4" w:space="0"/>
              <w:bottom w:val="single" w:color="auto" w:sz="4" w:space="0"/>
              <w:right w:val="single" w:color="auto" w:sz="4" w:space="0"/>
            </w:tcBorders>
            <w:noWrap w:val="0"/>
            <w:vAlign w:val="center"/>
          </w:tcPr>
          <w:p w14:paraId="205F2964">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评审因素</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03E97FE5">
            <w:pPr>
              <w:widowControl/>
              <w:spacing w:line="40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商务分总分值（</w:t>
            </w:r>
            <w:r>
              <w:rPr>
                <w:rFonts w:hint="eastAsia" w:ascii="宋体" w:hAnsi="宋体" w:eastAsia="宋体" w:cs="宋体"/>
                <w:b/>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color w:val="000000" w:themeColor="text1"/>
                <w:sz w:val="21"/>
                <w:szCs w:val="21"/>
                <w:highlight w:val="none"/>
                <w14:textFill>
                  <w14:solidFill>
                    <w14:schemeClr w14:val="tx1"/>
                  </w14:solidFill>
                </w14:textFill>
              </w:rPr>
              <w:t>分）</w:t>
            </w:r>
          </w:p>
        </w:tc>
      </w:tr>
      <w:tr w14:paraId="41CC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3889879D">
            <w:pPr>
              <w:widowControl/>
              <w:spacing w:line="400" w:lineRule="exact"/>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3.1</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4C4C47C5">
            <w:pPr>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拟派本项目负责人</w:t>
            </w:r>
          </w:p>
          <w:p w14:paraId="745323B6">
            <w:pP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（满分</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tc>
        <w:tc>
          <w:tcPr>
            <w:tcW w:w="3687" w:type="pct"/>
            <w:tcBorders>
              <w:top w:val="single" w:color="auto" w:sz="4" w:space="0"/>
              <w:left w:val="single" w:color="auto" w:sz="4" w:space="0"/>
              <w:bottom w:val="single" w:color="auto" w:sz="4" w:space="0"/>
              <w:right w:val="single" w:color="auto" w:sz="4" w:space="0"/>
            </w:tcBorders>
            <w:noWrap w:val="0"/>
            <w:vAlign w:val="center"/>
          </w:tcPr>
          <w:p w14:paraId="76E75DC8">
            <w:pP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为保障本项目顺利进行，</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须拟派1名项目负责人，</w:t>
            </w:r>
            <w:r>
              <w:rPr>
                <w:rFonts w:hint="eastAsia" w:ascii="宋体" w:hAnsi="宋体" w:eastAsia="宋体" w:cs="宋体"/>
                <w:b w:val="0"/>
                <w:bCs w:val="0"/>
                <w:color w:val="000000" w:themeColor="text1"/>
                <w:sz w:val="21"/>
                <w:szCs w:val="21"/>
                <w:highlight w:val="none"/>
                <w14:textFill>
                  <w14:solidFill>
                    <w14:schemeClr w14:val="tx1"/>
                  </w14:solidFill>
                </w14:textFill>
              </w:rPr>
              <w:t>项目负责人</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持有信息系统项目管理师等级证书</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初级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的</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持有信息系统项目管理师等级证书</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中</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的</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得</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4</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持有信息系统项目管理师</w:t>
            </w:r>
            <w:r>
              <w:rPr>
                <w:rFonts w:hint="eastAsia" w:ascii="宋体" w:hAnsi="宋体" w:eastAsia="宋体" w:cs="宋体"/>
                <w:b w:val="0"/>
                <w:bCs w:val="0"/>
                <w:color w:val="000000" w:themeColor="text1"/>
                <w:sz w:val="21"/>
                <w:szCs w:val="21"/>
                <w:highlight w:val="none"/>
                <w:lang w:eastAsia="zh-Hans"/>
                <w14:textFill>
                  <w14:solidFill>
                    <w14:schemeClr w14:val="tx1"/>
                  </w14:solidFill>
                </w14:textFill>
              </w:rPr>
              <w:t>等级证书</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高级</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的得6分，本项目满分6分。（证书为人社部或工业和信息化部颁发的计算机技术与软件专业技术证书）</w:t>
            </w:r>
          </w:p>
          <w:p w14:paraId="47D0092B">
            <w:pP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证明材料：</w:t>
            </w:r>
          </w:p>
          <w:p w14:paraId="2DEFB3FD">
            <w:pP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w:t>
            </w:r>
            <w:r>
              <w:rPr>
                <w:rFonts w:hint="eastAsia" w:ascii="宋体" w:hAnsi="宋体" w:cs="宋体"/>
                <w:b w:val="0"/>
                <w:bCs w:val="0"/>
                <w:color w:val="000000" w:themeColor="text1"/>
                <w:sz w:val="21"/>
                <w:szCs w:val="21"/>
                <w:highlight w:val="none"/>
                <w:lang w:eastAsia="zh-CN"/>
                <w14:textFill>
                  <w14:solidFill>
                    <w14:schemeClr w14:val="tx1"/>
                  </w14:solidFill>
                </w14:textFill>
              </w:rPr>
              <w:t>响应文件中</w:t>
            </w:r>
            <w:r>
              <w:rPr>
                <w:rFonts w:hint="eastAsia" w:ascii="宋体" w:hAnsi="宋体" w:eastAsia="宋体" w:cs="宋体"/>
                <w:b w:val="0"/>
                <w:bCs w:val="0"/>
                <w:color w:val="000000" w:themeColor="text1"/>
                <w:sz w:val="21"/>
                <w:szCs w:val="21"/>
                <w:highlight w:val="none"/>
                <w14:textFill>
                  <w14:solidFill>
                    <w14:schemeClr w14:val="tx1"/>
                  </w14:solidFill>
                </w14:textFill>
              </w:rPr>
              <w:t>提供人员</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人社部或工业和信息化部颁发的</w:t>
            </w:r>
            <w:r>
              <w:rPr>
                <w:rFonts w:hint="eastAsia" w:ascii="宋体" w:hAnsi="宋体" w:eastAsia="宋体" w:cs="宋体"/>
                <w:b w:val="0"/>
                <w:bCs w:val="0"/>
                <w:color w:val="000000" w:themeColor="text1"/>
                <w:sz w:val="21"/>
                <w:szCs w:val="21"/>
                <w:highlight w:val="none"/>
                <w14:textFill>
                  <w14:solidFill>
                    <w14:schemeClr w14:val="tx1"/>
                  </w14:solidFill>
                </w14:textFill>
              </w:rPr>
              <w:t>能力等级证书</w:t>
            </w:r>
            <w:r>
              <w:rPr>
                <w:rFonts w:hint="eastAsia" w:ascii="宋体" w:hAnsi="宋体" w:cs="宋体"/>
                <w:b w:val="0"/>
                <w:bCs w:val="0"/>
                <w:color w:val="000000" w:themeColor="text1"/>
                <w:sz w:val="21"/>
                <w:szCs w:val="21"/>
                <w:highlight w:val="none"/>
                <w:lang w:eastAsia="zh-CN"/>
                <w14:textFill>
                  <w14:solidFill>
                    <w14:schemeClr w14:val="tx1"/>
                  </w14:solidFill>
                </w14:textFill>
              </w:rPr>
              <w:t>复印件或扫描件</w:t>
            </w:r>
            <w:r>
              <w:rPr>
                <w:rFonts w:hint="eastAsia" w:ascii="宋体" w:hAnsi="宋体" w:eastAsia="宋体" w:cs="宋体"/>
                <w:b w:val="0"/>
                <w:bCs w:val="0"/>
                <w:color w:val="000000" w:themeColor="text1"/>
                <w:sz w:val="21"/>
                <w:szCs w:val="21"/>
                <w:highlight w:val="none"/>
                <w14:textFill>
                  <w14:solidFill>
                    <w14:schemeClr w14:val="tx1"/>
                  </w14:solidFill>
                </w14:textFill>
              </w:rPr>
              <w:t>作为得分依据。</w:t>
            </w:r>
          </w:p>
          <w:p w14:paraId="29DCFD07">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cs="宋体"/>
                <w:b w:val="0"/>
                <w:bCs w:val="0"/>
                <w:color w:val="000000" w:themeColor="text1"/>
                <w:sz w:val="21"/>
                <w:szCs w:val="21"/>
                <w:highlight w:val="none"/>
                <w:lang w:eastAsia="zh-CN"/>
                <w14:textFill>
                  <w14:solidFill>
                    <w14:schemeClr w14:val="tx1"/>
                  </w14:solidFill>
                </w14:textFill>
              </w:rPr>
              <w:t>成交供应商相关证书材料签合同后将进行</w:t>
            </w:r>
            <w:r>
              <w:rPr>
                <w:rFonts w:hint="eastAsia" w:ascii="宋体" w:hAnsi="宋体" w:eastAsia="宋体" w:cs="宋体"/>
                <w:b w:val="0"/>
                <w:bCs w:val="0"/>
                <w:color w:val="000000" w:themeColor="text1"/>
                <w:sz w:val="21"/>
                <w:szCs w:val="21"/>
                <w:highlight w:val="none"/>
                <w14:textFill>
                  <w14:solidFill>
                    <w14:schemeClr w14:val="tx1"/>
                  </w14:solidFill>
                </w14:textFill>
              </w:rPr>
              <w:t>原件</w:t>
            </w:r>
            <w:r>
              <w:rPr>
                <w:rFonts w:hint="eastAsia" w:ascii="宋体" w:hAnsi="宋体" w:cs="宋体"/>
                <w:b w:val="0"/>
                <w:bCs w:val="0"/>
                <w:color w:val="000000" w:themeColor="text1"/>
                <w:sz w:val="21"/>
                <w:szCs w:val="21"/>
                <w:highlight w:val="none"/>
                <w:lang w:eastAsia="zh-CN"/>
                <w14:textFill>
                  <w14:solidFill>
                    <w14:schemeClr w14:val="tx1"/>
                  </w14:solidFill>
                </w14:textFill>
              </w:rPr>
              <w:t>核查</w:t>
            </w:r>
            <w:r>
              <w:rPr>
                <w:rFonts w:hint="eastAsia" w:ascii="宋体" w:hAnsi="宋体" w:eastAsia="宋体" w:cs="宋体"/>
                <w:b w:val="0"/>
                <w:bCs w:val="0"/>
                <w:color w:val="000000" w:themeColor="text1"/>
                <w:sz w:val="21"/>
                <w:szCs w:val="21"/>
                <w:highlight w:val="none"/>
                <w14:textFill>
                  <w14:solidFill>
                    <w14:schemeClr w14:val="tx1"/>
                  </w14:solidFill>
                </w14:textFill>
              </w:rPr>
              <w:t>。</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58930502">
            <w:pP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sz w:val="21"/>
                <w:szCs w:val="21"/>
                <w:highlight w:val="none"/>
                <w14:textFill>
                  <w14:solidFill>
                    <w14:schemeClr w14:val="tx1"/>
                  </w14:solidFill>
                </w14:textFill>
              </w:rPr>
              <w:t>分</w:t>
            </w:r>
          </w:p>
        </w:tc>
      </w:tr>
      <w:tr w14:paraId="0543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609F5060">
            <w:pPr>
              <w:widowControl/>
              <w:spacing w:line="400" w:lineRule="exact"/>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3.2</w:t>
            </w:r>
          </w:p>
        </w:tc>
        <w:tc>
          <w:tcPr>
            <w:tcW w:w="466" w:type="pct"/>
            <w:tcBorders>
              <w:top w:val="single" w:color="auto" w:sz="4" w:space="0"/>
              <w:left w:val="single" w:color="auto" w:sz="4" w:space="0"/>
              <w:bottom w:val="single" w:color="auto" w:sz="4" w:space="0"/>
              <w:right w:val="single" w:color="auto" w:sz="4" w:space="0"/>
            </w:tcBorders>
            <w:noWrap w:val="0"/>
            <w:vAlign w:val="center"/>
          </w:tcPr>
          <w:p w14:paraId="7AA3C2B8">
            <w:pPr>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业绩</w:t>
            </w:r>
          </w:p>
          <w:p w14:paraId="5E8838D6">
            <w:pPr>
              <w:jc w:val="center"/>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（满分</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6分</w:t>
            </w:r>
            <w:r>
              <w:rPr>
                <w:rFonts w:hint="eastAsia" w:ascii="宋体" w:hAnsi="宋体" w:eastAsia="宋体" w:cs="宋体"/>
                <w:b w:val="0"/>
                <w:bCs w:val="0"/>
                <w:color w:val="000000" w:themeColor="text1"/>
                <w:sz w:val="21"/>
                <w:szCs w:val="21"/>
                <w:highlight w:val="none"/>
                <w14:textFill>
                  <w14:solidFill>
                    <w14:schemeClr w14:val="tx1"/>
                  </w14:solidFill>
                </w14:textFill>
              </w:rPr>
              <w:t>）</w:t>
            </w:r>
          </w:p>
        </w:tc>
        <w:tc>
          <w:tcPr>
            <w:tcW w:w="3687" w:type="pct"/>
            <w:tcBorders>
              <w:top w:val="single" w:color="auto" w:sz="4" w:space="0"/>
              <w:left w:val="single" w:color="auto" w:sz="4" w:space="0"/>
              <w:bottom w:val="single" w:color="auto" w:sz="4" w:space="0"/>
              <w:right w:val="single" w:color="auto" w:sz="4" w:space="0"/>
            </w:tcBorders>
            <w:noWrap w:val="0"/>
            <w:vAlign w:val="top"/>
          </w:tcPr>
          <w:p w14:paraId="075A9C15">
            <w:pPr>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供应商提供2023年1月1日至今完成的与本项目同类型的项目业绩</w:t>
            </w:r>
            <w:r>
              <w:rPr>
                <w:rFonts w:hint="eastAsia" w:ascii="宋体" w:hAnsi="宋体" w:eastAsia="宋体" w:cs="宋体"/>
                <w:b w:val="0"/>
                <w:bCs w:val="0"/>
                <w:color w:val="000000" w:themeColor="text1"/>
                <w:sz w:val="21"/>
                <w:szCs w:val="21"/>
                <w:highlight w:val="none"/>
                <w14:textFill>
                  <w14:solidFill>
                    <w14:schemeClr w14:val="tx1"/>
                  </w14:solidFill>
                </w14:textFill>
              </w:rPr>
              <w:t>（提供</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采购合同</w:t>
            </w:r>
            <w:r>
              <w:rPr>
                <w:rFonts w:hint="eastAsia" w:ascii="宋体" w:hAnsi="宋体" w:eastAsia="宋体" w:cs="宋体"/>
                <w:b w:val="0"/>
                <w:bCs w:val="0"/>
                <w:color w:val="000000" w:themeColor="text1"/>
                <w:sz w:val="21"/>
                <w:szCs w:val="21"/>
                <w:highlight w:val="none"/>
                <w14:textFill>
                  <w14:solidFill>
                    <w14:schemeClr w14:val="tx1"/>
                  </w14:solidFill>
                </w14:textFill>
              </w:rPr>
              <w:t>关键页</w:t>
            </w:r>
            <w:r>
              <w:rPr>
                <w:rFonts w:hint="eastAsia" w:ascii="宋体" w:hAnsi="宋体" w:cs="宋体"/>
                <w:b w:val="0"/>
                <w:bCs w:val="0"/>
                <w:color w:val="000000" w:themeColor="text1"/>
                <w:sz w:val="21"/>
                <w:szCs w:val="21"/>
                <w:highlight w:val="none"/>
                <w:lang w:eastAsia="zh-CN"/>
                <w14:textFill>
                  <w14:solidFill>
                    <w14:schemeClr w14:val="tx1"/>
                  </w14:solidFill>
                </w14:textFill>
              </w:rPr>
              <w:t>复印件或扫描件</w:t>
            </w:r>
            <w:r>
              <w:rPr>
                <w:rFonts w:hint="eastAsia" w:ascii="宋体" w:hAnsi="宋体" w:eastAsia="宋体" w:cs="宋体"/>
                <w:b w:val="0"/>
                <w:bCs w:val="0"/>
                <w:color w:val="000000" w:themeColor="text1"/>
                <w:sz w:val="21"/>
                <w:szCs w:val="21"/>
                <w:highlight w:val="none"/>
                <w14:textFill>
                  <w14:solidFill>
                    <w14:schemeClr w14:val="tx1"/>
                  </w14:solidFill>
                </w14:textFill>
              </w:rPr>
              <w:t>并加盖</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供应商</w:t>
            </w:r>
            <w:r>
              <w:rPr>
                <w:rFonts w:hint="eastAsia" w:ascii="宋体" w:hAnsi="宋体" w:eastAsia="宋体" w:cs="宋体"/>
                <w:b w:val="0"/>
                <w:bCs w:val="0"/>
                <w:color w:val="000000" w:themeColor="text1"/>
                <w:sz w:val="21"/>
                <w:szCs w:val="21"/>
                <w:highlight w:val="none"/>
                <w14:textFill>
                  <w14:solidFill>
                    <w14:schemeClr w14:val="tx1"/>
                  </w14:solidFill>
                </w14:textFill>
              </w:rPr>
              <w:t>公章），每个得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val="0"/>
                <w:bCs w:val="0"/>
                <w:color w:val="000000" w:themeColor="text1"/>
                <w:sz w:val="21"/>
                <w:szCs w:val="21"/>
                <w:highlight w:val="none"/>
                <w14:textFill>
                  <w14:solidFill>
                    <w14:schemeClr w14:val="tx1"/>
                  </w14:solidFill>
                </w14:textFill>
              </w:rPr>
              <w:t>分，最多得</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highlight w:val="none"/>
                <w14:textFill>
                  <w14:solidFill>
                    <w14:schemeClr w14:val="tx1"/>
                  </w14:solidFill>
                </w14:textFill>
              </w:rPr>
              <w:t>分。</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025DF65C">
            <w:pPr>
              <w:widowControl/>
              <w:spacing w:line="400" w:lineRule="exact"/>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6分</w:t>
            </w:r>
          </w:p>
        </w:tc>
      </w:tr>
      <w:tr w14:paraId="3E05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09" w:type="pct"/>
            <w:tcBorders>
              <w:top w:val="single" w:color="auto" w:sz="4" w:space="0"/>
              <w:left w:val="single" w:color="auto" w:sz="4" w:space="0"/>
              <w:bottom w:val="single" w:color="auto" w:sz="4" w:space="0"/>
              <w:right w:val="single" w:color="auto" w:sz="4" w:space="0"/>
            </w:tcBorders>
            <w:noWrap w:val="0"/>
            <w:vAlign w:val="center"/>
          </w:tcPr>
          <w:p w14:paraId="4DC683D5">
            <w:pPr>
              <w:widowControl/>
              <w:spacing w:line="400" w:lineRule="exact"/>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3.3</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0739381C">
            <w:pPr>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能力信誉</w:t>
            </w:r>
          </w:p>
          <w:p w14:paraId="47C6E536">
            <w:pPr>
              <w:jc w:val="center"/>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6分</w:t>
            </w:r>
            <w:r>
              <w:rPr>
                <w:rFonts w:hint="eastAsia" w:ascii="宋体" w:hAnsi="宋体" w:eastAsia="宋体" w:cs="宋体"/>
                <w:b w:val="0"/>
                <w:bCs w:val="0"/>
                <w:color w:val="000000" w:themeColor="text1"/>
                <w:sz w:val="21"/>
                <w:szCs w:val="21"/>
                <w:highlight w:val="none"/>
                <w:lang w:eastAsia="zh-CN"/>
                <w14:textFill>
                  <w14:solidFill>
                    <w14:schemeClr w14:val="tx1"/>
                  </w14:solidFill>
                </w14:textFill>
              </w:rPr>
              <w:t>）</w:t>
            </w:r>
          </w:p>
        </w:tc>
        <w:tc>
          <w:tcPr>
            <w:tcW w:w="7255" w:type="dxa"/>
            <w:tcBorders>
              <w:top w:val="single" w:color="auto" w:sz="4" w:space="0"/>
              <w:left w:val="single" w:color="auto" w:sz="4" w:space="0"/>
              <w:bottom w:val="single" w:color="auto" w:sz="4" w:space="0"/>
              <w:right w:val="single" w:color="auto" w:sz="4" w:space="0"/>
            </w:tcBorders>
            <w:noWrap w:val="0"/>
            <w:vAlign w:val="top"/>
          </w:tcPr>
          <w:p w14:paraId="5494D9A5">
            <w:pPr>
              <w:pStyle w:val="16"/>
              <w:spacing w:line="240" w:lineRule="auto"/>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1.供应商拥有的知识图谱平台需具备三级等保及以上</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的得2分。（响应文件中</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提供相应证明材料</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复印件；</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知识图谱平台验收时需提供公安备案和年度测评报告</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w:t>
            </w:r>
          </w:p>
          <w:p w14:paraId="10FA0C2D">
            <w:pPr>
              <w:pStyle w:val="16"/>
              <w:numPr>
                <w:ilvl w:val="0"/>
                <w:numId w:val="0"/>
              </w:numPr>
              <w:spacing w:line="240" w:lineRule="auto"/>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2.供应商所提供的移动APP需提供教育部教育移动互联网应用程序备案</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的得2分。（</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可通过教育部备案平台查询备案信息</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,响应文件中</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提供相应证明材料</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复印件）</w:t>
            </w:r>
          </w:p>
          <w:p w14:paraId="63A20A8D">
            <w:pPr>
              <w:pStyle w:val="16"/>
              <w:spacing w:line="240" w:lineRule="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3.</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成交</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供应商</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承诺</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与学校签署师生用户数据的保密协议</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的得2分</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w:t>
            </w:r>
            <w:r>
              <w:rPr>
                <w:rFonts w:hint="eastAsia" w:ascii="宋体" w:hAnsi="宋体" w:cs="宋体"/>
                <w:b w:val="0"/>
                <w:bCs w:val="0"/>
                <w:color w:val="000000" w:themeColor="text1"/>
                <w:sz w:val="21"/>
                <w:szCs w:val="21"/>
                <w:highlight w:val="none"/>
                <w:lang w:val="en-US" w:eastAsia="zh-CN" w:bidi="ar-SA"/>
                <w14:textFill>
                  <w14:solidFill>
                    <w14:schemeClr w14:val="tx1"/>
                  </w14:solidFill>
                </w14:textFill>
              </w:rPr>
              <w:t>响应文件中</w:t>
            </w:r>
            <w:r>
              <w:rPr>
                <w:rFonts w:hint="eastAsia" w:ascii="宋体" w:hAnsi="宋体" w:eastAsia="宋体" w:cs="宋体"/>
                <w:b w:val="0"/>
                <w:bCs w:val="0"/>
                <w:color w:val="000000" w:themeColor="text1"/>
                <w:sz w:val="21"/>
                <w:szCs w:val="21"/>
                <w:highlight w:val="none"/>
                <w:lang w:val="en-US" w:eastAsia="zh-CN" w:bidi="ar-SA"/>
                <w14:textFill>
                  <w14:solidFill>
                    <w14:schemeClr w14:val="tx1"/>
                  </w14:solidFill>
                </w14:textFill>
              </w:rPr>
              <w:t>提供承诺函。</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6F549990">
            <w:pPr>
              <w:widowControl/>
              <w:spacing w:line="400" w:lineRule="exact"/>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6分</w:t>
            </w:r>
          </w:p>
        </w:tc>
      </w:tr>
      <w:tr w14:paraId="3461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463" w:type="pct"/>
            <w:gridSpan w:val="3"/>
            <w:tcBorders>
              <w:top w:val="single" w:color="auto" w:sz="4" w:space="0"/>
              <w:left w:val="single" w:color="auto" w:sz="4" w:space="0"/>
              <w:bottom w:val="single" w:color="auto" w:sz="4" w:space="0"/>
              <w:right w:val="single" w:color="auto" w:sz="4" w:space="0"/>
            </w:tcBorders>
            <w:noWrap w:val="0"/>
            <w:vAlign w:val="top"/>
          </w:tcPr>
          <w:p w14:paraId="24EF3DB4">
            <w:pPr>
              <w:pStyle w:val="223"/>
              <w:spacing w:line="400" w:lineRule="exact"/>
              <w:ind w:firstLine="420"/>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总得分＝1＋2＋3</w:t>
            </w:r>
          </w:p>
        </w:tc>
        <w:tc>
          <w:tcPr>
            <w:tcW w:w="536" w:type="pct"/>
            <w:gridSpan w:val="2"/>
            <w:tcBorders>
              <w:top w:val="single" w:color="auto" w:sz="4" w:space="0"/>
              <w:left w:val="single" w:color="auto" w:sz="4" w:space="0"/>
              <w:bottom w:val="single" w:color="auto" w:sz="4" w:space="0"/>
              <w:right w:val="single" w:color="auto" w:sz="4" w:space="0"/>
            </w:tcBorders>
            <w:noWrap w:val="0"/>
            <w:vAlign w:val="center"/>
          </w:tcPr>
          <w:p w14:paraId="3294F772">
            <w:pPr>
              <w:widowControl/>
              <w:spacing w:line="400" w:lineRule="exact"/>
              <w:jc w:val="center"/>
              <w:rPr>
                <w:rFonts w:hint="eastAsia" w:ascii="宋体" w:hAnsi="宋体" w:eastAsia="宋体" w:cs="宋体"/>
                <w:color w:val="000000" w:themeColor="text1"/>
                <w:sz w:val="21"/>
                <w:szCs w:val="21"/>
                <w:highlight w:val="none"/>
                <w14:textFill>
                  <w14:solidFill>
                    <w14:schemeClr w14:val="tx1"/>
                  </w14:solidFill>
                </w14:textFill>
              </w:rPr>
            </w:pPr>
          </w:p>
        </w:tc>
      </w:tr>
    </w:tbl>
    <w:p w14:paraId="3AF028CE">
      <w:pPr>
        <w:spacing w:line="400" w:lineRule="exact"/>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三、成交候选人推荐原则</w:t>
      </w:r>
    </w:p>
    <w:p w14:paraId="6E30960D">
      <w:pPr>
        <w:spacing w:line="400" w:lineRule="exact"/>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 由磋商小组根据综合评分情况，按照评审得分由高到低顺序推荐3名以上成交候选供应商，并编写评审报告。符合本章第</w:t>
      </w:r>
      <w:r>
        <w:rPr>
          <w:rFonts w:hint="eastAsia" w:ascii="宋体" w:hAnsi="宋体" w:cs="宋体"/>
          <w:bCs/>
          <w:color w:val="000000" w:themeColor="text1"/>
          <w:szCs w:val="21"/>
          <w:highlight w:val="none"/>
          <w:lang w:val="en-US" w:eastAsia="zh-CN"/>
          <w14:textFill>
            <w14:solidFill>
              <w14:schemeClr w14:val="tx1"/>
            </w14:solidFill>
          </w14:textFill>
        </w:rPr>
        <w:t>4.3</w:t>
      </w:r>
      <w:r>
        <w:rPr>
          <w:rFonts w:hint="eastAsia" w:ascii="宋体" w:hAnsi="宋体" w:cs="宋体"/>
          <w:bCs/>
          <w:color w:val="000000" w:themeColor="text1"/>
          <w:szCs w:val="21"/>
          <w:highlight w:val="none"/>
          <w14:textFill>
            <w14:solidFill>
              <w14:schemeClr w14:val="tx1"/>
            </w14:solidFill>
          </w14:textFill>
        </w:rPr>
        <w:t>条情形的，可以推荐2家成交候选供应商。评审得分相同的，按照最后报价（不计算价格折扣）由低到高的顺序推荐。评审得分且最后报价（不计算价格折扣）相同的，按照技术指标优劣顺序推荐（按技术得分由高到低排序）。评审得分、最后报价（不计算价格折扣）、技术得分</w:t>
      </w:r>
      <w:r>
        <w:rPr>
          <w:rFonts w:hint="eastAsia" w:ascii="宋体" w:hAnsi="宋体" w:cs="宋体"/>
          <w:bCs/>
          <w:color w:val="000000" w:themeColor="text1"/>
          <w:szCs w:val="21"/>
          <w:highlight w:val="none"/>
          <w:lang w:eastAsia="zh-CN"/>
          <w14:textFill>
            <w14:solidFill>
              <w14:schemeClr w14:val="tx1"/>
            </w14:solidFill>
          </w14:textFill>
        </w:rPr>
        <w:t>均相同的</w:t>
      </w:r>
      <w:r>
        <w:rPr>
          <w:rFonts w:hint="eastAsia" w:ascii="宋体" w:hAnsi="宋体" w:cs="宋体"/>
          <w:bCs/>
          <w:color w:val="000000" w:themeColor="text1"/>
          <w:szCs w:val="21"/>
          <w:highlight w:val="none"/>
          <w14:textFill>
            <w14:solidFill>
              <w14:schemeClr w14:val="tx1"/>
            </w14:solidFill>
          </w14:textFill>
        </w:rPr>
        <w:t>，由磋商小组随机抽取推荐。</w:t>
      </w:r>
    </w:p>
    <w:p w14:paraId="31C28C92">
      <w:pPr>
        <w:pStyle w:val="197"/>
        <w:rPr>
          <w:rFonts w:hint="eastAsia" w:ascii="宋体" w:hAnsi="宋体" w:cs="宋体"/>
          <w:color w:val="000000" w:themeColor="text1"/>
          <w:highlight w:val="none"/>
          <w14:textFill>
            <w14:solidFill>
              <w14:schemeClr w14:val="tx1"/>
            </w14:solidFill>
          </w14:textFill>
        </w:rPr>
        <w:sectPr>
          <w:headerReference r:id="rId6" w:type="first"/>
          <w:footerReference r:id="rId8" w:type="first"/>
          <w:headerReference r:id="rId5" w:type="default"/>
          <w:footerReference r:id="rId7" w:type="default"/>
          <w:pgSz w:w="11906" w:h="16838"/>
          <w:pgMar w:top="1134" w:right="1134" w:bottom="1134" w:left="1134" w:header="851" w:footer="992" w:gutter="0"/>
          <w:cols w:space="1701" w:num="1"/>
          <w:titlePg/>
        </w:sectPr>
      </w:pPr>
    </w:p>
    <w:p w14:paraId="558E7B51">
      <w:pPr>
        <w:rPr>
          <w:rFonts w:hint="eastAsia"/>
          <w:color w:val="000000" w:themeColor="text1"/>
          <w:highlight w:val="none"/>
          <w14:textFill>
            <w14:solidFill>
              <w14:schemeClr w14:val="tx1"/>
            </w14:solidFill>
          </w14:textFill>
        </w:rPr>
      </w:pPr>
    </w:p>
    <w:p w14:paraId="1739E82E">
      <w:pPr>
        <w:pStyle w:val="197"/>
        <w:ind w:firstLine="2891"/>
        <w:rPr>
          <w:rFonts w:hint="eastAsia" w:ascii="宋体" w:hAnsi="宋体" w:cs="宋体"/>
          <w:color w:val="000000" w:themeColor="text1"/>
          <w:highlight w:val="none"/>
          <w14:textFill>
            <w14:solidFill>
              <w14:schemeClr w14:val="tx1"/>
            </w14:solidFill>
          </w14:textFill>
        </w:rPr>
      </w:pPr>
      <w:bookmarkStart w:id="39" w:name="_Toc16418"/>
      <w:r>
        <w:rPr>
          <w:rFonts w:hint="eastAsia" w:ascii="宋体" w:hAnsi="宋体" w:cs="宋体"/>
          <w:color w:val="000000" w:themeColor="text1"/>
          <w:highlight w:val="none"/>
          <w14:textFill>
            <w14:solidFill>
              <w14:schemeClr w14:val="tx1"/>
            </w14:solidFill>
          </w14:textFill>
        </w:rPr>
        <w:t>第五章 响应文件格式</w:t>
      </w:r>
      <w:bookmarkEnd w:id="39"/>
    </w:p>
    <w:p w14:paraId="4D92B87D">
      <w:pPr>
        <w:spacing w:line="240" w:lineRule="atLeast"/>
        <w:rPr>
          <w:rFonts w:hint="eastAsia" w:ascii="宋体" w:hAnsi="宋体" w:cs="宋体"/>
          <w:b/>
          <w:color w:val="000000" w:themeColor="text1"/>
          <w:sz w:val="32"/>
          <w:szCs w:val="32"/>
          <w:highlight w:val="none"/>
          <w14:textFill>
            <w14:solidFill>
              <w14:schemeClr w14:val="tx1"/>
            </w14:solidFill>
          </w14:textFill>
        </w:rPr>
      </w:pPr>
    </w:p>
    <w:p w14:paraId="6F195AE8">
      <w:pPr>
        <w:spacing w:line="240" w:lineRule="atLeast"/>
        <w:rPr>
          <w:rFonts w:hint="eastAsia" w:ascii="宋体" w:hAnsi="宋体" w:cs="宋体"/>
          <w:b/>
          <w:bCs/>
          <w:color w:val="000000" w:themeColor="text1"/>
          <w:sz w:val="24"/>
          <w:highlight w:val="none"/>
          <w14:textFill>
            <w14:solidFill>
              <w14:schemeClr w14:val="tx1"/>
            </w14:solidFill>
          </w14:textFill>
        </w:rPr>
      </w:pPr>
    </w:p>
    <w:p w14:paraId="5BB7B49C">
      <w:pPr>
        <w:spacing w:before="160" w:after="50"/>
        <w:rPr>
          <w:rFonts w:hint="eastAsia" w:ascii="宋体" w:hAnsi="宋体" w:cs="宋体"/>
          <w:color w:val="000000" w:themeColor="text1"/>
          <w:sz w:val="24"/>
          <w:szCs w:val="20"/>
          <w:highlight w:val="none"/>
          <w14:textFill>
            <w14:solidFill>
              <w14:schemeClr w14:val="tx1"/>
            </w14:solidFill>
          </w14:textFill>
        </w:rPr>
      </w:pPr>
    </w:p>
    <w:p w14:paraId="7322405E">
      <w:pPr>
        <w:spacing w:before="160" w:after="50"/>
        <w:jc w:val="center"/>
        <w:rPr>
          <w:rFonts w:hint="eastAsia" w:ascii="宋体" w:hAnsi="宋体" w:cs="宋体"/>
          <w:bCs/>
          <w:color w:val="000000" w:themeColor="text1"/>
          <w:sz w:val="24"/>
          <w:szCs w:val="20"/>
          <w:highlight w:val="none"/>
          <w14:textFill>
            <w14:solidFill>
              <w14:schemeClr w14:val="tx1"/>
            </w14:solidFill>
          </w14:textFill>
        </w:rPr>
      </w:pPr>
    </w:p>
    <w:p w14:paraId="454833F5">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响  应  文  件</w:t>
      </w:r>
    </w:p>
    <w:p w14:paraId="09FE4F42">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577EC850">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452867BA">
      <w:pPr>
        <w:spacing w:before="160" w:after="50"/>
        <w:rPr>
          <w:rFonts w:hint="eastAsia" w:ascii="宋体" w:hAnsi="宋体" w:cs="宋体"/>
          <w:bCs/>
          <w:color w:val="000000" w:themeColor="text1"/>
          <w:sz w:val="32"/>
          <w:szCs w:val="32"/>
          <w:highlight w:val="none"/>
          <w14:textFill>
            <w14:solidFill>
              <w14:schemeClr w14:val="tx1"/>
            </w14:solidFill>
          </w14:textFill>
        </w:rPr>
      </w:pPr>
    </w:p>
    <w:p w14:paraId="6BE5EE18">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14:paraId="383710B2">
      <w:pPr>
        <w:spacing w:before="160" w:after="50"/>
        <w:ind w:firstLine="480"/>
        <w:rPr>
          <w:rFonts w:hint="eastAsia" w:ascii="宋体" w:hAnsi="宋体" w:cs="宋体"/>
          <w:bCs/>
          <w:color w:val="000000" w:themeColor="text1"/>
          <w:sz w:val="32"/>
          <w:szCs w:val="32"/>
          <w:highlight w:val="none"/>
          <w14:textFill>
            <w14:solidFill>
              <w14:schemeClr w14:val="tx1"/>
            </w14:solidFill>
          </w14:textFill>
        </w:rPr>
      </w:pPr>
    </w:p>
    <w:p w14:paraId="512B3546">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14:paraId="3B229B0D">
      <w:pPr>
        <w:spacing w:before="160" w:after="50"/>
        <w:ind w:firstLine="480"/>
        <w:rPr>
          <w:rFonts w:hint="eastAsia" w:ascii="宋体" w:hAnsi="宋体" w:cs="宋体"/>
          <w:bCs/>
          <w:color w:val="000000" w:themeColor="text1"/>
          <w:sz w:val="32"/>
          <w:szCs w:val="32"/>
          <w:highlight w:val="none"/>
          <w14:textFill>
            <w14:solidFill>
              <w14:schemeClr w14:val="tx1"/>
            </w14:solidFill>
          </w14:textFill>
        </w:rPr>
      </w:pPr>
    </w:p>
    <w:p w14:paraId="0401E474">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14:paraId="1E2488A8">
      <w:pPr>
        <w:spacing w:before="160" w:after="50"/>
        <w:rPr>
          <w:rFonts w:hint="eastAsia" w:ascii="宋体" w:hAnsi="宋体" w:cs="宋体"/>
          <w:bCs/>
          <w:color w:val="000000" w:themeColor="text1"/>
          <w:sz w:val="32"/>
          <w:szCs w:val="32"/>
          <w:highlight w:val="none"/>
          <w14:textFill>
            <w14:solidFill>
              <w14:schemeClr w14:val="tx1"/>
            </w14:solidFill>
          </w14:textFill>
        </w:rPr>
      </w:pPr>
    </w:p>
    <w:p w14:paraId="7E0D5534">
      <w:pPr>
        <w:spacing w:before="160" w:after="50"/>
        <w:ind w:firstLine="480"/>
        <w:jc w:val="center"/>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首次响应文件提交截止时间前不得启封</w:t>
      </w:r>
    </w:p>
    <w:p w14:paraId="3BC077F2">
      <w:pPr>
        <w:spacing w:before="160" w:after="50"/>
        <w:ind w:firstLine="5440"/>
        <w:jc w:val="center"/>
        <w:rPr>
          <w:rFonts w:hint="eastAsia" w:ascii="宋体" w:hAnsi="宋体" w:cs="宋体"/>
          <w:bCs/>
          <w:color w:val="000000" w:themeColor="text1"/>
          <w:sz w:val="32"/>
          <w:szCs w:val="32"/>
          <w:highlight w:val="none"/>
          <w14:textFill>
            <w14:solidFill>
              <w14:schemeClr w14:val="tx1"/>
            </w14:solidFill>
          </w14:textFill>
        </w:rPr>
      </w:pPr>
    </w:p>
    <w:p w14:paraId="2CE9AC5C">
      <w:pPr>
        <w:spacing w:before="160" w:after="50"/>
        <w:ind w:firstLine="645"/>
        <w:jc w:val="center"/>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年    月    日</w:t>
      </w:r>
    </w:p>
    <w:p w14:paraId="6CA52924">
      <w:pP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br w:type="page" w:clear="all"/>
      </w:r>
      <w:r>
        <w:rPr>
          <w:rFonts w:hint="eastAsia" w:ascii="宋体" w:hAnsi="宋体" w:cs="宋体"/>
          <w:b/>
          <w:color w:val="000000" w:themeColor="text1"/>
          <w:sz w:val="32"/>
          <w:szCs w:val="32"/>
          <w:highlight w:val="none"/>
          <w14:textFill>
            <w14:solidFill>
              <w14:schemeClr w14:val="tx1"/>
            </w14:solidFill>
          </w14:textFill>
        </w:rPr>
        <w:t>一、资格证明文件格式</w:t>
      </w:r>
    </w:p>
    <w:p w14:paraId="4C2BC268">
      <w:pPr>
        <w:spacing w:before="160" w:after="50" w:line="360" w:lineRule="auto"/>
        <w:jc w:val="left"/>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1.资格证明文件封面格式：</w:t>
      </w:r>
      <w:r>
        <w:rPr>
          <w:rFonts w:hint="eastAsia" w:ascii="宋体" w:hAnsi="宋体" w:cs="宋体"/>
          <w:b/>
          <w:color w:val="000000" w:themeColor="text1"/>
          <w:sz w:val="24"/>
          <w:highlight w:val="none"/>
          <w14:textFill>
            <w14:solidFill>
              <w14:schemeClr w14:val="tx1"/>
            </w14:solidFill>
          </w14:textFill>
        </w:rPr>
        <w:t xml:space="preserve"> </w:t>
      </w:r>
    </w:p>
    <w:p w14:paraId="0832CD73">
      <w:pPr>
        <w:spacing w:before="160" w:after="50"/>
        <w:jc w:val="center"/>
        <w:rPr>
          <w:rFonts w:hint="eastAsia" w:ascii="宋体" w:hAnsi="宋体" w:cs="宋体"/>
          <w:color w:val="000000" w:themeColor="text1"/>
          <w:sz w:val="44"/>
          <w:szCs w:val="44"/>
          <w:highlight w:val="none"/>
          <w14:textFill>
            <w14:solidFill>
              <w14:schemeClr w14:val="tx1"/>
            </w14:solidFill>
          </w14:textFill>
        </w:rPr>
      </w:pPr>
    </w:p>
    <w:p w14:paraId="180127A9">
      <w:pPr>
        <w:spacing w:before="160" w:after="50"/>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14:paraId="5C4A1C26">
      <w:pPr>
        <w:spacing w:before="160" w:after="50"/>
        <w:rPr>
          <w:rFonts w:hint="eastAsia" w:ascii="宋体" w:hAnsi="宋体" w:cs="宋体"/>
          <w:color w:val="000000" w:themeColor="text1"/>
          <w:sz w:val="24"/>
          <w:szCs w:val="20"/>
          <w:highlight w:val="none"/>
          <w14:textFill>
            <w14:solidFill>
              <w14:schemeClr w14:val="tx1"/>
            </w14:solidFill>
          </w14:textFill>
        </w:rPr>
      </w:pPr>
    </w:p>
    <w:p w14:paraId="143DE483">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资  格  证  明  文  件</w:t>
      </w:r>
    </w:p>
    <w:p w14:paraId="578021C6">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392AB540">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7A701744">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01EC726E">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56B4F446">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74DA2718">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14:paraId="28958230">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14:paraId="0DA921D2">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14:paraId="20C2B99E">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w:t>
      </w:r>
    </w:p>
    <w:p w14:paraId="19985EDA">
      <w:pPr>
        <w:pStyle w:val="201"/>
        <w:spacing w:before="5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14:paraId="4A607B98">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p>
    <w:p w14:paraId="76B0D706">
      <w:pPr>
        <w:pStyle w:val="201"/>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14:paraId="4E83F249">
      <w:pPr>
        <w:pStyle w:val="201"/>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14:paraId="7B119828">
      <w:pPr>
        <w:pStyle w:val="201"/>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14:paraId="695E23D4">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14:paraId="7503E3E3">
      <w:pPr>
        <w:spacing w:before="160" w:after="50" w:line="360" w:lineRule="auto"/>
        <w:ind w:left="142"/>
        <w:jc w:val="left"/>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clear="all"/>
      </w:r>
      <w:r>
        <w:rPr>
          <w:rFonts w:hint="eastAsia" w:ascii="宋体" w:hAnsi="宋体" w:cs="宋体"/>
          <w:b/>
          <w:bCs/>
          <w:color w:val="000000" w:themeColor="text1"/>
          <w:sz w:val="32"/>
          <w:szCs w:val="32"/>
          <w:highlight w:val="none"/>
          <w14:textFill>
            <w14:solidFill>
              <w14:schemeClr w14:val="tx1"/>
            </w14:solidFill>
          </w14:textFill>
        </w:rPr>
        <w:t>2.资格证明文件目录</w:t>
      </w:r>
    </w:p>
    <w:p w14:paraId="6FFE7704">
      <w:pPr>
        <w:spacing w:before="160" w:after="50" w:line="360" w:lineRule="auto"/>
        <w:ind w:firstLine="645"/>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p>
    <w:p w14:paraId="65BAB349">
      <w:pPr>
        <w:spacing w:before="160" w:after="50"/>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 xml:space="preserve"> </w:t>
      </w:r>
    </w:p>
    <w:p w14:paraId="424B24CD">
      <w:pPr>
        <w:spacing w:line="300" w:lineRule="auto"/>
        <w:rPr>
          <w:rFonts w:hint="eastAsia" w:ascii="宋体" w:hAnsi="宋体" w:cs="宋体"/>
          <w:color w:val="000000" w:themeColor="text1"/>
          <w:szCs w:val="21"/>
          <w:highlight w:val="none"/>
          <w14:textFill>
            <w14:solidFill>
              <w14:schemeClr w14:val="tx1"/>
            </w14:solidFill>
          </w14:textFill>
        </w:rPr>
      </w:pPr>
    </w:p>
    <w:p w14:paraId="03A7B02B">
      <w:pPr>
        <w:spacing w:line="300" w:lineRule="auto"/>
        <w:rPr>
          <w:rFonts w:hint="eastAsia" w:ascii="宋体" w:hAnsi="宋体" w:cs="宋体"/>
          <w:color w:val="000000" w:themeColor="text1"/>
          <w:szCs w:val="21"/>
          <w:highlight w:val="none"/>
          <w14:textFill>
            <w14:solidFill>
              <w14:schemeClr w14:val="tx1"/>
            </w14:solidFill>
          </w14:textFill>
        </w:rPr>
      </w:pPr>
    </w:p>
    <w:p w14:paraId="2AA13BF0">
      <w:pPr>
        <w:spacing w:line="300" w:lineRule="auto"/>
        <w:rPr>
          <w:rFonts w:hint="eastAsia" w:ascii="宋体" w:hAnsi="宋体" w:cs="宋体"/>
          <w:color w:val="000000" w:themeColor="text1"/>
          <w:szCs w:val="21"/>
          <w:highlight w:val="none"/>
          <w14:textFill>
            <w14:solidFill>
              <w14:schemeClr w14:val="tx1"/>
            </w14:solidFill>
          </w14:textFill>
        </w:rPr>
      </w:pPr>
    </w:p>
    <w:p w14:paraId="2FF9A9DD">
      <w:pPr>
        <w:spacing w:line="300" w:lineRule="auto"/>
        <w:rPr>
          <w:rFonts w:hint="eastAsia" w:ascii="宋体" w:hAnsi="宋体" w:cs="宋体"/>
          <w:color w:val="000000" w:themeColor="text1"/>
          <w:szCs w:val="21"/>
          <w:highlight w:val="none"/>
          <w14:textFill>
            <w14:solidFill>
              <w14:schemeClr w14:val="tx1"/>
            </w14:solidFill>
          </w14:textFill>
        </w:rPr>
      </w:pPr>
    </w:p>
    <w:p w14:paraId="4D201370">
      <w:pPr>
        <w:spacing w:line="300" w:lineRule="auto"/>
        <w:rPr>
          <w:rFonts w:hint="eastAsia" w:ascii="宋体" w:hAnsi="宋体" w:cs="宋体"/>
          <w:color w:val="000000" w:themeColor="text1"/>
          <w:szCs w:val="21"/>
          <w:highlight w:val="none"/>
          <w14:textFill>
            <w14:solidFill>
              <w14:schemeClr w14:val="tx1"/>
            </w14:solidFill>
          </w14:textFill>
        </w:rPr>
      </w:pPr>
    </w:p>
    <w:p w14:paraId="10895606">
      <w:pPr>
        <w:spacing w:line="300" w:lineRule="auto"/>
        <w:rPr>
          <w:rFonts w:hint="eastAsia" w:ascii="宋体" w:hAnsi="宋体" w:cs="宋体"/>
          <w:color w:val="000000" w:themeColor="text1"/>
          <w:szCs w:val="21"/>
          <w:highlight w:val="none"/>
          <w14:textFill>
            <w14:solidFill>
              <w14:schemeClr w14:val="tx1"/>
            </w14:solidFill>
          </w14:textFill>
        </w:rPr>
      </w:pPr>
    </w:p>
    <w:p w14:paraId="23268CF2">
      <w:pPr>
        <w:spacing w:line="300" w:lineRule="auto"/>
        <w:rPr>
          <w:rFonts w:hint="eastAsia" w:ascii="宋体" w:hAnsi="宋体" w:cs="宋体"/>
          <w:color w:val="000000" w:themeColor="text1"/>
          <w:szCs w:val="21"/>
          <w:highlight w:val="none"/>
          <w14:textFill>
            <w14:solidFill>
              <w14:schemeClr w14:val="tx1"/>
            </w14:solidFill>
          </w14:textFill>
        </w:rPr>
      </w:pPr>
    </w:p>
    <w:p w14:paraId="349B89D3">
      <w:pPr>
        <w:spacing w:line="300" w:lineRule="auto"/>
        <w:rPr>
          <w:rFonts w:hint="eastAsia" w:ascii="宋体" w:hAnsi="宋体" w:cs="宋体"/>
          <w:color w:val="000000" w:themeColor="text1"/>
          <w:szCs w:val="21"/>
          <w:highlight w:val="none"/>
          <w14:textFill>
            <w14:solidFill>
              <w14:schemeClr w14:val="tx1"/>
            </w14:solidFill>
          </w14:textFill>
        </w:rPr>
      </w:pPr>
    </w:p>
    <w:p w14:paraId="519C22AA">
      <w:pPr>
        <w:spacing w:line="300" w:lineRule="auto"/>
        <w:rPr>
          <w:rFonts w:hint="eastAsia" w:ascii="宋体" w:hAnsi="宋体" w:cs="宋体"/>
          <w:color w:val="000000" w:themeColor="text1"/>
          <w:szCs w:val="21"/>
          <w:highlight w:val="none"/>
          <w14:textFill>
            <w14:solidFill>
              <w14:schemeClr w14:val="tx1"/>
            </w14:solidFill>
          </w14:textFill>
        </w:rPr>
      </w:pPr>
    </w:p>
    <w:p w14:paraId="16B04BC8">
      <w:pPr>
        <w:spacing w:line="300" w:lineRule="auto"/>
        <w:rPr>
          <w:rFonts w:hint="eastAsia" w:ascii="宋体" w:hAnsi="宋体" w:cs="宋体"/>
          <w:color w:val="000000" w:themeColor="text1"/>
          <w:szCs w:val="21"/>
          <w:highlight w:val="none"/>
          <w14:textFill>
            <w14:solidFill>
              <w14:schemeClr w14:val="tx1"/>
            </w14:solidFill>
          </w14:textFill>
        </w:rPr>
      </w:pPr>
    </w:p>
    <w:p w14:paraId="1D3F43A2">
      <w:pPr>
        <w:spacing w:line="300" w:lineRule="auto"/>
        <w:rPr>
          <w:rFonts w:hint="eastAsia" w:ascii="宋体" w:hAnsi="宋体" w:cs="宋体"/>
          <w:color w:val="000000" w:themeColor="text1"/>
          <w:szCs w:val="21"/>
          <w:highlight w:val="none"/>
          <w14:textFill>
            <w14:solidFill>
              <w14:schemeClr w14:val="tx1"/>
            </w14:solidFill>
          </w14:textFill>
        </w:rPr>
      </w:pPr>
    </w:p>
    <w:p w14:paraId="6C4870E9">
      <w:pPr>
        <w:spacing w:line="300" w:lineRule="auto"/>
        <w:rPr>
          <w:rFonts w:hint="eastAsia" w:ascii="宋体" w:hAnsi="宋体" w:cs="宋体"/>
          <w:color w:val="000000" w:themeColor="text1"/>
          <w:szCs w:val="21"/>
          <w:highlight w:val="none"/>
          <w14:textFill>
            <w14:solidFill>
              <w14:schemeClr w14:val="tx1"/>
            </w14:solidFill>
          </w14:textFill>
        </w:rPr>
      </w:pPr>
    </w:p>
    <w:p w14:paraId="2694DC12">
      <w:pPr>
        <w:spacing w:line="300" w:lineRule="auto"/>
        <w:rPr>
          <w:rFonts w:hint="eastAsia" w:ascii="宋体" w:hAnsi="宋体" w:cs="宋体"/>
          <w:color w:val="000000" w:themeColor="text1"/>
          <w:szCs w:val="21"/>
          <w:highlight w:val="none"/>
          <w14:textFill>
            <w14:solidFill>
              <w14:schemeClr w14:val="tx1"/>
            </w14:solidFill>
          </w14:textFill>
        </w:rPr>
      </w:pPr>
    </w:p>
    <w:p w14:paraId="2EC6F9C6">
      <w:pPr>
        <w:spacing w:line="300" w:lineRule="auto"/>
        <w:rPr>
          <w:rFonts w:hint="eastAsia" w:ascii="宋体" w:hAnsi="宋体" w:cs="宋体"/>
          <w:color w:val="000000" w:themeColor="text1"/>
          <w:szCs w:val="21"/>
          <w:highlight w:val="none"/>
          <w14:textFill>
            <w14:solidFill>
              <w14:schemeClr w14:val="tx1"/>
            </w14:solidFill>
          </w14:textFill>
        </w:rPr>
      </w:pPr>
    </w:p>
    <w:p w14:paraId="0B81B655">
      <w:pPr>
        <w:spacing w:line="300" w:lineRule="auto"/>
        <w:rPr>
          <w:rFonts w:hint="eastAsia" w:ascii="宋体" w:hAnsi="宋体" w:cs="宋体"/>
          <w:color w:val="000000" w:themeColor="text1"/>
          <w:szCs w:val="21"/>
          <w:highlight w:val="none"/>
          <w14:textFill>
            <w14:solidFill>
              <w14:schemeClr w14:val="tx1"/>
            </w14:solidFill>
          </w14:textFill>
        </w:rPr>
      </w:pPr>
    </w:p>
    <w:p w14:paraId="3F826824">
      <w:pPr>
        <w:spacing w:line="320" w:lineRule="exact"/>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clear="all"/>
      </w:r>
      <w:r>
        <w:rPr>
          <w:rFonts w:hint="eastAsia" w:ascii="宋体" w:hAnsi="宋体" w:cs="宋体"/>
          <w:color w:val="000000" w:themeColor="text1"/>
          <w:szCs w:val="21"/>
          <w:highlight w:val="none"/>
          <w14:textFill>
            <w14:solidFill>
              <w14:schemeClr w14:val="tx1"/>
            </w14:solidFill>
          </w14:textFill>
        </w:rPr>
        <w:t xml:space="preserve"> </w:t>
      </w:r>
    </w:p>
    <w:p w14:paraId="0122EFFB">
      <w:pPr>
        <w:spacing w:before="160" w:after="50" w:line="320" w:lineRule="exact"/>
        <w:ind w:right="482" w:firstLine="210"/>
        <w:contextualSpacing/>
        <w:jc w:val="center"/>
        <w:rPr>
          <w:rFonts w:hint="eastAsia" w:ascii="宋体" w:hAnsi="宋体" w:cs="宋体"/>
          <w:color w:val="000000" w:themeColor="text1"/>
          <w:szCs w:val="21"/>
          <w:highlight w:val="none"/>
          <w14:textFill>
            <w14:solidFill>
              <w14:schemeClr w14:val="tx1"/>
            </w14:solidFill>
          </w14:textFill>
        </w:rPr>
      </w:pPr>
    </w:p>
    <w:p w14:paraId="57DF89EC">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供应商直接控股、管理关系信息表</w:t>
      </w:r>
    </w:p>
    <w:p w14:paraId="43EBC8E1">
      <w:pPr>
        <w:spacing w:before="160" w:after="50" w:line="360" w:lineRule="auto"/>
        <w:jc w:val="center"/>
        <w:rPr>
          <w:rFonts w:hint="eastAsia" w:ascii="宋体" w:hAnsi="宋体" w:cs="宋体"/>
          <w:b/>
          <w:color w:val="000000" w:themeColor="text1"/>
          <w:sz w:val="24"/>
          <w:highlight w:val="none"/>
          <w14:textFill>
            <w14:solidFill>
              <w14:schemeClr w14:val="tx1"/>
            </w14:solidFill>
          </w14:textFill>
        </w:rPr>
      </w:pPr>
    </w:p>
    <w:p w14:paraId="4C523BA2">
      <w:pPr>
        <w:spacing w:line="360" w:lineRule="auto"/>
        <w:contextualSpacing/>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供应商直接控股股东信息表</w:t>
      </w:r>
    </w:p>
    <w:p w14:paraId="632526AE">
      <w:pPr>
        <w:spacing w:line="360" w:lineRule="auto"/>
        <w:contextualSpacing/>
        <w:jc w:val="center"/>
        <w:rPr>
          <w:rFonts w:hint="eastAsia" w:ascii="宋体" w:hAnsi="宋体" w:cs="宋体"/>
          <w:b/>
          <w:color w:val="000000" w:themeColor="text1"/>
          <w:sz w:val="24"/>
          <w:highlight w:val="none"/>
          <w14:textFill>
            <w14:solidFill>
              <w14:schemeClr w14:val="tx1"/>
            </w14:solidFill>
          </w14:textFill>
        </w:rPr>
      </w:pPr>
    </w:p>
    <w:tbl>
      <w:tblPr>
        <w:tblStyle w:val="33"/>
        <w:tblW w:w="0" w:type="auto"/>
        <w:jc w:val="center"/>
        <w:shd w:val="clear" w:color="auto" w:fill="FBFBFB"/>
        <w:tblLayout w:type="fixed"/>
        <w:tblCellMar>
          <w:top w:w="120" w:type="dxa"/>
          <w:left w:w="120" w:type="dxa"/>
          <w:bottom w:w="120" w:type="dxa"/>
          <w:right w:w="120" w:type="dxa"/>
        </w:tblCellMar>
      </w:tblPr>
      <w:tblGrid>
        <w:gridCol w:w="880"/>
        <w:gridCol w:w="2655"/>
        <w:gridCol w:w="1455"/>
        <w:gridCol w:w="4287"/>
        <w:gridCol w:w="870"/>
      </w:tblGrid>
      <w:tr w14:paraId="181FBFF8">
        <w:tblPrEx>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D95ADB4">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F7B8F23">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0188018">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062702E">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9DEC68E">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备注</w:t>
            </w:r>
          </w:p>
        </w:tc>
      </w:tr>
      <w:tr w14:paraId="5D1A4583">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70CEF20">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6B63D41">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43C439D">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B9E17D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928CF3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528418DB">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886E7C7">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A4B32C7">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24E518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0859CA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6A9A58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4F74CAB9">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234EA60">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2F993C0">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0C753F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97596D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CF511B6">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2BF31A6E">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D4E357E">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26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C4E7B96">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4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3241FAE">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4287"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BE05884">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87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9861FCB">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14:paraId="0E810A69">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5C787FF3">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5CBDF22">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2.本表所指的控股关系仅限于直接控股关系，不包括间接的控股关系。公司实际控制人与公司之间的关系不属于本表所指的直接控股关系。</w:t>
      </w:r>
    </w:p>
    <w:p w14:paraId="167DC1C3">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3.供应商不存在直接控股股东的，则在“直接控股股东名称”填“无”。</w:t>
      </w:r>
    </w:p>
    <w:p w14:paraId="4DE86FAA">
      <w:pPr>
        <w:spacing w:line="360" w:lineRule="auto"/>
        <w:ind w:firstLine="420"/>
        <w:contextualSpacing/>
        <w:jc w:val="left"/>
        <w:rPr>
          <w:rFonts w:hint="eastAsia" w:ascii="宋体" w:hAnsi="宋体" w:cs="宋体"/>
          <w:color w:val="000000" w:themeColor="text1"/>
          <w:szCs w:val="21"/>
          <w:highlight w:val="none"/>
          <w14:textFill>
            <w14:solidFill>
              <w14:schemeClr w14:val="tx1"/>
            </w14:solidFill>
          </w14:textFill>
        </w:rPr>
      </w:pPr>
    </w:p>
    <w:p w14:paraId="77A8E679">
      <w:pPr>
        <w:spacing w:line="360" w:lineRule="auto"/>
        <w:ind w:firstLine="560"/>
        <w:contextualSpacing/>
        <w:jc w:val="left"/>
        <w:rPr>
          <w:rFonts w:hint="eastAsia" w:ascii="宋体" w:hAnsi="宋体" w:cs="宋体"/>
          <w:color w:val="000000" w:themeColor="text1"/>
          <w:sz w:val="28"/>
          <w:szCs w:val="28"/>
          <w:highlight w:val="none"/>
          <w14:textFill>
            <w14:solidFill>
              <w14:schemeClr w14:val="tx1"/>
            </w14:solidFill>
          </w14:textFill>
        </w:rPr>
      </w:pPr>
    </w:p>
    <w:p w14:paraId="0F04FB84">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法定代表人或者委托代理人（签字或盖章或电子签名）：</w:t>
      </w:r>
    </w:p>
    <w:p w14:paraId="2EE7CE45">
      <w:pPr>
        <w:spacing w:line="360" w:lineRule="auto"/>
        <w:ind w:right="480" w:firstLine="300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p>
    <w:p w14:paraId="6646ECFD">
      <w:pPr>
        <w:spacing w:line="360" w:lineRule="auto"/>
        <w:ind w:firstLine="480"/>
        <w:contextualSpacing/>
        <w:jc w:val="right"/>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月    日</w:t>
      </w:r>
    </w:p>
    <w:p w14:paraId="604316A4">
      <w:pPr>
        <w:jc w:val="center"/>
        <w:rPr>
          <w:rFonts w:hint="eastAsia" w:ascii="宋体" w:hAnsi="宋体" w:cs="宋体"/>
          <w:b/>
          <w:color w:val="000000" w:themeColor="text1"/>
          <w:sz w:val="28"/>
          <w:szCs w:val="28"/>
          <w:highlight w:val="none"/>
          <w14:textFill>
            <w14:solidFill>
              <w14:schemeClr w14:val="tx1"/>
            </w14:solidFill>
          </w14:textFill>
        </w:rPr>
      </w:pPr>
      <w:r>
        <w:rPr>
          <w:rFonts w:hint="eastAsia" w:ascii="宋体" w:hAnsi="宋体" w:cs="宋体"/>
          <w:b/>
          <w:color w:val="000000" w:themeColor="text1"/>
          <w:sz w:val="28"/>
          <w:szCs w:val="28"/>
          <w:highlight w:val="none"/>
          <w14:textFill>
            <w14:solidFill>
              <w14:schemeClr w14:val="tx1"/>
            </w14:solidFill>
          </w14:textFill>
        </w:rPr>
        <w:br w:type="page" w:clear="all"/>
      </w:r>
    </w:p>
    <w:p w14:paraId="1290A56C">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供应商直接管理关系信息表</w:t>
      </w:r>
    </w:p>
    <w:p w14:paraId="0A00B486">
      <w:pPr>
        <w:spacing w:line="360" w:lineRule="auto"/>
        <w:jc w:val="center"/>
        <w:rPr>
          <w:rFonts w:hint="eastAsia" w:ascii="宋体" w:hAnsi="宋体" w:cs="宋体"/>
          <w:b/>
          <w:color w:val="000000" w:themeColor="text1"/>
          <w:sz w:val="24"/>
          <w:highlight w:val="none"/>
          <w14:textFill>
            <w14:solidFill>
              <w14:schemeClr w14:val="tx1"/>
            </w14:solidFill>
          </w14:textFill>
        </w:rPr>
      </w:pPr>
    </w:p>
    <w:tbl>
      <w:tblPr>
        <w:tblStyle w:val="33"/>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034F0201">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52ABA0DE">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3BA6859">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632FCBB">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4C09B41">
            <w:pPr>
              <w:widowControl/>
              <w:spacing w:line="360" w:lineRule="auto"/>
              <w:contextualSpacing/>
              <w:jc w:val="center"/>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相互关系</w:t>
            </w:r>
          </w:p>
        </w:tc>
      </w:tr>
      <w:tr w14:paraId="247BD447">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B128C97">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0F39FDDE">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0274798">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6439D09">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238C7EC1">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76BBB7CA">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64245BDF">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9CB6B9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BE7AD02">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2BE7C030">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E0A1AB9">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2A503625">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6A1B859">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720DCC1">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r w14:paraId="447EE9FE">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3872E25C">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w:t>
            </w:r>
          </w:p>
        </w:tc>
        <w:tc>
          <w:tcPr>
            <w:tcW w:w="3600"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9BBDFF3">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3555"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4DB677CA">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c>
          <w:tcPr>
            <w:tcW w:w="1689" w:type="dxa"/>
            <w:tcBorders>
              <w:top w:val="single" w:color="auto" w:sz="4" w:space="0"/>
              <w:left w:val="single" w:color="auto" w:sz="4" w:space="0"/>
              <w:bottom w:val="single" w:color="auto" w:sz="4" w:space="0"/>
              <w:right w:val="single" w:color="auto" w:sz="4" w:space="0"/>
            </w:tcBorders>
            <w:shd w:val="clear" w:color="auto" w:fill="FBFBFB"/>
            <w:noWrap w:val="0"/>
            <w:tcMar>
              <w:top w:w="120" w:type="dxa"/>
              <w:left w:w="120" w:type="dxa"/>
              <w:bottom w:w="120" w:type="dxa"/>
              <w:right w:w="120" w:type="dxa"/>
            </w:tcMar>
            <w:vAlign w:val="center"/>
          </w:tcPr>
          <w:p w14:paraId="135C3753">
            <w:pPr>
              <w:widowControl/>
              <w:spacing w:line="360" w:lineRule="auto"/>
              <w:contextualSpacing/>
              <w:jc w:val="center"/>
              <w:rPr>
                <w:rFonts w:hint="eastAsia" w:ascii="宋体" w:hAnsi="宋体" w:cs="宋体"/>
                <w:color w:val="000000" w:themeColor="text1"/>
                <w:sz w:val="24"/>
                <w:highlight w:val="none"/>
                <w14:textFill>
                  <w14:solidFill>
                    <w14:schemeClr w14:val="tx1"/>
                  </w14:solidFill>
                </w14:textFill>
              </w:rPr>
            </w:pPr>
          </w:p>
        </w:tc>
      </w:tr>
    </w:tbl>
    <w:p w14:paraId="3E739BC2">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w:t>
      </w:r>
    </w:p>
    <w:p w14:paraId="089A7BF4">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1.管理关系：是指不具有出资持股关系的其他单位之间存在的管理与被管理关系，如一些上下级关系的事业单位和团体组织。</w:t>
      </w:r>
    </w:p>
    <w:p w14:paraId="254BE9DF">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pacing w:val="-6"/>
          <w:sz w:val="24"/>
          <w:highlight w:val="none"/>
          <w14:textFill>
            <w14:solidFill>
              <w14:schemeClr w14:val="tx1"/>
            </w14:solidFill>
          </w14:textFill>
        </w:rPr>
        <w:t>本表所指的管理关系仅限于直接管理关系，不包括间接的管理关系。</w:t>
      </w:r>
    </w:p>
    <w:p w14:paraId="209E3CB9">
      <w:pPr>
        <w:spacing w:line="360" w:lineRule="auto"/>
        <w:ind w:firstLine="480"/>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3.供应商不存在直接管理关系的，则在“直接管理关系单位名称”填“无”。</w:t>
      </w:r>
    </w:p>
    <w:p w14:paraId="01193D1B">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3DE2D11F">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64F88D7D">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0A725920">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009765DA">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63799556">
      <w:pPr>
        <w:spacing w:line="360" w:lineRule="auto"/>
        <w:contextualSpacing/>
        <w:jc w:val="left"/>
        <w:rPr>
          <w:rFonts w:hint="eastAsia" w:ascii="宋体" w:hAnsi="宋体" w:cs="宋体"/>
          <w:color w:val="000000" w:themeColor="text1"/>
          <w:sz w:val="28"/>
          <w:szCs w:val="28"/>
          <w:highlight w:val="none"/>
          <w14:textFill>
            <w14:solidFill>
              <w14:schemeClr w14:val="tx1"/>
            </w14:solidFill>
          </w14:textFill>
        </w:rPr>
      </w:pPr>
    </w:p>
    <w:p w14:paraId="4E68266A">
      <w:pPr>
        <w:spacing w:line="360" w:lineRule="auto"/>
        <w:ind w:right="480"/>
        <w:contextualSpacing/>
        <w:jc w:val="center"/>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法定代表人或者委托代理人（签字或盖章或电子签名）：</w:t>
      </w:r>
      <w:r>
        <w:rPr>
          <w:rFonts w:hint="eastAsia" w:ascii="宋体" w:hAnsi="宋体" w:cs="宋体"/>
          <w:color w:val="000000" w:themeColor="text1"/>
          <w:sz w:val="24"/>
          <w:highlight w:val="none"/>
          <w:u w:val="single"/>
          <w14:textFill>
            <w14:solidFill>
              <w14:schemeClr w14:val="tx1"/>
            </w14:solidFill>
          </w14:textFill>
        </w:rPr>
        <w:t xml:space="preserve">                   </w:t>
      </w:r>
    </w:p>
    <w:p w14:paraId="5754C534">
      <w:pPr>
        <w:spacing w:line="360" w:lineRule="auto"/>
        <w:ind w:right="480" w:firstLine="336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r>
        <w:rPr>
          <w:rFonts w:hint="eastAsia" w:ascii="宋体" w:hAnsi="宋体" w:cs="宋体"/>
          <w:color w:val="000000" w:themeColor="text1"/>
          <w:sz w:val="24"/>
          <w:highlight w:val="none"/>
          <w:u w:val="single"/>
          <w14:textFill>
            <w14:solidFill>
              <w14:schemeClr w14:val="tx1"/>
            </w14:solidFill>
          </w14:textFill>
        </w:rPr>
        <w:t xml:space="preserve">                </w:t>
      </w:r>
    </w:p>
    <w:p w14:paraId="2F1C234F">
      <w:pPr>
        <w:spacing w:line="360" w:lineRule="auto"/>
        <w:ind w:firstLine="480"/>
        <w:contextualSpacing/>
        <w:jc w:val="left"/>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14:paraId="430B2C70">
      <w:pPr>
        <w:spacing w:line="320" w:lineRule="exact"/>
        <w:jc w:val="center"/>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br w:type="page" w:clear="all"/>
      </w:r>
      <w:r>
        <w:rPr>
          <w:rFonts w:hint="eastAsia" w:ascii="宋体" w:hAnsi="宋体" w:cs="宋体"/>
          <w:b/>
          <w:color w:val="000000" w:themeColor="text1"/>
          <w:sz w:val="32"/>
          <w:szCs w:val="32"/>
          <w:highlight w:val="none"/>
          <w14:textFill>
            <w14:solidFill>
              <w14:schemeClr w14:val="tx1"/>
            </w14:solidFill>
          </w14:textFill>
        </w:rPr>
        <w:t>竞标声明</w:t>
      </w:r>
    </w:p>
    <w:p w14:paraId="24C3B0DD">
      <w:pPr>
        <w:spacing w:line="320" w:lineRule="exact"/>
        <w:jc w:val="center"/>
        <w:rPr>
          <w:rFonts w:hint="eastAsia" w:ascii="宋体" w:hAnsi="宋体" w:cs="宋体"/>
          <w:color w:val="000000" w:themeColor="text1"/>
          <w:sz w:val="24"/>
          <w:szCs w:val="20"/>
          <w:highlight w:val="none"/>
          <w14:textFill>
            <w14:solidFill>
              <w14:schemeClr w14:val="tx1"/>
            </w14:solidFill>
          </w14:textFill>
        </w:rPr>
      </w:pPr>
    </w:p>
    <w:p w14:paraId="52CA8945">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（采购人名称）</w:t>
      </w:r>
      <w:r>
        <w:rPr>
          <w:rFonts w:hint="eastAsia" w:ascii="宋体" w:hAnsi="宋体" w:cs="宋体"/>
          <w:color w:val="000000" w:themeColor="text1"/>
          <w:sz w:val="24"/>
          <w:highlight w:val="none"/>
          <w14:textFill>
            <w14:solidFill>
              <w14:schemeClr w14:val="tx1"/>
            </w14:solidFill>
          </w14:textFill>
        </w:rPr>
        <w:t>：</w:t>
      </w:r>
    </w:p>
    <w:p w14:paraId="07B4F249">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系中华人民共和国合法供应商，经营地址</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6CD6EB2F">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我方愿意参加贵方组织的</w:t>
      </w:r>
      <w:r>
        <w:rPr>
          <w:rFonts w:hint="eastAsia" w:ascii="宋体" w:hAnsi="宋体" w:cs="宋体"/>
          <w:color w:val="000000" w:themeColor="text1"/>
          <w:sz w:val="24"/>
          <w:highlight w:val="none"/>
          <w:u w:val="single"/>
          <w14:textFill>
            <w14:solidFill>
              <w14:schemeClr w14:val="tx1"/>
            </w14:solidFill>
          </w14:textFill>
        </w:rPr>
        <w:t>（项目名称）</w:t>
      </w:r>
      <w:r>
        <w:rPr>
          <w:rFonts w:hint="eastAsia" w:ascii="宋体" w:hAnsi="宋体" w:cs="宋体"/>
          <w:color w:val="000000" w:themeColor="text1"/>
          <w:sz w:val="24"/>
          <w:highlight w:val="none"/>
          <w14:textFill>
            <w14:solidFill>
              <w14:schemeClr w14:val="tx1"/>
            </w14:solidFill>
          </w14:textFill>
        </w:rPr>
        <w:t>项目的竞标，为便于贵方公正、择优地确定成交供应商及其竞标产品和服务，我方就本次竞标有关事项郑重声明如下：</w:t>
      </w:r>
    </w:p>
    <w:p w14:paraId="14033326">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1.我方向贵方提交的所有响应文件、资料都是准确的和真实的。</w:t>
      </w:r>
    </w:p>
    <w:p w14:paraId="59371DFA">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2.我方不是为本次采购项目提供整体设计、规范编制或者项目管理、监理、检测等服务的供应商。</w:t>
      </w:r>
    </w:p>
    <w:p w14:paraId="68F7ACCE">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3.在此，我方宣布同意如下：</w:t>
      </w:r>
    </w:p>
    <w:p w14:paraId="1D75BC0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（1）将按磋商文件的约定履行合同责任和义务；</w:t>
      </w:r>
    </w:p>
    <w:p w14:paraId="21578D17">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（2）已详细审查全部磋商文件，包括澄清或者更正公告（如有）；</w:t>
      </w:r>
    </w:p>
    <w:p w14:paraId="1B0D2AC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（3）同意提供按照贵方可能要求的与磋商有关的一切数据或者资料；</w:t>
      </w:r>
    </w:p>
    <w:p w14:paraId="372E8357">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（4）响应磋商文件规定的竞标有效期。</w:t>
      </w:r>
    </w:p>
    <w:p w14:paraId="63B17273">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4.我方承诺符合《中华人民共和国政府采购法》第二十二条规定：</w:t>
      </w:r>
    </w:p>
    <w:p w14:paraId="1D18EE67">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（1）具有独立承担民事责任的能力；</w:t>
      </w:r>
    </w:p>
    <w:p w14:paraId="123A3B8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（2）具有良好的商业信誉和健全的财务会计制度；</w:t>
      </w:r>
    </w:p>
    <w:p w14:paraId="07B5BBFB">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（3）具有履行合同所必需的设备和专业技术能力；</w:t>
      </w:r>
    </w:p>
    <w:p w14:paraId="245C92DD">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（4）有依法缴纳税收和社会保障资金的良好记录；</w:t>
      </w:r>
    </w:p>
    <w:p w14:paraId="31BABAAC">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（5）参加政府采购活动前三年内，在经营活动中没有重大违法记录；</w:t>
      </w:r>
    </w:p>
    <w:p w14:paraId="0C9F52A6">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（6）法律、行政法规规定的其他条件。</w:t>
      </w:r>
    </w:p>
    <w:p w14:paraId="4137ED5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991BCDC">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D9ED73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□我方本次响应文件内容中未涉及商业秘密；</w:t>
      </w:r>
    </w:p>
    <w:p w14:paraId="2FD46C3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□我方本次响应文件涉及商业秘密的内容有：</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w:t>
      </w:r>
    </w:p>
    <w:p w14:paraId="3139CC79">
      <w:pPr>
        <w:pStyle w:val="223"/>
        <w:spacing w:line="360" w:lineRule="auto"/>
        <w:ind w:firstLine="480"/>
        <w:contextualSpacing/>
        <w:rPr>
          <w:rFonts w:hint="eastAsia" w:hAnsi="宋体" w:cs="宋体"/>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7.与本磋商有关的一切正式往来信函请寄：</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邮政编号：</w:t>
      </w:r>
      <w:r>
        <w:rPr>
          <w:rFonts w:hint="eastAsia" w:hAnsi="宋体" w:cs="宋体"/>
          <w:color w:val="000000" w:themeColor="text1"/>
          <w:sz w:val="24"/>
          <w:szCs w:val="24"/>
          <w:highlight w:val="none"/>
          <w:u w:val="single"/>
          <w14:textFill>
            <w14:solidFill>
              <w14:schemeClr w14:val="tx1"/>
            </w14:solidFill>
          </w14:textFill>
        </w:rPr>
        <w:t xml:space="preserve">        </w:t>
      </w:r>
    </w:p>
    <w:p w14:paraId="491F82ED">
      <w:pPr>
        <w:pStyle w:val="223"/>
        <w:spacing w:line="360" w:lineRule="auto"/>
        <w:ind w:firstLine="480"/>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电话/传真：</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电子</w:t>
      </w:r>
      <w:r>
        <w:rPr>
          <w:rFonts w:hint="eastAsia" w:hAnsi="宋体" w:cs="宋体"/>
          <w:color w:val="000000" w:themeColor="text1"/>
          <w:sz w:val="24"/>
          <w:szCs w:val="24"/>
          <w:highlight w:val="none"/>
          <w:lang w:eastAsia="zh-CN"/>
          <w14:textFill>
            <w14:solidFill>
              <w14:schemeClr w14:val="tx1"/>
            </w14:solidFill>
          </w14:textFill>
        </w:rPr>
        <w:t>邮箱</w:t>
      </w:r>
      <w:r>
        <w:rPr>
          <w:rFonts w:hint="eastAsia" w:hAnsi="宋体" w:cs="宋体"/>
          <w:color w:val="000000" w:themeColor="text1"/>
          <w:sz w:val="24"/>
          <w:szCs w:val="24"/>
          <w:highlight w:val="none"/>
          <w14:textFill>
            <w14:solidFill>
              <w14:schemeClr w14:val="tx1"/>
            </w14:solidFill>
          </w14:textFill>
        </w:rPr>
        <w:t>：</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 xml:space="preserve">    </w:t>
      </w:r>
    </w:p>
    <w:p w14:paraId="6355850B">
      <w:pPr>
        <w:pStyle w:val="220"/>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开户银行：</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账号：</w:t>
      </w:r>
      <w:r>
        <w:rPr>
          <w:rFonts w:hint="eastAsia" w:ascii="宋体" w:hAnsi="宋体" w:cs="宋体"/>
          <w:color w:val="000000" w:themeColor="text1"/>
          <w:sz w:val="24"/>
          <w:highlight w:val="none"/>
          <w:u w:val="single"/>
          <w14:textFill>
            <w14:solidFill>
              <w14:schemeClr w14:val="tx1"/>
            </w14:solidFill>
          </w14:textFill>
        </w:rPr>
        <w:t xml:space="preserve">                               </w:t>
      </w:r>
    </w:p>
    <w:p w14:paraId="64226ED8">
      <w:pPr>
        <w:pStyle w:val="220"/>
        <w:tabs>
          <w:tab w:val="left" w:pos="939"/>
        </w:tabs>
        <w:spacing w:line="360" w:lineRule="auto"/>
        <w:ind w:left="0"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8.以上事项如有虚假或者隐瞒，我方愿意承担一切后果，并不再寻求任何旨在减轻或者免除法律责任的辩解。</w:t>
      </w:r>
    </w:p>
    <w:p w14:paraId="59FF6A11">
      <w:pPr>
        <w:pStyle w:val="220"/>
        <w:tabs>
          <w:tab w:val="left" w:pos="939"/>
        </w:tabs>
        <w:spacing w:line="360" w:lineRule="auto"/>
        <w:ind w:left="141" w:firstLine="36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特此承诺。</w:t>
      </w:r>
    </w:p>
    <w:p w14:paraId="51AC7E80">
      <w:pPr>
        <w:spacing w:line="360" w:lineRule="auto"/>
        <w:contextualSpacing/>
        <w:jc w:val="left"/>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注：如为联合体竞标，盖章处须加盖联合体牵头人电子签章并由联合体牵头人法定代表人分别签字或者盖章或者电子签名，否则响应文件按无效处理。</w:t>
      </w:r>
    </w:p>
    <w:p w14:paraId="7306F732">
      <w:pPr>
        <w:spacing w:line="360" w:lineRule="auto"/>
        <w:contextualSpacing/>
        <w:jc w:val="left"/>
        <w:rPr>
          <w:rFonts w:hint="eastAsia" w:ascii="宋体" w:hAnsi="宋体" w:cs="宋体"/>
          <w:color w:val="000000" w:themeColor="text1"/>
          <w:szCs w:val="21"/>
          <w:highlight w:val="none"/>
          <w14:textFill>
            <w14:solidFill>
              <w14:schemeClr w14:val="tx1"/>
            </w14:solidFill>
          </w14:textFill>
        </w:rPr>
      </w:pPr>
    </w:p>
    <w:p w14:paraId="243F8C5F">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法定代表人（签字或盖章或电子签名）：</w:t>
      </w:r>
    </w:p>
    <w:p w14:paraId="22754B1D">
      <w:pPr>
        <w:spacing w:line="360" w:lineRule="auto"/>
        <w:ind w:firstLine="4320"/>
        <w:contextualSpacing/>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r>
        <w:rPr>
          <w:rFonts w:hint="eastAsia"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p>
    <w:p w14:paraId="0647AB3C">
      <w:pPr>
        <w:pStyle w:val="220"/>
        <w:tabs>
          <w:tab w:val="left" w:pos="939"/>
        </w:tabs>
        <w:spacing w:line="360" w:lineRule="auto"/>
        <w:ind w:left="0"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年    月    日</w:t>
      </w:r>
    </w:p>
    <w:p w14:paraId="3A06E8BE">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18396F08">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46C60393">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1E1AE92E">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7E3F9B46">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375B1CA3">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7DF34B9B">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2288D22C">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03F7BE84">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2A978AE1">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5E9F26FE">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443ECA57">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0396E73F">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39FE3018">
      <w:pPr>
        <w:spacing w:before="160" w:after="50"/>
        <w:ind w:right="480" w:firstLine="321"/>
        <w:rPr>
          <w:rFonts w:hint="eastAsia" w:ascii="宋体" w:hAnsi="宋体" w:cs="宋体"/>
          <w:b/>
          <w:bCs/>
          <w:color w:val="000000" w:themeColor="text1"/>
          <w:sz w:val="32"/>
          <w:szCs w:val="32"/>
          <w:highlight w:val="none"/>
          <w14:textFill>
            <w14:solidFill>
              <w14:schemeClr w14:val="tx1"/>
            </w14:solidFill>
          </w14:textFill>
        </w:rPr>
      </w:pPr>
    </w:p>
    <w:p w14:paraId="1C7CFA5B">
      <w:pPr>
        <w:widowControl/>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贵港市政府采购项目投标资格承诺函</w:t>
      </w:r>
    </w:p>
    <w:p w14:paraId="2C2A1F3E">
      <w:pPr>
        <w:widowControl/>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p>
    <w:p w14:paraId="1C366F39">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本公司郑重承诺，根据《中华人民共和国政府采购法》第二十二条的规定，本公司为参加政府采购活动的合格供应商。即本公司同时满足以下条件： </w:t>
      </w:r>
    </w:p>
    <w:p w14:paraId="4623C161">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1.具有独立承担民事责任的能力。 </w:t>
      </w:r>
    </w:p>
    <w:p w14:paraId="47B5680E">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2.具有良好的商业信誉和健全的财务会计制度。 </w:t>
      </w:r>
    </w:p>
    <w:p w14:paraId="63C7D999">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3.具有履行合同所必需的设备和专业技术能力。 </w:t>
      </w:r>
    </w:p>
    <w:p w14:paraId="156F6545">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4.有依法缴纳税收和社会保障资金的良好记录。 </w:t>
      </w:r>
    </w:p>
    <w:p w14:paraId="0835FC2F">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5. 提交响应文件截止日期前三年内，在经营活动中没有重大违法记录。 </w:t>
      </w:r>
    </w:p>
    <w:p w14:paraId="52592947">
      <w:pPr>
        <w:widowControl/>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本公司对上述承诺的真实性负责，并接受政府采购、税务、社会保障等监督管理部门、采购文件规定的资格审查机构、社会公众的监督和检查。如有虚假，将依法承担相应责任。</w:t>
      </w:r>
    </w:p>
    <w:p w14:paraId="1FA1D7D0">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37846568">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3C1B090C">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190C884E">
      <w:pPr>
        <w:spacing w:line="320" w:lineRule="exact"/>
        <w:jc w:val="center"/>
        <w:rPr>
          <w:rFonts w:hint="eastAsia" w:ascii="宋体" w:hAnsi="宋体" w:cs="宋体"/>
          <w:b/>
          <w:color w:val="000000" w:themeColor="text1"/>
          <w:sz w:val="24"/>
          <w:highlight w:val="none"/>
          <w14:textFill>
            <w14:solidFill>
              <w14:schemeClr w14:val="tx1"/>
            </w14:solidFill>
          </w14:textFill>
        </w:rPr>
      </w:pPr>
    </w:p>
    <w:p w14:paraId="78DCED8D">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14:paraId="2B4AECCD">
      <w:pPr>
        <w:spacing w:line="320" w:lineRule="exact"/>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p>
    <w:p w14:paraId="6FF57BCA">
      <w:pPr>
        <w:spacing w:line="360" w:lineRule="auto"/>
        <w:ind w:right="420"/>
        <w:contextualSpacing/>
        <w:jc w:val="left"/>
        <w:rPr>
          <w:rFonts w:hint="eastAsia" w:ascii="宋体" w:hAnsi="宋体" w:cs="宋体"/>
          <w:b/>
          <w:bCs/>
          <w:color w:val="000000" w:themeColor="text1"/>
          <w:sz w:val="24"/>
          <w:highlight w:val="none"/>
          <w14:textFill>
            <w14:solidFill>
              <w14:schemeClr w14:val="tx1"/>
            </w14:solidFill>
          </w14:textFill>
        </w:rPr>
      </w:pPr>
    </w:p>
    <w:p w14:paraId="66331A77">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5D5F5C04">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54EB0AC0">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6EC70FE2">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2B465E41">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423DFD2B">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58395B8F">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120F5D55">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75EFB3FA">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4FFB7DE5">
      <w:pPr>
        <w:spacing w:line="360" w:lineRule="auto"/>
        <w:ind w:right="420"/>
        <w:contextualSpacing/>
        <w:jc w:val="left"/>
        <w:rPr>
          <w:rFonts w:hint="eastAsia" w:ascii="宋体" w:hAnsi="宋体" w:cs="宋体"/>
          <w:b/>
          <w:bCs/>
          <w:color w:val="000000" w:themeColor="text1"/>
          <w:sz w:val="32"/>
          <w:szCs w:val="32"/>
          <w:highlight w:val="none"/>
          <w14:textFill>
            <w14:solidFill>
              <w14:schemeClr w14:val="tx1"/>
            </w14:solidFill>
          </w14:textFill>
        </w:rPr>
      </w:pPr>
    </w:p>
    <w:p w14:paraId="2ED6F887">
      <w:pPr>
        <w:spacing w:line="360" w:lineRule="auto"/>
        <w:ind w:right="420"/>
        <w:contextualSpacing/>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二、</w:t>
      </w:r>
      <w:r>
        <w:rPr>
          <w:rFonts w:hint="eastAsia" w:ascii="宋体" w:hAnsi="宋体" w:cs="宋体"/>
          <w:b/>
          <w:color w:val="000000" w:themeColor="text1"/>
          <w:sz w:val="32"/>
          <w:szCs w:val="32"/>
          <w:highlight w:val="none"/>
          <w14:textFill>
            <w14:solidFill>
              <w14:schemeClr w14:val="tx1"/>
            </w14:solidFill>
          </w14:textFill>
        </w:rPr>
        <w:t xml:space="preserve">报价文件格式 </w:t>
      </w:r>
    </w:p>
    <w:p w14:paraId="343C799B">
      <w:pPr>
        <w:spacing w:before="160" w:after="50"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1.报价文件封面格式</w:t>
      </w:r>
    </w:p>
    <w:p w14:paraId="19D426E0">
      <w:pPr>
        <w:spacing w:before="160" w:after="50"/>
        <w:rPr>
          <w:rFonts w:hint="eastAsia" w:ascii="宋体" w:hAnsi="宋体" w:cs="宋体"/>
          <w:bCs/>
          <w:color w:val="000000" w:themeColor="text1"/>
          <w:sz w:val="32"/>
          <w:szCs w:val="20"/>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4F6944A8">
      <w:pPr>
        <w:spacing w:before="160" w:after="50"/>
        <w:jc w:val="center"/>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14:paraId="0BC5C694">
      <w:pPr>
        <w:spacing w:before="160" w:after="50"/>
        <w:rPr>
          <w:rFonts w:hint="eastAsia" w:ascii="宋体" w:hAnsi="宋体" w:cs="宋体"/>
          <w:color w:val="000000" w:themeColor="text1"/>
          <w:sz w:val="24"/>
          <w:szCs w:val="20"/>
          <w:highlight w:val="none"/>
          <w14:textFill>
            <w14:solidFill>
              <w14:schemeClr w14:val="tx1"/>
            </w14:solidFill>
          </w14:textFill>
        </w:rPr>
      </w:pPr>
    </w:p>
    <w:p w14:paraId="0933625E">
      <w:pPr>
        <w:spacing w:before="160" w:after="50"/>
        <w:rPr>
          <w:rFonts w:hint="eastAsia" w:ascii="宋体" w:hAnsi="宋体" w:cs="宋体"/>
          <w:color w:val="000000" w:themeColor="text1"/>
          <w:sz w:val="24"/>
          <w:szCs w:val="20"/>
          <w:highlight w:val="none"/>
          <w14:textFill>
            <w14:solidFill>
              <w14:schemeClr w14:val="tx1"/>
            </w14:solidFill>
          </w14:textFill>
        </w:rPr>
      </w:pPr>
    </w:p>
    <w:p w14:paraId="00B85A8B">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报  价  文  件</w:t>
      </w:r>
    </w:p>
    <w:p w14:paraId="3A8A9408">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20A329AB">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4854022E">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7254F4EE">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75D30F88">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37189C1D">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14:paraId="7E324681">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14:paraId="599A2F97">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14:paraId="5DB19BB9">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w:t>
      </w:r>
    </w:p>
    <w:p w14:paraId="439FB5D1">
      <w:pPr>
        <w:pStyle w:val="201"/>
        <w:spacing w:before="5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14:paraId="319F6662">
      <w:pPr>
        <w:pStyle w:val="201"/>
        <w:spacing w:before="50" w:after="50"/>
        <w:ind w:firstLine="640"/>
        <w:rPr>
          <w:rFonts w:hint="eastAsia" w:ascii="宋体" w:hAnsi="宋体" w:cs="宋体"/>
          <w:bCs/>
          <w:color w:val="000000" w:themeColor="text1"/>
          <w:sz w:val="32"/>
          <w:szCs w:val="32"/>
          <w:highlight w:val="none"/>
          <w14:textFill>
            <w14:solidFill>
              <w14:schemeClr w14:val="tx1"/>
            </w14:solidFill>
          </w14:textFill>
        </w:rPr>
      </w:pPr>
    </w:p>
    <w:p w14:paraId="14F48AA3">
      <w:pPr>
        <w:pStyle w:val="201"/>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14:paraId="79D5343F">
      <w:pPr>
        <w:pStyle w:val="201"/>
        <w:spacing w:before="50" w:after="50"/>
        <w:ind w:firstLine="0"/>
        <w:rPr>
          <w:rFonts w:hint="eastAsia" w:ascii="宋体" w:hAnsi="宋体" w:cs="宋体"/>
          <w:bCs/>
          <w:color w:val="000000" w:themeColor="text1"/>
          <w:sz w:val="32"/>
          <w:szCs w:val="32"/>
          <w:highlight w:val="none"/>
          <w14:textFill>
            <w14:solidFill>
              <w14:schemeClr w14:val="tx1"/>
            </w14:solidFill>
          </w14:textFill>
        </w:rPr>
      </w:pPr>
    </w:p>
    <w:p w14:paraId="12C9A06A">
      <w:pPr>
        <w:pStyle w:val="201"/>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14:paraId="1AFAD2FC">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14:paraId="2EC2EEB3">
      <w:pPr>
        <w:spacing w:before="160" w:after="50" w:line="360" w:lineRule="auto"/>
        <w:ind w:left="142"/>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clear="all"/>
      </w:r>
      <w:r>
        <w:rPr>
          <w:rFonts w:hint="eastAsia" w:ascii="宋体" w:hAnsi="宋体" w:cs="宋体"/>
          <w:b/>
          <w:bCs/>
          <w:color w:val="000000" w:themeColor="text1"/>
          <w:sz w:val="32"/>
          <w:szCs w:val="32"/>
          <w:highlight w:val="none"/>
          <w14:textFill>
            <w14:solidFill>
              <w14:schemeClr w14:val="tx1"/>
            </w14:solidFill>
          </w14:textFill>
        </w:rPr>
        <w:t>2.报价文件目录</w:t>
      </w:r>
    </w:p>
    <w:p w14:paraId="4DBA63F3">
      <w:pPr>
        <w:spacing w:line="520" w:lineRule="exact"/>
        <w:jc w:val="center"/>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r>
        <w:rPr>
          <w:rFonts w:hint="eastAsia" w:ascii="宋体" w:hAnsi="宋体" w:cs="宋体"/>
          <w:b/>
          <w:bCs/>
          <w:color w:val="000000" w:themeColor="text1"/>
          <w:sz w:val="32"/>
          <w:szCs w:val="32"/>
          <w:highlight w:val="none"/>
          <w14:textFill>
            <w14:solidFill>
              <w14:schemeClr w14:val="tx1"/>
            </w14:solidFill>
          </w14:textFill>
        </w:rPr>
        <w:br w:type="page" w:clear="all"/>
      </w:r>
      <w:r>
        <w:rPr>
          <w:rFonts w:hint="eastAsia" w:ascii="宋体" w:hAnsi="宋体" w:cs="宋体"/>
          <w:bCs/>
          <w:color w:val="000000" w:themeColor="text1"/>
          <w:sz w:val="44"/>
          <w:szCs w:val="44"/>
          <w:highlight w:val="none"/>
          <w14:textFill>
            <w14:solidFill>
              <w14:schemeClr w14:val="tx1"/>
            </w14:solidFill>
          </w14:textFill>
        </w:rPr>
        <w:t>竞  标  报  价  表</w:t>
      </w:r>
    </w:p>
    <w:p w14:paraId="33F445F9">
      <w:pPr>
        <w:spacing w:line="440" w:lineRule="exact"/>
        <w:jc w:val="center"/>
        <w:rPr>
          <w:rFonts w:hint="eastAsia" w:ascii="宋体" w:hAnsi="宋体" w:cs="宋体"/>
          <w:bCs/>
          <w:color w:val="000000" w:themeColor="text1"/>
          <w:sz w:val="32"/>
          <w:szCs w:val="32"/>
          <w:highlight w:val="none"/>
          <w14:textFill>
            <w14:solidFill>
              <w14:schemeClr w14:val="tx1"/>
            </w14:solidFill>
          </w14:textFill>
        </w:rPr>
      </w:pPr>
    </w:p>
    <w:p w14:paraId="3A12D55F">
      <w:pPr>
        <w:spacing w:before="50" w:after="50" w:line="440" w:lineRule="exac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项目名称：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项目编号：</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p w14:paraId="69BA5D2B">
      <w:pPr>
        <w:spacing w:before="50" w:after="50" w:line="44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p>
    <w:tbl>
      <w:tblPr>
        <w:tblStyle w:val="33"/>
        <w:tblpPr w:leftFromText="180" w:rightFromText="180" w:vertAnchor="text" w:horzAnchor="margin" w:tblpXSpec="center" w:tblpY="199"/>
        <w:tblOverlap w:val="never"/>
        <w:tblW w:w="969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2624"/>
        <w:gridCol w:w="1143"/>
        <w:gridCol w:w="2896"/>
        <w:gridCol w:w="2337"/>
      </w:tblGrid>
      <w:tr w14:paraId="4B67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exact"/>
        </w:trPr>
        <w:tc>
          <w:tcPr>
            <w:tcW w:w="694" w:type="dxa"/>
            <w:tcBorders>
              <w:top w:val="single" w:color="auto" w:sz="4" w:space="0"/>
              <w:left w:val="single" w:color="auto" w:sz="4" w:space="0"/>
              <w:bottom w:val="single" w:color="auto" w:sz="4" w:space="0"/>
              <w:right w:val="single" w:color="auto" w:sz="4" w:space="0"/>
            </w:tcBorders>
            <w:noWrap w:val="0"/>
            <w:vAlign w:val="center"/>
          </w:tcPr>
          <w:p w14:paraId="4347BC8D">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序号</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391C144E">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服务名称</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5DF51928">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数量</w:t>
            </w:r>
          </w:p>
        </w:tc>
        <w:tc>
          <w:tcPr>
            <w:tcW w:w="2896" w:type="dxa"/>
            <w:tcBorders>
              <w:top w:val="single" w:color="auto" w:sz="4" w:space="0"/>
              <w:left w:val="single" w:color="auto" w:sz="4" w:space="0"/>
              <w:bottom w:val="single" w:color="auto" w:sz="4" w:space="0"/>
              <w:right w:val="single" w:color="auto" w:sz="4" w:space="0"/>
            </w:tcBorders>
            <w:noWrap w:val="0"/>
            <w:vAlign w:val="center"/>
          </w:tcPr>
          <w:p w14:paraId="496DAC1C">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报价（元）</w:t>
            </w:r>
          </w:p>
        </w:tc>
        <w:tc>
          <w:tcPr>
            <w:tcW w:w="2337" w:type="dxa"/>
            <w:tcBorders>
              <w:top w:val="single" w:color="auto" w:sz="4" w:space="0"/>
              <w:left w:val="single" w:color="auto" w:sz="4" w:space="0"/>
              <w:bottom w:val="single" w:color="auto" w:sz="4" w:space="0"/>
              <w:right w:val="single" w:color="auto" w:sz="4" w:space="0"/>
            </w:tcBorders>
            <w:noWrap w:val="0"/>
            <w:vAlign w:val="center"/>
          </w:tcPr>
          <w:p w14:paraId="1D32C87B">
            <w:pPr>
              <w:jc w:val="center"/>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备注</w:t>
            </w:r>
          </w:p>
        </w:tc>
      </w:tr>
      <w:tr w14:paraId="0ECA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694" w:type="dxa"/>
            <w:tcBorders>
              <w:top w:val="single" w:color="auto" w:sz="4" w:space="0"/>
              <w:left w:val="single" w:color="auto" w:sz="4" w:space="0"/>
              <w:bottom w:val="single" w:color="auto" w:sz="4" w:space="0"/>
              <w:right w:val="single" w:color="auto" w:sz="4" w:space="0"/>
            </w:tcBorders>
            <w:noWrap w:val="0"/>
            <w:vAlign w:val="center"/>
          </w:tcPr>
          <w:p w14:paraId="6DA5DB76">
            <w:pPr>
              <w:spacing w:line="360" w:lineRule="auto"/>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p>
        </w:tc>
        <w:tc>
          <w:tcPr>
            <w:tcW w:w="2624" w:type="dxa"/>
            <w:tcBorders>
              <w:top w:val="single" w:color="auto" w:sz="4" w:space="0"/>
              <w:left w:val="single" w:color="auto" w:sz="4" w:space="0"/>
              <w:bottom w:val="single" w:color="auto" w:sz="4" w:space="0"/>
              <w:right w:val="single" w:color="auto" w:sz="4" w:space="0"/>
            </w:tcBorders>
            <w:noWrap w:val="0"/>
            <w:vAlign w:val="center"/>
          </w:tcPr>
          <w:p w14:paraId="5A4C1B70">
            <w:pPr>
              <w:jc w:val="center"/>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eastAsia="zh-CN"/>
                <w14:textFill>
                  <w14:solidFill>
                    <w14:schemeClr w14:val="tx1"/>
                  </w14:solidFill>
                </w14:textFill>
              </w:rPr>
              <w:t>计算机平面设计专业教学资源库建设</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41DC7237">
            <w:pPr>
              <w:spacing w:line="60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1项</w:t>
            </w:r>
          </w:p>
        </w:tc>
        <w:tc>
          <w:tcPr>
            <w:tcW w:w="2896" w:type="dxa"/>
            <w:tcBorders>
              <w:top w:val="single" w:color="auto" w:sz="4" w:space="0"/>
              <w:left w:val="single" w:color="auto" w:sz="4" w:space="0"/>
              <w:bottom w:val="single" w:color="auto" w:sz="4" w:space="0"/>
              <w:right w:val="single" w:color="auto" w:sz="4" w:space="0"/>
            </w:tcBorders>
            <w:noWrap w:val="0"/>
            <w:vAlign w:val="center"/>
          </w:tcPr>
          <w:p w14:paraId="153BE64A">
            <w:pPr>
              <w:spacing w:line="600" w:lineRule="exact"/>
              <w:rPr>
                <w:rFonts w:hint="eastAsia" w:ascii="宋体" w:hAnsi="宋体" w:cs="宋体"/>
                <w:color w:val="000000" w:themeColor="text1"/>
                <w:sz w:val="24"/>
                <w:highlight w:val="none"/>
                <w14:textFill>
                  <w14:solidFill>
                    <w14:schemeClr w14:val="tx1"/>
                  </w14:solidFill>
                </w14:textFill>
              </w:rPr>
            </w:pPr>
          </w:p>
        </w:tc>
        <w:tc>
          <w:tcPr>
            <w:tcW w:w="2337" w:type="dxa"/>
            <w:tcBorders>
              <w:top w:val="single" w:color="auto" w:sz="4" w:space="0"/>
              <w:left w:val="single" w:color="auto" w:sz="4" w:space="0"/>
              <w:bottom w:val="single" w:color="auto" w:sz="4" w:space="0"/>
              <w:right w:val="single" w:color="auto" w:sz="4" w:space="0"/>
            </w:tcBorders>
            <w:noWrap w:val="0"/>
            <w:vAlign w:val="center"/>
          </w:tcPr>
          <w:p w14:paraId="11D8FCC6">
            <w:pPr>
              <w:jc w:val="center"/>
              <w:rPr>
                <w:rFonts w:hint="eastAsia" w:ascii="宋体" w:hAnsi="宋体" w:cs="宋体"/>
                <w:b/>
                <w:color w:val="000000" w:themeColor="text1"/>
                <w:sz w:val="24"/>
                <w:highlight w:val="none"/>
                <w14:textFill>
                  <w14:solidFill>
                    <w14:schemeClr w14:val="tx1"/>
                  </w14:solidFill>
                </w14:textFill>
              </w:rPr>
            </w:pPr>
          </w:p>
        </w:tc>
      </w:tr>
      <w:tr w14:paraId="2BCA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94" w:type="dxa"/>
            <w:gridSpan w:val="5"/>
            <w:tcBorders>
              <w:top w:val="single" w:color="auto" w:sz="4" w:space="0"/>
              <w:left w:val="single" w:color="auto" w:sz="4" w:space="0"/>
              <w:bottom w:val="single" w:color="auto" w:sz="4" w:space="0"/>
              <w:right w:val="single" w:color="auto" w:sz="4" w:space="0"/>
            </w:tcBorders>
            <w:noWrap w:val="0"/>
            <w:vAlign w:val="center"/>
          </w:tcPr>
          <w:p w14:paraId="52D4F468">
            <w:pPr>
              <w:spacing w:line="500" w:lineRule="exact"/>
              <w:rPr>
                <w:rFonts w:hint="eastAsia" w:ascii="宋体" w:hAnsi="宋体" w:cs="宋体"/>
                <w:b/>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总报价：</w:t>
            </w:r>
            <w:r>
              <w:rPr>
                <w:rFonts w:hint="eastAsia" w:ascii="宋体" w:hAnsi="宋体" w:cs="宋体"/>
                <w:color w:val="000000" w:themeColor="text1"/>
                <w:sz w:val="24"/>
                <w:highlight w:val="none"/>
                <w:u w:val="single"/>
                <w14:textFill>
                  <w14:solidFill>
                    <w14:schemeClr w14:val="tx1"/>
                  </w14:solidFill>
                </w14:textFill>
              </w:rPr>
              <w:t xml:space="preserve">                     （大写）                      （小写）</w:t>
            </w:r>
          </w:p>
        </w:tc>
      </w:tr>
      <w:tr w14:paraId="11BD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694" w:type="dxa"/>
            <w:gridSpan w:val="5"/>
            <w:tcBorders>
              <w:top w:val="single" w:color="auto" w:sz="4" w:space="0"/>
              <w:left w:val="single" w:color="auto" w:sz="4" w:space="0"/>
              <w:bottom w:val="single" w:color="auto" w:sz="4" w:space="0"/>
              <w:right w:val="single" w:color="auto" w:sz="4" w:space="0"/>
            </w:tcBorders>
            <w:noWrap w:val="0"/>
            <w:vAlign w:val="center"/>
          </w:tcPr>
          <w:p w14:paraId="7850C032">
            <w:pPr>
              <w:spacing w:line="500" w:lineRule="exac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合同履行期限：</w:t>
            </w:r>
            <w:r>
              <w:rPr>
                <w:rFonts w:hint="eastAsia" w:ascii="宋体" w:hAnsi="宋体" w:cs="宋体"/>
                <w:color w:val="000000" w:themeColor="text1"/>
                <w:sz w:val="24"/>
                <w:highlight w:val="none"/>
                <w:lang w:eastAsia="zh-CN"/>
                <w14:textFill>
                  <w14:solidFill>
                    <w14:schemeClr w14:val="tx1"/>
                  </w14:solidFill>
                </w14:textFill>
              </w:rPr>
              <w:t>自合同签订之日起至2026年12月31日项目完成</w:t>
            </w:r>
            <w:r>
              <w:rPr>
                <w:rFonts w:hint="eastAsia" w:ascii="宋体" w:hAnsi="宋体" w:cs="宋体"/>
                <w:color w:val="000000" w:themeColor="text1"/>
                <w:sz w:val="24"/>
                <w:highlight w:val="none"/>
                <w14:textFill>
                  <w14:solidFill>
                    <w14:schemeClr w14:val="tx1"/>
                  </w14:solidFill>
                </w14:textFill>
              </w:rPr>
              <w:t>。</w:t>
            </w:r>
          </w:p>
        </w:tc>
      </w:tr>
    </w:tbl>
    <w:p w14:paraId="6CFF3DA9">
      <w:pPr>
        <w:spacing w:before="50" w:after="50" w:line="44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注: </w:t>
      </w:r>
    </w:p>
    <w:p w14:paraId="13E87BB0">
      <w:pPr>
        <w:spacing w:before="50" w:after="50"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1.供应商的报价表必须加盖供应商公章并由法定代表人或委托代理人签字或盖章或电子签名，</w:t>
      </w:r>
      <w:r>
        <w:rPr>
          <w:rFonts w:hint="eastAsia" w:ascii="宋体" w:hAnsi="宋体" w:cs="宋体"/>
          <w:b/>
          <w:color w:val="000000" w:themeColor="text1"/>
          <w:sz w:val="24"/>
          <w:highlight w:val="none"/>
          <w14:textFill>
            <w14:solidFill>
              <w14:schemeClr w14:val="tx1"/>
            </w14:solidFill>
          </w14:textFill>
        </w:rPr>
        <w:t>否则其响应文件按无效响应处理</w:t>
      </w:r>
      <w:r>
        <w:rPr>
          <w:rFonts w:hint="eastAsia" w:ascii="宋体" w:hAnsi="宋体" w:cs="宋体"/>
          <w:color w:val="000000" w:themeColor="text1"/>
          <w:sz w:val="24"/>
          <w:highlight w:val="none"/>
          <w14:textFill>
            <w14:solidFill>
              <w14:schemeClr w14:val="tx1"/>
            </w14:solidFill>
          </w14:textFill>
        </w:rPr>
        <w:t>。</w:t>
      </w:r>
    </w:p>
    <w:p w14:paraId="7DA2D92B">
      <w:pPr>
        <w:spacing w:before="50" w:after="50" w:line="360" w:lineRule="auto"/>
        <w:ind w:firstLine="480"/>
        <w:jc w:val="left"/>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14:textFill>
            <w14:solidFill>
              <w14:schemeClr w14:val="tx1"/>
            </w14:solidFill>
          </w14:textFill>
        </w:rPr>
        <w:t>报价一经涂改，应在涂改处加盖供应商公章或由法定代表人或委托代理人签字或盖章或电子签名</w:t>
      </w:r>
      <w:r>
        <w:rPr>
          <w:rFonts w:hint="eastAsia" w:ascii="宋体" w:hAnsi="宋体" w:cs="宋体"/>
          <w:b/>
          <w:color w:val="000000" w:themeColor="text1"/>
          <w:sz w:val="24"/>
          <w:highlight w:val="none"/>
          <w14:textFill>
            <w14:solidFill>
              <w14:schemeClr w14:val="tx1"/>
            </w14:solidFill>
          </w14:textFill>
        </w:rPr>
        <w:t>，否则其响应文件按无效响应处理。</w:t>
      </w:r>
    </w:p>
    <w:p w14:paraId="1C70F3FF">
      <w:pPr>
        <w:spacing w:before="50" w:after="50"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3.如为联合体竞标，“供应商名称”处必须列明联合体各方名称，标注联合体牵头人名称，</w:t>
      </w:r>
      <w:r>
        <w:rPr>
          <w:rFonts w:hint="eastAsia" w:ascii="宋体" w:hAnsi="宋体" w:cs="宋体"/>
          <w:b/>
          <w:color w:val="000000" w:themeColor="text1"/>
          <w:sz w:val="24"/>
          <w:highlight w:val="none"/>
          <w14:textFill>
            <w14:solidFill>
              <w14:schemeClr w14:val="tx1"/>
            </w14:solidFill>
          </w14:textFill>
        </w:rPr>
        <w:t>否则其响应文件按无效响应处理。</w:t>
      </w:r>
    </w:p>
    <w:p w14:paraId="23D5432A">
      <w:pPr>
        <w:spacing w:before="50" w:after="50"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4.如为联合体竞标，盖章处须加盖联合体各方公章，</w:t>
      </w:r>
      <w:r>
        <w:rPr>
          <w:rFonts w:hint="eastAsia" w:ascii="宋体" w:hAnsi="宋体" w:cs="宋体"/>
          <w:b/>
          <w:color w:val="000000" w:themeColor="text1"/>
          <w:sz w:val="24"/>
          <w:highlight w:val="none"/>
          <w14:textFill>
            <w14:solidFill>
              <w14:schemeClr w14:val="tx1"/>
            </w14:solidFill>
          </w14:textFill>
        </w:rPr>
        <w:t>否则其响应文件按无效响应处理。</w:t>
      </w:r>
    </w:p>
    <w:p w14:paraId="7E30415E">
      <w:pPr>
        <w:spacing w:before="50" w:after="50" w:line="360" w:lineRule="auto"/>
        <w:ind w:firstLine="480"/>
        <w:rPr>
          <w:rFonts w:hint="eastAsia" w:ascii="宋体" w:hAnsi="宋体" w:cs="宋体"/>
          <w:b/>
          <w:color w:val="000000" w:themeColor="text1"/>
          <w:spacing w:val="-6"/>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w:t>
      </w:r>
      <w:r>
        <w:rPr>
          <w:rFonts w:hint="eastAsia" w:ascii="宋体" w:hAnsi="宋体" w:cs="宋体"/>
          <w:color w:val="000000" w:themeColor="text1"/>
          <w:spacing w:val="-6"/>
          <w:sz w:val="24"/>
          <w:highlight w:val="none"/>
          <w14:textFill>
            <w14:solidFill>
              <w14:schemeClr w14:val="tx1"/>
            </w14:solidFill>
          </w14:textFill>
        </w:rPr>
        <w:t>如有多分标，分别列明各分标的报价表，</w:t>
      </w:r>
      <w:r>
        <w:rPr>
          <w:rFonts w:hint="eastAsia" w:ascii="宋体" w:hAnsi="宋体" w:cs="宋体"/>
          <w:b/>
          <w:color w:val="000000" w:themeColor="text1"/>
          <w:spacing w:val="-6"/>
          <w:sz w:val="24"/>
          <w:highlight w:val="none"/>
          <w14:textFill>
            <w14:solidFill>
              <w14:schemeClr w14:val="tx1"/>
            </w14:solidFill>
          </w14:textFill>
        </w:rPr>
        <w:t>否则其响应文件按无效响应处理。</w:t>
      </w:r>
    </w:p>
    <w:p w14:paraId="6E22BAA4">
      <w:pPr>
        <w:spacing w:before="50" w:after="50"/>
        <w:ind w:firstLine="458"/>
        <w:rPr>
          <w:rFonts w:hint="eastAsia" w:ascii="宋体" w:hAnsi="宋体" w:cs="宋体"/>
          <w:b/>
          <w:color w:val="000000" w:themeColor="text1"/>
          <w:spacing w:val="-6"/>
          <w:sz w:val="24"/>
          <w:highlight w:val="none"/>
          <w14:textFill>
            <w14:solidFill>
              <w14:schemeClr w14:val="tx1"/>
            </w14:solidFill>
          </w14:textFill>
        </w:rPr>
      </w:pPr>
    </w:p>
    <w:p w14:paraId="40DCD79B">
      <w:pPr>
        <w:spacing w:before="50" w:after="50"/>
        <w:ind w:firstLine="458"/>
        <w:rPr>
          <w:rFonts w:hint="eastAsia" w:ascii="宋体" w:hAnsi="宋体" w:cs="宋体"/>
          <w:b/>
          <w:color w:val="000000" w:themeColor="text1"/>
          <w:spacing w:val="-6"/>
          <w:sz w:val="24"/>
          <w:highlight w:val="none"/>
          <w14:textFill>
            <w14:solidFill>
              <w14:schemeClr w14:val="tx1"/>
            </w14:solidFill>
          </w14:textFill>
        </w:rPr>
      </w:pPr>
    </w:p>
    <w:p w14:paraId="3C56EC53">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14:paraId="4885D927">
      <w:pPr>
        <w:spacing w:before="50" w:after="50" w:line="440" w:lineRule="exact"/>
        <w:ind w:right="-817" w:firstLine="264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供应商（电子签章）：      </w:t>
      </w:r>
    </w:p>
    <w:p w14:paraId="5B6969D8">
      <w:pPr>
        <w:spacing w:line="360" w:lineRule="auto"/>
        <w:ind w:right="420" w:firstLine="4800"/>
        <w:contextualSpacing/>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r>
        <w:rPr>
          <w:rFonts w:hint="eastAsia" w:ascii="宋体" w:hAnsi="宋体" w:cs="宋体"/>
          <w:b/>
          <w:bCs/>
          <w:color w:val="000000" w:themeColor="text1"/>
          <w:sz w:val="24"/>
          <w:highlight w:val="none"/>
          <w14:textFill>
            <w14:solidFill>
              <w14:schemeClr w14:val="tx1"/>
            </w14:solidFill>
          </w14:textFill>
        </w:rPr>
        <w:br w:type="page" w:clear="all"/>
      </w:r>
      <w:r>
        <w:rPr>
          <w:rFonts w:hint="eastAsia" w:ascii="宋体" w:hAnsi="宋体" w:cs="宋体"/>
          <w:b/>
          <w:bCs/>
          <w:color w:val="000000" w:themeColor="text1"/>
          <w:sz w:val="32"/>
          <w:szCs w:val="32"/>
          <w:highlight w:val="none"/>
          <w14:textFill>
            <w14:solidFill>
              <w14:schemeClr w14:val="tx1"/>
            </w14:solidFill>
          </w14:textFill>
        </w:rPr>
        <w:t>三、</w:t>
      </w:r>
      <w:r>
        <w:rPr>
          <w:rFonts w:hint="eastAsia" w:ascii="宋体" w:hAnsi="宋体" w:cs="宋体"/>
          <w:b/>
          <w:color w:val="000000" w:themeColor="text1"/>
          <w:sz w:val="32"/>
          <w:szCs w:val="32"/>
          <w:highlight w:val="none"/>
          <w14:textFill>
            <w14:solidFill>
              <w14:schemeClr w14:val="tx1"/>
            </w14:solidFill>
          </w14:textFill>
        </w:rPr>
        <w:t xml:space="preserve">商务技术文件格式 </w:t>
      </w:r>
    </w:p>
    <w:p w14:paraId="26E47F63">
      <w:pPr>
        <w:spacing w:before="160" w:after="50" w:line="360" w:lineRule="auto"/>
        <w:jc w:val="left"/>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b/>
          <w:color w:val="000000" w:themeColor="text1"/>
          <w:sz w:val="32"/>
          <w:szCs w:val="32"/>
          <w:highlight w:val="none"/>
          <w14:textFill>
            <w14:solidFill>
              <w14:schemeClr w14:val="tx1"/>
            </w14:solidFill>
          </w14:textFill>
        </w:rPr>
        <w:t>1.商务技术文件封面格式</w:t>
      </w:r>
    </w:p>
    <w:p w14:paraId="7874DD07">
      <w:pPr>
        <w:spacing w:before="160" w:after="50"/>
        <w:rPr>
          <w:rFonts w:hint="eastAsia" w:ascii="宋体" w:hAnsi="宋体" w:cs="宋体"/>
          <w:bCs/>
          <w:color w:val="000000" w:themeColor="text1"/>
          <w:sz w:val="32"/>
          <w:szCs w:val="20"/>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71B4738A">
      <w:pPr>
        <w:spacing w:before="160" w:after="50"/>
        <w:jc w:val="center"/>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电 子 响 应 文 件</w:t>
      </w:r>
    </w:p>
    <w:p w14:paraId="060F7F8D">
      <w:pPr>
        <w:spacing w:before="160" w:after="50"/>
        <w:rPr>
          <w:rFonts w:hint="eastAsia" w:ascii="宋体" w:hAnsi="宋体" w:cs="宋体"/>
          <w:color w:val="000000" w:themeColor="text1"/>
          <w:sz w:val="24"/>
          <w:szCs w:val="20"/>
          <w:highlight w:val="none"/>
          <w14:textFill>
            <w14:solidFill>
              <w14:schemeClr w14:val="tx1"/>
            </w14:solidFill>
          </w14:textFill>
        </w:rPr>
      </w:pPr>
    </w:p>
    <w:p w14:paraId="5C890AEF">
      <w:pPr>
        <w:spacing w:before="160" w:after="50"/>
        <w:rPr>
          <w:rFonts w:hint="eastAsia" w:ascii="宋体" w:hAnsi="宋体" w:cs="宋体"/>
          <w:color w:val="000000" w:themeColor="text1"/>
          <w:sz w:val="24"/>
          <w:szCs w:val="20"/>
          <w:highlight w:val="none"/>
          <w14:textFill>
            <w14:solidFill>
              <w14:schemeClr w14:val="tx1"/>
            </w14:solidFill>
          </w14:textFill>
        </w:rPr>
      </w:pPr>
    </w:p>
    <w:p w14:paraId="2DAD5ECC">
      <w:pPr>
        <w:spacing w:before="160" w:after="50"/>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t>商  务  技  术  文  件</w:t>
      </w:r>
    </w:p>
    <w:p w14:paraId="347CA9CF">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5B265159">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5AD3DAFE">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0DCEC8C3">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2B0E725B">
      <w:pPr>
        <w:spacing w:before="160" w:after="50"/>
        <w:rPr>
          <w:rFonts w:hint="eastAsia" w:ascii="宋体" w:hAnsi="宋体" w:cs="宋体"/>
          <w:bCs/>
          <w:color w:val="000000" w:themeColor="text1"/>
          <w:sz w:val="24"/>
          <w:szCs w:val="20"/>
          <w:highlight w:val="none"/>
          <w14:textFill>
            <w14:solidFill>
              <w14:schemeClr w14:val="tx1"/>
            </w14:solidFill>
          </w14:textFill>
        </w:rPr>
      </w:pPr>
    </w:p>
    <w:p w14:paraId="79901433">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项目名称：</w:t>
      </w:r>
    </w:p>
    <w:p w14:paraId="6A9B7142">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p>
    <w:p w14:paraId="1E4F80DC">
      <w:pPr>
        <w:spacing w:before="16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项目编号：</w:t>
      </w:r>
    </w:p>
    <w:p w14:paraId="63D04A20">
      <w:pPr>
        <w:spacing w:before="160" w:after="50"/>
        <w:ind w:firstLine="72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 xml:space="preserve"> </w:t>
      </w:r>
    </w:p>
    <w:p w14:paraId="6358F3F9">
      <w:pPr>
        <w:pStyle w:val="201"/>
        <w:spacing w:before="50" w:after="50"/>
        <w:ind w:firstLine="640"/>
        <w:rPr>
          <w:rFonts w:hint="eastAsia" w:ascii="宋体" w:hAnsi="宋体" w:cs="宋体"/>
          <w:bCs/>
          <w:color w:val="000000" w:themeColor="text1"/>
          <w:sz w:val="32"/>
          <w:szCs w:val="32"/>
          <w:highlight w:val="none"/>
          <w14:textFill>
            <w14:solidFill>
              <w14:schemeClr w14:val="tx1"/>
            </w14:solidFill>
          </w14:textFill>
        </w:rPr>
      </w:pPr>
      <w:r>
        <w:rPr>
          <w:rFonts w:hint="eastAsia" w:ascii="宋体" w:hAnsi="宋体" w:cs="宋体"/>
          <w:bCs/>
          <w:color w:val="000000" w:themeColor="text1"/>
          <w:sz w:val="32"/>
          <w:szCs w:val="32"/>
          <w:highlight w:val="none"/>
          <w14:textFill>
            <w14:solidFill>
              <w14:schemeClr w14:val="tx1"/>
            </w14:solidFill>
          </w14:textFill>
        </w:rPr>
        <w:t>供应商名称：</w:t>
      </w:r>
    </w:p>
    <w:p w14:paraId="1D3619C0">
      <w:pPr>
        <w:pStyle w:val="201"/>
        <w:spacing w:before="50" w:after="50"/>
        <w:ind w:firstLine="640"/>
        <w:rPr>
          <w:rFonts w:hint="eastAsia" w:ascii="宋体" w:hAnsi="宋体" w:cs="宋体"/>
          <w:bCs/>
          <w:color w:val="000000" w:themeColor="text1"/>
          <w:sz w:val="32"/>
          <w:szCs w:val="32"/>
          <w:highlight w:val="none"/>
          <w14:textFill>
            <w14:solidFill>
              <w14:schemeClr w14:val="tx1"/>
            </w14:solidFill>
          </w14:textFill>
        </w:rPr>
      </w:pPr>
    </w:p>
    <w:p w14:paraId="6E4CEB58">
      <w:pPr>
        <w:pStyle w:val="201"/>
        <w:spacing w:before="50" w:after="50"/>
        <w:ind w:firstLine="720"/>
        <w:rPr>
          <w:rFonts w:hint="eastAsia" w:ascii="宋体" w:hAnsi="宋体" w:cs="宋体"/>
          <w:bCs/>
          <w:color w:val="000000" w:themeColor="text1"/>
          <w:sz w:val="32"/>
          <w:szCs w:val="32"/>
          <w:highlight w:val="none"/>
          <w14:textFill>
            <w14:solidFill>
              <w14:schemeClr w14:val="tx1"/>
            </w14:solidFill>
          </w14:textFill>
        </w:rPr>
      </w:pPr>
    </w:p>
    <w:p w14:paraId="58D5B969">
      <w:pPr>
        <w:pStyle w:val="201"/>
        <w:spacing w:before="50" w:after="50"/>
        <w:ind w:firstLine="0"/>
        <w:rPr>
          <w:rFonts w:hint="eastAsia" w:ascii="宋体" w:hAnsi="宋体" w:cs="宋体"/>
          <w:bCs/>
          <w:color w:val="000000" w:themeColor="text1"/>
          <w:sz w:val="32"/>
          <w:szCs w:val="32"/>
          <w:highlight w:val="none"/>
          <w14:textFill>
            <w14:solidFill>
              <w14:schemeClr w14:val="tx1"/>
            </w14:solidFill>
          </w14:textFill>
        </w:rPr>
      </w:pPr>
    </w:p>
    <w:p w14:paraId="58AFB15B">
      <w:pPr>
        <w:pStyle w:val="201"/>
        <w:spacing w:before="50" w:after="50"/>
        <w:ind w:firstLine="1280"/>
        <w:rPr>
          <w:rFonts w:hint="eastAsia" w:ascii="宋体" w:hAnsi="宋体" w:cs="宋体"/>
          <w:bCs/>
          <w:color w:val="000000" w:themeColor="text1"/>
          <w:sz w:val="32"/>
          <w:szCs w:val="32"/>
          <w:highlight w:val="none"/>
          <w14:textFill>
            <w14:solidFill>
              <w14:schemeClr w14:val="tx1"/>
            </w14:solidFill>
          </w14:textFill>
        </w:rPr>
      </w:pPr>
    </w:p>
    <w:p w14:paraId="621E1F1B">
      <w:pPr>
        <w:spacing w:before="160" w:after="50"/>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年    月    日</w:t>
      </w:r>
    </w:p>
    <w:p w14:paraId="02AF70F8">
      <w:pPr>
        <w:spacing w:before="160" w:after="50" w:line="360" w:lineRule="auto"/>
        <w:ind w:right="480" w:firstLine="240"/>
        <w:jc w:val="left"/>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clear="all"/>
      </w:r>
      <w:r>
        <w:rPr>
          <w:rFonts w:hint="eastAsia" w:ascii="宋体" w:hAnsi="宋体" w:cs="宋体"/>
          <w:b/>
          <w:bCs/>
          <w:color w:val="000000" w:themeColor="text1"/>
          <w:sz w:val="32"/>
          <w:szCs w:val="32"/>
          <w:highlight w:val="none"/>
          <w14:textFill>
            <w14:solidFill>
              <w14:schemeClr w14:val="tx1"/>
            </w14:solidFill>
          </w14:textFill>
        </w:rPr>
        <w:t>2.商务技术文件目录</w:t>
      </w:r>
    </w:p>
    <w:p w14:paraId="007E715D">
      <w:pPr>
        <w:spacing w:before="160" w:after="50" w:line="360" w:lineRule="auto"/>
        <w:ind w:firstLine="640"/>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根据磋商文件规定及供应商提供的材料自行编写目录（部分格式后附）。</w:t>
      </w:r>
    </w:p>
    <w:p w14:paraId="0DA398DA">
      <w:pPr>
        <w:spacing w:line="400" w:lineRule="exact"/>
        <w:rPr>
          <w:rFonts w:hint="eastAsia" w:ascii="宋体" w:hAnsi="宋体" w:cs="宋体"/>
          <w:color w:val="000000" w:themeColor="text1"/>
          <w:sz w:val="32"/>
          <w:szCs w:val="32"/>
          <w:highlight w:val="none"/>
          <w14:textFill>
            <w14:solidFill>
              <w14:schemeClr w14:val="tx1"/>
            </w14:solidFill>
          </w14:textFill>
        </w:rPr>
      </w:pPr>
    </w:p>
    <w:p w14:paraId="5BD43321">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br w:type="page" w:clear="all"/>
      </w:r>
      <w:r>
        <w:rPr>
          <w:rFonts w:hint="eastAsia" w:ascii="宋体" w:hAnsi="宋体" w:cs="宋体"/>
          <w:color w:val="000000" w:themeColor="text1"/>
          <w:sz w:val="44"/>
          <w:szCs w:val="44"/>
          <w:highlight w:val="none"/>
          <w14:textFill>
            <w14:solidFill>
              <w14:schemeClr w14:val="tx1"/>
            </w14:solidFill>
          </w14:textFill>
        </w:rPr>
        <w:t>无串通竞标行为的承诺函</w:t>
      </w:r>
    </w:p>
    <w:p w14:paraId="3BD9343C">
      <w:pPr>
        <w:spacing w:line="360" w:lineRule="auto"/>
        <w:ind w:firstLine="640"/>
        <w:contextualSpacing/>
        <w:rPr>
          <w:rFonts w:hint="eastAsia" w:ascii="宋体" w:hAnsi="宋体" w:cs="宋体"/>
          <w:color w:val="000000" w:themeColor="text1"/>
          <w:sz w:val="32"/>
          <w:szCs w:val="32"/>
          <w:highlight w:val="none"/>
          <w14:textFill>
            <w14:solidFill>
              <w14:schemeClr w14:val="tx1"/>
            </w14:solidFill>
          </w14:textFill>
        </w:rPr>
      </w:pPr>
    </w:p>
    <w:p w14:paraId="176C7162">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一、我方承诺无下列相互串通竞标的情形：</w:t>
      </w:r>
    </w:p>
    <w:p w14:paraId="1BEDD92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1.不同供应商的响应文件由同一单位或者个人编制； </w:t>
      </w:r>
    </w:p>
    <w:p w14:paraId="19100B16">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2.不同供应商委托同一单位或者个人办理竞标事宜；</w:t>
      </w:r>
    </w:p>
    <w:p w14:paraId="152067AA">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3.不同供应商的响应文件载明的项目管理员为同一个人；</w:t>
      </w:r>
    </w:p>
    <w:p w14:paraId="70D7836D">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4.不</w:t>
      </w:r>
      <w:r>
        <w:rPr>
          <w:rFonts w:hint="eastAsia" w:ascii="宋体" w:hAnsi="宋体" w:cs="宋体"/>
          <w:color w:val="000000" w:themeColor="text1"/>
          <w:spacing w:val="-6"/>
          <w:sz w:val="24"/>
          <w:highlight w:val="none"/>
          <w14:textFill>
            <w14:solidFill>
              <w14:schemeClr w14:val="tx1"/>
            </w14:solidFill>
          </w14:textFill>
        </w:rPr>
        <w:t>同供应商的响应文件异常一致或者竞标报价呈规律性差异；</w:t>
      </w:r>
    </w:p>
    <w:p w14:paraId="2F8C0EFD">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5.不同供应商的响应文件相互混装。</w:t>
      </w:r>
    </w:p>
    <w:p w14:paraId="40A2B3D6">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二、我方承诺无下列恶意串通的情形：</w:t>
      </w:r>
    </w:p>
    <w:p w14:paraId="66EDF6D5">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1.供应商直接或者间接从采购人或者采购代理机构处获得其他供应商的相关信息并修改其响应文件；</w:t>
      </w:r>
    </w:p>
    <w:p w14:paraId="15CD0401">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2.供应商按照采购人或者采购代理机构的授意撤换、修改响应文件；</w:t>
      </w:r>
    </w:p>
    <w:p w14:paraId="6B2E355D">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3.供</w:t>
      </w:r>
      <w:r>
        <w:rPr>
          <w:rFonts w:hint="eastAsia" w:ascii="宋体" w:hAnsi="宋体" w:cs="宋体"/>
          <w:color w:val="000000" w:themeColor="text1"/>
          <w:spacing w:val="-6"/>
          <w:sz w:val="24"/>
          <w:highlight w:val="none"/>
          <w14:textFill>
            <w14:solidFill>
              <w14:schemeClr w14:val="tx1"/>
            </w14:solidFill>
          </w14:textFill>
        </w:rPr>
        <w:t>应商之间协商报价、技术方案等响应文件的实质性内容；</w:t>
      </w:r>
    </w:p>
    <w:p w14:paraId="76A31ADA">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4.属于同一集团、协会、商会等组织成员的供应商按照该组织要求协同参加政府采购活动；</w:t>
      </w:r>
    </w:p>
    <w:p w14:paraId="7E4BA4D1">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5.供应商之间事先约定一致抬高或者压低竞标报价，或者在竞争性磋商项目中事先约定轮流以高价位或者低价位成交，或者事先约定由某一特定供应商成交，然后再参加竞标；</w:t>
      </w:r>
    </w:p>
    <w:p w14:paraId="16A1C416">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6.供应商之间商定部分供应商放弃参加政府采购活动或者放弃成交；</w:t>
      </w:r>
    </w:p>
    <w:p w14:paraId="435769A8">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7.供应商与采购人或者采购代理机构之间、供应商相互之间，为</w:t>
      </w:r>
      <w:r>
        <w:rPr>
          <w:rFonts w:hint="eastAsia" w:ascii="宋体" w:hAnsi="宋体" w:cs="宋体"/>
          <w:color w:val="000000" w:themeColor="text1"/>
          <w:spacing w:val="-6"/>
          <w:sz w:val="24"/>
          <w:highlight w:val="none"/>
          <w14:textFill>
            <w14:solidFill>
              <w14:schemeClr w14:val="tx1"/>
            </w14:solidFill>
          </w14:textFill>
        </w:rPr>
        <w:t>谋求特定供应商成交或者排斥其他供应商的其他串通行为。</w:t>
      </w:r>
    </w:p>
    <w:p w14:paraId="71FBC130">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p>
    <w:p w14:paraId="679411B7">
      <w:pPr>
        <w:spacing w:line="360" w:lineRule="auto"/>
        <w:ind w:firstLine="482"/>
        <w:contextualSpacing/>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以上情形一经核查属实，我方愿意承担一切后果，并不再寻求任何旨在减轻或者免除法律责任的辩解。</w:t>
      </w:r>
    </w:p>
    <w:p w14:paraId="23AA613D">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0863F220">
      <w:pPr>
        <w:spacing w:line="360" w:lineRule="auto"/>
        <w:ind w:firstLine="480"/>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p>
    <w:p w14:paraId="0F63EABC">
      <w:pPr>
        <w:spacing w:line="360" w:lineRule="auto"/>
        <w:ind w:firstLine="480"/>
        <w:contextualSpacing/>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14:paraId="2BB0305C">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bCs/>
          <w:color w:val="000000" w:themeColor="text1"/>
          <w:sz w:val="44"/>
          <w:szCs w:val="44"/>
          <w:highlight w:val="none"/>
          <w14:textFill>
            <w14:solidFill>
              <w14:schemeClr w14:val="tx1"/>
            </w14:solidFill>
          </w14:textFill>
        </w:rPr>
        <w:br w:type="page" w:clear="all"/>
      </w:r>
      <w:r>
        <w:rPr>
          <w:rFonts w:hint="eastAsia" w:ascii="宋体" w:hAnsi="宋体" w:cs="宋体"/>
          <w:bCs/>
          <w:color w:val="000000" w:themeColor="text1"/>
          <w:sz w:val="44"/>
          <w:szCs w:val="44"/>
          <w:highlight w:val="none"/>
          <w14:textFill>
            <w14:solidFill>
              <w14:schemeClr w14:val="tx1"/>
            </w14:solidFill>
          </w14:textFill>
        </w:rPr>
        <w:t>法定代表人证明书</w:t>
      </w:r>
    </w:p>
    <w:p w14:paraId="762C9A7C">
      <w:pPr>
        <w:spacing w:line="360" w:lineRule="auto"/>
        <w:ind w:left="540"/>
        <w:contextualSpacing/>
        <w:rPr>
          <w:rFonts w:hint="eastAsia" w:ascii="宋体" w:hAnsi="宋体" w:cs="宋体"/>
          <w:color w:val="000000" w:themeColor="text1"/>
          <w:sz w:val="32"/>
          <w:szCs w:val="32"/>
          <w:highlight w:val="none"/>
          <w14:textFill>
            <w14:solidFill>
              <w14:schemeClr w14:val="tx1"/>
            </w14:solidFill>
          </w14:textFill>
        </w:rPr>
      </w:pPr>
    </w:p>
    <w:p w14:paraId="4B3B5668">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供应商名称：</w:t>
      </w:r>
      <w:r>
        <w:rPr>
          <w:rFonts w:hint="eastAsia" w:ascii="宋体" w:hAnsi="宋体" w:cs="宋体"/>
          <w:color w:val="000000" w:themeColor="text1"/>
          <w:sz w:val="24"/>
          <w:highlight w:val="none"/>
          <w:u w:val="single"/>
          <w14:textFill>
            <w14:solidFill>
              <w14:schemeClr w14:val="tx1"/>
            </w14:solidFill>
          </w14:textFill>
        </w:rPr>
        <w:t xml:space="preserve">                                                        </w:t>
      </w:r>
    </w:p>
    <w:p w14:paraId="724A5229">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地    址：</w:t>
      </w:r>
      <w:r>
        <w:rPr>
          <w:rFonts w:hint="eastAsia" w:ascii="宋体" w:hAnsi="宋体" w:cs="宋体"/>
          <w:color w:val="000000" w:themeColor="text1"/>
          <w:sz w:val="24"/>
          <w:highlight w:val="none"/>
          <w:u w:val="single"/>
          <w14:textFill>
            <w14:solidFill>
              <w14:schemeClr w14:val="tx1"/>
            </w14:solidFill>
          </w14:textFill>
        </w:rPr>
        <w:t xml:space="preserve">                                                        </w:t>
      </w:r>
    </w:p>
    <w:p w14:paraId="4595BFC4">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姓    名：</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性     别：</w:t>
      </w:r>
      <w:r>
        <w:rPr>
          <w:rFonts w:hint="eastAsia" w:ascii="宋体" w:hAnsi="宋体" w:cs="宋体"/>
          <w:color w:val="000000" w:themeColor="text1"/>
          <w:sz w:val="24"/>
          <w:highlight w:val="none"/>
          <w:u w:val="single"/>
          <w14:textFill>
            <w14:solidFill>
              <w14:schemeClr w14:val="tx1"/>
            </w14:solidFill>
          </w14:textFill>
        </w:rPr>
        <w:t xml:space="preserve">                </w:t>
      </w:r>
    </w:p>
    <w:p w14:paraId="61BE5E49">
      <w:pPr>
        <w:spacing w:line="360" w:lineRule="auto"/>
        <w:ind w:left="540"/>
        <w:contextualSpacing/>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年    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职     务：</w:t>
      </w:r>
      <w:r>
        <w:rPr>
          <w:rFonts w:hint="eastAsia" w:ascii="宋体" w:hAnsi="宋体" w:cs="宋体"/>
          <w:color w:val="000000" w:themeColor="text1"/>
          <w:sz w:val="24"/>
          <w:highlight w:val="none"/>
          <w:u w:val="single"/>
          <w14:textFill>
            <w14:solidFill>
              <w14:schemeClr w14:val="tx1"/>
            </w14:solidFill>
          </w14:textFill>
        </w:rPr>
        <w:t xml:space="preserve">                </w:t>
      </w:r>
    </w:p>
    <w:p w14:paraId="1EFF33B2">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身份证号码：</w:t>
      </w:r>
      <w:r>
        <w:rPr>
          <w:rFonts w:hint="eastAsia" w:ascii="宋体" w:hAnsi="宋体" w:cs="宋体"/>
          <w:color w:val="000000" w:themeColor="text1"/>
          <w:sz w:val="24"/>
          <w:highlight w:val="none"/>
          <w:u w:val="single"/>
          <w14:textFill>
            <w14:solidFill>
              <w14:schemeClr w14:val="tx1"/>
            </w14:solidFill>
          </w14:textFill>
        </w:rPr>
        <w:t xml:space="preserve">                                        </w:t>
      </w:r>
    </w:p>
    <w:p w14:paraId="40C8DAB3">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（供应商名称）</w:t>
      </w:r>
      <w:r>
        <w:rPr>
          <w:rFonts w:hint="eastAsia" w:ascii="宋体" w:hAnsi="宋体" w:cs="宋体"/>
          <w:color w:val="000000" w:themeColor="text1"/>
          <w:sz w:val="24"/>
          <w:highlight w:val="none"/>
          <w14:textFill>
            <w14:solidFill>
              <w14:schemeClr w14:val="tx1"/>
            </w14:solidFill>
          </w14:textFill>
        </w:rPr>
        <w:t>的法定代表人。</w:t>
      </w:r>
    </w:p>
    <w:p w14:paraId="77D0D467">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特此证明。</w:t>
      </w:r>
    </w:p>
    <w:p w14:paraId="548E61D3">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14:paraId="3F73405A">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14:paraId="37F1D56C">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14:paraId="1126B7F2">
      <w:pPr>
        <w:spacing w:line="360" w:lineRule="auto"/>
        <w:ind w:left="540"/>
        <w:contextualSpacing/>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附件：法定代表人有效身份证正反面</w:t>
      </w:r>
      <w:r>
        <w:rPr>
          <w:rFonts w:hint="eastAsia" w:ascii="宋体" w:hAnsi="宋体" w:cs="宋体"/>
          <w:color w:val="000000" w:themeColor="text1"/>
          <w:sz w:val="24"/>
          <w:highlight w:val="none"/>
          <w:lang w:eastAsia="zh-CN"/>
          <w14:textFill>
            <w14:solidFill>
              <w14:schemeClr w14:val="tx1"/>
            </w14:solidFill>
          </w14:textFill>
        </w:rPr>
        <w:t>复印件或扫描件</w:t>
      </w:r>
    </w:p>
    <w:p w14:paraId="280FB6CC">
      <w:pPr>
        <w:spacing w:line="360" w:lineRule="auto"/>
        <w:ind w:left="540"/>
        <w:contextualSpacing/>
        <w:rPr>
          <w:rFonts w:hint="eastAsia" w:ascii="宋体" w:hAnsi="宋体" w:cs="宋体"/>
          <w:color w:val="000000" w:themeColor="text1"/>
          <w:sz w:val="24"/>
          <w:highlight w:val="none"/>
          <w14:textFill>
            <w14:solidFill>
              <w14:schemeClr w14:val="tx1"/>
            </w14:solidFill>
          </w14:textFill>
        </w:rPr>
      </w:pPr>
    </w:p>
    <w:p w14:paraId="14DB7031">
      <w:pPr>
        <w:spacing w:line="360" w:lineRule="auto"/>
        <w:ind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p>
    <w:p w14:paraId="1179C7FF">
      <w:pPr>
        <w:spacing w:line="360" w:lineRule="auto"/>
        <w:ind w:firstLine="40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59ED7151">
      <w:pPr>
        <w:spacing w:line="360" w:lineRule="auto"/>
        <w:contextualSpacing/>
        <w:jc w:val="center"/>
        <w:rPr>
          <w:rFonts w:hint="eastAsia" w:ascii="宋体" w:hAnsi="宋体" w:cs="宋体"/>
          <w:b/>
          <w:color w:val="000000" w:themeColor="text1"/>
          <w:sz w:val="24"/>
          <w:highlight w:val="none"/>
          <w14:textFill>
            <w14:solidFill>
              <w14:schemeClr w14:val="tx1"/>
            </w14:solidFill>
          </w14:textFill>
        </w:rPr>
      </w:pPr>
    </w:p>
    <w:p w14:paraId="3F3ED63C">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p>
    <w:p w14:paraId="43760186">
      <w:pPr>
        <w:spacing w:line="360" w:lineRule="auto"/>
        <w:contextualSpacing/>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注：自然人竞标的无需提供，联合体竞标的只需牵头人出具。</w:t>
      </w:r>
    </w:p>
    <w:p w14:paraId="7F08DA84">
      <w:pPr>
        <w:spacing w:line="300" w:lineRule="auto"/>
        <w:jc w:val="left"/>
        <w:rPr>
          <w:rFonts w:hint="eastAsia" w:ascii="宋体" w:hAnsi="宋体" w:cs="宋体"/>
          <w:b/>
          <w:color w:val="000000" w:themeColor="text1"/>
          <w:szCs w:val="21"/>
          <w:highlight w:val="none"/>
          <w14:textFill>
            <w14:solidFill>
              <w14:schemeClr w14:val="tx1"/>
            </w14:solidFill>
          </w14:textFill>
        </w:rPr>
      </w:pPr>
    </w:p>
    <w:p w14:paraId="793CA1E8">
      <w:pPr>
        <w:spacing w:line="50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br w:type="page" w:clear="all"/>
      </w:r>
      <w:r>
        <w:rPr>
          <w:rFonts w:hint="eastAsia" w:ascii="宋体" w:hAnsi="宋体" w:cs="宋体"/>
          <w:color w:val="000000" w:themeColor="text1"/>
          <w:sz w:val="44"/>
          <w:szCs w:val="44"/>
          <w:highlight w:val="none"/>
          <w14:textFill>
            <w14:solidFill>
              <w14:schemeClr w14:val="tx1"/>
            </w14:solidFill>
          </w14:textFill>
        </w:rPr>
        <w:t xml:space="preserve"> </w:t>
      </w:r>
    </w:p>
    <w:p w14:paraId="6345BDEF">
      <w:pPr>
        <w:spacing w:line="52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授权委托书</w:t>
      </w:r>
    </w:p>
    <w:p w14:paraId="72B0D7E9">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（非联合体竞标格式）</w:t>
      </w:r>
    </w:p>
    <w:p w14:paraId="20FC728D">
      <w:pPr>
        <w:spacing w:line="520" w:lineRule="exact"/>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（如有委托时）</w:t>
      </w:r>
    </w:p>
    <w:p w14:paraId="2C0EA5FD">
      <w:pPr>
        <w:spacing w:line="520" w:lineRule="exact"/>
        <w:rPr>
          <w:rFonts w:hint="eastAsia" w:ascii="宋体" w:hAnsi="宋体" w:cs="宋体"/>
          <w:color w:val="000000" w:themeColor="text1"/>
          <w:sz w:val="32"/>
          <w:szCs w:val="32"/>
          <w:highlight w:val="none"/>
          <w14:textFill>
            <w14:solidFill>
              <w14:schemeClr w14:val="tx1"/>
            </w14:solidFill>
          </w14:textFill>
        </w:rPr>
      </w:pPr>
    </w:p>
    <w:p w14:paraId="5455A2E9">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致：</w:t>
      </w:r>
      <w:r>
        <w:rPr>
          <w:rFonts w:hint="eastAsia" w:ascii="宋体" w:hAnsi="宋体" w:cs="宋体"/>
          <w:color w:val="000000" w:themeColor="text1"/>
          <w:sz w:val="24"/>
          <w:highlight w:val="none"/>
          <w:u w:val="single"/>
          <w14:textFill>
            <w14:solidFill>
              <w14:schemeClr w14:val="tx1"/>
            </w14:solidFill>
          </w14:textFill>
        </w:rPr>
        <w:t>（采购人名称）</w:t>
      </w:r>
      <w:r>
        <w:rPr>
          <w:rFonts w:hint="eastAsia" w:ascii="宋体" w:hAnsi="宋体" w:cs="宋体"/>
          <w:color w:val="000000" w:themeColor="text1"/>
          <w:sz w:val="24"/>
          <w:highlight w:val="none"/>
          <w14:textFill>
            <w14:solidFill>
              <w14:schemeClr w14:val="tx1"/>
            </w14:solidFill>
          </w14:textFill>
        </w:rPr>
        <w:t>：</w:t>
      </w:r>
    </w:p>
    <w:p w14:paraId="25ED820F">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我</w:t>
      </w:r>
      <w:r>
        <w:rPr>
          <w:rFonts w:hint="eastAsia" w:ascii="宋体" w:hAnsi="宋体" w:cs="宋体"/>
          <w:color w:val="000000" w:themeColor="text1"/>
          <w:sz w:val="24"/>
          <w:highlight w:val="none"/>
          <w:u w:val="single"/>
          <w14:textFill>
            <w14:solidFill>
              <w14:schemeClr w14:val="tx1"/>
            </w14:solidFill>
          </w14:textFill>
        </w:rPr>
        <w:t xml:space="preserve">  （姓名）  </w:t>
      </w:r>
      <w:r>
        <w:rPr>
          <w:rFonts w:hint="eastAsia" w:ascii="宋体" w:hAnsi="宋体" w:cs="宋体"/>
          <w:color w:val="000000" w:themeColor="text1"/>
          <w:sz w:val="24"/>
          <w:highlight w:val="none"/>
          <w14:textFill>
            <w14:solidFill>
              <w14:schemeClr w14:val="tx1"/>
            </w14:solidFill>
          </w14:textFill>
        </w:rPr>
        <w:t>系</w:t>
      </w:r>
      <w:r>
        <w:rPr>
          <w:rFonts w:hint="eastAsia" w:ascii="宋体" w:hAnsi="宋体" w:cs="宋体"/>
          <w:color w:val="000000" w:themeColor="text1"/>
          <w:sz w:val="24"/>
          <w:highlight w:val="none"/>
          <w:u w:val="single"/>
          <w14:textFill>
            <w14:solidFill>
              <w14:schemeClr w14:val="tx1"/>
            </w14:solidFill>
          </w14:textFill>
        </w:rPr>
        <w:t xml:space="preserve">  （供应商名称）  </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color w:val="000000" w:themeColor="text1"/>
          <w:sz w:val="24"/>
          <w:highlight w:val="none"/>
          <w:u w:val="single"/>
          <w14:textFill>
            <w14:solidFill>
              <w14:schemeClr w14:val="tx1"/>
            </w14:solidFill>
          </w14:textFill>
        </w:rPr>
        <w:t>□法定代表人/□负责人/□自然人本人</w:t>
      </w:r>
      <w:r>
        <w:rPr>
          <w:rFonts w:hint="eastAsia" w:ascii="宋体" w:hAnsi="宋体" w:cs="宋体"/>
          <w:color w:val="000000" w:themeColor="text1"/>
          <w:sz w:val="24"/>
          <w:highlight w:val="none"/>
          <w14:textFill>
            <w14:solidFill>
              <w14:schemeClr w14:val="tx1"/>
            </w14:solidFill>
          </w14:textFill>
        </w:rPr>
        <w:t>），现授权</w:t>
      </w:r>
      <w:r>
        <w:rPr>
          <w:rFonts w:hint="eastAsia" w:ascii="宋体" w:hAnsi="宋体" w:cs="宋体"/>
          <w:color w:val="000000" w:themeColor="text1"/>
          <w:sz w:val="24"/>
          <w:highlight w:val="none"/>
          <w:u w:val="single"/>
          <w14:textFill>
            <w14:solidFill>
              <w14:schemeClr w14:val="tx1"/>
            </w14:solidFill>
          </w14:textFill>
        </w:rPr>
        <w:t xml:space="preserve"> （姓名） </w:t>
      </w:r>
      <w:r>
        <w:rPr>
          <w:rFonts w:hint="eastAsia" w:ascii="宋体" w:hAnsi="宋体" w:cs="宋体"/>
          <w:color w:val="000000" w:themeColor="text1"/>
          <w:sz w:val="24"/>
          <w:highlight w:val="none"/>
          <w14:textFill>
            <w14:solidFill>
              <w14:schemeClr w14:val="tx1"/>
            </w14:solidFill>
          </w14:textFill>
        </w:rPr>
        <w:t>以我方的名义参加</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项目的竞标活动，并代表我方全权办理针对上述项目的所有采购程序和环节的具体事务和签署相关文件。</w:t>
      </w:r>
    </w:p>
    <w:p w14:paraId="12F87BE0">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我方对委托代理人的签字或者电子签名事项负全部责任。</w:t>
      </w:r>
    </w:p>
    <w:p w14:paraId="6F24EAA8">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本授权书自签署之日起生效，在撤销授权的书面通知以前，本授权书一直有效。委托代理人在授权书有效期内签署的所有文件不因授权的撤销而失效。</w:t>
      </w:r>
    </w:p>
    <w:p w14:paraId="57CCABC1">
      <w:pPr>
        <w:spacing w:line="360" w:lineRule="auto"/>
        <w:ind w:firstLine="48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委托代理人无转委托权，特此委托。</w:t>
      </w:r>
    </w:p>
    <w:p w14:paraId="353AF2E5">
      <w:pPr>
        <w:spacing w:line="360" w:lineRule="auto"/>
        <w:ind w:firstLine="48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附：法定代表人身份证明书及委托代理人有效身份证正反面</w:t>
      </w:r>
      <w:r>
        <w:rPr>
          <w:rFonts w:hint="eastAsia" w:ascii="宋体" w:hAnsi="宋体" w:cs="宋体"/>
          <w:color w:val="000000" w:themeColor="text1"/>
          <w:sz w:val="24"/>
          <w:highlight w:val="none"/>
          <w:lang w:eastAsia="zh-CN"/>
          <w14:textFill>
            <w14:solidFill>
              <w14:schemeClr w14:val="tx1"/>
            </w14:solidFill>
          </w14:textFill>
        </w:rPr>
        <w:t>复印件或扫描件</w:t>
      </w:r>
    </w:p>
    <w:p w14:paraId="6FF20EBC">
      <w:pPr>
        <w:spacing w:line="360" w:lineRule="auto"/>
        <w:rPr>
          <w:rFonts w:hint="eastAsia" w:ascii="宋体" w:hAnsi="宋体" w:cs="宋体"/>
          <w:color w:val="000000" w:themeColor="text1"/>
          <w:sz w:val="24"/>
          <w:highlight w:val="none"/>
          <w14:textFill>
            <w14:solidFill>
              <w14:schemeClr w14:val="tx1"/>
            </w14:solidFill>
          </w14:textFill>
        </w:rPr>
      </w:pPr>
    </w:p>
    <w:p w14:paraId="10169C8C">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委托代理人（签字或盖章或电子签名）：     法定代表人（签字或盖章或电子签名）：                    </w:t>
      </w:r>
    </w:p>
    <w:p w14:paraId="084A9E31">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委托代理人身份证号码：                              </w:t>
      </w:r>
    </w:p>
    <w:p w14:paraId="24BAD08B">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0AE383F8">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供应商（电子签章）：                      </w:t>
      </w:r>
    </w:p>
    <w:p w14:paraId="5C3FB7F2">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年    月    日</w:t>
      </w:r>
    </w:p>
    <w:p w14:paraId="61EEC801">
      <w:pPr>
        <w:spacing w:line="360" w:lineRule="auto"/>
        <w:rPr>
          <w:rFonts w:hint="eastAsia" w:ascii="宋体" w:hAnsi="宋体" w:cs="宋体"/>
          <w:color w:val="000000" w:themeColor="text1"/>
          <w:sz w:val="24"/>
          <w:highlight w:val="none"/>
          <w14:textFill>
            <w14:solidFill>
              <w14:schemeClr w14:val="tx1"/>
            </w14:solidFill>
          </w14:textFill>
        </w:rPr>
      </w:pPr>
    </w:p>
    <w:p w14:paraId="5B56C37A">
      <w:pPr>
        <w:spacing w:line="360" w:lineRule="auto"/>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注：1. 法定代表人必须在授权委托书上签字或盖章或电子签名，委托代理人必须在授权委托书上签字或盖章或电子签名，</w:t>
      </w:r>
      <w:r>
        <w:rPr>
          <w:rFonts w:hint="eastAsia" w:ascii="宋体" w:hAnsi="宋体" w:cs="宋体"/>
          <w:b/>
          <w:color w:val="000000" w:themeColor="text1"/>
          <w:sz w:val="24"/>
          <w:highlight w:val="none"/>
          <w14:textFill>
            <w14:solidFill>
              <w14:schemeClr w14:val="tx1"/>
            </w14:solidFill>
          </w14:textFill>
        </w:rPr>
        <w:t>否则其响应文件按无效响应处理。</w:t>
      </w:r>
    </w:p>
    <w:p w14:paraId="305724F1">
      <w:pPr>
        <w:spacing w:line="360" w:lineRule="auto"/>
        <w:ind w:firstLine="480"/>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2.法人、其他组织竞标时“我方”是指“我单位”，自然人竞标时“我方”是指“本人”。</w:t>
      </w:r>
    </w:p>
    <w:p w14:paraId="7C302341">
      <w:pPr>
        <w:spacing w:line="360" w:lineRule="auto"/>
        <w:ind w:firstLine="420"/>
        <w:jc w:val="left"/>
        <w:rPr>
          <w:rFonts w:hint="eastAsia" w:ascii="宋体" w:hAnsi="宋体" w:cs="宋体"/>
          <w:color w:val="000000" w:themeColor="text1"/>
          <w:szCs w:val="21"/>
          <w:highlight w:val="none"/>
          <w14:textFill>
            <w14:solidFill>
              <w14:schemeClr w14:val="tx1"/>
            </w14:solidFill>
          </w14:textFill>
        </w:rPr>
      </w:pPr>
    </w:p>
    <w:p w14:paraId="07EEC305">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br w:type="page" w:clear="all"/>
      </w:r>
    </w:p>
    <w:p w14:paraId="668FA5A8">
      <w:pPr>
        <w:spacing w:line="360" w:lineRule="exact"/>
        <w:jc w:val="center"/>
        <w:rPr>
          <w:rFonts w:hint="eastAsia" w:ascii="宋体" w:hAnsi="宋体" w:cs="宋体"/>
          <w:b/>
          <w:bCs/>
          <w:color w:val="000000" w:themeColor="text1"/>
          <w:sz w:val="44"/>
          <w:szCs w:val="44"/>
          <w:highlight w:val="none"/>
          <w14:textFill>
            <w14:solidFill>
              <w14:schemeClr w14:val="tx1"/>
            </w14:solidFill>
          </w14:textFill>
        </w:rPr>
      </w:pPr>
      <w:r>
        <w:rPr>
          <w:rFonts w:hint="eastAsia" w:ascii="宋体" w:hAnsi="宋体" w:cs="宋体"/>
          <w:b/>
          <w:bCs/>
          <w:color w:val="000000" w:themeColor="text1"/>
          <w:sz w:val="32"/>
          <w:szCs w:val="32"/>
          <w:highlight w:val="none"/>
          <w14:textFill>
            <w14:solidFill>
              <w14:schemeClr w14:val="tx1"/>
            </w14:solidFill>
          </w14:textFill>
        </w:rPr>
        <w:t>服务内容响应偏离表</w:t>
      </w:r>
    </w:p>
    <w:p w14:paraId="42510456">
      <w:pPr>
        <w:spacing w:before="50"/>
        <w:jc w:val="left"/>
        <w:rPr>
          <w:rFonts w:hint="eastAsia" w:ascii="宋体" w:hAnsi="宋体" w:cs="宋体"/>
          <w:color w:val="000000" w:themeColor="text1"/>
          <w:sz w:val="24"/>
          <w:highlight w:val="none"/>
          <w14:textFill>
            <w14:solidFill>
              <w14:schemeClr w14:val="tx1"/>
            </w14:solidFill>
          </w14:textFill>
        </w:rPr>
      </w:pPr>
    </w:p>
    <w:p w14:paraId="64AB8493">
      <w:pPr>
        <w:spacing w:before="50" w:line="520" w:lineRule="exact"/>
        <w:jc w:val="left"/>
        <w:rPr>
          <w:rFonts w:hint="eastAsia" w:ascii="宋体" w:hAnsi="宋体" w:cs="宋体"/>
          <w:color w:val="000000" w:themeColor="text1"/>
          <w:szCs w:val="21"/>
          <w:highlight w:val="none"/>
          <w:u w:val="single"/>
          <w14:textFill>
            <w14:solidFill>
              <w14:schemeClr w14:val="tx1"/>
            </w14:solidFill>
          </w14:textFill>
        </w:rPr>
      </w:pPr>
    </w:p>
    <w:tbl>
      <w:tblPr>
        <w:tblStyle w:val="33"/>
        <w:tblpPr w:leftFromText="180" w:rightFromText="180" w:vertAnchor="text" w:horzAnchor="margin" w:tblpXSpec="left" w:tblpY="-9"/>
        <w:tblOverlap w:val="never"/>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1144"/>
        <w:gridCol w:w="3318"/>
      </w:tblGrid>
      <w:tr w14:paraId="545B22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A5DF8B6">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45A7479">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竞争性磋商文件服务内容条款要求</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9AA748E">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是否偏离</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196F1C17">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供应商的承诺或说明</w:t>
            </w:r>
          </w:p>
        </w:tc>
      </w:tr>
      <w:tr w14:paraId="086DDA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17330B17">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BF1B3C4">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62FCB88">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4ECF6628">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14:paraId="44A049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DC261B8">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719B7BEC">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05D00A91">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676BC62A">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r>
      <w:tr w14:paraId="7487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0220A123">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1849CE5D">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9BDACFD">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2FE2D6D3">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14:paraId="66905D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1106A8F5">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DE790D9">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22D3E597">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22C8A3A9">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bl>
    <w:p w14:paraId="78EE4CBA">
      <w:pPr>
        <w:pStyle w:val="214"/>
        <w:spacing w:after="0" w:line="360" w:lineRule="auto"/>
        <w:contextualSpacing/>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注：</w:t>
      </w:r>
    </w:p>
    <w:p w14:paraId="1A878EC3">
      <w:pPr>
        <w:pStyle w:val="214"/>
        <w:spacing w:after="0" w:line="360" w:lineRule="auto"/>
        <w:contextualSpacing/>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 说明：应对照磋商文件“第三章 采购需求”中的服务内容要求逐条作出明确响应，并作出偏离说明。</w:t>
      </w:r>
    </w:p>
    <w:p w14:paraId="75D72C4E">
      <w:pPr>
        <w:spacing w:line="360" w:lineRule="auto"/>
        <w:contextualSpacing/>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w:t>
      </w:r>
    </w:p>
    <w:p w14:paraId="58B0F079">
      <w:pPr>
        <w:spacing w:line="360" w:lineRule="auto"/>
        <w:ind w:right="-817"/>
        <w:contextualSpacing/>
        <w:rPr>
          <w:rFonts w:hint="eastAsia" w:ascii="宋体" w:hAnsi="宋体" w:cs="宋体"/>
          <w:color w:val="000000" w:themeColor="text1"/>
          <w:sz w:val="24"/>
          <w:highlight w:val="none"/>
          <w14:textFill>
            <w14:solidFill>
              <w14:schemeClr w14:val="tx1"/>
            </w14:solidFill>
          </w14:textFill>
        </w:rPr>
      </w:pPr>
    </w:p>
    <w:p w14:paraId="3B725CE6">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14:paraId="1A0AFF11">
      <w:pPr>
        <w:spacing w:line="360" w:lineRule="auto"/>
        <w:ind w:right="-817" w:firstLine="26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供应商（电子签章）：      </w:t>
      </w:r>
    </w:p>
    <w:p w14:paraId="3D6B4ACC">
      <w:pPr>
        <w:spacing w:line="360" w:lineRule="auto"/>
        <w:ind w:right="-817" w:firstLine="4080"/>
        <w:contextualSpacing/>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p>
    <w:p w14:paraId="7349921A">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14:paraId="5E9484D8">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14:paraId="28C7BD83">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14:paraId="220C9149">
      <w:pPr>
        <w:pStyle w:val="215"/>
        <w:rPr>
          <w:rFonts w:hint="eastAsia" w:ascii="宋体" w:hAnsi="宋体" w:cs="宋体"/>
          <w:color w:val="000000" w:themeColor="text1"/>
          <w:sz w:val="32"/>
          <w:szCs w:val="32"/>
          <w:highlight w:val="none"/>
          <w14:textFill>
            <w14:solidFill>
              <w14:schemeClr w14:val="tx1"/>
            </w14:solidFill>
          </w14:textFill>
        </w:rPr>
      </w:pPr>
    </w:p>
    <w:p w14:paraId="4D1D5E93">
      <w:pPr>
        <w:rPr>
          <w:rFonts w:hint="eastAsia" w:ascii="宋体" w:hAnsi="宋体" w:cs="宋体"/>
          <w:color w:val="000000" w:themeColor="text1"/>
          <w:sz w:val="32"/>
          <w:szCs w:val="32"/>
          <w:highlight w:val="none"/>
          <w14:textFill>
            <w14:solidFill>
              <w14:schemeClr w14:val="tx1"/>
            </w14:solidFill>
          </w14:textFill>
        </w:rPr>
      </w:pPr>
    </w:p>
    <w:p w14:paraId="0735F701">
      <w:pPr>
        <w:pStyle w:val="215"/>
        <w:rPr>
          <w:rFonts w:hint="eastAsia" w:ascii="宋体" w:hAnsi="宋体" w:cs="宋体"/>
          <w:color w:val="000000" w:themeColor="text1"/>
          <w:sz w:val="32"/>
          <w:szCs w:val="32"/>
          <w:highlight w:val="none"/>
          <w14:textFill>
            <w14:solidFill>
              <w14:schemeClr w14:val="tx1"/>
            </w14:solidFill>
          </w14:textFill>
        </w:rPr>
      </w:pPr>
    </w:p>
    <w:p w14:paraId="633194A2">
      <w:pPr>
        <w:rPr>
          <w:rFonts w:hint="eastAsia" w:ascii="宋体" w:hAnsi="宋体" w:cs="宋体"/>
          <w:color w:val="000000" w:themeColor="text1"/>
          <w:highlight w:val="none"/>
          <w14:textFill>
            <w14:solidFill>
              <w14:schemeClr w14:val="tx1"/>
            </w14:solidFill>
          </w14:textFill>
        </w:rPr>
      </w:pPr>
    </w:p>
    <w:p w14:paraId="4828B97C">
      <w:pPr>
        <w:spacing w:line="360" w:lineRule="exact"/>
        <w:jc w:val="center"/>
        <w:rPr>
          <w:rFonts w:hint="eastAsia" w:ascii="宋体" w:hAnsi="宋体" w:cs="宋体"/>
          <w:color w:val="000000" w:themeColor="text1"/>
          <w:sz w:val="32"/>
          <w:szCs w:val="32"/>
          <w:highlight w:val="none"/>
          <w14:textFill>
            <w14:solidFill>
              <w14:schemeClr w14:val="tx1"/>
            </w14:solidFill>
          </w14:textFill>
        </w:rPr>
      </w:pPr>
    </w:p>
    <w:p w14:paraId="5AE65AA7">
      <w:pPr>
        <w:spacing w:line="360" w:lineRule="exact"/>
        <w:jc w:val="center"/>
        <w:rPr>
          <w:rFonts w:hint="eastAsia" w:ascii="宋体" w:hAnsi="宋体" w:cs="宋体"/>
          <w:bCs/>
          <w:color w:val="000000" w:themeColor="text1"/>
          <w:sz w:val="44"/>
          <w:szCs w:val="44"/>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t>商务条款偏离表格式</w:t>
      </w:r>
    </w:p>
    <w:p w14:paraId="5C0BF758">
      <w:pPr>
        <w:spacing w:before="50"/>
        <w:jc w:val="left"/>
        <w:rPr>
          <w:rFonts w:hint="eastAsia" w:ascii="宋体" w:hAnsi="宋体" w:cs="宋体"/>
          <w:color w:val="000000" w:themeColor="text1"/>
          <w:sz w:val="24"/>
          <w:highlight w:val="none"/>
          <w14:textFill>
            <w14:solidFill>
              <w14:schemeClr w14:val="tx1"/>
            </w14:solidFill>
          </w14:textFill>
        </w:rPr>
      </w:pPr>
    </w:p>
    <w:p w14:paraId="39D6205E">
      <w:pPr>
        <w:spacing w:before="50" w:line="520" w:lineRule="exact"/>
        <w:jc w:val="left"/>
        <w:rPr>
          <w:rFonts w:hint="eastAsia" w:ascii="宋体" w:hAnsi="宋体" w:cs="宋体"/>
          <w:color w:val="000000" w:themeColor="text1"/>
          <w:szCs w:val="21"/>
          <w:highlight w:val="none"/>
          <w:u w:val="single"/>
          <w14:textFill>
            <w14:solidFill>
              <w14:schemeClr w14:val="tx1"/>
            </w14:solidFill>
          </w14:textFill>
        </w:rPr>
      </w:pPr>
    </w:p>
    <w:tbl>
      <w:tblPr>
        <w:tblStyle w:val="33"/>
        <w:tblpPr w:leftFromText="180" w:rightFromText="180" w:vertAnchor="text" w:horzAnchor="margin" w:tblpXSpec="left" w:tblpY="-9"/>
        <w:tblOverlap w:val="never"/>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1144"/>
        <w:gridCol w:w="3318"/>
      </w:tblGrid>
      <w:tr w14:paraId="337B9E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7C1B3C38">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3F18E0E">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竞争性磋商文件商务条款要求</w:t>
            </w:r>
          </w:p>
        </w:tc>
        <w:tc>
          <w:tcPr>
            <w:tcW w:w="1144" w:type="dxa"/>
            <w:tcBorders>
              <w:top w:val="single" w:color="auto" w:sz="4" w:space="0"/>
              <w:left w:val="single" w:color="auto" w:sz="4" w:space="0"/>
              <w:bottom w:val="single" w:color="auto" w:sz="4" w:space="0"/>
              <w:right w:val="single" w:color="auto" w:sz="4" w:space="0"/>
            </w:tcBorders>
            <w:noWrap w:val="0"/>
            <w:vAlign w:val="center"/>
          </w:tcPr>
          <w:p w14:paraId="6A8AA9A2">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是否偏离</w:t>
            </w:r>
          </w:p>
        </w:tc>
        <w:tc>
          <w:tcPr>
            <w:tcW w:w="3318" w:type="dxa"/>
            <w:tcBorders>
              <w:top w:val="single" w:color="auto" w:sz="4" w:space="0"/>
              <w:left w:val="single" w:color="auto" w:sz="4" w:space="0"/>
              <w:bottom w:val="single" w:color="auto" w:sz="4" w:space="0"/>
              <w:right w:val="single" w:color="auto" w:sz="4" w:space="0"/>
            </w:tcBorders>
            <w:noWrap w:val="0"/>
            <w:vAlign w:val="center"/>
          </w:tcPr>
          <w:p w14:paraId="5DF64F54">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供应商的承诺或说明</w:t>
            </w:r>
          </w:p>
        </w:tc>
      </w:tr>
      <w:tr w14:paraId="1D28A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1A67659">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2BA6169">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AF4B09E">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7D2C1EE5">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14:paraId="77706B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30E5215D">
            <w:pPr>
              <w:spacing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68B87A2">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BCC6ABD">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7F1FB07A">
            <w:pPr>
              <w:spacing w:before="160" w:line="520" w:lineRule="exact"/>
              <w:ind w:left="43"/>
              <w:jc w:val="center"/>
              <w:rPr>
                <w:rFonts w:hint="eastAsia" w:ascii="宋体" w:hAnsi="宋体" w:cs="宋体"/>
                <w:color w:val="000000" w:themeColor="text1"/>
                <w:szCs w:val="21"/>
                <w:highlight w:val="none"/>
                <w14:textFill>
                  <w14:solidFill>
                    <w14:schemeClr w14:val="tx1"/>
                  </w14:solidFill>
                </w14:textFill>
              </w:rPr>
            </w:pPr>
          </w:p>
        </w:tc>
      </w:tr>
      <w:tr w14:paraId="23959C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3B83A72D">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124E395">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568A17E7">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1D908B32">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r w14:paraId="3476A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18CE0DA3">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42BDED89">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1144" w:type="dxa"/>
            <w:tcBorders>
              <w:top w:val="single" w:color="auto" w:sz="4" w:space="0"/>
              <w:left w:val="single" w:color="auto" w:sz="4" w:space="0"/>
              <w:bottom w:val="single" w:color="auto" w:sz="4" w:space="0"/>
              <w:right w:val="single" w:color="auto" w:sz="4" w:space="0"/>
            </w:tcBorders>
            <w:noWrap w:val="0"/>
            <w:vAlign w:val="center"/>
          </w:tcPr>
          <w:p w14:paraId="3148279F">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c>
          <w:tcPr>
            <w:tcW w:w="3318" w:type="dxa"/>
            <w:tcBorders>
              <w:top w:val="single" w:color="auto" w:sz="4" w:space="0"/>
              <w:left w:val="single" w:color="auto" w:sz="4" w:space="0"/>
              <w:bottom w:val="single" w:color="auto" w:sz="4" w:space="0"/>
              <w:right w:val="single" w:color="auto" w:sz="4" w:space="0"/>
            </w:tcBorders>
            <w:noWrap w:val="0"/>
            <w:vAlign w:val="center"/>
          </w:tcPr>
          <w:p w14:paraId="49463AC3">
            <w:pPr>
              <w:spacing w:before="160" w:line="520" w:lineRule="exact"/>
              <w:jc w:val="center"/>
              <w:rPr>
                <w:rFonts w:hint="eastAsia" w:ascii="宋体" w:hAnsi="宋体" w:cs="宋体"/>
                <w:color w:val="000000" w:themeColor="text1"/>
                <w:szCs w:val="21"/>
                <w:highlight w:val="none"/>
                <w14:textFill>
                  <w14:solidFill>
                    <w14:schemeClr w14:val="tx1"/>
                  </w14:solidFill>
                </w14:textFill>
              </w:rPr>
            </w:pPr>
          </w:p>
        </w:tc>
      </w:tr>
    </w:tbl>
    <w:p w14:paraId="57C44732">
      <w:pPr>
        <w:pStyle w:val="214"/>
        <w:spacing w:after="0" w:line="360" w:lineRule="auto"/>
        <w:contextualSpacing/>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注：</w:t>
      </w:r>
    </w:p>
    <w:p w14:paraId="24EBC25B">
      <w:pPr>
        <w:pStyle w:val="214"/>
        <w:spacing w:after="0" w:line="360" w:lineRule="auto"/>
        <w:contextualSpacing/>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 说明：应对照磋商文件“第三章 采购需求”中的商务要求逐条作出明确响应，并作出偏离说明。</w:t>
      </w:r>
    </w:p>
    <w:p w14:paraId="794BCA26">
      <w:pPr>
        <w:spacing w:line="360" w:lineRule="auto"/>
        <w:contextualSpacing/>
        <w:jc w:val="left"/>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2.供应商应根据自身的承诺，对照磋商文件要求在“偏离说明”中注明“正偏离”、“负偏离”或者“无偏离”。既不属于“正偏离”也不属于“负偏离”即为“无偏离”。</w:t>
      </w:r>
    </w:p>
    <w:p w14:paraId="0BE3DC75">
      <w:pPr>
        <w:spacing w:line="360" w:lineRule="auto"/>
        <w:ind w:right="-817"/>
        <w:contextualSpacing/>
        <w:rPr>
          <w:rFonts w:hint="eastAsia" w:ascii="宋体" w:hAnsi="宋体" w:cs="宋体"/>
          <w:color w:val="000000" w:themeColor="text1"/>
          <w:sz w:val="24"/>
          <w:highlight w:val="none"/>
          <w14:textFill>
            <w14:solidFill>
              <w14:schemeClr w14:val="tx1"/>
            </w14:solidFill>
          </w14:textFill>
        </w:rPr>
      </w:pPr>
    </w:p>
    <w:p w14:paraId="4EF99A58">
      <w:pPr>
        <w:spacing w:line="360" w:lineRule="auto"/>
        <w:ind w:right="-817"/>
        <w:contextualSpacing/>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法定代表人或者委托代理人（签字或盖章或电子签名）：</w:t>
      </w:r>
    </w:p>
    <w:p w14:paraId="0555069C">
      <w:pPr>
        <w:spacing w:line="360" w:lineRule="auto"/>
        <w:ind w:right="-817" w:firstLine="264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供应商（电子签章）：      </w:t>
      </w:r>
    </w:p>
    <w:p w14:paraId="4450487F">
      <w:pPr>
        <w:spacing w:line="360" w:lineRule="auto"/>
        <w:ind w:right="-817" w:firstLine="4080"/>
        <w:contextualSpacing/>
        <w:rPr>
          <w:rFonts w:hint="eastAsia" w:ascii="宋体" w:hAnsi="宋体" w:cs="宋体"/>
          <w:b/>
          <w:color w:val="000000" w:themeColor="text1"/>
          <w:sz w:val="32"/>
          <w:szCs w:val="32"/>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日期：   年   月   日</w:t>
      </w:r>
    </w:p>
    <w:p w14:paraId="38972D3E">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5CB4FF34">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5F0115B9">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70AA7154">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67279564">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10ED877E">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4D925A3A">
      <w:pPr>
        <w:spacing w:line="520" w:lineRule="exact"/>
        <w:ind w:firstLine="7040"/>
        <w:jc w:val="center"/>
        <w:rPr>
          <w:rFonts w:hint="eastAsia" w:ascii="宋体" w:hAnsi="宋体" w:cs="宋体"/>
          <w:bCs/>
          <w:color w:val="000000" w:themeColor="text1"/>
          <w:sz w:val="44"/>
          <w:szCs w:val="44"/>
          <w:highlight w:val="none"/>
          <w14:textFill>
            <w14:solidFill>
              <w14:schemeClr w14:val="tx1"/>
            </w14:solidFill>
          </w14:textFill>
        </w:rPr>
      </w:pPr>
    </w:p>
    <w:p w14:paraId="6F342589">
      <w:pPr>
        <w:spacing w:line="300" w:lineRule="auto"/>
        <w:rPr>
          <w:rFonts w:hint="eastAsia" w:ascii="宋体" w:hAnsi="宋体" w:cs="宋体"/>
          <w:color w:val="000000" w:themeColor="text1"/>
          <w:szCs w:val="21"/>
          <w:highlight w:val="none"/>
          <w:u w:val="single"/>
          <w14:textFill>
            <w14:solidFill>
              <w14:schemeClr w14:val="tx1"/>
            </w14:solidFill>
          </w14:textFill>
        </w:rPr>
      </w:pPr>
    </w:p>
    <w:p w14:paraId="6154D5BC">
      <w:pPr>
        <w:spacing w:line="30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其他文书、文件格式</w:t>
      </w:r>
    </w:p>
    <w:p w14:paraId="5A1EB22B">
      <w:pPr>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中小企业声明函（服务）</w:t>
      </w:r>
    </w:p>
    <w:p w14:paraId="151E6B96">
      <w:pPr>
        <w:spacing w:before="2" w:line="500" w:lineRule="exact"/>
        <w:ind w:firstLine="708"/>
        <w:rPr>
          <w:rFonts w:hint="eastAsia" w:ascii="宋体" w:hAnsi="宋体" w:cs="宋体"/>
          <w:b/>
          <w:bCs/>
          <w:color w:val="000000" w:themeColor="text1"/>
          <w:sz w:val="24"/>
          <w:highlight w:val="none"/>
          <w14:textFill>
            <w14:solidFill>
              <w14:schemeClr w14:val="tx1"/>
            </w14:solidFill>
          </w14:textFill>
        </w:rPr>
      </w:pPr>
    </w:p>
    <w:p w14:paraId="3CE0566C">
      <w:pPr>
        <w:pStyle w:val="215"/>
        <w:spacing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本公司（联合体）郑重声明，根据《政府采购促进中小企业发展管理办法》（财库﹝2020﹞46号）的规定，本公司（联合体）参加</w:t>
      </w:r>
      <w:r>
        <w:rPr>
          <w:rFonts w:hint="eastAsia" w:ascii="宋体" w:hAnsi="宋体" w:cs="宋体"/>
          <w:color w:val="000000" w:themeColor="text1"/>
          <w:sz w:val="24"/>
          <w:highlight w:val="none"/>
          <w:u w:val="single"/>
          <w14:textFill>
            <w14:solidFill>
              <w14:schemeClr w14:val="tx1"/>
            </w14:solidFill>
          </w14:textFill>
        </w:rPr>
        <w:t>（单位名称）</w:t>
      </w:r>
      <w:r>
        <w:rPr>
          <w:rFonts w:hint="eastAsia" w:ascii="宋体" w:hAnsi="宋体" w:cs="宋体"/>
          <w:color w:val="000000" w:themeColor="text1"/>
          <w:sz w:val="24"/>
          <w:highlight w:val="none"/>
          <w14:textFill>
            <w14:solidFill>
              <w14:schemeClr w14:val="tx1"/>
            </w14:solidFill>
          </w14:textFill>
        </w:rPr>
        <w:t>的</w:t>
      </w:r>
      <w:r>
        <w:rPr>
          <w:rFonts w:hint="eastAsia" w:ascii="宋体" w:hAnsi="宋体" w:cs="宋体"/>
          <w:color w:val="000000" w:themeColor="text1"/>
          <w:sz w:val="24"/>
          <w:highlight w:val="none"/>
          <w:u w:val="single"/>
          <w14:textFill>
            <w14:solidFill>
              <w14:schemeClr w14:val="tx1"/>
            </w14:solidFill>
          </w14:textFill>
        </w:rPr>
        <w:t>（项目名称）</w:t>
      </w:r>
      <w:r>
        <w:rPr>
          <w:rFonts w:hint="eastAsia" w:ascii="宋体" w:hAnsi="宋体" w:cs="宋体"/>
          <w:color w:val="000000" w:themeColor="text1"/>
          <w:sz w:val="24"/>
          <w:highlight w:val="none"/>
          <w14:textFill>
            <w14:solidFill>
              <w14:schemeClr w14:val="tx1"/>
            </w14:solidFill>
          </w14:textFill>
        </w:rPr>
        <w:t>采购活动，服务全部由符合政策要求的</w:t>
      </w:r>
      <w:r>
        <w:rPr>
          <w:rFonts w:hint="eastAsia" w:ascii="宋体" w:hAnsi="宋体" w:cs="宋体"/>
          <w:color w:val="000000" w:themeColor="text1"/>
          <w:sz w:val="24"/>
          <w:highlight w:val="none"/>
          <w:lang w:eastAsia="zh-CN"/>
          <w14:textFill>
            <w14:solidFill>
              <w14:schemeClr w14:val="tx1"/>
            </w14:solidFill>
          </w14:textFill>
        </w:rPr>
        <w:t>中小</w:t>
      </w:r>
      <w:r>
        <w:rPr>
          <w:rFonts w:hint="eastAsia" w:ascii="宋体" w:hAnsi="宋体" w:cs="宋体"/>
          <w:color w:val="000000" w:themeColor="text1"/>
          <w:sz w:val="24"/>
          <w:highlight w:val="none"/>
          <w14:textFill>
            <w14:solidFill>
              <w14:schemeClr w14:val="tx1"/>
            </w14:solidFill>
          </w14:textFill>
        </w:rPr>
        <w:t>企业承接。相关企业（含联合体中的中小企业、签订分包意向协议的中小企业）的具体情况如下：</w:t>
      </w:r>
    </w:p>
    <w:p w14:paraId="6282E37C">
      <w:pPr>
        <w:tabs>
          <w:tab w:val="left" w:pos="1384"/>
          <w:tab w:val="left" w:pos="4562"/>
          <w:tab w:val="left" w:pos="6803"/>
        </w:tabs>
        <w:spacing w:before="13" w:line="500" w:lineRule="exact"/>
        <w:ind w:right="142" w:firstLine="772"/>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14:paraId="410616AD">
      <w:pPr>
        <w:tabs>
          <w:tab w:val="left" w:pos="1065"/>
          <w:tab w:val="left" w:pos="4262"/>
          <w:tab w:val="left" w:pos="6477"/>
        </w:tabs>
        <w:spacing w:before="20" w:line="500" w:lineRule="exact"/>
        <w:ind w:right="84" w:firstLine="772"/>
        <w:rPr>
          <w:rFonts w:hint="eastAsia" w:ascii="宋体" w:hAnsi="宋体" w:cs="宋体"/>
          <w:color w:val="000000" w:themeColor="text1"/>
          <w:sz w:val="24"/>
          <w:highlight w:val="none"/>
          <w:u w:val="singl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w:t>
      </w:r>
      <w:r>
        <w:rPr>
          <w:rFonts w:hint="eastAsia" w:ascii="宋体" w:hAnsi="宋体" w:cs="宋体"/>
          <w:color w:val="000000" w:themeColor="text1"/>
          <w:sz w:val="24"/>
          <w:highlight w:val="none"/>
          <w:u w:val="single"/>
          <w14:textFill>
            <w14:solidFill>
              <w14:schemeClr w14:val="tx1"/>
            </w14:solidFill>
          </w14:textFill>
        </w:rPr>
        <w:t>（标的名称）</w:t>
      </w:r>
      <w:r>
        <w:rPr>
          <w:rFonts w:hint="eastAsia" w:ascii="宋体" w:hAnsi="宋体" w:cs="宋体"/>
          <w:color w:val="000000" w:themeColor="text1"/>
          <w:sz w:val="24"/>
          <w:highlight w:val="none"/>
          <w14:textFill>
            <w14:solidFill>
              <w14:schemeClr w14:val="tx1"/>
            </w14:solidFill>
          </w14:textFill>
        </w:rPr>
        <w:t>，属于</w:t>
      </w:r>
      <w:r>
        <w:rPr>
          <w:rFonts w:hint="eastAsia" w:ascii="宋体" w:hAnsi="宋体" w:cs="宋体"/>
          <w:color w:val="000000" w:themeColor="text1"/>
          <w:sz w:val="24"/>
          <w:highlight w:val="none"/>
          <w:u w:val="single"/>
          <w14:textFill>
            <w14:solidFill>
              <w14:schemeClr w14:val="tx1"/>
            </w14:solidFill>
          </w14:textFill>
        </w:rPr>
        <w:t>（采购文件中明确的所属行业）</w:t>
      </w:r>
      <w:r>
        <w:rPr>
          <w:rFonts w:hint="eastAsia" w:ascii="宋体" w:hAnsi="宋体" w:cs="宋体"/>
          <w:color w:val="000000" w:themeColor="text1"/>
          <w:sz w:val="24"/>
          <w:highlight w:val="none"/>
          <w14:textFill>
            <w14:solidFill>
              <w14:schemeClr w14:val="tx1"/>
            </w14:solidFill>
          </w14:textFill>
        </w:rPr>
        <w:t>；承接企业为</w:t>
      </w:r>
      <w:r>
        <w:rPr>
          <w:rFonts w:hint="eastAsia" w:ascii="宋体" w:hAnsi="宋体" w:cs="宋体"/>
          <w:color w:val="000000" w:themeColor="text1"/>
          <w:sz w:val="24"/>
          <w:highlight w:val="none"/>
          <w:u w:val="single"/>
          <w14:textFill>
            <w14:solidFill>
              <w14:schemeClr w14:val="tx1"/>
            </w14:solidFill>
          </w14:textFill>
        </w:rPr>
        <w:t>（企业名称）</w:t>
      </w:r>
      <w:r>
        <w:rPr>
          <w:rFonts w:hint="eastAsia" w:ascii="宋体" w:hAnsi="宋体" w:cs="宋体"/>
          <w:color w:val="000000" w:themeColor="text1"/>
          <w:sz w:val="24"/>
          <w:highlight w:val="none"/>
          <w14:textFill>
            <w14:solidFill>
              <w14:schemeClr w14:val="tx1"/>
            </w14:solidFill>
          </w14:textFill>
        </w:rPr>
        <w:t>，从业人员</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人，营业收入为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万元，资产总额为</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万元，属于</w:t>
      </w:r>
      <w:r>
        <w:rPr>
          <w:rFonts w:hint="eastAsia" w:ascii="宋体" w:hAnsi="宋体" w:cs="宋体"/>
          <w:color w:val="000000" w:themeColor="text1"/>
          <w:sz w:val="24"/>
          <w:highlight w:val="none"/>
          <w:u w:val="single"/>
          <w14:textFill>
            <w14:solidFill>
              <w14:schemeClr w14:val="tx1"/>
            </w14:solidFill>
          </w14:textFill>
        </w:rPr>
        <w:t>（中型企业、小型企业、微型企业）</w:t>
      </w:r>
      <w:r>
        <w:rPr>
          <w:rFonts w:hint="eastAsia" w:ascii="宋体" w:hAnsi="宋体" w:cs="宋体"/>
          <w:color w:val="000000" w:themeColor="text1"/>
          <w:sz w:val="24"/>
          <w:highlight w:val="none"/>
          <w14:textFill>
            <w14:solidFill>
              <w14:schemeClr w14:val="tx1"/>
            </w14:solidFill>
          </w14:textFill>
        </w:rPr>
        <w:t>；</w:t>
      </w:r>
    </w:p>
    <w:p w14:paraId="33A56264">
      <w:pPr>
        <w:pStyle w:val="215"/>
        <w:spacing w:before="34"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 </w:t>
      </w:r>
    </w:p>
    <w:p w14:paraId="6CE6C0CE">
      <w:pPr>
        <w:pStyle w:val="215"/>
        <w:spacing w:before="34"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5728D0C8">
      <w:pPr>
        <w:pStyle w:val="215"/>
        <w:spacing w:before="25" w:line="500" w:lineRule="exact"/>
        <w:ind w:right="142" w:firstLine="70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本企业对上述声明内容的真实性负责。如有虚假，将依法承担相应责任。</w:t>
      </w:r>
    </w:p>
    <w:p w14:paraId="2B98118B">
      <w:pPr>
        <w:pStyle w:val="215"/>
        <w:spacing w:before="56" w:line="500" w:lineRule="exact"/>
        <w:ind w:right="1808" w:firstLine="705"/>
        <w:rPr>
          <w:rFonts w:hint="eastAsia" w:ascii="宋体" w:hAnsi="宋体" w:cs="宋体"/>
          <w:color w:val="000000" w:themeColor="text1"/>
          <w:sz w:val="24"/>
          <w:highlight w:val="none"/>
          <w14:textFill>
            <w14:solidFill>
              <w14:schemeClr w14:val="tx1"/>
            </w14:solidFill>
          </w14:textFill>
        </w:rPr>
      </w:pPr>
    </w:p>
    <w:p w14:paraId="43CAA69D">
      <w:pPr>
        <w:pStyle w:val="215"/>
        <w:spacing w:before="56" w:line="500" w:lineRule="exact"/>
        <w:ind w:right="650" w:firstLine="562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供应商（电子签章）： </w:t>
      </w:r>
    </w:p>
    <w:p w14:paraId="4CB65AC7">
      <w:pPr>
        <w:pStyle w:val="215"/>
        <w:spacing w:before="56" w:line="500" w:lineRule="exact"/>
        <w:ind w:right="1808" w:firstLine="5625"/>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 期：</w:t>
      </w:r>
    </w:p>
    <w:p w14:paraId="0B1938F0">
      <w:pPr>
        <w:spacing w:line="520" w:lineRule="exact"/>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585D2CC">
      <w:pPr>
        <w:spacing w:line="520" w:lineRule="exact"/>
        <w:jc w:val="center"/>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br w:type="page" w:clear="all"/>
      </w:r>
    </w:p>
    <w:p w14:paraId="508255E3">
      <w:pPr>
        <w:spacing w:line="520" w:lineRule="exact"/>
        <w:jc w:val="center"/>
        <w:rPr>
          <w:rFonts w:hint="eastAsia" w:ascii="宋体" w:hAnsi="宋体" w:cs="宋体"/>
          <w:color w:val="000000" w:themeColor="text1"/>
          <w:sz w:val="24"/>
          <w:highlight w:val="none"/>
          <w14:textFill>
            <w14:solidFill>
              <w14:schemeClr w14:val="tx1"/>
            </w14:solidFill>
          </w14:textFill>
        </w:rPr>
      </w:pPr>
    </w:p>
    <w:p w14:paraId="58A290BE">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残疾人福利性单位声明函</w:t>
      </w:r>
    </w:p>
    <w:p w14:paraId="3F0AD85A">
      <w:pPr>
        <w:spacing w:line="360" w:lineRule="auto"/>
        <w:contextualSpacing/>
        <w:rPr>
          <w:rFonts w:hint="eastAsia" w:ascii="宋体" w:hAnsi="宋体" w:cs="宋体"/>
          <w:color w:val="000000" w:themeColor="text1"/>
          <w:sz w:val="32"/>
          <w:szCs w:val="32"/>
          <w:highlight w:val="none"/>
          <w14:textFill>
            <w14:solidFill>
              <w14:schemeClr w14:val="tx1"/>
            </w14:solidFill>
          </w14:textFill>
        </w:rPr>
      </w:pPr>
    </w:p>
    <w:p w14:paraId="303B0CDF">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单位的</w:t>
      </w:r>
      <w:r>
        <w:rPr>
          <w:rFonts w:hint="eastAsia" w:ascii="宋体" w:hAnsi="宋体" w:cs="宋体"/>
          <w:color w:val="000000" w:themeColor="text1"/>
          <w:sz w:val="24"/>
          <w:highlight w:val="none"/>
          <w:u w:val="singl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项目采购活动提供本单位制造的货物（由本单位承担工程/提供服务），或者提供其他残疾人福利性单位制造的货物（不包括使用非残疾人福利性单位注册商标的货物）。</w:t>
      </w:r>
    </w:p>
    <w:p w14:paraId="65B58740">
      <w:pPr>
        <w:spacing w:line="360" w:lineRule="auto"/>
        <w:ind w:firstLine="48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本单位对上述声明的真实性负责。如有虚假，将依法承担相应责任。</w:t>
      </w:r>
    </w:p>
    <w:p w14:paraId="7941FE9D">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7037FE2D">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0DE834A1">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516F2788">
      <w:pPr>
        <w:spacing w:line="360" w:lineRule="auto"/>
        <w:ind w:firstLine="360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供应商（电子签章）：</w:t>
      </w:r>
    </w:p>
    <w:p w14:paraId="4457A80D">
      <w:pPr>
        <w:spacing w:line="360" w:lineRule="auto"/>
        <w:ind w:firstLine="3600"/>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  期：</w:t>
      </w:r>
    </w:p>
    <w:p w14:paraId="421BA576">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549D2D62">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60E62E66">
      <w:pPr>
        <w:spacing w:line="360" w:lineRule="auto"/>
        <w:contextualSpacing/>
        <w:rPr>
          <w:rFonts w:hint="eastAsia" w:ascii="宋体" w:hAnsi="宋体" w:cs="宋体"/>
          <w:color w:val="000000" w:themeColor="text1"/>
          <w:sz w:val="24"/>
          <w:highlight w:val="none"/>
          <w14:textFill>
            <w14:solidFill>
              <w14:schemeClr w14:val="tx1"/>
            </w14:solidFill>
          </w14:textFill>
        </w:rPr>
      </w:pPr>
    </w:p>
    <w:p w14:paraId="06B80287">
      <w:pPr>
        <w:spacing w:line="360" w:lineRule="auto"/>
        <w:contextualSpacing/>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注：请根据自己的真实情况出具《残疾人福利性单位声明函》。依法享受中小企业优惠政策的，采购人或者采购代理机构在公告成交结果时，同时公告其《残疾人福利性单位声明函》，接受社会监督。</w:t>
      </w:r>
    </w:p>
    <w:p w14:paraId="3048AC38">
      <w:pPr>
        <w:spacing w:line="520" w:lineRule="exact"/>
        <w:rPr>
          <w:rFonts w:hint="eastAsia" w:ascii="宋体" w:hAnsi="宋体" w:cs="宋体"/>
          <w:color w:val="000000" w:themeColor="text1"/>
          <w:sz w:val="32"/>
          <w:szCs w:val="32"/>
          <w:highlight w:val="none"/>
          <w14:textFill>
            <w14:solidFill>
              <w14:schemeClr w14:val="tx1"/>
            </w14:solidFill>
          </w14:textFill>
        </w:rPr>
      </w:pPr>
    </w:p>
    <w:p w14:paraId="4EA8063C">
      <w:pPr>
        <w:spacing w:line="520" w:lineRule="exact"/>
        <w:rPr>
          <w:rFonts w:hint="eastAsia" w:ascii="宋体" w:hAnsi="宋体" w:cs="宋体"/>
          <w:color w:val="000000" w:themeColor="text1"/>
          <w:sz w:val="32"/>
          <w:szCs w:val="32"/>
          <w:highlight w:val="none"/>
          <w14:textFill>
            <w14:solidFill>
              <w14:schemeClr w14:val="tx1"/>
            </w14:solidFill>
          </w14:textFill>
        </w:rPr>
      </w:pPr>
    </w:p>
    <w:p w14:paraId="6E15C4A8">
      <w:pPr>
        <w:spacing w:line="520" w:lineRule="exact"/>
        <w:rPr>
          <w:rFonts w:hint="eastAsia" w:ascii="宋体" w:hAnsi="宋体" w:cs="宋体"/>
          <w:color w:val="000000" w:themeColor="text1"/>
          <w:sz w:val="32"/>
          <w:szCs w:val="32"/>
          <w:highlight w:val="none"/>
          <w14:textFill>
            <w14:solidFill>
              <w14:schemeClr w14:val="tx1"/>
            </w14:solidFill>
          </w14:textFill>
        </w:rPr>
      </w:pPr>
    </w:p>
    <w:p w14:paraId="65261F95">
      <w:pPr>
        <w:spacing w:line="520" w:lineRule="exact"/>
        <w:rPr>
          <w:rFonts w:hint="eastAsia" w:ascii="宋体" w:hAnsi="宋体" w:cs="宋体"/>
          <w:color w:val="000000" w:themeColor="text1"/>
          <w:sz w:val="32"/>
          <w:szCs w:val="32"/>
          <w:highlight w:val="none"/>
          <w14:textFill>
            <w14:solidFill>
              <w14:schemeClr w14:val="tx1"/>
            </w14:solidFill>
          </w14:textFill>
        </w:rPr>
      </w:pPr>
    </w:p>
    <w:p w14:paraId="4C77D793">
      <w:pPr>
        <w:spacing w:line="520" w:lineRule="exact"/>
        <w:rPr>
          <w:rFonts w:hint="eastAsia" w:ascii="宋体" w:hAnsi="宋体" w:cs="宋体"/>
          <w:color w:val="000000" w:themeColor="text1"/>
          <w:sz w:val="32"/>
          <w:szCs w:val="32"/>
          <w:highlight w:val="none"/>
          <w14:textFill>
            <w14:solidFill>
              <w14:schemeClr w14:val="tx1"/>
            </w14:solidFill>
          </w14:textFill>
        </w:rPr>
      </w:pPr>
    </w:p>
    <w:p w14:paraId="67E90C80">
      <w:pPr>
        <w:spacing w:line="520" w:lineRule="exact"/>
        <w:rPr>
          <w:rFonts w:hint="eastAsia" w:ascii="宋体" w:hAnsi="宋体" w:cs="宋体"/>
          <w:color w:val="000000" w:themeColor="text1"/>
          <w:sz w:val="32"/>
          <w:szCs w:val="32"/>
          <w:highlight w:val="none"/>
          <w14:textFill>
            <w14:solidFill>
              <w14:schemeClr w14:val="tx1"/>
            </w14:solidFill>
          </w14:textFill>
        </w:rPr>
      </w:pPr>
    </w:p>
    <w:p w14:paraId="317091D7">
      <w:pPr>
        <w:spacing w:line="360" w:lineRule="auto"/>
        <w:jc w:val="both"/>
        <w:rPr>
          <w:rFonts w:hint="eastAsia" w:ascii="宋体" w:hAnsi="宋体" w:cs="宋体"/>
          <w:color w:val="000000" w:themeColor="text1"/>
          <w:sz w:val="44"/>
          <w:szCs w:val="44"/>
          <w:highlight w:val="none"/>
          <w14:textFill>
            <w14:solidFill>
              <w14:schemeClr w14:val="tx1"/>
            </w14:solidFill>
          </w14:textFill>
        </w:rPr>
      </w:pPr>
    </w:p>
    <w:p w14:paraId="6C1118A4">
      <w:pPr>
        <w:spacing w:line="360" w:lineRule="auto"/>
        <w:jc w:val="center"/>
        <w:rPr>
          <w:rFonts w:hint="eastAsia" w:ascii="宋体" w:hAnsi="宋体" w:cs="宋体"/>
          <w:b/>
          <w:bCs/>
          <w:color w:val="000000" w:themeColor="text1"/>
          <w:sz w:val="32"/>
          <w:szCs w:val="32"/>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质疑函（格式）</w:t>
      </w:r>
    </w:p>
    <w:p w14:paraId="67C1EB05">
      <w:pPr>
        <w:pStyle w:val="223"/>
        <w:spacing w:line="360" w:lineRule="auto"/>
        <w:ind w:firstLine="482"/>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一、质疑供应商基本信息：</w:t>
      </w:r>
    </w:p>
    <w:p w14:paraId="50FEC40F">
      <w:pPr>
        <w:pStyle w:val="223"/>
        <w:spacing w:line="360" w:lineRule="auto"/>
        <w:ind w:firstLine="480"/>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质疑供应商：</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17BEA7A2">
      <w:pPr>
        <w:pStyle w:val="223"/>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10DBCB96">
      <w:pPr>
        <w:pStyle w:val="223"/>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14:paraId="4C55950A">
      <w:pPr>
        <w:pStyle w:val="223"/>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授权代表：</w:t>
      </w:r>
      <w:r>
        <w:rPr>
          <w:rFonts w:hint="eastAsia" w:hAnsi="宋体" w:cs="宋体"/>
          <w:bCs/>
          <w:color w:val="000000" w:themeColor="text1"/>
          <w:sz w:val="24"/>
          <w:szCs w:val="24"/>
          <w:highlight w:val="none"/>
          <w:u w:val="single"/>
          <w14:textFill>
            <w14:solidFill>
              <w14:schemeClr w14:val="tx1"/>
            </w14:solidFill>
          </w14:textFill>
        </w:rPr>
        <w:t xml:space="preserve">                      </w:t>
      </w:r>
    </w:p>
    <w:p w14:paraId="59DAFEA5">
      <w:pPr>
        <w:pStyle w:val="223"/>
        <w:spacing w:line="360" w:lineRule="auto"/>
        <w:ind w:firstLine="480"/>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14:paraId="3E865930">
      <w:pPr>
        <w:pStyle w:val="223"/>
        <w:spacing w:line="360" w:lineRule="auto"/>
        <w:ind w:firstLine="480"/>
        <w:contextualSpacing/>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457FDE04">
      <w:pPr>
        <w:pStyle w:val="223"/>
        <w:spacing w:line="360" w:lineRule="auto"/>
        <w:ind w:firstLine="482"/>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二、质疑项目基本情况：</w:t>
      </w:r>
    </w:p>
    <w:p w14:paraId="17F425CC">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w:t>
      </w:r>
      <w:r>
        <w:rPr>
          <w:rFonts w:hint="eastAsia" w:hAnsi="宋体" w:cs="宋体"/>
          <w:color w:val="000000" w:themeColor="text1"/>
          <w:sz w:val="24"/>
          <w:szCs w:val="24"/>
          <w:highlight w:val="none"/>
          <w14:textFill>
            <w14:solidFill>
              <w14:schemeClr w14:val="tx1"/>
            </w14:solidFill>
          </w14:textFill>
        </w:rPr>
        <w:t>项目的名称：</w:t>
      </w:r>
      <w:r>
        <w:rPr>
          <w:rFonts w:hint="eastAsia" w:hAnsi="宋体" w:cs="宋体"/>
          <w:bCs/>
          <w:color w:val="000000" w:themeColor="text1"/>
          <w:sz w:val="24"/>
          <w:szCs w:val="24"/>
          <w:highlight w:val="none"/>
          <w:u w:val="single"/>
          <w14:textFill>
            <w14:solidFill>
              <w14:schemeClr w14:val="tx1"/>
            </w14:solidFill>
          </w14:textFill>
        </w:rPr>
        <w:t xml:space="preserve">                                     </w:t>
      </w:r>
    </w:p>
    <w:p w14:paraId="003AE1CE">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质疑</w:t>
      </w:r>
      <w:r>
        <w:rPr>
          <w:rFonts w:hint="eastAsia" w:hAnsi="宋体" w:cs="宋体"/>
          <w:color w:val="000000" w:themeColor="text1"/>
          <w:sz w:val="24"/>
          <w:szCs w:val="24"/>
          <w:highlight w:val="none"/>
          <w14:textFill>
            <w14:solidFill>
              <w14:schemeClr w14:val="tx1"/>
            </w14:solidFill>
          </w14:textFill>
        </w:rPr>
        <w:t>项目的编号：</w:t>
      </w:r>
      <w:r>
        <w:rPr>
          <w:rFonts w:hint="eastAsia" w:hAnsi="宋体" w:cs="宋体"/>
          <w:bCs/>
          <w:color w:val="000000" w:themeColor="text1"/>
          <w:sz w:val="24"/>
          <w:szCs w:val="24"/>
          <w:highlight w:val="none"/>
          <w:u w:val="single"/>
          <w14:textFill>
            <w14:solidFill>
              <w14:schemeClr w14:val="tx1"/>
            </w14:solidFill>
          </w14:textFill>
        </w:rPr>
        <w:t xml:space="preserve">                                     </w:t>
      </w:r>
    </w:p>
    <w:p w14:paraId="4F1B70D4">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采购人名称：</w:t>
      </w:r>
      <w:r>
        <w:rPr>
          <w:rFonts w:hint="eastAsia" w:hAnsi="宋体" w:cs="宋体"/>
          <w:bCs/>
          <w:color w:val="000000" w:themeColor="text1"/>
          <w:sz w:val="24"/>
          <w:szCs w:val="24"/>
          <w:highlight w:val="none"/>
          <w:u w:val="single"/>
          <w14:textFill>
            <w14:solidFill>
              <w14:schemeClr w14:val="tx1"/>
            </w14:solidFill>
          </w14:textFill>
        </w:rPr>
        <w:t xml:space="preserve">                                         </w:t>
      </w:r>
    </w:p>
    <w:p w14:paraId="2A802187">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w:t>
      </w:r>
    </w:p>
    <w:p w14:paraId="6DB255EF">
      <w:pPr>
        <w:pStyle w:val="223"/>
        <w:spacing w:line="360" w:lineRule="auto"/>
        <w:ind w:left="25" w:firstLine="35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□采购文件   采购文件获取日期：</w:t>
      </w:r>
      <w:r>
        <w:rPr>
          <w:rFonts w:hint="eastAsia" w:hAnsi="宋体" w:cs="宋体"/>
          <w:bCs/>
          <w:color w:val="000000" w:themeColor="text1"/>
          <w:sz w:val="24"/>
          <w:szCs w:val="24"/>
          <w:highlight w:val="none"/>
          <w:u w:val="single"/>
          <w14:textFill>
            <w14:solidFill>
              <w14:schemeClr w14:val="tx1"/>
            </w14:solidFill>
          </w14:textFill>
        </w:rPr>
        <w:t xml:space="preserve">                                   </w:t>
      </w:r>
    </w:p>
    <w:p w14:paraId="58F0787A">
      <w:pPr>
        <w:pStyle w:val="223"/>
        <w:spacing w:line="360" w:lineRule="auto"/>
        <w:ind w:left="25" w:firstLine="35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□采购过程   </w:t>
      </w:r>
    </w:p>
    <w:p w14:paraId="06373779">
      <w:pPr>
        <w:pStyle w:val="223"/>
        <w:spacing w:line="360" w:lineRule="auto"/>
        <w:ind w:left="25" w:firstLine="352"/>
        <w:contextualSpacing/>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□成交结果   </w:t>
      </w:r>
    </w:p>
    <w:p w14:paraId="0693E773">
      <w:pPr>
        <w:pStyle w:val="223"/>
        <w:spacing w:line="360" w:lineRule="auto"/>
        <w:ind w:left="25" w:firstLine="472"/>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三、质疑事项具体内容</w:t>
      </w:r>
    </w:p>
    <w:p w14:paraId="5B568BDF">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质疑事项1：</w:t>
      </w:r>
      <w:r>
        <w:rPr>
          <w:rFonts w:hint="eastAsia" w:hAnsi="宋体" w:cs="宋体"/>
          <w:bCs/>
          <w:color w:val="000000" w:themeColor="text1"/>
          <w:sz w:val="24"/>
          <w:szCs w:val="24"/>
          <w:highlight w:val="none"/>
          <w:u w:val="single"/>
          <w14:textFill>
            <w14:solidFill>
              <w14:schemeClr w14:val="tx1"/>
            </w14:solidFill>
          </w14:textFill>
        </w:rPr>
        <w:t xml:space="preserve">                                                                    </w:t>
      </w:r>
    </w:p>
    <w:p w14:paraId="37163B19">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事实依据：</w:t>
      </w:r>
      <w:r>
        <w:rPr>
          <w:rFonts w:hint="eastAsia" w:hAnsi="宋体" w:cs="宋体"/>
          <w:bCs/>
          <w:color w:val="000000" w:themeColor="text1"/>
          <w:sz w:val="24"/>
          <w:szCs w:val="24"/>
          <w:highlight w:val="none"/>
          <w:u w:val="single"/>
          <w14:textFill>
            <w14:solidFill>
              <w14:schemeClr w14:val="tx1"/>
            </w14:solidFill>
          </w14:textFill>
        </w:rPr>
        <w:t xml:space="preserve">                                                                      </w:t>
      </w:r>
    </w:p>
    <w:p w14:paraId="0F312BC0">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法律依据：</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728EB684">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质疑事项2</w:t>
      </w:r>
    </w:p>
    <w:p w14:paraId="3E47B25B">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w:t>
      </w:r>
    </w:p>
    <w:p w14:paraId="4E862B18">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四、与质疑事项相关的质疑请求：</w:t>
      </w:r>
    </w:p>
    <w:p w14:paraId="5310678C">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请求：</w:t>
      </w:r>
      <w:r>
        <w:rPr>
          <w:rFonts w:hint="eastAsia" w:hAnsi="宋体" w:cs="宋体"/>
          <w:bCs/>
          <w:color w:val="000000" w:themeColor="text1"/>
          <w:sz w:val="24"/>
          <w:szCs w:val="24"/>
          <w:highlight w:val="none"/>
          <w:u w:val="single"/>
          <w14:textFill>
            <w14:solidFill>
              <w14:schemeClr w14:val="tx1"/>
            </w14:solidFill>
          </w14:textFill>
        </w:rPr>
        <w:t xml:space="preserve">                                                                </w:t>
      </w:r>
    </w:p>
    <w:p w14:paraId="5920D647">
      <w:pPr>
        <w:pStyle w:val="223"/>
        <w:spacing w:line="360" w:lineRule="auto"/>
        <w:ind w:left="25" w:firstLine="472"/>
        <w:contextualSpacing/>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签字（</w:t>
      </w:r>
      <w:r>
        <w:rPr>
          <w:rFonts w:hint="eastAsia" w:hAnsi="宋体" w:cs="宋体"/>
          <w:color w:val="000000" w:themeColor="text1"/>
          <w:sz w:val="24"/>
          <w:szCs w:val="24"/>
          <w:highlight w:val="none"/>
          <w:lang w:eastAsia="zh-CN"/>
          <w14:textFill>
            <w14:solidFill>
              <w14:schemeClr w14:val="tx1"/>
            </w14:solidFill>
          </w14:textFill>
        </w:rPr>
        <w:t>或盖</w:t>
      </w:r>
      <w:r>
        <w:rPr>
          <w:rFonts w:hint="eastAsia" w:hAnsi="宋体" w:cs="宋体"/>
          <w:color w:val="000000" w:themeColor="text1"/>
          <w:sz w:val="24"/>
          <w:szCs w:val="24"/>
          <w:highlight w:val="none"/>
          <w14:textFill>
            <w14:solidFill>
              <w14:schemeClr w14:val="tx1"/>
            </w14:solidFill>
          </w14:textFill>
        </w:rPr>
        <w:t>章）：                                       公章：</w:t>
      </w:r>
    </w:p>
    <w:p w14:paraId="66246165">
      <w:pPr>
        <w:pStyle w:val="223"/>
        <w:spacing w:line="360" w:lineRule="auto"/>
        <w:ind w:firstLine="480"/>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日期：</w:t>
      </w:r>
    </w:p>
    <w:p w14:paraId="3F3C9E71">
      <w:pPr>
        <w:pStyle w:val="223"/>
        <w:spacing w:line="360" w:lineRule="auto"/>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说明：</w:t>
      </w:r>
    </w:p>
    <w:p w14:paraId="64293A0E">
      <w:pPr>
        <w:pStyle w:val="223"/>
        <w:spacing w:line="360" w:lineRule="auto"/>
        <w:ind w:left="25" w:firstLine="354"/>
        <w:contextualSpacing/>
        <w:rPr>
          <w:rFonts w:hint="eastAsia" w:hAnsi="宋体" w:cs="宋体"/>
          <w:b/>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1.供应商提出质疑时，应提交质疑函和必要的证明材料</w:t>
      </w:r>
      <w:r>
        <w:rPr>
          <w:rFonts w:hint="eastAsia" w:hAnsi="宋体" w:cs="宋体"/>
          <w:b/>
          <w:bCs/>
          <w:color w:val="000000" w:themeColor="text1"/>
          <w:sz w:val="24"/>
          <w:szCs w:val="24"/>
          <w:highlight w:val="none"/>
          <w14:textFill>
            <w14:solidFill>
              <w14:schemeClr w14:val="tx1"/>
            </w14:solidFill>
          </w14:textFill>
        </w:rPr>
        <w:t>。</w:t>
      </w:r>
    </w:p>
    <w:p w14:paraId="42C53A7D">
      <w:pPr>
        <w:pStyle w:val="223"/>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3D96B42">
      <w:pPr>
        <w:pStyle w:val="223"/>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3.质疑函的质疑事项应具体、明确，并有必要的事实依据和法律依据。</w:t>
      </w:r>
    </w:p>
    <w:p w14:paraId="44D5A6FA">
      <w:pPr>
        <w:pStyle w:val="223"/>
        <w:spacing w:line="360" w:lineRule="auto"/>
        <w:ind w:left="25" w:firstLine="354"/>
        <w:contextualSpacing/>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4.质疑函的质疑请求应与质疑事项相关。</w:t>
      </w:r>
    </w:p>
    <w:p w14:paraId="3B96D1C9">
      <w:pPr>
        <w:pStyle w:val="223"/>
        <w:spacing w:line="360" w:lineRule="auto"/>
        <w:ind w:left="25" w:firstLine="354"/>
        <w:contextualSpacing/>
        <w:rPr>
          <w:rFonts w:hint="eastAsia" w:hAnsi="宋体" w:cs="宋体"/>
          <w:b/>
          <w:color w:val="000000" w:themeColor="text1"/>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5.质疑供应商为法人或者其他组织的，质疑函应由法定代表人、主要负责人，或者其授权代表签字或者盖章，并加盖公章。</w:t>
      </w:r>
    </w:p>
    <w:p w14:paraId="56A38D44">
      <w:pPr>
        <w:pStyle w:val="223"/>
        <w:rPr>
          <w:rFonts w:hint="eastAsia" w:hAnsi="宋体" w:cs="宋体"/>
          <w:b/>
          <w:color w:val="000000" w:themeColor="text1"/>
          <w:sz w:val="24"/>
          <w:szCs w:val="24"/>
          <w:highlight w:val="none"/>
          <w14:textFill>
            <w14:solidFill>
              <w14:schemeClr w14:val="tx1"/>
            </w14:solidFill>
          </w14:textFill>
        </w:rPr>
      </w:pPr>
    </w:p>
    <w:p w14:paraId="39EA2423">
      <w:pPr>
        <w:rPr>
          <w:rFonts w:hint="eastAsia" w:ascii="宋体" w:hAnsi="宋体" w:cs="宋体"/>
          <w:color w:val="000000" w:themeColor="text1"/>
          <w:sz w:val="32"/>
          <w:szCs w:val="40"/>
          <w:highlight w:val="none"/>
          <w14:textFill>
            <w14:solidFill>
              <w14:schemeClr w14:val="tx1"/>
            </w14:solidFill>
          </w14:textFill>
        </w:rPr>
      </w:pPr>
    </w:p>
    <w:p w14:paraId="46331DA5">
      <w:pPr>
        <w:rPr>
          <w:rFonts w:hint="eastAsia" w:ascii="宋体" w:hAnsi="宋体" w:cs="宋体"/>
          <w:color w:val="000000" w:themeColor="text1"/>
          <w:sz w:val="32"/>
          <w:szCs w:val="40"/>
          <w:highlight w:val="none"/>
          <w14:textFill>
            <w14:solidFill>
              <w14:schemeClr w14:val="tx1"/>
            </w14:solidFill>
          </w14:textFill>
        </w:rPr>
      </w:pPr>
    </w:p>
    <w:p w14:paraId="58C9A6B0">
      <w:pPr>
        <w:rPr>
          <w:rFonts w:hint="eastAsia" w:ascii="宋体" w:hAnsi="宋体" w:cs="宋体"/>
          <w:color w:val="000000" w:themeColor="text1"/>
          <w:sz w:val="32"/>
          <w:szCs w:val="40"/>
          <w:highlight w:val="none"/>
          <w14:textFill>
            <w14:solidFill>
              <w14:schemeClr w14:val="tx1"/>
            </w14:solidFill>
          </w14:textFill>
        </w:rPr>
      </w:pPr>
    </w:p>
    <w:p w14:paraId="6D0CA364">
      <w:pPr>
        <w:rPr>
          <w:rFonts w:hint="eastAsia" w:ascii="宋体" w:hAnsi="宋体" w:cs="宋体"/>
          <w:color w:val="000000" w:themeColor="text1"/>
          <w:sz w:val="32"/>
          <w:szCs w:val="40"/>
          <w:highlight w:val="none"/>
          <w14:textFill>
            <w14:solidFill>
              <w14:schemeClr w14:val="tx1"/>
            </w14:solidFill>
          </w14:textFill>
        </w:rPr>
      </w:pPr>
    </w:p>
    <w:p w14:paraId="473DC661">
      <w:pPr>
        <w:rPr>
          <w:rFonts w:hint="eastAsia" w:ascii="宋体" w:hAnsi="宋体" w:cs="宋体"/>
          <w:color w:val="000000" w:themeColor="text1"/>
          <w:sz w:val="32"/>
          <w:szCs w:val="40"/>
          <w:highlight w:val="none"/>
          <w14:textFill>
            <w14:solidFill>
              <w14:schemeClr w14:val="tx1"/>
            </w14:solidFill>
          </w14:textFill>
        </w:rPr>
      </w:pPr>
    </w:p>
    <w:p w14:paraId="234B77A2">
      <w:pPr>
        <w:rPr>
          <w:rFonts w:hint="eastAsia" w:ascii="宋体" w:hAnsi="宋体" w:cs="宋体"/>
          <w:color w:val="000000" w:themeColor="text1"/>
          <w:sz w:val="32"/>
          <w:szCs w:val="40"/>
          <w:highlight w:val="none"/>
          <w14:textFill>
            <w14:solidFill>
              <w14:schemeClr w14:val="tx1"/>
            </w14:solidFill>
          </w14:textFill>
        </w:rPr>
      </w:pPr>
    </w:p>
    <w:p w14:paraId="126D68E0">
      <w:pPr>
        <w:rPr>
          <w:rFonts w:hint="eastAsia" w:ascii="宋体" w:hAnsi="宋体" w:cs="宋体"/>
          <w:color w:val="000000" w:themeColor="text1"/>
          <w:sz w:val="32"/>
          <w:szCs w:val="40"/>
          <w:highlight w:val="none"/>
          <w14:textFill>
            <w14:solidFill>
              <w14:schemeClr w14:val="tx1"/>
            </w14:solidFill>
          </w14:textFill>
        </w:rPr>
      </w:pPr>
    </w:p>
    <w:p w14:paraId="590E48F9">
      <w:pPr>
        <w:rPr>
          <w:rFonts w:hint="eastAsia" w:ascii="宋体" w:hAnsi="宋体" w:cs="宋体"/>
          <w:color w:val="000000" w:themeColor="text1"/>
          <w:sz w:val="32"/>
          <w:szCs w:val="40"/>
          <w:highlight w:val="none"/>
          <w14:textFill>
            <w14:solidFill>
              <w14:schemeClr w14:val="tx1"/>
            </w14:solidFill>
          </w14:textFill>
        </w:rPr>
      </w:pPr>
    </w:p>
    <w:p w14:paraId="06207A1C">
      <w:pPr>
        <w:rPr>
          <w:rFonts w:hint="eastAsia" w:ascii="宋体" w:hAnsi="宋体" w:cs="宋体"/>
          <w:color w:val="000000" w:themeColor="text1"/>
          <w:sz w:val="32"/>
          <w:szCs w:val="40"/>
          <w:highlight w:val="none"/>
          <w14:textFill>
            <w14:solidFill>
              <w14:schemeClr w14:val="tx1"/>
            </w14:solidFill>
          </w14:textFill>
        </w:rPr>
      </w:pPr>
    </w:p>
    <w:p w14:paraId="589F91F4">
      <w:pPr>
        <w:rPr>
          <w:rFonts w:hint="eastAsia" w:ascii="宋体" w:hAnsi="宋体" w:cs="宋体"/>
          <w:color w:val="000000" w:themeColor="text1"/>
          <w:sz w:val="32"/>
          <w:szCs w:val="40"/>
          <w:highlight w:val="none"/>
          <w14:textFill>
            <w14:solidFill>
              <w14:schemeClr w14:val="tx1"/>
            </w14:solidFill>
          </w14:textFill>
        </w:rPr>
      </w:pPr>
    </w:p>
    <w:p w14:paraId="643EA5E1">
      <w:pPr>
        <w:rPr>
          <w:rFonts w:hint="eastAsia" w:ascii="宋体" w:hAnsi="宋体" w:cs="宋体"/>
          <w:color w:val="000000" w:themeColor="text1"/>
          <w:sz w:val="32"/>
          <w:szCs w:val="40"/>
          <w:highlight w:val="none"/>
          <w14:textFill>
            <w14:solidFill>
              <w14:schemeClr w14:val="tx1"/>
            </w14:solidFill>
          </w14:textFill>
        </w:rPr>
      </w:pPr>
    </w:p>
    <w:p w14:paraId="0355D470">
      <w:pPr>
        <w:rPr>
          <w:rFonts w:hint="eastAsia" w:ascii="宋体" w:hAnsi="宋体" w:cs="宋体"/>
          <w:color w:val="000000" w:themeColor="text1"/>
          <w:sz w:val="32"/>
          <w:szCs w:val="40"/>
          <w:highlight w:val="none"/>
          <w14:textFill>
            <w14:solidFill>
              <w14:schemeClr w14:val="tx1"/>
            </w14:solidFill>
          </w14:textFill>
        </w:rPr>
      </w:pPr>
    </w:p>
    <w:p w14:paraId="6503F59F">
      <w:pPr>
        <w:rPr>
          <w:rFonts w:hint="eastAsia" w:ascii="宋体" w:hAnsi="宋体" w:cs="宋体"/>
          <w:color w:val="000000" w:themeColor="text1"/>
          <w:sz w:val="32"/>
          <w:szCs w:val="40"/>
          <w:highlight w:val="none"/>
          <w14:textFill>
            <w14:solidFill>
              <w14:schemeClr w14:val="tx1"/>
            </w14:solidFill>
          </w14:textFill>
        </w:rPr>
      </w:pPr>
    </w:p>
    <w:p w14:paraId="018E30B4">
      <w:pPr>
        <w:rPr>
          <w:rFonts w:hint="eastAsia" w:ascii="宋体" w:hAnsi="宋体" w:cs="宋体"/>
          <w:color w:val="000000" w:themeColor="text1"/>
          <w:sz w:val="32"/>
          <w:szCs w:val="40"/>
          <w:highlight w:val="none"/>
          <w14:textFill>
            <w14:solidFill>
              <w14:schemeClr w14:val="tx1"/>
            </w14:solidFill>
          </w14:textFill>
        </w:rPr>
      </w:pPr>
    </w:p>
    <w:p w14:paraId="2A3274D0">
      <w:pPr>
        <w:spacing w:line="360" w:lineRule="auto"/>
        <w:jc w:val="center"/>
        <w:rPr>
          <w:rFonts w:hint="eastAsia" w:ascii="宋体" w:hAnsi="宋体" w:cs="宋体"/>
          <w:color w:val="000000" w:themeColor="text1"/>
          <w:sz w:val="44"/>
          <w:szCs w:val="44"/>
          <w:highlight w:val="none"/>
          <w14:textFill>
            <w14:solidFill>
              <w14:schemeClr w14:val="tx1"/>
            </w14:solidFill>
          </w14:textFill>
        </w:rPr>
      </w:pPr>
    </w:p>
    <w:p w14:paraId="7191C466">
      <w:pPr>
        <w:pStyle w:val="215"/>
        <w:rPr>
          <w:rFonts w:hint="eastAsia" w:ascii="宋体" w:hAnsi="宋体" w:cs="宋体"/>
          <w:color w:val="000000" w:themeColor="text1"/>
          <w:sz w:val="44"/>
          <w:szCs w:val="44"/>
          <w:highlight w:val="none"/>
          <w14:textFill>
            <w14:solidFill>
              <w14:schemeClr w14:val="tx1"/>
            </w14:solidFill>
          </w14:textFill>
        </w:rPr>
      </w:pPr>
    </w:p>
    <w:p w14:paraId="3DAFDE6B">
      <w:pPr>
        <w:rPr>
          <w:rFonts w:hint="eastAsia" w:ascii="宋体" w:hAnsi="宋体" w:cs="宋体"/>
          <w:color w:val="000000" w:themeColor="text1"/>
          <w:sz w:val="44"/>
          <w:szCs w:val="44"/>
          <w:highlight w:val="none"/>
          <w14:textFill>
            <w14:solidFill>
              <w14:schemeClr w14:val="tx1"/>
            </w14:solidFill>
          </w14:textFill>
        </w:rPr>
      </w:pPr>
    </w:p>
    <w:p w14:paraId="6B2E1890">
      <w:pPr>
        <w:pStyle w:val="215"/>
        <w:rPr>
          <w:rFonts w:hint="eastAsia"/>
          <w:color w:val="000000" w:themeColor="text1"/>
          <w:highlight w:val="none"/>
          <w14:textFill>
            <w14:solidFill>
              <w14:schemeClr w14:val="tx1"/>
            </w14:solidFill>
          </w14:textFill>
        </w:rPr>
      </w:pPr>
    </w:p>
    <w:p w14:paraId="60CC7F9E">
      <w:pPr>
        <w:spacing w:line="360" w:lineRule="auto"/>
        <w:jc w:val="center"/>
        <w:rPr>
          <w:rFonts w:hint="eastAsia" w:ascii="宋体" w:hAnsi="宋体" w:cs="宋体"/>
          <w:color w:val="000000" w:themeColor="text1"/>
          <w:sz w:val="44"/>
          <w:szCs w:val="44"/>
          <w:highlight w:val="none"/>
          <w14:textFill>
            <w14:solidFill>
              <w14:schemeClr w14:val="tx1"/>
            </w14:solidFill>
          </w14:textFill>
        </w:rPr>
      </w:pPr>
      <w:r>
        <w:rPr>
          <w:rFonts w:hint="eastAsia" w:ascii="宋体" w:hAnsi="宋体" w:cs="宋体"/>
          <w:color w:val="000000" w:themeColor="text1"/>
          <w:sz w:val="44"/>
          <w:szCs w:val="44"/>
          <w:highlight w:val="none"/>
          <w14:textFill>
            <w14:solidFill>
              <w14:schemeClr w14:val="tx1"/>
            </w14:solidFill>
          </w14:textFill>
        </w:rPr>
        <w:t>投诉书（格式）</w:t>
      </w:r>
    </w:p>
    <w:p w14:paraId="48D27113">
      <w:pPr>
        <w:pStyle w:val="223"/>
        <w:spacing w:line="360" w:lineRule="auto"/>
        <w:ind w:firstLine="482"/>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一、投诉相关主体基本情况：</w:t>
      </w:r>
    </w:p>
    <w:p w14:paraId="14C232D3">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供应商：</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1BFF3056">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747DFC9E">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法定代表人/主要负责人：</w:t>
      </w:r>
      <w:r>
        <w:rPr>
          <w:rFonts w:hint="eastAsia" w:hAnsi="宋体" w:cs="宋体"/>
          <w:bCs/>
          <w:color w:val="000000" w:themeColor="text1"/>
          <w:sz w:val="24"/>
          <w:szCs w:val="24"/>
          <w:highlight w:val="none"/>
          <w:u w:val="single"/>
          <w14:textFill>
            <w14:solidFill>
              <w14:schemeClr w14:val="tx1"/>
            </w14:solidFill>
          </w14:textFill>
        </w:rPr>
        <w:t xml:space="preserve">                                                         </w:t>
      </w:r>
    </w:p>
    <w:p w14:paraId="04F13CAF">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14:paraId="7178BC08">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授权代表：</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14:paraId="5EB09C6E">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p>
    <w:p w14:paraId="1D2FB6A7">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4FA22218">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被投诉人1：</w:t>
      </w:r>
    </w:p>
    <w:p w14:paraId="7E253C49">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p>
    <w:p w14:paraId="154B5792">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33DA1B4D">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p>
    <w:p w14:paraId="75FE0974">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被投诉人2：</w:t>
      </w:r>
    </w:p>
    <w:p w14:paraId="1C0B34D1">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w:t>
      </w:r>
    </w:p>
    <w:p w14:paraId="287BF3F1">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相关供应商：</w:t>
      </w:r>
      <w:r>
        <w:rPr>
          <w:rFonts w:hint="eastAsia" w:hAnsi="宋体" w:cs="宋体"/>
          <w:bCs/>
          <w:color w:val="000000" w:themeColor="text1"/>
          <w:sz w:val="24"/>
          <w:szCs w:val="24"/>
          <w:highlight w:val="none"/>
          <w:u w:val="single"/>
          <w14:textFill>
            <w14:solidFill>
              <w14:schemeClr w14:val="tx1"/>
            </w14:solidFill>
          </w14:textFill>
        </w:rPr>
        <w:t xml:space="preserve">                                                                       </w:t>
      </w:r>
    </w:p>
    <w:p w14:paraId="2B183965">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地址：</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邮编：</w:t>
      </w:r>
      <w:r>
        <w:rPr>
          <w:rFonts w:hint="eastAsia" w:hAnsi="宋体" w:cs="宋体"/>
          <w:bCs/>
          <w:color w:val="000000" w:themeColor="text1"/>
          <w:sz w:val="24"/>
          <w:szCs w:val="24"/>
          <w:highlight w:val="none"/>
          <w:u w:val="single"/>
          <w14:textFill>
            <w14:solidFill>
              <w14:schemeClr w14:val="tx1"/>
            </w14:solidFill>
          </w14:textFill>
        </w:rPr>
        <w:t xml:space="preserve">                         </w:t>
      </w:r>
    </w:p>
    <w:p w14:paraId="589D494A">
      <w:pPr>
        <w:pStyle w:val="223"/>
        <w:spacing w:line="360" w:lineRule="auto"/>
        <w:ind w:firstLine="480"/>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联系人：</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联系电话：</w:t>
      </w:r>
      <w:r>
        <w:rPr>
          <w:rFonts w:hint="eastAsia" w:hAnsi="宋体" w:cs="宋体"/>
          <w:bCs/>
          <w:color w:val="000000" w:themeColor="text1"/>
          <w:sz w:val="24"/>
          <w:szCs w:val="24"/>
          <w:highlight w:val="none"/>
          <w:u w:val="single"/>
          <w14:textFill>
            <w14:solidFill>
              <w14:schemeClr w14:val="tx1"/>
            </w14:solidFill>
          </w14:textFill>
        </w:rPr>
        <w:t xml:space="preserve">                     </w:t>
      </w:r>
      <w:r>
        <w:rPr>
          <w:rFonts w:hint="eastAsia" w:hAnsi="宋体" w:cs="宋体"/>
          <w:bCs/>
          <w:color w:val="000000" w:themeColor="text1"/>
          <w:sz w:val="24"/>
          <w:szCs w:val="24"/>
          <w:highlight w:val="none"/>
          <w14:textFill>
            <w14:solidFill>
              <w14:schemeClr w14:val="tx1"/>
            </w14:solidFill>
          </w14:textFill>
        </w:rPr>
        <w:t xml:space="preserve">                </w:t>
      </w:r>
    </w:p>
    <w:p w14:paraId="236A3CAF">
      <w:pPr>
        <w:pStyle w:val="223"/>
        <w:spacing w:line="360" w:lineRule="auto"/>
        <w:ind w:firstLine="482"/>
        <w:rPr>
          <w:rFonts w:hint="eastAsia" w:hAnsi="宋体" w:cs="宋体"/>
          <w:b/>
          <w:bCs/>
          <w:color w:val="000000" w:themeColor="text1"/>
          <w:sz w:val="24"/>
          <w:szCs w:val="24"/>
          <w:highlight w:val="none"/>
          <w14:textFill>
            <w14:solidFill>
              <w14:schemeClr w14:val="tx1"/>
            </w14:solidFill>
          </w14:textFill>
        </w:rPr>
      </w:pPr>
      <w:r>
        <w:rPr>
          <w:rFonts w:hint="eastAsia" w:hAnsi="宋体" w:cs="宋体"/>
          <w:b/>
          <w:bCs/>
          <w:color w:val="000000" w:themeColor="text1"/>
          <w:sz w:val="24"/>
          <w:szCs w:val="24"/>
          <w:highlight w:val="none"/>
          <w14:textFill>
            <w14:solidFill>
              <w14:schemeClr w14:val="tx1"/>
            </w14:solidFill>
          </w14:textFill>
        </w:rPr>
        <w:t>二、投诉项目基本情况：</w:t>
      </w:r>
    </w:p>
    <w:p w14:paraId="5BFC83A3">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w:t>
      </w:r>
      <w:r>
        <w:rPr>
          <w:rFonts w:hint="eastAsia" w:hAnsi="宋体" w:cs="宋体"/>
          <w:color w:val="000000" w:themeColor="text1"/>
          <w:sz w:val="24"/>
          <w:szCs w:val="24"/>
          <w:highlight w:val="none"/>
          <w14:textFill>
            <w14:solidFill>
              <w14:schemeClr w14:val="tx1"/>
            </w14:solidFill>
          </w14:textFill>
        </w:rPr>
        <w:t>项目的名称：</w:t>
      </w:r>
      <w:r>
        <w:rPr>
          <w:rFonts w:hint="eastAsia" w:hAnsi="宋体" w:cs="宋体"/>
          <w:bCs/>
          <w:color w:val="000000" w:themeColor="text1"/>
          <w:sz w:val="24"/>
          <w:szCs w:val="24"/>
          <w:highlight w:val="none"/>
          <w:u w:val="single"/>
          <w14:textFill>
            <w14:solidFill>
              <w14:schemeClr w14:val="tx1"/>
            </w14:solidFill>
          </w14:textFill>
        </w:rPr>
        <w:t xml:space="preserve">                                                                   </w:t>
      </w:r>
    </w:p>
    <w:p w14:paraId="10D72CBA">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w:t>
      </w:r>
      <w:r>
        <w:rPr>
          <w:rFonts w:hint="eastAsia" w:hAnsi="宋体" w:cs="宋体"/>
          <w:color w:val="000000" w:themeColor="text1"/>
          <w:sz w:val="24"/>
          <w:szCs w:val="24"/>
          <w:highlight w:val="none"/>
          <w14:textFill>
            <w14:solidFill>
              <w14:schemeClr w14:val="tx1"/>
            </w14:solidFill>
          </w14:textFill>
        </w:rPr>
        <w:t>项目的编号：</w:t>
      </w:r>
      <w:r>
        <w:rPr>
          <w:rFonts w:hint="eastAsia" w:hAnsi="宋体" w:cs="宋体"/>
          <w:bCs/>
          <w:color w:val="000000" w:themeColor="text1"/>
          <w:sz w:val="24"/>
          <w:szCs w:val="24"/>
          <w:highlight w:val="none"/>
          <w:u w:val="single"/>
          <w14:textFill>
            <w14:solidFill>
              <w14:schemeClr w14:val="tx1"/>
            </w14:solidFill>
          </w14:textFill>
        </w:rPr>
        <w:t xml:space="preserve">                                          </w:t>
      </w:r>
    </w:p>
    <w:p w14:paraId="49079DC5">
      <w:pPr>
        <w:pStyle w:val="223"/>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采购人名称：</w:t>
      </w:r>
      <w:r>
        <w:rPr>
          <w:rFonts w:hint="eastAsia" w:hAnsi="宋体" w:cs="宋体"/>
          <w:bCs/>
          <w:color w:val="000000" w:themeColor="text1"/>
          <w:sz w:val="24"/>
          <w:szCs w:val="24"/>
          <w:highlight w:val="none"/>
          <w:u w:val="single"/>
          <w14:textFill>
            <w14:solidFill>
              <w14:schemeClr w14:val="tx1"/>
            </w14:solidFill>
          </w14:textFill>
        </w:rPr>
        <w:t xml:space="preserve">                                                                        </w:t>
      </w:r>
    </w:p>
    <w:p w14:paraId="5D0DD33A">
      <w:pPr>
        <w:pStyle w:val="223"/>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代理机构名称：</w:t>
      </w:r>
      <w:r>
        <w:rPr>
          <w:rFonts w:hint="eastAsia" w:hAnsi="宋体" w:cs="宋体"/>
          <w:bCs/>
          <w:color w:val="000000" w:themeColor="text1"/>
          <w:sz w:val="24"/>
          <w:szCs w:val="24"/>
          <w:highlight w:val="none"/>
          <w:u w:val="single"/>
          <w14:textFill>
            <w14:solidFill>
              <w14:schemeClr w14:val="tx1"/>
            </w14:solidFill>
          </w14:textFill>
        </w:rPr>
        <w:t xml:space="preserve">                                                                      </w:t>
      </w:r>
    </w:p>
    <w:p w14:paraId="6233E866">
      <w:pPr>
        <w:pStyle w:val="223"/>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采购文件公告：</w:t>
      </w:r>
      <w:r>
        <w:rPr>
          <w:rFonts w:hint="eastAsia" w:hAnsi="宋体" w:cs="宋体"/>
          <w:bCs/>
          <w:color w:val="000000" w:themeColor="text1"/>
          <w:sz w:val="24"/>
          <w:szCs w:val="24"/>
          <w:highlight w:val="none"/>
          <w:u w:val="single"/>
          <w14:textFill>
            <w14:solidFill>
              <w14:schemeClr w14:val="tx1"/>
            </w14:solidFill>
          </w14:textFill>
        </w:rPr>
        <w:t>是/否</w:t>
      </w:r>
      <w:r>
        <w:rPr>
          <w:rFonts w:hint="eastAsia" w:hAnsi="宋体" w:cs="宋体"/>
          <w:bCs/>
          <w:color w:val="000000" w:themeColor="text1"/>
          <w:sz w:val="24"/>
          <w:szCs w:val="24"/>
          <w:highlight w:val="none"/>
          <w14:textFill>
            <w14:solidFill>
              <w14:schemeClr w14:val="tx1"/>
            </w14:solidFill>
          </w14:textFill>
        </w:rPr>
        <w:t>公告期限：</w:t>
      </w:r>
      <w:r>
        <w:rPr>
          <w:rFonts w:hint="eastAsia" w:hAnsi="宋体" w:cs="宋体"/>
          <w:bCs/>
          <w:color w:val="000000" w:themeColor="text1"/>
          <w:sz w:val="24"/>
          <w:szCs w:val="24"/>
          <w:highlight w:val="none"/>
          <w:u w:val="single"/>
          <w14:textFill>
            <w14:solidFill>
              <w14:schemeClr w14:val="tx1"/>
            </w14:solidFill>
          </w14:textFill>
        </w:rPr>
        <w:t xml:space="preserve">                                                       </w:t>
      </w:r>
    </w:p>
    <w:p w14:paraId="0259ECBB">
      <w:pPr>
        <w:pStyle w:val="223"/>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采购结果公告：</w:t>
      </w:r>
      <w:r>
        <w:rPr>
          <w:rFonts w:hint="eastAsia" w:hAnsi="宋体" w:cs="宋体"/>
          <w:bCs/>
          <w:color w:val="000000" w:themeColor="text1"/>
          <w:sz w:val="24"/>
          <w:szCs w:val="24"/>
          <w:highlight w:val="none"/>
          <w:u w:val="single"/>
          <w14:textFill>
            <w14:solidFill>
              <w14:schemeClr w14:val="tx1"/>
            </w14:solidFill>
          </w14:textFill>
        </w:rPr>
        <w:t>是/否</w:t>
      </w:r>
      <w:r>
        <w:rPr>
          <w:rFonts w:hint="eastAsia" w:hAnsi="宋体" w:cs="宋体"/>
          <w:bCs/>
          <w:color w:val="000000" w:themeColor="text1"/>
          <w:sz w:val="24"/>
          <w:szCs w:val="24"/>
          <w:highlight w:val="none"/>
          <w14:textFill>
            <w14:solidFill>
              <w14:schemeClr w14:val="tx1"/>
            </w14:solidFill>
          </w14:textFill>
        </w:rPr>
        <w:t>公告期限：</w:t>
      </w:r>
      <w:r>
        <w:rPr>
          <w:rFonts w:hint="eastAsia" w:hAnsi="宋体" w:cs="宋体"/>
          <w:bCs/>
          <w:color w:val="000000" w:themeColor="text1"/>
          <w:sz w:val="24"/>
          <w:szCs w:val="24"/>
          <w:highlight w:val="none"/>
          <w:u w:val="single"/>
          <w14:textFill>
            <w14:solidFill>
              <w14:schemeClr w14:val="tx1"/>
            </w14:solidFill>
          </w14:textFill>
        </w:rPr>
        <w:t xml:space="preserve">                                                       </w:t>
      </w:r>
    </w:p>
    <w:p w14:paraId="41AF1646">
      <w:pPr>
        <w:pStyle w:val="223"/>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三、质疑基本情况</w:t>
      </w:r>
    </w:p>
    <w:p w14:paraId="4E178D7B">
      <w:pPr>
        <w:pStyle w:val="223"/>
        <w:spacing w:line="360" w:lineRule="auto"/>
        <w:ind w:firstLine="480"/>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投诉人于</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年</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月</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日，向</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提出质疑，质疑事项为：</w:t>
      </w:r>
    </w:p>
    <w:p w14:paraId="0448657D">
      <w:pPr>
        <w:pStyle w:val="223"/>
        <w:spacing w:line="360" w:lineRule="auto"/>
        <w:ind w:firstLine="241"/>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5FBFE81A">
      <w:pPr>
        <w:pStyle w:val="223"/>
        <w:spacing w:line="360" w:lineRule="auto"/>
        <w:ind w:firstLine="241"/>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546D0AA6">
      <w:pPr>
        <w:pStyle w:val="223"/>
        <w:spacing w:line="360" w:lineRule="auto"/>
        <w:ind w:firstLine="480"/>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u w:val="single"/>
          <w14:textFill>
            <w14:solidFill>
              <w14:schemeClr w14:val="tx1"/>
            </w14:solidFill>
          </w14:textFill>
        </w:rPr>
        <w:t>采购人/代理机构</w:t>
      </w:r>
      <w:r>
        <w:rPr>
          <w:rFonts w:hint="eastAsia" w:hAnsi="宋体" w:cs="宋体"/>
          <w:bCs/>
          <w:color w:val="000000" w:themeColor="text1"/>
          <w:sz w:val="24"/>
          <w:szCs w:val="24"/>
          <w:highlight w:val="none"/>
          <w14:textFill>
            <w14:solidFill>
              <w14:schemeClr w14:val="tx1"/>
            </w14:solidFill>
          </w14:textFill>
        </w:rPr>
        <w:t>于</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年</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月</w:t>
      </w:r>
      <w:r>
        <w:rPr>
          <w:rFonts w:hint="eastAsia" w:hAnsi="宋体" w:cs="宋体"/>
          <w:color w:val="000000" w:themeColor="text1"/>
          <w:sz w:val="24"/>
          <w:szCs w:val="24"/>
          <w:highlight w:val="none"/>
          <w:u w:val="single"/>
          <w14:textFill>
            <w14:solidFill>
              <w14:schemeClr w14:val="tx1"/>
            </w14:solidFill>
          </w14:textFill>
        </w:rPr>
        <w:t xml:space="preserve">   </w:t>
      </w:r>
      <w:r>
        <w:rPr>
          <w:rFonts w:hint="eastAsia" w:hAnsi="宋体" w:cs="宋体"/>
          <w:color w:val="000000" w:themeColor="text1"/>
          <w:sz w:val="24"/>
          <w:szCs w:val="24"/>
          <w:highlight w:val="none"/>
          <w14:textFill>
            <w14:solidFill>
              <w14:schemeClr w14:val="tx1"/>
            </w14:solidFill>
          </w14:textFill>
        </w:rPr>
        <w:t>日，</w:t>
      </w:r>
      <w:r>
        <w:rPr>
          <w:rFonts w:hint="eastAsia" w:hAnsi="宋体" w:cs="宋体"/>
          <w:bCs/>
          <w:color w:val="000000" w:themeColor="text1"/>
          <w:sz w:val="24"/>
          <w:szCs w:val="24"/>
          <w:highlight w:val="none"/>
          <w14:textFill>
            <w14:solidFill>
              <w14:schemeClr w14:val="tx1"/>
            </w14:solidFill>
          </w14:textFill>
        </w:rPr>
        <w:t xml:space="preserve">就质疑事项作出了答复/没有在法定期限内作出答复。                                                                                             </w:t>
      </w:r>
    </w:p>
    <w:p w14:paraId="521162FC">
      <w:pPr>
        <w:pStyle w:val="223"/>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四、投诉事项具体内容</w:t>
      </w:r>
    </w:p>
    <w:p w14:paraId="2B51E7EB">
      <w:pPr>
        <w:pStyle w:val="223"/>
        <w:spacing w:line="360" w:lineRule="auto"/>
        <w:ind w:left="25" w:firstLine="47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投诉事项1：</w:t>
      </w:r>
      <w:r>
        <w:rPr>
          <w:rFonts w:hint="eastAsia" w:hAnsi="宋体" w:cs="宋体"/>
          <w:bCs/>
          <w:color w:val="000000" w:themeColor="text1"/>
          <w:sz w:val="24"/>
          <w:szCs w:val="24"/>
          <w:highlight w:val="none"/>
          <w:u w:val="single"/>
          <w14:textFill>
            <w14:solidFill>
              <w14:schemeClr w14:val="tx1"/>
            </w14:solidFill>
          </w14:textFill>
        </w:rPr>
        <w:t xml:space="preserve">                                                                           </w:t>
      </w:r>
    </w:p>
    <w:p w14:paraId="4E6F846A">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事实依据：</w:t>
      </w: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5FEE43D3">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u w:val="single"/>
          <w14:textFill>
            <w14:solidFill>
              <w14:schemeClr w14:val="tx1"/>
            </w14:solidFill>
          </w14:textFill>
        </w:rPr>
        <w:t xml:space="preserve">                                                                                        </w:t>
      </w:r>
    </w:p>
    <w:p w14:paraId="04012AC5">
      <w:pPr>
        <w:pStyle w:val="223"/>
        <w:spacing w:line="360" w:lineRule="auto"/>
        <w:ind w:firstLine="480"/>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法律依据：</w:t>
      </w:r>
      <w:r>
        <w:rPr>
          <w:rFonts w:hint="eastAsia" w:hAnsi="宋体" w:cs="宋体"/>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3D71A1E1">
      <w:pPr>
        <w:pStyle w:val="223"/>
        <w:spacing w:line="360" w:lineRule="auto"/>
        <w:ind w:left="25" w:firstLine="352"/>
        <w:rPr>
          <w:rFonts w:hint="eastAsia" w:hAnsi="宋体" w:cs="宋体"/>
          <w:bCs/>
          <w:color w:val="000000" w:themeColor="text1"/>
          <w:sz w:val="24"/>
          <w:szCs w:val="24"/>
          <w:highlight w:val="none"/>
          <w:u w:val="singl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r>
        <w:rPr>
          <w:rFonts w:hint="eastAsia" w:hAnsi="宋体" w:cs="宋体"/>
          <w:bCs/>
          <w:color w:val="000000" w:themeColor="text1"/>
          <w:sz w:val="24"/>
          <w:szCs w:val="24"/>
          <w:highlight w:val="none"/>
          <w:u w:val="single"/>
          <w14:textFill>
            <w14:solidFill>
              <w14:schemeClr w14:val="tx1"/>
            </w14:solidFill>
          </w14:textFill>
        </w:rPr>
        <w:t xml:space="preserve">                                                                                        </w:t>
      </w:r>
    </w:p>
    <w:p w14:paraId="1AA282DC">
      <w:pPr>
        <w:pStyle w:val="223"/>
        <w:spacing w:line="360" w:lineRule="auto"/>
        <w:ind w:left="25" w:firstLine="472"/>
        <w:rPr>
          <w:rFonts w:hint="eastAsia" w:hAnsi="宋体" w:cs="宋体"/>
          <w:bCs/>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 xml:space="preserve">投诉事项2  </w:t>
      </w:r>
      <w:r>
        <w:rPr>
          <w:rFonts w:hint="eastAsia" w:hAnsi="宋体" w:cs="宋体"/>
          <w:bCs/>
          <w:color w:val="000000" w:themeColor="text1"/>
          <w:sz w:val="24"/>
          <w:szCs w:val="24"/>
          <w:highlight w:val="none"/>
          <w14:textFill>
            <w14:solidFill>
              <w14:schemeClr w14:val="tx1"/>
            </w14:solidFill>
          </w14:textFill>
        </w:rPr>
        <w:t xml:space="preserve">   </w:t>
      </w:r>
    </w:p>
    <w:p w14:paraId="6C62C5BE">
      <w:pPr>
        <w:pStyle w:val="223"/>
        <w:spacing w:line="360" w:lineRule="auto"/>
        <w:ind w:left="25" w:firstLine="472"/>
        <w:rPr>
          <w:rFonts w:hint="eastAsia" w:hAnsi="宋体" w:cs="宋体"/>
          <w:bCs/>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w:t>
      </w:r>
    </w:p>
    <w:p w14:paraId="74E8DCB0">
      <w:pPr>
        <w:pStyle w:val="223"/>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五、与投诉事项相关的投诉请求：</w:t>
      </w:r>
    </w:p>
    <w:p w14:paraId="28B43264">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请求：</w:t>
      </w:r>
      <w:r>
        <w:rPr>
          <w:rFonts w:hint="eastAsia" w:hAnsi="宋体" w:cs="宋体"/>
          <w:bCs/>
          <w:color w:val="000000" w:themeColor="text1"/>
          <w:sz w:val="24"/>
          <w:szCs w:val="24"/>
          <w:highlight w:val="none"/>
          <w:u w:val="single"/>
          <w14:textFill>
            <w14:solidFill>
              <w14:schemeClr w14:val="tx1"/>
            </w14:solidFill>
          </w14:textFill>
        </w:rPr>
        <w:t xml:space="preserve">                                                                                 </w:t>
      </w:r>
    </w:p>
    <w:p w14:paraId="73CD215A">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签字（</w:t>
      </w:r>
      <w:r>
        <w:rPr>
          <w:rFonts w:hint="eastAsia" w:hAnsi="宋体" w:cs="宋体"/>
          <w:color w:val="000000" w:themeColor="text1"/>
          <w:sz w:val="24"/>
          <w:szCs w:val="24"/>
          <w:highlight w:val="none"/>
          <w:lang w:eastAsia="zh-CN"/>
          <w14:textFill>
            <w14:solidFill>
              <w14:schemeClr w14:val="tx1"/>
            </w14:solidFill>
          </w14:textFill>
        </w:rPr>
        <w:t>或盖</w:t>
      </w:r>
      <w:r>
        <w:rPr>
          <w:rFonts w:hint="eastAsia" w:hAnsi="宋体" w:cs="宋体"/>
          <w:color w:val="000000" w:themeColor="text1"/>
          <w:sz w:val="24"/>
          <w:szCs w:val="24"/>
          <w:highlight w:val="none"/>
          <w14:textFill>
            <w14:solidFill>
              <w14:schemeClr w14:val="tx1"/>
            </w14:solidFill>
          </w14:textFill>
        </w:rPr>
        <w:t>章）：                                       公章：</w:t>
      </w:r>
    </w:p>
    <w:p w14:paraId="0A33227E">
      <w:pPr>
        <w:pStyle w:val="223"/>
        <w:spacing w:line="360" w:lineRule="auto"/>
        <w:ind w:left="25" w:firstLine="472"/>
        <w:rPr>
          <w:rFonts w:hint="eastAsia" w:hAnsi="宋体" w:cs="宋体"/>
          <w:color w:val="000000" w:themeColor="text1"/>
          <w:sz w:val="24"/>
          <w:szCs w:val="24"/>
          <w:highlight w:val="none"/>
          <w14:textFill>
            <w14:solidFill>
              <w14:schemeClr w14:val="tx1"/>
            </w14:solidFill>
          </w14:textFill>
        </w:rPr>
      </w:pPr>
      <w:r>
        <w:rPr>
          <w:rFonts w:hint="eastAsia" w:hAnsi="宋体" w:cs="宋体"/>
          <w:color w:val="000000" w:themeColor="text1"/>
          <w:sz w:val="24"/>
          <w:szCs w:val="24"/>
          <w:highlight w:val="none"/>
          <w14:textFill>
            <w14:solidFill>
              <w14:schemeClr w14:val="tx1"/>
            </w14:solidFill>
          </w14:textFill>
        </w:rPr>
        <w:t>日期：</w:t>
      </w:r>
    </w:p>
    <w:p w14:paraId="14CA5EB5">
      <w:pPr>
        <w:pStyle w:val="223"/>
        <w:spacing w:line="360" w:lineRule="auto"/>
        <w:ind w:left="25" w:firstLine="472"/>
        <w:rPr>
          <w:rFonts w:hint="eastAsia" w:hAnsi="宋体" w:cs="宋体"/>
          <w:b/>
          <w:color w:val="000000" w:themeColor="text1"/>
          <w:sz w:val="24"/>
          <w:szCs w:val="24"/>
          <w:highlight w:val="none"/>
          <w14:textFill>
            <w14:solidFill>
              <w14:schemeClr w14:val="tx1"/>
            </w14:solidFill>
          </w14:textFill>
        </w:rPr>
      </w:pPr>
      <w:r>
        <w:rPr>
          <w:rFonts w:hint="eastAsia" w:hAnsi="宋体" w:cs="宋体"/>
          <w:bCs/>
          <w:color w:val="000000" w:themeColor="text1"/>
          <w:sz w:val="24"/>
          <w:szCs w:val="24"/>
          <w:highlight w:val="none"/>
          <w14:textFill>
            <w14:solidFill>
              <w14:schemeClr w14:val="tx1"/>
            </w14:solidFill>
          </w14:textFill>
        </w:rPr>
        <w:t xml:space="preserve">                                                                                 </w:t>
      </w:r>
    </w:p>
    <w:p w14:paraId="69360120">
      <w:pPr>
        <w:pStyle w:val="223"/>
        <w:spacing w:line="360" w:lineRule="auto"/>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说明：</w:t>
      </w:r>
    </w:p>
    <w:p w14:paraId="30EC81B9">
      <w:pPr>
        <w:pStyle w:val="223"/>
        <w:spacing w:line="360" w:lineRule="auto"/>
        <w:ind w:left="25" w:firstLine="354"/>
        <w:rPr>
          <w:rFonts w:hint="eastAsia" w:hAnsi="宋体" w:cs="宋体"/>
          <w:b/>
          <w:bCs/>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r>
        <w:rPr>
          <w:rFonts w:hint="eastAsia" w:hAnsi="宋体" w:cs="宋体"/>
          <w:b/>
          <w:bCs/>
          <w:color w:val="000000" w:themeColor="text1"/>
          <w:sz w:val="24"/>
          <w:szCs w:val="24"/>
          <w:highlight w:val="none"/>
          <w14:textFill>
            <w14:solidFill>
              <w14:schemeClr w14:val="tx1"/>
            </w14:solidFill>
          </w14:textFill>
        </w:rPr>
        <w:t>。</w:t>
      </w:r>
    </w:p>
    <w:p w14:paraId="1D893D0D">
      <w:pPr>
        <w:pStyle w:val="223"/>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4B7AEC7">
      <w:pPr>
        <w:pStyle w:val="223"/>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3.投诉书应简要列明质疑事项，质疑函、质疑答复等作为附件材料提供。</w:t>
      </w:r>
    </w:p>
    <w:p w14:paraId="7343AF0B">
      <w:pPr>
        <w:pStyle w:val="223"/>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4.投诉书的投诉事项应具体、明确，并有必要的事实依据和法律依据。</w:t>
      </w:r>
    </w:p>
    <w:p w14:paraId="0A906FD7">
      <w:pPr>
        <w:pStyle w:val="223"/>
        <w:spacing w:line="360" w:lineRule="auto"/>
        <w:ind w:left="25" w:firstLine="354"/>
        <w:rPr>
          <w:rFonts w:hint="eastAsia" w:hAnsi="宋体" w:cs="宋体"/>
          <w:b/>
          <w:color w:val="000000" w:themeColor="text1"/>
          <w:sz w:val="24"/>
          <w:szCs w:val="24"/>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5.投诉书的投诉请求应与投诉事项相关。</w:t>
      </w:r>
    </w:p>
    <w:p w14:paraId="6DB9E4DE">
      <w:pPr>
        <w:pStyle w:val="223"/>
        <w:spacing w:line="360" w:lineRule="auto"/>
        <w:ind w:left="25" w:firstLine="354"/>
        <w:rPr>
          <w:rFonts w:hint="eastAsia" w:hAnsi="宋体" w:cs="宋体"/>
          <w:b/>
          <w:color w:val="000000" w:themeColor="text1"/>
          <w:highlight w:val="none"/>
          <w14:textFill>
            <w14:solidFill>
              <w14:schemeClr w14:val="tx1"/>
            </w14:solidFill>
          </w14:textFill>
        </w:rPr>
      </w:pPr>
      <w:r>
        <w:rPr>
          <w:rFonts w:hint="eastAsia" w:hAnsi="宋体" w:cs="宋体"/>
          <w:b/>
          <w:color w:val="000000" w:themeColor="text1"/>
          <w:sz w:val="24"/>
          <w:szCs w:val="24"/>
          <w:highlight w:val="none"/>
          <w14:textFill>
            <w14:solidFill>
              <w14:schemeClr w14:val="tx1"/>
            </w14:solidFill>
          </w14:textFill>
        </w:rPr>
        <w:t>6.投诉人为法人或者其他组织的，投诉书应由法定代表人、主要负责人，或者其授权代表签字或者盖章，并加盖公章。</w:t>
      </w:r>
    </w:p>
    <w:p w14:paraId="3834255F">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p>
    <w:p w14:paraId="36AD4CF2">
      <w:pPr>
        <w:pStyle w:val="197"/>
        <w:spacing w:line="520" w:lineRule="exact"/>
        <w:jc w:val="center"/>
        <w:rPr>
          <w:rFonts w:hint="eastAsia" w:ascii="宋体" w:hAnsi="宋体" w:cs="宋体"/>
          <w:color w:val="000000" w:themeColor="text1"/>
          <w:highlight w:val="none"/>
          <w14:textFill>
            <w14:solidFill>
              <w14:schemeClr w14:val="tx1"/>
            </w14:solidFill>
          </w14:textFill>
        </w:rPr>
      </w:pPr>
      <w:bookmarkStart w:id="40" w:name="_Toc28256"/>
      <w:r>
        <w:rPr>
          <w:rFonts w:hint="eastAsia" w:ascii="宋体" w:hAnsi="宋体" w:cs="宋体"/>
          <w:color w:val="000000" w:themeColor="text1"/>
          <w:highlight w:val="none"/>
          <w14:textFill>
            <w14:solidFill>
              <w14:schemeClr w14:val="tx1"/>
            </w14:solidFill>
          </w14:textFill>
        </w:rPr>
        <w:t>第六章 合同文本</w:t>
      </w:r>
      <w:bookmarkEnd w:id="40"/>
    </w:p>
    <w:p w14:paraId="6B16A426">
      <w:pPr>
        <w:spacing w:line="520" w:lineRule="exact"/>
        <w:jc w:val="center"/>
        <w:rPr>
          <w:rFonts w:hint="eastAsia" w:ascii="宋体" w:hAnsi="宋体" w:cs="宋体"/>
          <w:color w:val="000000" w:themeColor="text1"/>
          <w:sz w:val="32"/>
          <w:szCs w:val="32"/>
          <w:highlight w:val="none"/>
          <w14:textFill>
            <w14:solidFill>
              <w14:schemeClr w14:val="tx1"/>
            </w14:solidFill>
          </w14:textFill>
        </w:rPr>
      </w:pPr>
    </w:p>
    <w:p w14:paraId="46BD0A86">
      <w:pPr>
        <w:spacing w:line="380" w:lineRule="exact"/>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广西壮族自治区政府采购合同（格式）</w:t>
      </w:r>
    </w:p>
    <w:p w14:paraId="6F6008C2">
      <w:pPr>
        <w:pStyle w:val="2"/>
        <w:rPr>
          <w:rFonts w:hint="eastAsia" w:ascii="宋体" w:hAnsi="宋体" w:cs="宋体"/>
          <w:color w:val="000000" w:themeColor="text1"/>
          <w:highlight w:val="none"/>
          <w14:textFill>
            <w14:solidFill>
              <w14:schemeClr w14:val="tx1"/>
            </w14:solidFill>
          </w14:textFill>
        </w:rPr>
      </w:pPr>
    </w:p>
    <w:p w14:paraId="43240A4B">
      <w:pPr>
        <w:spacing w:line="360" w:lineRule="auto"/>
        <w:ind w:right="800"/>
        <w:rPr>
          <w:rFonts w:hint="eastAsia" w:ascii="宋体" w:hAnsi="宋体" w:cs="宋体"/>
          <w:bCs/>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采购计划号：</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r>
        <w:rPr>
          <w:rFonts w:hint="eastAsia" w:ascii="宋体" w:hAnsi="宋体" w:cs="宋体"/>
          <w:bCs/>
          <w:color w:val="000000" w:themeColor="text1"/>
          <w:szCs w:val="21"/>
          <w:highlight w:val="none"/>
          <w14:textFill>
            <w14:solidFill>
              <w14:schemeClr w14:val="tx1"/>
            </w14:solidFill>
          </w14:textFill>
        </w:rPr>
        <w:t>合同编号：</w:t>
      </w:r>
      <w:r>
        <w:rPr>
          <w:rFonts w:hint="eastAsia" w:ascii="宋体" w:hAnsi="宋体" w:cs="宋体"/>
          <w:color w:val="000000" w:themeColor="text1"/>
          <w:szCs w:val="21"/>
          <w:highlight w:val="none"/>
          <w:u w:val="single"/>
          <w14:textFill>
            <w14:solidFill>
              <w14:schemeClr w14:val="tx1"/>
            </w14:solidFill>
          </w14:textFill>
        </w:rPr>
        <w:t xml:space="preserve">                  </w:t>
      </w:r>
    </w:p>
    <w:p w14:paraId="6421A623">
      <w:pPr>
        <w:spacing w:line="360" w:lineRule="auto"/>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采购人（甲方）：</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供应商（乙方）：</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p>
    <w:p w14:paraId="72F4578C">
      <w:pPr>
        <w:spacing w:line="360" w:lineRule="auto"/>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项目名称：</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项目编号：</w:t>
      </w:r>
      <w:r>
        <w:rPr>
          <w:rFonts w:hint="eastAsia" w:ascii="宋体" w:hAnsi="宋体" w:cs="宋体"/>
          <w:color w:val="000000" w:themeColor="text1"/>
          <w:szCs w:val="21"/>
          <w:highlight w:val="none"/>
          <w:u w:val="single"/>
          <w14:textFill>
            <w14:solidFill>
              <w14:schemeClr w14:val="tx1"/>
            </w14:solidFill>
          </w14:textFill>
        </w:rPr>
        <w:t xml:space="preserve">                          </w:t>
      </w:r>
    </w:p>
    <w:p w14:paraId="1DA2FFC0">
      <w:pPr>
        <w:spacing w:line="360" w:lineRule="auto"/>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签订地点：</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签订时间：</w:t>
      </w:r>
      <w:r>
        <w:rPr>
          <w:rFonts w:hint="eastAsia" w:ascii="宋体" w:hAnsi="宋体" w:cs="宋体"/>
          <w:color w:val="000000" w:themeColor="text1"/>
          <w:szCs w:val="21"/>
          <w:highlight w:val="none"/>
          <w:u w:val="single"/>
          <w14:textFill>
            <w14:solidFill>
              <w14:schemeClr w14:val="tx1"/>
            </w14:solidFill>
          </w14:textFill>
        </w:rPr>
        <w:t xml:space="preserve">                        </w:t>
      </w:r>
    </w:p>
    <w:p w14:paraId="7B82358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本合同为中小企业预留合同：</w:t>
      </w:r>
      <w:r>
        <w:rPr>
          <w:rFonts w:hint="eastAsia" w:ascii="宋体" w:hAnsi="宋体" w:cs="宋体"/>
          <w:color w:val="000000" w:themeColor="text1"/>
          <w:szCs w:val="21"/>
          <w:highlight w:val="none"/>
          <w:u w:val="single"/>
          <w14:textFill>
            <w14:solidFill>
              <w14:schemeClr w14:val="tx1"/>
            </w14:solidFill>
          </w14:textFill>
        </w:rPr>
        <w:t>（是/否）</w:t>
      </w:r>
      <w:r>
        <w:rPr>
          <w:rFonts w:hint="eastAsia" w:ascii="宋体" w:hAnsi="宋体" w:cs="宋体"/>
          <w:color w:val="000000" w:themeColor="text1"/>
          <w:szCs w:val="21"/>
          <w:highlight w:val="none"/>
          <w14:textFill>
            <w14:solidFill>
              <w14:schemeClr w14:val="tx1"/>
            </w14:solidFill>
          </w14:textFill>
        </w:rPr>
        <w:t>。</w:t>
      </w:r>
    </w:p>
    <w:p w14:paraId="021D647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根据《中华人民共和国政府采购法》、《中华人民共和国民法典》等法律、法规规定，按照磋商文件规定条款和乙方响应文件及其承诺，甲乙双方签订本合同。</w:t>
      </w:r>
    </w:p>
    <w:p w14:paraId="47B9263D">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第一条　合同标的</w:t>
      </w:r>
    </w:p>
    <w:p w14:paraId="5ADACA2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1、项目一览表</w:t>
      </w:r>
    </w:p>
    <w:tbl>
      <w:tblPr>
        <w:tblStyle w:val="33"/>
        <w:tblW w:w="0" w:type="auto"/>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13"/>
        <w:gridCol w:w="2400"/>
        <w:gridCol w:w="1320"/>
        <w:gridCol w:w="1200"/>
        <w:gridCol w:w="1300"/>
        <w:gridCol w:w="1207"/>
      </w:tblGrid>
      <w:tr w14:paraId="1F0E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14:paraId="2BAA9BD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1213" w:type="dxa"/>
            <w:tcBorders>
              <w:top w:val="single" w:color="auto" w:sz="4" w:space="0"/>
              <w:left w:val="single" w:color="auto" w:sz="4" w:space="0"/>
              <w:bottom w:val="single" w:color="auto" w:sz="4" w:space="0"/>
              <w:right w:val="single" w:color="auto" w:sz="4" w:space="0"/>
            </w:tcBorders>
            <w:noWrap w:val="0"/>
            <w:vAlign w:val="center"/>
          </w:tcPr>
          <w:p w14:paraId="6D6C183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名称</w:t>
            </w:r>
          </w:p>
        </w:tc>
        <w:tc>
          <w:tcPr>
            <w:tcW w:w="2400" w:type="dxa"/>
            <w:tcBorders>
              <w:top w:val="single" w:color="auto" w:sz="4" w:space="0"/>
              <w:left w:val="single" w:color="auto" w:sz="4" w:space="0"/>
              <w:bottom w:val="single" w:color="auto" w:sz="4" w:space="0"/>
              <w:right w:val="single" w:color="auto" w:sz="4" w:space="0"/>
            </w:tcBorders>
            <w:noWrap w:val="0"/>
            <w:vAlign w:val="center"/>
          </w:tcPr>
          <w:p w14:paraId="7199FB2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服务内容</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4076AE17">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数  量</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85BAAC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w:t>
            </w:r>
          </w:p>
        </w:tc>
        <w:tc>
          <w:tcPr>
            <w:tcW w:w="1300" w:type="dxa"/>
            <w:tcBorders>
              <w:top w:val="single" w:color="auto" w:sz="4" w:space="0"/>
              <w:left w:val="single" w:color="auto" w:sz="4" w:space="0"/>
              <w:bottom w:val="single" w:color="auto" w:sz="4" w:space="0"/>
              <w:right w:val="single" w:color="auto" w:sz="4" w:space="0"/>
            </w:tcBorders>
            <w:noWrap w:val="0"/>
            <w:vAlign w:val="center"/>
          </w:tcPr>
          <w:p w14:paraId="61EBA40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  价</w:t>
            </w:r>
          </w:p>
          <w:p w14:paraId="239F90E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（元）</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68CC6B49">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总  价</w:t>
            </w:r>
          </w:p>
          <w:p w14:paraId="67447AF1">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（元）</w:t>
            </w:r>
          </w:p>
        </w:tc>
      </w:tr>
      <w:tr w14:paraId="70DE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296281FB">
            <w:pPr>
              <w:spacing w:line="360" w:lineRule="auto"/>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详见报价表</w:t>
            </w:r>
          </w:p>
        </w:tc>
      </w:tr>
      <w:tr w14:paraId="7A51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526D2B5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人民币合计金额（大写）：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元整（¥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 xml:space="preserve">）              </w:t>
            </w:r>
          </w:p>
        </w:tc>
      </w:tr>
      <w:tr w14:paraId="7099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noWrap w:val="0"/>
            <w:vAlign w:val="center"/>
          </w:tcPr>
          <w:p w14:paraId="4F626DA7">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服务期限：</w:t>
            </w:r>
            <w:r>
              <w:rPr>
                <w:rFonts w:hint="eastAsia" w:ascii="宋体" w:hAnsi="宋体" w:cs="宋体"/>
                <w:color w:val="000000" w:themeColor="text1"/>
                <w:szCs w:val="21"/>
                <w:highlight w:val="none"/>
                <w:u w:val="single"/>
                <w:lang w:eastAsia="zh-CN"/>
                <w14:textFill>
                  <w14:solidFill>
                    <w14:schemeClr w14:val="tx1"/>
                  </w14:solidFill>
                </w14:textFill>
              </w:rPr>
              <w:t>自合同签订之日起至2026年12月31日项目完成</w:t>
            </w:r>
            <w:r>
              <w:rPr>
                <w:rFonts w:hint="eastAsia" w:ascii="宋体" w:hAnsi="宋体" w:cs="宋体"/>
                <w:color w:val="000000" w:themeColor="text1"/>
                <w:szCs w:val="21"/>
                <w:highlight w:val="none"/>
                <w:u w:val="single"/>
                <w14:textFill>
                  <w14:solidFill>
                    <w14:schemeClr w14:val="tx1"/>
                  </w14:solidFill>
                </w14:textFill>
              </w:rPr>
              <w:t>。</w:t>
            </w:r>
          </w:p>
          <w:p w14:paraId="13884C83">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服务地点：</w:t>
            </w:r>
            <w:r>
              <w:rPr>
                <w:rFonts w:hint="eastAsia" w:ascii="宋体" w:hAnsi="宋体" w:cs="宋体"/>
                <w:color w:val="000000" w:themeColor="text1"/>
                <w:szCs w:val="21"/>
                <w:highlight w:val="none"/>
                <w:u w:val="single"/>
                <w14:textFill>
                  <w14:solidFill>
                    <w14:schemeClr w14:val="tx1"/>
                  </w14:solidFill>
                </w14:textFill>
              </w:rPr>
              <w:t xml:space="preserve"> 贵港市采购人指定地点 </w:t>
            </w:r>
            <w:r>
              <w:rPr>
                <w:rFonts w:hint="eastAsia" w:ascii="宋体" w:hAnsi="宋体" w:cs="宋体"/>
                <w:color w:val="000000" w:themeColor="text1"/>
                <w:szCs w:val="21"/>
                <w:highlight w:val="none"/>
                <w14:textFill>
                  <w14:solidFill>
                    <w14:schemeClr w14:val="tx1"/>
                  </w14:solidFill>
                </w14:textFill>
              </w:rPr>
              <w:t>。</w:t>
            </w:r>
          </w:p>
        </w:tc>
      </w:tr>
    </w:tbl>
    <w:p w14:paraId="09794328">
      <w:pPr>
        <w:numPr>
          <w:ilvl w:val="0"/>
          <w:numId w:val="5"/>
        </w:num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报价包含：</w:t>
      </w:r>
    </w:p>
    <w:p w14:paraId="31011C8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报价是履行合同的最终价格，即满足全部采购需求所应提供的服务的价格，报价</w:t>
      </w:r>
      <w:r>
        <w:rPr>
          <w:rFonts w:hint="eastAsia" w:ascii="宋体" w:hAnsi="宋体" w:cs="宋体"/>
          <w:color w:val="000000" w:themeColor="text1"/>
          <w:szCs w:val="21"/>
          <w:highlight w:val="none"/>
          <w:lang w:eastAsia="zh-CN"/>
          <w14:textFill>
            <w14:solidFill>
              <w14:schemeClr w14:val="tx1"/>
            </w14:solidFill>
          </w14:textFill>
        </w:rPr>
        <w:t>包含服务采购、人员工资、劳务、培训、技术支持等各种费用和售后服务、税金及其它所有成本等一切费用，采购人不再另外支付任何费用</w:t>
      </w:r>
      <w:r>
        <w:rPr>
          <w:rFonts w:hint="eastAsia" w:ascii="宋体" w:hAnsi="宋体" w:cs="宋体"/>
          <w:color w:val="000000" w:themeColor="text1"/>
          <w:szCs w:val="21"/>
          <w:highlight w:val="none"/>
          <w14:textFill>
            <w14:solidFill>
              <w14:schemeClr w14:val="tx1"/>
            </w14:solidFill>
          </w14:textFill>
        </w:rPr>
        <w:t>。</w:t>
      </w:r>
    </w:p>
    <w:p w14:paraId="12C8B9CE">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第二条　质量保证</w:t>
      </w:r>
    </w:p>
    <w:p w14:paraId="713904D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乙方所提供的服务及服务内容必须与响应文件承诺相一致，有国家强制性标准的，还必须符合国家强制性标准的规定，没有国家强制性标准但有其他强制性标准的，必须符合其他强制性标准的规定。</w:t>
      </w:r>
    </w:p>
    <w:p w14:paraId="4E09A6C4">
      <w:pPr>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第三条　权利保证</w:t>
      </w:r>
    </w:p>
    <w:p w14:paraId="7CC97D7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1、乙方应保证所提供服务在使用时不会侵犯任何第三方的专利权、商标权、工业设计权等知识产权及其他合法权利，且所有权、处分权等没有受到任何限制。</w:t>
      </w:r>
    </w:p>
    <w:p w14:paraId="1E63F824">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18FB82E5">
      <w:pPr>
        <w:spacing w:line="360" w:lineRule="auto"/>
        <w:ind w:firstLine="422"/>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第四条　验收、交付标准和方法</w:t>
      </w:r>
    </w:p>
    <w:p w14:paraId="341FAE2D">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1.验收标准和方法</w:t>
      </w:r>
    </w:p>
    <w:p w14:paraId="75DC970E">
      <w:pPr>
        <w:spacing w:line="360" w:lineRule="auto"/>
        <w:ind w:firstLine="420"/>
        <w:rPr>
          <w:rFonts w:hint="eastAsia" w:ascii="宋体" w:hAnsi="宋体"/>
          <w:i/>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（1）验收标准：</w:t>
      </w:r>
      <w:r>
        <w:rPr>
          <w:rFonts w:hint="eastAsia" w:ascii="宋体" w:hAnsi="宋体" w:cs="宋体"/>
          <w:bCs/>
          <w:color w:val="000000" w:themeColor="text1"/>
          <w:szCs w:val="21"/>
          <w:highlight w:val="none"/>
          <w14:textFill>
            <w14:solidFill>
              <w14:schemeClr w14:val="tx1"/>
            </w14:solidFill>
          </w14:textFill>
        </w:rPr>
        <w:t>符合现行国家相关标准、行业标准、地方标准或者其他标准、规范。</w:t>
      </w:r>
    </w:p>
    <w:p w14:paraId="78098615">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（2）验收程序及方法：</w:t>
      </w:r>
    </w:p>
    <w:p w14:paraId="277C47B6">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1）乙方履行完合同义务后，书面向甲方提交验收申请。</w:t>
      </w:r>
    </w:p>
    <w:p w14:paraId="611E71AE">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2）甲方收到乙方验收申请之日起7个工作日内组织验收，并提出验收意见，逾期不验收的，视同验收合格。甲方委托第三方机构组织项目验收的，其验收时间以该项目验收方案确定的验收时间为准。</w:t>
      </w:r>
    </w:p>
    <w:p w14:paraId="1A985DF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3）负责本项目验收的单位按下列第①种方式确定：</w:t>
      </w:r>
    </w:p>
    <w:p w14:paraId="08B6B7C0">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①甲方自行组织</w:t>
      </w:r>
    </w:p>
    <w:p w14:paraId="40D786AC">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②甲方委托的第三方机构组织</w:t>
      </w:r>
    </w:p>
    <w:p w14:paraId="56F906DB">
      <w:pPr>
        <w:spacing w:line="360" w:lineRule="auto"/>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4）本项目验收由验收小组按照采购合同约定对每一项技术和商务要求的履约情况进行确认。</w:t>
      </w:r>
    </w:p>
    <w:p w14:paraId="435E7479">
      <w:pPr>
        <w:spacing w:line="360" w:lineRule="auto"/>
        <w:ind w:firstLine="420"/>
        <w:rPr>
          <w:rFonts w:hint="eastAsia" w:ascii="宋体" w:hAnsi="宋体" w:cs="宋体"/>
          <w:color w:val="000000" w:themeColor="text1"/>
          <w:sz w:val="24"/>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结束后，验收小组出具采购验收书，验收书应当包括每一项技术和商务要求的履约情况，并列明项目总体评价，由验收小组、甲方和乙方共同签署。甲方委托第三方机构组织项目验收的，其验收结果以第三方机构出具验收书结论为准，甲方和乙方共同签署确认。</w:t>
      </w:r>
    </w:p>
    <w:p w14:paraId="0340AF60">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6）验收过程中所产生的一切费用均由</w:t>
      </w:r>
      <w:r>
        <w:rPr>
          <w:rFonts w:hint="eastAsia" w:ascii="宋体" w:hAnsi="宋体"/>
          <w:color w:val="000000" w:themeColor="text1"/>
          <w:szCs w:val="21"/>
          <w:highlight w:val="none"/>
          <w:u w:val="single"/>
          <w14:textFill>
            <w14:solidFill>
              <w14:schemeClr w14:val="tx1"/>
            </w14:solidFill>
          </w14:textFill>
        </w:rPr>
        <w:t>乙方</w:t>
      </w:r>
      <w:r>
        <w:rPr>
          <w:rFonts w:hint="eastAsia" w:ascii="宋体" w:hAnsi="宋体"/>
          <w:color w:val="000000" w:themeColor="text1"/>
          <w:szCs w:val="21"/>
          <w:highlight w:val="none"/>
          <w14:textFill>
            <w14:solidFill>
              <w14:schemeClr w14:val="tx1"/>
            </w14:solidFill>
          </w14:textFill>
        </w:rPr>
        <w:t>承担。</w:t>
      </w:r>
    </w:p>
    <w:p w14:paraId="04EAF00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hint="eastAsia"/>
          <w:color w:val="000000" w:themeColor="text1"/>
          <w:highlight w:val="none"/>
          <w14:textFill>
            <w14:solidFill>
              <w14:schemeClr w14:val="tx1"/>
            </w14:solidFill>
          </w14:textFill>
        </w:rPr>
        <w:t>验收书一式</w:t>
      </w:r>
      <w:r>
        <w:rPr>
          <w:rStyle w:val="256"/>
          <w:rFonts w:hint="eastAsia"/>
          <w:color w:val="000000" w:themeColor="text1"/>
          <w:highlight w:val="none"/>
          <w14:textFill>
            <w14:solidFill>
              <w14:schemeClr w14:val="tx1"/>
            </w14:solidFill>
          </w14:textFill>
        </w:rPr>
        <w:t xml:space="preserve"> </w:t>
      </w:r>
      <w:r>
        <w:rPr>
          <w:rStyle w:val="256"/>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份，甲乙双方各执</w:t>
      </w:r>
      <w:r>
        <w:rPr>
          <w:rStyle w:val="256"/>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份、受托第三方机构</w:t>
      </w:r>
      <w:r>
        <w:rPr>
          <w:rStyle w:val="256"/>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份（如有）</w:t>
      </w:r>
      <w:r>
        <w:rPr>
          <w:rFonts w:hint="eastAsia" w:ascii="宋体" w:hAnsi="宋体"/>
          <w:color w:val="000000" w:themeColor="text1"/>
          <w:szCs w:val="21"/>
          <w:highlight w:val="none"/>
          <w14:textFill>
            <w14:solidFill>
              <w14:schemeClr w14:val="tx1"/>
            </w14:solidFill>
          </w14:textFill>
        </w:rPr>
        <w:t xml:space="preserve">。 </w:t>
      </w:r>
    </w:p>
    <w:p w14:paraId="5A44E321">
      <w:pPr>
        <w:spacing w:line="360" w:lineRule="auto"/>
        <w:ind w:firstLine="42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8）验收结论不合格的，乙方应自收到验收书后10日内及时予以解决。</w:t>
      </w:r>
    </w:p>
    <w:p w14:paraId="074B60F1">
      <w:pPr>
        <w:spacing w:line="360" w:lineRule="auto"/>
        <w:ind w:firstLine="42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2.交付标准和方法</w:t>
      </w:r>
    </w:p>
    <w:p w14:paraId="7633F62A">
      <w:pPr>
        <w:spacing w:line="360" w:lineRule="auto"/>
        <w:ind w:firstLine="42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除服务验收外，</w:t>
      </w:r>
      <w:r>
        <w:rPr>
          <w:rFonts w:hint="eastAsia" w:ascii="宋体" w:hAnsi="宋体"/>
          <w:color w:val="000000" w:themeColor="text1"/>
          <w:szCs w:val="21"/>
          <w:highlight w:val="none"/>
          <w14:textFill>
            <w14:solidFill>
              <w14:schemeClr w14:val="tx1"/>
            </w14:solidFill>
          </w14:textFill>
        </w:rPr>
        <w:t>验收结论合格的，乙方应自收到验收书后5日内向甲方交付使用。</w:t>
      </w:r>
    </w:p>
    <w:p w14:paraId="15F4B460">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第五条  服务承诺</w:t>
      </w:r>
    </w:p>
    <w:p w14:paraId="7B36A01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1.乙方应按照国家有关法律法规和本合同所附的《服务承诺》要求为甲方提供相应的服务。</w:t>
      </w:r>
    </w:p>
    <w:p w14:paraId="17EE6666">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2.乙方项目主管姓名：</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；身份证号：</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w:t>
      </w:r>
    </w:p>
    <w:p w14:paraId="382C3206">
      <w:pPr>
        <w:spacing w:line="360" w:lineRule="auto"/>
        <w:ind w:firstLine="422"/>
        <w:rPr>
          <w:rFonts w:hint="eastAsia" w:ascii="宋体" w:hAnsi="宋体" w:cs="宋体"/>
          <w:color w:val="000000" w:themeColor="text1"/>
          <w:szCs w:val="21"/>
          <w:highlight w:val="none"/>
          <w:u w:val="singl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第六条　付款方式</w:t>
      </w:r>
    </w:p>
    <w:p w14:paraId="3EBDA3DC">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合同签订后，采购人在10个工作日内需向乙方支付30%款项；合作项目成果经甲方评审验收全部合格后，甲方在10个工作日内将剩余70%的项目合同额拨付乙方。</w:t>
      </w:r>
    </w:p>
    <w:p w14:paraId="2468086A">
      <w:pPr>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第七条　履约保证金：无</w:t>
      </w:r>
      <w:r>
        <w:rPr>
          <w:rFonts w:hint="eastAsia" w:ascii="宋体" w:hAnsi="宋体" w:cs="宋体"/>
          <w:color w:val="000000" w:themeColor="text1"/>
          <w:szCs w:val="21"/>
          <w:highlight w:val="none"/>
          <w14:textFill>
            <w14:solidFill>
              <w14:schemeClr w14:val="tx1"/>
            </w14:solidFill>
          </w14:textFill>
        </w:rPr>
        <w:t>。</w:t>
      </w:r>
    </w:p>
    <w:p w14:paraId="6A4003DB">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第八条  税费</w:t>
      </w:r>
    </w:p>
    <w:p w14:paraId="4985DB4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本合同执行中相关的一切税费均由乙方负担，合同另有约定的除外。</w:t>
      </w:r>
    </w:p>
    <w:p w14:paraId="2BDA8482">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第九条　违约责任</w:t>
      </w:r>
    </w:p>
    <w:p w14:paraId="65EB7B0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1、除不可抗力原因外，乙方没有按照合同规定的时间提供服务的，甲方可要求乙方支付违约金。每推迟一天按合同金额的万分之一支付违约金，该违约金累计不超过合同金额的10%。                                  </w:t>
      </w:r>
    </w:p>
    <w:p w14:paraId="07B55B8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2、乙方提供的服务如侵犯了第三方合法权益而引发的任何纠纷或者诉讼，均由乙方负责交涉并承担全部责任。</w:t>
      </w:r>
    </w:p>
    <w:p w14:paraId="78961981">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第十条  不可抗力事件处理</w:t>
      </w:r>
    </w:p>
    <w:p w14:paraId="2413C98A">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1、在合同有效期内，任何一方因不可抗力事件导致不能履行合同，则合同履行期可延长，其延长期与不可抗力影响期相同。</w:t>
      </w:r>
    </w:p>
    <w:p w14:paraId="1D7BC5E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2、不可抗力事件发生后，应立即通知对方，并寄送有关权威机构出具的证明。</w:t>
      </w:r>
    </w:p>
    <w:p w14:paraId="2AB37802">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3、不可抗力事件延续一百二十天以上，双方应通过友好协商，确定是否继续履行合同。</w:t>
      </w:r>
    </w:p>
    <w:p w14:paraId="3ACC886B">
      <w:pPr>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第十一条  合同争议解决</w:t>
      </w:r>
    </w:p>
    <w:p w14:paraId="25A3A161">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1、因服务质量问题发生争议的，应邀请国家认可的质量检测机构进行鉴定。服务符合标准的，鉴定费由甲方承担；服务不符合标准的，鉴定费由乙方承担。</w:t>
      </w:r>
    </w:p>
    <w:p w14:paraId="4E94C15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2、因履行本合同引起的或者与本合同有关的争议，甲乙双方应首先通过友好协商解决，如果协商不能解决，可向甲方所在地有管辖权的人民法院提起诉讼。</w:t>
      </w:r>
    </w:p>
    <w:p w14:paraId="4992A9E0">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3、诉讼期间，本合同继续履行。</w:t>
      </w:r>
    </w:p>
    <w:p w14:paraId="58E5DC6E">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第十二条  合同生效及其它</w:t>
      </w:r>
    </w:p>
    <w:p w14:paraId="3E6EB108">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1、合同经双方法定代表人或者授权代表签字并加盖单位公章后生效（委托代理人签字的需后附法定代表人授权委托书，格式自拟）。</w:t>
      </w:r>
    </w:p>
    <w:p w14:paraId="70FA777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2、合同执行中涉及采购资金和采购内容修改或者补充的，须经财政部门审批，并签书面补充协议报财政部门备案，方可作为主合同不可分割的一部分。</w:t>
      </w:r>
    </w:p>
    <w:p w14:paraId="5B248A97">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3、本合同未尽事宜，遵照《中华人民共和国民法典》有关条文执行。</w:t>
      </w:r>
    </w:p>
    <w:p w14:paraId="581BA88C">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第十三条　合同的变更、终止与转让</w:t>
      </w:r>
    </w:p>
    <w:p w14:paraId="7EF349E5">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1、除《中华人民共和国政府采购法》第五十条规定的情形外，本合同一经签订，甲乙双方不得擅自变更、中止或者终止。</w:t>
      </w:r>
    </w:p>
    <w:p w14:paraId="0A8F658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2、乙方不得擅自转让其应履行的合同义务。</w:t>
      </w:r>
    </w:p>
    <w:p w14:paraId="6A1DC884">
      <w:pPr>
        <w:spacing w:line="360" w:lineRule="auto"/>
        <w:ind w:firstLine="422"/>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第十四条　签订本合同依据</w:t>
      </w:r>
    </w:p>
    <w:p w14:paraId="4349855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1、成交通知书；</w:t>
      </w:r>
    </w:p>
    <w:p w14:paraId="351BF263">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2、竞标报价表；</w:t>
      </w:r>
    </w:p>
    <w:p w14:paraId="66E07A7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3、商务条款偏离表和服务内容响应偏离表；</w:t>
      </w:r>
    </w:p>
    <w:p w14:paraId="5EA719FF">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4、服务承诺；</w:t>
      </w:r>
    </w:p>
    <w:p w14:paraId="63B94FFD">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5、响应文件中的其他相关文件。</w:t>
      </w:r>
    </w:p>
    <w:p w14:paraId="0970A8DE">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6、上述合同文件互相补充和解释。如果合同文件之间存在矛盾或者不一致之处，以上述文件的排列顺序在先者为准。</w:t>
      </w:r>
    </w:p>
    <w:p w14:paraId="3BF318AB">
      <w:pPr>
        <w:spacing w:line="360" w:lineRule="auto"/>
        <w:ind w:firstLine="422"/>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第十五条　</w:t>
      </w:r>
      <w:r>
        <w:rPr>
          <w:rFonts w:hint="eastAsia" w:ascii="宋体" w:hAnsi="宋体" w:cs="宋体"/>
          <w:color w:val="000000" w:themeColor="text1"/>
          <w:szCs w:val="21"/>
          <w:highlight w:val="none"/>
          <w14:textFill>
            <w14:solidFill>
              <w14:schemeClr w14:val="tx1"/>
            </w14:solidFill>
          </w14:textFill>
        </w:rPr>
        <w:t>本合同一式4份，甲乙双方各2份（可根据需要另增加）。</w:t>
      </w:r>
    </w:p>
    <w:p w14:paraId="679D7B6B">
      <w:pPr>
        <w:spacing w:line="360" w:lineRule="auto"/>
        <w:ind w:firstLine="420"/>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本合同甲乙双方签字盖章后生效，本合同自签订之日起2个工作日内，甲方应当将采购合同在广西壮族自治区财政厅指定的媒体上公告。</w:t>
      </w:r>
    </w:p>
    <w:tbl>
      <w:tblPr>
        <w:tblStyle w:val="33"/>
        <w:tblpPr w:leftFromText="180" w:rightFromText="180" w:vertAnchor="text" w:horzAnchor="margin" w:tblpXSpec="left" w:tblpY="2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5090"/>
      </w:tblGrid>
      <w:tr w14:paraId="55AE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A7C6F0C">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甲方：（章）</w:t>
            </w:r>
          </w:p>
          <w:p w14:paraId="0E9A9406">
            <w:pPr>
              <w:spacing w:line="360" w:lineRule="auto"/>
              <w:rPr>
                <w:rFonts w:hint="eastAsia" w:ascii="宋体" w:hAnsi="宋体" w:cs="宋体"/>
                <w:color w:val="000000" w:themeColor="text1"/>
                <w:szCs w:val="21"/>
                <w:highlight w:val="none"/>
                <w14:textFill>
                  <w14:solidFill>
                    <w14:schemeClr w14:val="tx1"/>
                  </w14:solidFill>
                </w14:textFill>
              </w:rPr>
            </w:pPr>
          </w:p>
          <w:p w14:paraId="078BBE99">
            <w:pPr>
              <w:spacing w:line="360" w:lineRule="auto"/>
              <w:rPr>
                <w:rFonts w:hint="eastAsia" w:ascii="宋体" w:hAnsi="宋体" w:cs="宋体"/>
                <w:color w:val="000000" w:themeColor="text1"/>
                <w:szCs w:val="21"/>
                <w:highlight w:val="none"/>
                <w14:textFill>
                  <w14:solidFill>
                    <w14:schemeClr w14:val="tx1"/>
                  </w14:solidFill>
                </w14:textFill>
              </w:rPr>
            </w:pPr>
          </w:p>
          <w:p w14:paraId="3E848B56">
            <w:pPr>
              <w:spacing w:line="360" w:lineRule="auto"/>
              <w:ind w:firstLine="945"/>
              <w:jc w:val="right"/>
              <w:rPr>
                <w:rFonts w:hint="eastAsia" w:ascii="宋体" w:hAnsi="宋体" w:cs="宋体"/>
                <w:color w:val="000000" w:themeColor="text1"/>
                <w:szCs w:val="21"/>
                <w:highlight w:val="none"/>
                <w14:textFill>
                  <w14:solidFill>
                    <w14:schemeClr w14:val="tx1"/>
                  </w14:solidFill>
                </w14:textFill>
              </w:rPr>
            </w:pPr>
          </w:p>
          <w:p w14:paraId="260FCBF5">
            <w:pPr>
              <w:spacing w:line="360" w:lineRule="auto"/>
              <w:ind w:firstLine="945"/>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年   月   日</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BBB5C5F">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乙方：（章）       </w:t>
            </w:r>
          </w:p>
          <w:p w14:paraId="7CAA5991">
            <w:pPr>
              <w:spacing w:line="360" w:lineRule="auto"/>
              <w:rPr>
                <w:rFonts w:hint="eastAsia" w:ascii="宋体" w:hAnsi="宋体" w:cs="宋体"/>
                <w:color w:val="000000" w:themeColor="text1"/>
                <w:szCs w:val="21"/>
                <w:highlight w:val="none"/>
                <w14:textFill>
                  <w14:solidFill>
                    <w14:schemeClr w14:val="tx1"/>
                  </w14:solidFill>
                </w14:textFill>
              </w:rPr>
            </w:pPr>
          </w:p>
          <w:p w14:paraId="338982A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w:t>
            </w:r>
          </w:p>
          <w:p w14:paraId="21CA8EF5">
            <w:pPr>
              <w:spacing w:line="360" w:lineRule="auto"/>
              <w:jc w:val="right"/>
              <w:rPr>
                <w:rFonts w:hint="eastAsia" w:ascii="宋体" w:hAnsi="宋体" w:cs="宋体"/>
                <w:color w:val="000000" w:themeColor="text1"/>
                <w:szCs w:val="21"/>
                <w:highlight w:val="none"/>
                <w14:textFill>
                  <w14:solidFill>
                    <w14:schemeClr w14:val="tx1"/>
                  </w14:solidFill>
                </w14:textFill>
              </w:rPr>
            </w:pPr>
          </w:p>
          <w:p w14:paraId="0B56675D">
            <w:pPr>
              <w:spacing w:line="360" w:lineRule="auto"/>
              <w:jc w:val="righ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 年   月   日</w:t>
            </w:r>
          </w:p>
        </w:tc>
      </w:tr>
      <w:tr w14:paraId="6B73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38257F2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单位地址： </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BFA1D8C">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单位地址： </w:t>
            </w:r>
          </w:p>
        </w:tc>
      </w:tr>
      <w:tr w14:paraId="3243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ED812B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018C2394">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法定代表人：</w:t>
            </w:r>
          </w:p>
        </w:tc>
      </w:tr>
      <w:tr w14:paraId="68BE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1454BC01">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委托代理人：</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05CCE327">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委托代理人：</w:t>
            </w:r>
          </w:p>
        </w:tc>
      </w:tr>
      <w:tr w14:paraId="66F1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454BE17E">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电话：</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2AD3697D">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电话：</w:t>
            </w:r>
          </w:p>
        </w:tc>
      </w:tr>
      <w:tr w14:paraId="759B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43A1B7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开户银行： </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6D892A70">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开户银行： </w:t>
            </w:r>
          </w:p>
        </w:tc>
      </w:tr>
      <w:tr w14:paraId="719C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29CA1186">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账号：</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0083B302">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账号：</w:t>
            </w:r>
          </w:p>
        </w:tc>
      </w:tr>
      <w:tr w14:paraId="40C3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rPr>
        <w:tc>
          <w:tcPr>
            <w:tcW w:w="4582" w:type="dxa"/>
            <w:tcBorders>
              <w:top w:val="single" w:color="auto" w:sz="4" w:space="0"/>
              <w:left w:val="single" w:color="auto" w:sz="4" w:space="0"/>
              <w:bottom w:val="single" w:color="auto" w:sz="4" w:space="0"/>
              <w:right w:val="single" w:color="auto" w:sz="4" w:space="0"/>
            </w:tcBorders>
            <w:noWrap w:val="0"/>
            <w:vAlign w:val="center"/>
          </w:tcPr>
          <w:p w14:paraId="00FB216B">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邮政编码：</w:t>
            </w:r>
          </w:p>
        </w:tc>
        <w:tc>
          <w:tcPr>
            <w:tcW w:w="5090" w:type="dxa"/>
            <w:tcBorders>
              <w:top w:val="single" w:color="auto" w:sz="4" w:space="0"/>
              <w:left w:val="single" w:color="auto" w:sz="4" w:space="0"/>
              <w:bottom w:val="single" w:color="auto" w:sz="4" w:space="0"/>
              <w:right w:val="single" w:color="auto" w:sz="4" w:space="0"/>
            </w:tcBorders>
            <w:noWrap w:val="0"/>
            <w:vAlign w:val="center"/>
          </w:tcPr>
          <w:p w14:paraId="77C4C189">
            <w:pPr>
              <w:spacing w:line="360" w:lineRule="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邮政编码：</w:t>
            </w:r>
          </w:p>
        </w:tc>
      </w:tr>
    </w:tbl>
    <w:p w14:paraId="44B39CFF">
      <w:pPr>
        <w:rPr>
          <w:color w:val="000000" w:themeColor="text1"/>
          <w:highlight w:val="none"/>
          <w14:textFill>
            <w14:solidFill>
              <w14:schemeClr w14:val="tx1"/>
            </w14:solidFill>
          </w14:textFill>
        </w:rPr>
      </w:pPr>
    </w:p>
    <w:sectPr>
      <w:footerReference r:id="rId10" w:type="first"/>
      <w:footerReference r:id="rId9" w:type="default"/>
      <w:pgSz w:w="11906" w:h="16838"/>
      <w:pgMar w:top="1134" w:right="1134" w:bottom="1134" w:left="1134" w:header="851" w:footer="992" w:gutter="0"/>
      <w:pgNumType w:fmt="decimal"/>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altName w:val="仿宋"/>
    <w:panose1 w:val="02010609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onsolas">
    <w:panose1 w:val="020B0609020204030204"/>
    <w:charset w:val="00"/>
    <w:family w:val="auto"/>
    <w:pitch w:val="default"/>
    <w:sig w:usb0="E10002FF" w:usb1="4000FCFF" w:usb2="00000009" w:usb3="00000000" w:csb0="6000019F" w:csb1="DFD70000"/>
  </w:font>
  <w:font w:name="iconfont">
    <w:altName w:val="Segoe Print"/>
    <w:panose1 w:val="020B0603030804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panose1 w:val="02020509000000000000"/>
    <w:charset w:val="88"/>
    <w:family w:val="auto"/>
    <w:pitch w:val="default"/>
    <w:sig w:usb0="A00002FF" w:usb1="28CFFCFA" w:usb2="00000016" w:usb3="00000000" w:csb0="00100001"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Wingdings 2">
    <w:altName w:val="Wingdings"/>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E6895">
    <w:pPr>
      <w:pStyle w:val="231"/>
      <w:jc w:val="center"/>
    </w:pPr>
  </w:p>
  <w:p w14:paraId="17FC2C49">
    <w:pPr>
      <w:pStyle w:val="2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A433B">
    <w:pPr>
      <w:pStyle w:val="23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720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2B5C11B">
                          <w:pPr>
                            <w:pStyle w:val="231"/>
                          </w:pPr>
                          <w:r>
                            <w:fldChar w:fldCharType="begin"/>
                          </w:r>
                          <w:r>
                            <w:instrText xml:space="preserve"> PAGE  \* MERGEFORMAT </w:instrText>
                          </w:r>
                          <w:r>
                            <w:fldChar w:fldCharType="separate"/>
                          </w:r>
                          <w:r>
                            <w:t>44</w:t>
                          </w:r>
                          <w:r>
                            <w:fldChar w:fldCharType="end"/>
                          </w:r>
                        </w:p>
                      </w:txbxContent>
                    </wps:txbx>
                    <wps:bodyPr wrap="none" lIns="0" tIns="0" rIns="0" bIns="0" upright="1">
                      <a:spAutoFit/>
                    </wps:bodyPr>
                  </wps:wsp>
                </a:graphicData>
              </a:graphic>
            </wp:anchor>
          </w:drawing>
        </mc:Choice>
        <mc:Fallback>
          <w:pict>
            <v:shape id="_x0000_s7200"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i7+WvMcBAACoAwAADgAAAAAAAAABACAAAAAeAQAAZHJzL2Uyb0RvYy54&#10;bWxQSwUGAAAAAAYABgBZAQAAVwUAAAAA&#10;">
              <v:fill on="f" focussize="0,0"/>
              <v:stroke on="f"/>
              <v:imagedata o:title=""/>
              <o:lock v:ext="edit" aspectratio="f"/>
              <v:textbox inset="0mm,0mm,0mm,0mm" style="mso-fit-shape-to-text:t;">
                <w:txbxContent>
                  <w:p w14:paraId="72B5C11B">
                    <w:pPr>
                      <w:pStyle w:val="231"/>
                    </w:pPr>
                    <w:r>
                      <w:fldChar w:fldCharType="begin"/>
                    </w:r>
                    <w:r>
                      <w:instrText xml:space="preserve"> PAGE  \* MERGEFORMAT </w:instrText>
                    </w:r>
                    <w:r>
                      <w:fldChar w:fldCharType="separate"/>
                    </w:r>
                    <w:r>
                      <w:t>44</w:t>
                    </w:r>
                    <w:r>
                      <w:fldChar w:fldCharType="end"/>
                    </w:r>
                  </w:p>
                </w:txbxContent>
              </v:textbox>
            </v:shape>
          </w:pict>
        </mc:Fallback>
      </mc:AlternateContent>
    </w:r>
  </w:p>
  <w:p w14:paraId="045D12F8">
    <w:pPr>
      <w:pStyle w:val="2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BBE9F">
    <w:pPr>
      <w:pStyle w:val="2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20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FC23D82">
                          <w:pPr>
                            <w:pStyle w:val="231"/>
                          </w:pPr>
                          <w:r>
                            <w:fldChar w:fldCharType="begin"/>
                          </w:r>
                          <w:r>
                            <w:instrText xml:space="preserve"> PAGE  \* MERGEFORMAT </w:instrText>
                          </w:r>
                          <w:r>
                            <w:fldChar w:fldCharType="separate"/>
                          </w:r>
                          <w:r>
                            <w:t>26</w:t>
                          </w:r>
                          <w:r>
                            <w:fldChar w:fldCharType="end"/>
                          </w:r>
                        </w:p>
                      </w:txbxContent>
                    </wps:txbx>
                    <wps:bodyPr wrap="none" lIns="0" tIns="0" rIns="0" bIns="0" upright="1">
                      <a:spAutoFit/>
                    </wps:bodyPr>
                  </wps:wsp>
                </a:graphicData>
              </a:graphic>
            </wp:anchor>
          </w:drawing>
        </mc:Choice>
        <mc:Fallback>
          <w:pict>
            <v:shape id="_x0000_s720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BsGDd0xgEAAKgDAAAOAAAAAAAAAAEAIAAAAB4BAABkcnMvZTJvRG9jLnht&#10;bFBLBQYAAAAABgAGAFkBAABWBQAAAAA=&#10;">
              <v:fill on="f" focussize="0,0"/>
              <v:stroke on="f"/>
              <v:imagedata o:title=""/>
              <o:lock v:ext="edit" aspectratio="f"/>
              <v:textbox inset="0mm,0mm,0mm,0mm" style="mso-fit-shape-to-text:t;">
                <w:txbxContent>
                  <w:p w14:paraId="0FC23D82">
                    <w:pPr>
                      <w:pStyle w:val="231"/>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ABEED">
    <w:pPr>
      <w:pStyle w:val="231"/>
      <w:jc w:val="cente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8C455C3">
                <w:pPr>
                  <w:pStyle w:val="22"/>
                </w:pPr>
                <w:r>
                  <w:fldChar w:fldCharType="begin"/>
                </w:r>
                <w:r>
                  <w:instrText xml:space="preserve"> PAGE  \* MERGEFORMAT </w:instrText>
                </w:r>
                <w:r>
                  <w:fldChar w:fldCharType="separate"/>
                </w:r>
                <w:r>
                  <w:t>34</w:t>
                </w:r>
                <w:r>
                  <w:fldChar w:fldCharType="end"/>
                </w:r>
              </w:p>
            </w:txbxContent>
          </v:textbox>
        </v:shape>
      </w:pict>
    </w:r>
  </w:p>
  <w:p w14:paraId="577BCE47">
    <w:pPr>
      <w:pStyle w:val="2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3D8B3">
    <w:pPr>
      <w:pStyle w:val="231"/>
    </w:pPr>
    <w:r>
      <w:rPr>
        <w:sz w:val="18"/>
      </w:rPr>
      <w:pict>
        <v:shape id="_x0000_s4097" o:spid="_x0000_s4097"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31F6B5BC">
                <w:pPr>
                  <w:pStyle w:val="22"/>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6390A">
    <w:pPr>
      <w:pStyle w:val="233"/>
      <w:pBdr>
        <w:bottom w:val="none" w:color="000000" w:sz="0" w:space="0"/>
      </w:pBdr>
      <w:jc w:val="both"/>
      <w:rPr>
        <w:rFonts w:hint="eastAsia" w:ascii="宋体" w:hAnsi="宋体" w:cs="宋体"/>
        <w:sz w:val="15"/>
        <w:szCs w:val="15"/>
        <w:u w:val="single"/>
        <w:lang w:eastAsia="zh-CN"/>
      </w:rPr>
    </w:pPr>
    <w:r>
      <w:rPr>
        <w:rFonts w:hint="eastAsia" w:ascii="宋体" w:hAnsi="宋体" w:cs="宋体"/>
        <w:sz w:val="15"/>
        <w:szCs w:val="15"/>
        <w:u w:val="single"/>
      </w:rPr>
      <w:t>项目名称：</w:t>
    </w:r>
    <w:r>
      <w:rPr>
        <w:rFonts w:hint="eastAsia" w:ascii="宋体" w:hAnsi="宋体" w:cs="宋体"/>
        <w:sz w:val="15"/>
        <w:szCs w:val="15"/>
        <w:u w:val="single"/>
        <w:lang w:eastAsia="zh-CN"/>
      </w:rPr>
      <w:t>计算机平面设计专业教学资源库建设</w:t>
    </w:r>
    <w:r>
      <w:rPr>
        <w:rFonts w:hint="eastAsia" w:ascii="宋体" w:hAnsi="宋体" w:cs="宋体"/>
        <w:sz w:val="15"/>
        <w:szCs w:val="15"/>
        <w:u w:val="single"/>
      </w:rPr>
      <w:t xml:space="preserve">   </w:t>
    </w:r>
    <w:r>
      <w:rPr>
        <w:rFonts w:hint="eastAsia" w:ascii="宋体" w:hAnsi="宋体" w:cs="宋体"/>
        <w:sz w:val="15"/>
        <w:szCs w:val="15"/>
        <w:u w:val="single"/>
        <w:lang w:val="en-US" w:eastAsia="zh-CN"/>
      </w:rPr>
      <w:t xml:space="preserve">                                     </w:t>
    </w:r>
    <w:r>
      <w:rPr>
        <w:rFonts w:hint="eastAsia" w:ascii="宋体" w:hAnsi="宋体" w:cs="宋体"/>
        <w:sz w:val="15"/>
        <w:szCs w:val="15"/>
        <w:u w:val="single"/>
      </w:rPr>
      <w:t>项目编号：</w:t>
    </w:r>
    <w:r>
      <w:rPr>
        <w:rFonts w:hint="eastAsia" w:ascii="宋体" w:hAnsi="宋体" w:cs="宋体"/>
        <w:sz w:val="15"/>
        <w:szCs w:val="15"/>
        <w:u w:val="single"/>
        <w:lang w:eastAsia="zh-CN"/>
      </w:rPr>
      <w:t>GGZC2026-C3-990328-YZLZ</w:t>
    </w:r>
    <w:r>
      <w:rPr>
        <w:rFonts w:hint="eastAsia" w:ascii="宋体" w:hAnsi="宋体" w:cs="宋体"/>
        <w:sz w:val="15"/>
        <w:szCs w:val="15"/>
        <w:u w:val="singl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49B84">
    <w:pPr>
      <w:pStyle w:val="233"/>
      <w:pBdr>
        <w:bottom w:val="none" w:color="000000"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21725">
    <w:pPr>
      <w:pStyle w:val="233"/>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8CEB78"/>
    <w:multiLevelType w:val="multilevel"/>
    <w:tmpl w:val="EB8CEB78"/>
    <w:lvl w:ilvl="0" w:tentative="0">
      <w:start w:val="3"/>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00000008"/>
    <w:multiLevelType w:val="singleLevel"/>
    <w:tmpl w:val="00000008"/>
    <w:lvl w:ilvl="0" w:tentative="0">
      <w:start w:val="2"/>
      <w:numFmt w:val="chineseCounting"/>
      <w:suff w:val="nothing"/>
      <w:lvlText w:val="（%1）"/>
      <w:lvlJc w:val="left"/>
      <w:rPr>
        <w:rFonts w:hint="eastAsia"/>
      </w:rPr>
    </w:lvl>
  </w:abstractNum>
  <w:abstractNum w:abstractNumId="2">
    <w:nsid w:val="0000000E"/>
    <w:multiLevelType w:val="singleLevel"/>
    <w:tmpl w:val="0000000E"/>
    <w:lvl w:ilvl="0" w:tentative="0">
      <w:start w:val="1"/>
      <w:numFmt w:val="decimal"/>
      <w:lvlText w:val="%1."/>
      <w:lvlJc w:val="left"/>
      <w:pPr>
        <w:tabs>
          <w:tab w:val="left" w:pos="312"/>
        </w:tabs>
      </w:pPr>
    </w:lvl>
  </w:abstractNum>
  <w:abstractNum w:abstractNumId="3">
    <w:nsid w:val="64D8EFF3"/>
    <w:multiLevelType w:val="multilevel"/>
    <w:tmpl w:val="64D8EFF3"/>
    <w:lvl w:ilvl="0" w:tentative="0">
      <w:start w:val="2"/>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7EFFCA5F"/>
    <w:multiLevelType w:val="multilevel"/>
    <w:tmpl w:val="7EFFCA5F"/>
    <w:lvl w:ilvl="0" w:tentative="0">
      <w:start w:val="1"/>
      <w:numFmt w:val="chineseCounting"/>
      <w:suff w:val="space"/>
      <w:lvlText w:val="第%1章"/>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balanceSingleByteDoubleByteWidth/>
    <w:ulTrailSpace/>
    <w:doNotExpandShiftReturn/>
    <w:doNotWrapTextWithPunct/>
    <w:doNotUseEastAsianBreakRules/>
    <w:useFELayout/>
    <w:useAltKinsokuLineBreakRules/>
    <w:splitPgBreakAndParaMark/>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7285A"/>
    <w:rsid w:val="002D19BC"/>
    <w:rsid w:val="00382DEE"/>
    <w:rsid w:val="00B84E29"/>
    <w:rsid w:val="013B4944"/>
    <w:rsid w:val="023046FE"/>
    <w:rsid w:val="02862D86"/>
    <w:rsid w:val="02BE247E"/>
    <w:rsid w:val="0334635A"/>
    <w:rsid w:val="035C6226"/>
    <w:rsid w:val="043D4E77"/>
    <w:rsid w:val="04B01ED3"/>
    <w:rsid w:val="04C21411"/>
    <w:rsid w:val="04EE2D73"/>
    <w:rsid w:val="059705B7"/>
    <w:rsid w:val="05E7509A"/>
    <w:rsid w:val="05EF21A1"/>
    <w:rsid w:val="05F146D3"/>
    <w:rsid w:val="063161BD"/>
    <w:rsid w:val="06604E4C"/>
    <w:rsid w:val="0751715A"/>
    <w:rsid w:val="07702E6D"/>
    <w:rsid w:val="07B76CEE"/>
    <w:rsid w:val="08470072"/>
    <w:rsid w:val="08536A17"/>
    <w:rsid w:val="0869623A"/>
    <w:rsid w:val="08DB07BA"/>
    <w:rsid w:val="092D62F0"/>
    <w:rsid w:val="09880942"/>
    <w:rsid w:val="0A806213"/>
    <w:rsid w:val="0A952398"/>
    <w:rsid w:val="0AE33940"/>
    <w:rsid w:val="0B425DB2"/>
    <w:rsid w:val="0C1741FF"/>
    <w:rsid w:val="0D044784"/>
    <w:rsid w:val="0D075066"/>
    <w:rsid w:val="0D167843"/>
    <w:rsid w:val="0D224C0A"/>
    <w:rsid w:val="0D7A67F4"/>
    <w:rsid w:val="0DD17286"/>
    <w:rsid w:val="0E033729"/>
    <w:rsid w:val="0E6F0323"/>
    <w:rsid w:val="0E7F2EFE"/>
    <w:rsid w:val="0EE06B2A"/>
    <w:rsid w:val="0F2D32DC"/>
    <w:rsid w:val="0F38025F"/>
    <w:rsid w:val="0FCA3416"/>
    <w:rsid w:val="100A06B6"/>
    <w:rsid w:val="103233B6"/>
    <w:rsid w:val="10670CEF"/>
    <w:rsid w:val="10F67F14"/>
    <w:rsid w:val="112076B2"/>
    <w:rsid w:val="120713DA"/>
    <w:rsid w:val="127D0416"/>
    <w:rsid w:val="12E91BF5"/>
    <w:rsid w:val="12EB3628"/>
    <w:rsid w:val="13223BB5"/>
    <w:rsid w:val="13C22360"/>
    <w:rsid w:val="152271FB"/>
    <w:rsid w:val="15264D8E"/>
    <w:rsid w:val="15C076B6"/>
    <w:rsid w:val="16737E2B"/>
    <w:rsid w:val="169923E1"/>
    <w:rsid w:val="17285513"/>
    <w:rsid w:val="17371DE5"/>
    <w:rsid w:val="185629A8"/>
    <w:rsid w:val="194D74B2"/>
    <w:rsid w:val="1986465F"/>
    <w:rsid w:val="1A514D80"/>
    <w:rsid w:val="1A8B49F2"/>
    <w:rsid w:val="1AA97B2B"/>
    <w:rsid w:val="1AE259D8"/>
    <w:rsid w:val="1B5C3B9F"/>
    <w:rsid w:val="1BC40A88"/>
    <w:rsid w:val="1BE723D0"/>
    <w:rsid w:val="1C0E7EC3"/>
    <w:rsid w:val="1C9176B6"/>
    <w:rsid w:val="1CC12E60"/>
    <w:rsid w:val="1CD6156D"/>
    <w:rsid w:val="1D357693"/>
    <w:rsid w:val="1D8B208F"/>
    <w:rsid w:val="1D9E348E"/>
    <w:rsid w:val="1DF0665E"/>
    <w:rsid w:val="1E2C34DA"/>
    <w:rsid w:val="1E8C45D9"/>
    <w:rsid w:val="1F467C6F"/>
    <w:rsid w:val="1F5F1CED"/>
    <w:rsid w:val="1FFB1A16"/>
    <w:rsid w:val="205B427C"/>
    <w:rsid w:val="209D43AF"/>
    <w:rsid w:val="20A26336"/>
    <w:rsid w:val="20DC70AF"/>
    <w:rsid w:val="21997398"/>
    <w:rsid w:val="21A8797C"/>
    <w:rsid w:val="22B9659E"/>
    <w:rsid w:val="22CF1105"/>
    <w:rsid w:val="233F7E6C"/>
    <w:rsid w:val="234819C1"/>
    <w:rsid w:val="24443260"/>
    <w:rsid w:val="248C6D6D"/>
    <w:rsid w:val="24CE1350"/>
    <w:rsid w:val="267A4728"/>
    <w:rsid w:val="27734657"/>
    <w:rsid w:val="27841C9E"/>
    <w:rsid w:val="27CE7A10"/>
    <w:rsid w:val="284D76B0"/>
    <w:rsid w:val="28575C58"/>
    <w:rsid w:val="28862099"/>
    <w:rsid w:val="29171209"/>
    <w:rsid w:val="293E2974"/>
    <w:rsid w:val="29666041"/>
    <w:rsid w:val="29E224B7"/>
    <w:rsid w:val="2A1536D4"/>
    <w:rsid w:val="2A9211C9"/>
    <w:rsid w:val="2ACD3FAF"/>
    <w:rsid w:val="2B1E2A5D"/>
    <w:rsid w:val="2BEA550D"/>
    <w:rsid w:val="2CE65EF3"/>
    <w:rsid w:val="2CEA2186"/>
    <w:rsid w:val="2E341880"/>
    <w:rsid w:val="2EB77450"/>
    <w:rsid w:val="2F6D7B0F"/>
    <w:rsid w:val="2F7610B9"/>
    <w:rsid w:val="30AC3BC2"/>
    <w:rsid w:val="30B62D43"/>
    <w:rsid w:val="30F50BB1"/>
    <w:rsid w:val="3114202C"/>
    <w:rsid w:val="313C59EB"/>
    <w:rsid w:val="319A0BA1"/>
    <w:rsid w:val="328F6ADA"/>
    <w:rsid w:val="3461466B"/>
    <w:rsid w:val="34CE0799"/>
    <w:rsid w:val="34F8431E"/>
    <w:rsid w:val="35337105"/>
    <w:rsid w:val="373D2A8F"/>
    <w:rsid w:val="375C6DE7"/>
    <w:rsid w:val="37C075FB"/>
    <w:rsid w:val="38575800"/>
    <w:rsid w:val="38606463"/>
    <w:rsid w:val="38CC34E2"/>
    <w:rsid w:val="392C44F1"/>
    <w:rsid w:val="398120AD"/>
    <w:rsid w:val="39AA31E7"/>
    <w:rsid w:val="39D43698"/>
    <w:rsid w:val="39FE4185"/>
    <w:rsid w:val="3A202CE0"/>
    <w:rsid w:val="3A3F73AD"/>
    <w:rsid w:val="3B862684"/>
    <w:rsid w:val="3BB56AC5"/>
    <w:rsid w:val="3BDC34B4"/>
    <w:rsid w:val="3C3C08E3"/>
    <w:rsid w:val="3D006466"/>
    <w:rsid w:val="3D417C86"/>
    <w:rsid w:val="3D5347E8"/>
    <w:rsid w:val="3DE73182"/>
    <w:rsid w:val="3E6622F9"/>
    <w:rsid w:val="3E8F7196"/>
    <w:rsid w:val="3F446B4B"/>
    <w:rsid w:val="3FCC2B06"/>
    <w:rsid w:val="3FED77F5"/>
    <w:rsid w:val="3FF75270"/>
    <w:rsid w:val="400F2769"/>
    <w:rsid w:val="403C77B5"/>
    <w:rsid w:val="404D5F3C"/>
    <w:rsid w:val="407B7706"/>
    <w:rsid w:val="40D44428"/>
    <w:rsid w:val="41547687"/>
    <w:rsid w:val="417C1E33"/>
    <w:rsid w:val="42A359F3"/>
    <w:rsid w:val="42A76FC5"/>
    <w:rsid w:val="42EC2F28"/>
    <w:rsid w:val="430F3E0B"/>
    <w:rsid w:val="43167CA0"/>
    <w:rsid w:val="43880F63"/>
    <w:rsid w:val="4410411B"/>
    <w:rsid w:val="448740F3"/>
    <w:rsid w:val="44C1472D"/>
    <w:rsid w:val="44EF0897"/>
    <w:rsid w:val="45B933A3"/>
    <w:rsid w:val="46687A77"/>
    <w:rsid w:val="467A2DE5"/>
    <w:rsid w:val="46FA3F26"/>
    <w:rsid w:val="48050DD4"/>
    <w:rsid w:val="488A12DA"/>
    <w:rsid w:val="48DC4D20"/>
    <w:rsid w:val="4960336B"/>
    <w:rsid w:val="4A3434D7"/>
    <w:rsid w:val="4A4D0811"/>
    <w:rsid w:val="4A8420B3"/>
    <w:rsid w:val="4AEC627C"/>
    <w:rsid w:val="4B481704"/>
    <w:rsid w:val="4B6D116B"/>
    <w:rsid w:val="4CC62D40"/>
    <w:rsid w:val="4CFB48EC"/>
    <w:rsid w:val="4D4A2A90"/>
    <w:rsid w:val="4DB637EB"/>
    <w:rsid w:val="4DF45FAE"/>
    <w:rsid w:val="4E720846"/>
    <w:rsid w:val="4E874532"/>
    <w:rsid w:val="4F67103D"/>
    <w:rsid w:val="4F8E4787"/>
    <w:rsid w:val="4FAA2BC4"/>
    <w:rsid w:val="504D156B"/>
    <w:rsid w:val="5055171C"/>
    <w:rsid w:val="50811214"/>
    <w:rsid w:val="50CC06E1"/>
    <w:rsid w:val="51112598"/>
    <w:rsid w:val="51370DAE"/>
    <w:rsid w:val="517900DB"/>
    <w:rsid w:val="52BB0A0D"/>
    <w:rsid w:val="537137C2"/>
    <w:rsid w:val="5394125E"/>
    <w:rsid w:val="540957A8"/>
    <w:rsid w:val="55676C2B"/>
    <w:rsid w:val="559F0202"/>
    <w:rsid w:val="55EA33B8"/>
    <w:rsid w:val="55FD23D5"/>
    <w:rsid w:val="56B934B6"/>
    <w:rsid w:val="56FC7846"/>
    <w:rsid w:val="575907F5"/>
    <w:rsid w:val="5813167F"/>
    <w:rsid w:val="5826241E"/>
    <w:rsid w:val="585F6C60"/>
    <w:rsid w:val="58D26AB1"/>
    <w:rsid w:val="58D41C07"/>
    <w:rsid w:val="58DD389F"/>
    <w:rsid w:val="593E26E7"/>
    <w:rsid w:val="594A4899"/>
    <w:rsid w:val="5A2D7804"/>
    <w:rsid w:val="5D4D7738"/>
    <w:rsid w:val="5D784A8F"/>
    <w:rsid w:val="5D786911"/>
    <w:rsid w:val="5DF60DB8"/>
    <w:rsid w:val="5ED56E00"/>
    <w:rsid w:val="5F1162B8"/>
    <w:rsid w:val="5F776C17"/>
    <w:rsid w:val="5FC200E3"/>
    <w:rsid w:val="5FDB09F9"/>
    <w:rsid w:val="605E0C2A"/>
    <w:rsid w:val="616B3B9D"/>
    <w:rsid w:val="617D0F56"/>
    <w:rsid w:val="621C6BF0"/>
    <w:rsid w:val="62255429"/>
    <w:rsid w:val="62447C6B"/>
    <w:rsid w:val="62E21FE6"/>
    <w:rsid w:val="62E93375"/>
    <w:rsid w:val="634B2557"/>
    <w:rsid w:val="646A4041"/>
    <w:rsid w:val="64DE058B"/>
    <w:rsid w:val="652F5781"/>
    <w:rsid w:val="655B6C95"/>
    <w:rsid w:val="6609255E"/>
    <w:rsid w:val="672E57FA"/>
    <w:rsid w:val="676A5052"/>
    <w:rsid w:val="686160AB"/>
    <w:rsid w:val="68C81DD0"/>
    <w:rsid w:val="6937148E"/>
    <w:rsid w:val="69864150"/>
    <w:rsid w:val="69E943C2"/>
    <w:rsid w:val="6A1725CC"/>
    <w:rsid w:val="6A345460"/>
    <w:rsid w:val="6AA14048"/>
    <w:rsid w:val="6B1271E1"/>
    <w:rsid w:val="6C181BE1"/>
    <w:rsid w:val="6C7A7C07"/>
    <w:rsid w:val="6D037F1A"/>
    <w:rsid w:val="6D486AFE"/>
    <w:rsid w:val="6D9C15C5"/>
    <w:rsid w:val="6DA71E62"/>
    <w:rsid w:val="6E072901"/>
    <w:rsid w:val="6E3C285F"/>
    <w:rsid w:val="6EC24A7A"/>
    <w:rsid w:val="6FC81F88"/>
    <w:rsid w:val="6FE328BF"/>
    <w:rsid w:val="6FEE2012"/>
    <w:rsid w:val="70A408DB"/>
    <w:rsid w:val="71300B9C"/>
    <w:rsid w:val="72023B0B"/>
    <w:rsid w:val="726A345E"/>
    <w:rsid w:val="72AA1412"/>
    <w:rsid w:val="731C0BFD"/>
    <w:rsid w:val="73CE06F6"/>
    <w:rsid w:val="73CE083E"/>
    <w:rsid w:val="752139DC"/>
    <w:rsid w:val="75970A0E"/>
    <w:rsid w:val="75D05CCE"/>
    <w:rsid w:val="764F753B"/>
    <w:rsid w:val="76E9198A"/>
    <w:rsid w:val="77071BC4"/>
    <w:rsid w:val="78014265"/>
    <w:rsid w:val="78096D54"/>
    <w:rsid w:val="78A85C82"/>
    <w:rsid w:val="792530B2"/>
    <w:rsid w:val="798A0C7E"/>
    <w:rsid w:val="79A90D10"/>
    <w:rsid w:val="7A5A50FB"/>
    <w:rsid w:val="7A6537B6"/>
    <w:rsid w:val="7A9B68AB"/>
    <w:rsid w:val="7AC92FEC"/>
    <w:rsid w:val="7AD924E7"/>
    <w:rsid w:val="7B726107"/>
    <w:rsid w:val="7C011166"/>
    <w:rsid w:val="7C3F0FF9"/>
    <w:rsid w:val="7C490589"/>
    <w:rsid w:val="7D692C90"/>
    <w:rsid w:val="7E5A1733"/>
    <w:rsid w:val="7E75623E"/>
    <w:rsid w:val="7F2C666B"/>
    <w:rsid w:val="7FE4078B"/>
    <w:rsid w:val="7FEC40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0"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97"/>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link w:val="168"/>
    <w:qFormat/>
    <w:uiPriority w:val="9"/>
    <w:pPr>
      <w:keepNext/>
      <w:keepLines/>
      <w:spacing w:before="360" w:after="80"/>
      <w:outlineLvl w:val="0"/>
    </w:pPr>
    <w:rPr>
      <w:rFonts w:ascii="Arial" w:hAnsi="Arial" w:eastAsia="Arial" w:cs="Arial"/>
      <w:color w:val="366091" w:themeColor="accent1" w:themeShade="BF"/>
      <w:sz w:val="40"/>
      <w:szCs w:val="40"/>
    </w:rPr>
  </w:style>
  <w:style w:type="paragraph" w:styleId="4">
    <w:name w:val="heading 2"/>
    <w:basedOn w:val="1"/>
    <w:next w:val="1"/>
    <w:link w:val="322"/>
    <w:unhideWhenUsed/>
    <w:qFormat/>
    <w:uiPriority w:val="9"/>
    <w:pPr>
      <w:keepNext/>
      <w:keepLines/>
      <w:spacing w:before="160" w:after="80"/>
      <w:outlineLvl w:val="1"/>
    </w:pPr>
    <w:rPr>
      <w:rFonts w:ascii="Arial" w:hAnsi="Arial" w:eastAsia="Arial" w:cs="Arial"/>
      <w:color w:val="366091" w:themeColor="accent1" w:themeShade="BF"/>
      <w:sz w:val="32"/>
      <w:szCs w:val="32"/>
    </w:rPr>
  </w:style>
  <w:style w:type="paragraph" w:styleId="5">
    <w:name w:val="heading 3"/>
    <w:basedOn w:val="1"/>
    <w:next w:val="1"/>
    <w:link w:val="170"/>
    <w:unhideWhenUsed/>
    <w:qFormat/>
    <w:uiPriority w:val="9"/>
    <w:pPr>
      <w:keepNext/>
      <w:keepLines/>
      <w:spacing w:before="160" w:after="80"/>
      <w:outlineLvl w:val="2"/>
    </w:pPr>
    <w:rPr>
      <w:rFonts w:ascii="Arial" w:hAnsi="Arial" w:eastAsia="Arial" w:cs="Arial"/>
      <w:color w:val="366091" w:themeColor="accent1" w:themeShade="BF"/>
      <w:sz w:val="28"/>
      <w:szCs w:val="28"/>
    </w:rPr>
  </w:style>
  <w:style w:type="paragraph" w:styleId="6">
    <w:name w:val="heading 4"/>
    <w:basedOn w:val="1"/>
    <w:next w:val="1"/>
    <w:link w:val="171"/>
    <w:unhideWhenUsed/>
    <w:qFormat/>
    <w:uiPriority w:val="9"/>
    <w:pPr>
      <w:keepNext/>
      <w:keepLines/>
      <w:spacing w:before="80" w:after="40"/>
      <w:outlineLvl w:val="3"/>
    </w:pPr>
    <w:rPr>
      <w:rFonts w:ascii="Arial" w:hAnsi="Arial" w:eastAsia="Arial" w:cs="Arial"/>
      <w:i/>
      <w:iCs/>
      <w:color w:val="366091" w:themeColor="accent1" w:themeShade="BF"/>
    </w:rPr>
  </w:style>
  <w:style w:type="paragraph" w:styleId="7">
    <w:name w:val="heading 5"/>
    <w:basedOn w:val="1"/>
    <w:next w:val="1"/>
    <w:link w:val="172"/>
    <w:unhideWhenUsed/>
    <w:qFormat/>
    <w:uiPriority w:val="9"/>
    <w:pPr>
      <w:keepNext/>
      <w:keepLines/>
      <w:spacing w:before="80" w:after="40"/>
      <w:outlineLvl w:val="4"/>
    </w:pPr>
    <w:rPr>
      <w:rFonts w:ascii="Arial" w:hAnsi="Arial" w:eastAsia="Arial" w:cs="Arial"/>
      <w:color w:val="366091" w:themeColor="accent1" w:themeShade="BF"/>
    </w:rPr>
  </w:style>
  <w:style w:type="paragraph" w:styleId="8">
    <w:name w:val="heading 6"/>
    <w:basedOn w:val="1"/>
    <w:next w:val="1"/>
    <w:link w:val="173"/>
    <w:unhideWhenUsed/>
    <w:qFormat/>
    <w:uiPriority w:val="9"/>
    <w:pPr>
      <w:keepNext/>
      <w:keepLines/>
      <w:spacing w:before="40" w:after="0"/>
      <w:outlineLvl w:val="5"/>
    </w:pPr>
    <w:rPr>
      <w:rFonts w:ascii="Arial" w:hAnsi="Arial" w:eastAsia="Arial" w:cs="Arial"/>
      <w:i/>
      <w:iCs/>
      <w:color w:val="585858" w:themeColor="text1" w:themeTint="A6"/>
    </w:rPr>
  </w:style>
  <w:style w:type="paragraph" w:styleId="9">
    <w:name w:val="heading 7"/>
    <w:basedOn w:val="1"/>
    <w:next w:val="1"/>
    <w:link w:val="174"/>
    <w:unhideWhenUsed/>
    <w:qFormat/>
    <w:uiPriority w:val="9"/>
    <w:pPr>
      <w:keepNext/>
      <w:keepLines/>
      <w:spacing w:before="40" w:after="0"/>
      <w:outlineLvl w:val="6"/>
    </w:pPr>
    <w:rPr>
      <w:rFonts w:ascii="Arial" w:hAnsi="Arial" w:eastAsia="Arial" w:cs="Arial"/>
      <w:color w:val="585858" w:themeColor="text1" w:themeTint="A6"/>
    </w:rPr>
  </w:style>
  <w:style w:type="paragraph" w:styleId="10">
    <w:name w:val="heading 8"/>
    <w:basedOn w:val="1"/>
    <w:next w:val="1"/>
    <w:link w:val="175"/>
    <w:unhideWhenUsed/>
    <w:qFormat/>
    <w:uiPriority w:val="9"/>
    <w:pPr>
      <w:keepNext/>
      <w:keepLines/>
      <w:spacing w:after="0"/>
      <w:outlineLvl w:val="7"/>
    </w:pPr>
    <w:rPr>
      <w:rFonts w:ascii="Arial" w:hAnsi="Arial" w:eastAsia="Arial" w:cs="Arial"/>
      <w:i/>
      <w:iCs/>
      <w:color w:val="262626" w:themeColor="text1" w:themeTint="D8"/>
    </w:rPr>
  </w:style>
  <w:style w:type="paragraph" w:styleId="11">
    <w:name w:val="heading 9"/>
    <w:basedOn w:val="1"/>
    <w:next w:val="1"/>
    <w:link w:val="176"/>
    <w:unhideWhenUsed/>
    <w:qFormat/>
    <w:uiPriority w:val="9"/>
    <w:pPr>
      <w:keepNext/>
      <w:keepLines/>
      <w:spacing w:after="0"/>
      <w:outlineLvl w:val="8"/>
    </w:pPr>
    <w:rPr>
      <w:rFonts w:ascii="Arial" w:hAnsi="Arial" w:eastAsia="Arial" w:cs="Arial"/>
      <w:i/>
      <w:iCs/>
      <w:color w:val="262626" w:themeColor="text1" w:themeTint="D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
    <w:name w:val="Default"/>
    <w:qFormat/>
    <w:uiPriority w:val="0"/>
    <w:pPr>
      <w:widowControl w:val="0"/>
    </w:pPr>
    <w:rPr>
      <w:rFonts w:hint="default" w:ascii="Times New Roman" w:hAnsi="Times New Roman" w:eastAsia="宋体" w:cs="Calibri"/>
      <w:color w:val="000000"/>
      <w:sz w:val="24"/>
      <w:szCs w:val="24"/>
      <w:lang w:val="en-US" w:eastAsia="zh-CN" w:bidi="ar-SA"/>
    </w:rPr>
  </w:style>
  <w:style w:type="paragraph" w:styleId="12">
    <w:name w:val="toc 7"/>
    <w:basedOn w:val="1"/>
    <w:next w:val="1"/>
    <w:unhideWhenUsed/>
    <w:qFormat/>
    <w:uiPriority w:val="39"/>
    <w:pPr>
      <w:spacing w:after="100"/>
      <w:ind w:left="1320"/>
    </w:pPr>
  </w:style>
  <w:style w:type="paragraph" w:styleId="13">
    <w:name w:val="Normal Indent"/>
    <w:basedOn w:val="1"/>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14">
    <w:name w:val="caption"/>
    <w:basedOn w:val="1"/>
    <w:next w:val="1"/>
    <w:unhideWhenUsed/>
    <w:qFormat/>
    <w:uiPriority w:val="35"/>
    <w:pPr>
      <w:spacing w:after="200" w:line="240" w:lineRule="auto"/>
    </w:pPr>
    <w:rPr>
      <w:i/>
      <w:iCs/>
      <w:color w:val="1F497D" w:themeColor="text2"/>
      <w:sz w:val="18"/>
      <w:szCs w:val="18"/>
    </w:rPr>
  </w:style>
  <w:style w:type="paragraph" w:styleId="15">
    <w:name w:val="annotation text"/>
    <w:basedOn w:val="1"/>
    <w:qFormat/>
    <w:uiPriority w:val="99"/>
    <w:pPr>
      <w:jc w:val="left"/>
    </w:pPr>
  </w:style>
  <w:style w:type="paragraph" w:styleId="16">
    <w:name w:val="Body Text"/>
    <w:basedOn w:val="1"/>
    <w:qFormat/>
    <w:uiPriority w:val="0"/>
    <w:pPr>
      <w:spacing w:line="380" w:lineRule="exact"/>
    </w:pPr>
    <w:rPr>
      <w:rFonts w:ascii="Times New Roman" w:hAnsi="Times New Roman" w:eastAsia="宋体" w:cs="Times New Roman"/>
      <w:sz w:val="24"/>
      <w:szCs w:val="24"/>
    </w:rPr>
  </w:style>
  <w:style w:type="paragraph" w:styleId="17">
    <w:name w:val="toc 5"/>
    <w:basedOn w:val="1"/>
    <w:next w:val="1"/>
    <w:unhideWhenUsed/>
    <w:qFormat/>
    <w:uiPriority w:val="39"/>
    <w:pPr>
      <w:spacing w:after="100"/>
      <w:ind w:left="880"/>
    </w:pPr>
  </w:style>
  <w:style w:type="paragraph" w:styleId="18">
    <w:name w:val="toc 3"/>
    <w:basedOn w:val="1"/>
    <w:next w:val="1"/>
    <w:unhideWhenUsed/>
    <w:qFormat/>
    <w:uiPriority w:val="39"/>
    <w:pPr>
      <w:spacing w:after="100"/>
      <w:ind w:left="440"/>
    </w:pPr>
  </w:style>
  <w:style w:type="paragraph" w:styleId="19">
    <w:name w:val="Plain Text"/>
    <w:basedOn w:val="1"/>
    <w:qFormat/>
    <w:uiPriority w:val="0"/>
    <w:rPr>
      <w:rFonts w:ascii="宋体" w:hAnsi="Courier New"/>
      <w:kern w:val="0"/>
      <w:sz w:val="20"/>
      <w:szCs w:val="21"/>
    </w:rPr>
  </w:style>
  <w:style w:type="paragraph" w:styleId="20">
    <w:name w:val="toc 8"/>
    <w:basedOn w:val="1"/>
    <w:next w:val="1"/>
    <w:unhideWhenUsed/>
    <w:qFormat/>
    <w:uiPriority w:val="39"/>
    <w:pPr>
      <w:spacing w:after="100"/>
      <w:ind w:left="1540"/>
    </w:pPr>
  </w:style>
  <w:style w:type="paragraph" w:styleId="21">
    <w:name w:val="endnote text"/>
    <w:basedOn w:val="1"/>
    <w:link w:val="193"/>
    <w:semiHidden/>
    <w:unhideWhenUsed/>
    <w:qFormat/>
    <w:uiPriority w:val="99"/>
    <w:pPr>
      <w:spacing w:after="0" w:line="240" w:lineRule="auto"/>
    </w:pPr>
    <w:rPr>
      <w:sz w:val="20"/>
      <w:szCs w:val="20"/>
    </w:rPr>
  </w:style>
  <w:style w:type="paragraph" w:styleId="22">
    <w:name w:val="footer"/>
    <w:basedOn w:val="1"/>
    <w:link w:val="191"/>
    <w:unhideWhenUsed/>
    <w:qFormat/>
    <w:uiPriority w:val="99"/>
    <w:pPr>
      <w:tabs>
        <w:tab w:val="center" w:pos="4844"/>
        <w:tab w:val="right" w:pos="9689"/>
      </w:tabs>
      <w:spacing w:after="0" w:line="240" w:lineRule="auto"/>
    </w:pPr>
  </w:style>
  <w:style w:type="paragraph" w:styleId="23">
    <w:name w:val="header"/>
    <w:basedOn w:val="1"/>
    <w:link w:val="190"/>
    <w:unhideWhenUsed/>
    <w:qFormat/>
    <w:uiPriority w:val="99"/>
    <w:pPr>
      <w:tabs>
        <w:tab w:val="center" w:pos="4844"/>
        <w:tab w:val="right" w:pos="9689"/>
      </w:tabs>
      <w:spacing w:after="0" w:line="240" w:lineRule="auto"/>
    </w:pPr>
  </w:style>
  <w:style w:type="paragraph" w:styleId="24">
    <w:name w:val="toc 1"/>
    <w:basedOn w:val="1"/>
    <w:next w:val="1"/>
    <w:unhideWhenUsed/>
    <w:qFormat/>
    <w:uiPriority w:val="39"/>
    <w:pPr>
      <w:spacing w:after="100"/>
    </w:pPr>
  </w:style>
  <w:style w:type="paragraph" w:styleId="25">
    <w:name w:val="toc 4"/>
    <w:basedOn w:val="1"/>
    <w:next w:val="1"/>
    <w:unhideWhenUsed/>
    <w:qFormat/>
    <w:uiPriority w:val="39"/>
    <w:pPr>
      <w:spacing w:after="100"/>
      <w:ind w:left="660"/>
    </w:pPr>
  </w:style>
  <w:style w:type="paragraph" w:styleId="26">
    <w:name w:val="Subtitle"/>
    <w:basedOn w:val="1"/>
    <w:next w:val="1"/>
    <w:link w:val="178"/>
    <w:qFormat/>
    <w:uiPriority w:val="11"/>
    <w:rPr>
      <w:color w:val="585858" w:themeColor="text1" w:themeTint="A6"/>
      <w:spacing w:val="15"/>
      <w:sz w:val="28"/>
      <w:szCs w:val="28"/>
    </w:rPr>
  </w:style>
  <w:style w:type="paragraph" w:styleId="27">
    <w:name w:val="footnote text"/>
    <w:basedOn w:val="1"/>
    <w:link w:val="192"/>
    <w:semiHidden/>
    <w:unhideWhenUsed/>
    <w:qFormat/>
    <w:uiPriority w:val="99"/>
    <w:pPr>
      <w:spacing w:after="0" w:line="240" w:lineRule="auto"/>
    </w:pPr>
    <w:rPr>
      <w:sz w:val="20"/>
      <w:szCs w:val="20"/>
    </w:rPr>
  </w:style>
  <w:style w:type="paragraph" w:styleId="28">
    <w:name w:val="toc 6"/>
    <w:basedOn w:val="1"/>
    <w:next w:val="1"/>
    <w:unhideWhenUsed/>
    <w:qFormat/>
    <w:uiPriority w:val="39"/>
    <w:pPr>
      <w:spacing w:after="100"/>
      <w:ind w:left="1100"/>
    </w:pPr>
  </w:style>
  <w:style w:type="paragraph" w:styleId="29">
    <w:name w:val="table of figures"/>
    <w:basedOn w:val="1"/>
    <w:next w:val="1"/>
    <w:unhideWhenUsed/>
    <w:qFormat/>
    <w:uiPriority w:val="99"/>
    <w:pPr>
      <w:spacing w:after="0" w:afterAutospacing="0"/>
    </w:pPr>
  </w:style>
  <w:style w:type="paragraph" w:styleId="30">
    <w:name w:val="toc 2"/>
    <w:basedOn w:val="1"/>
    <w:next w:val="1"/>
    <w:unhideWhenUsed/>
    <w:qFormat/>
    <w:uiPriority w:val="39"/>
    <w:pPr>
      <w:spacing w:after="100"/>
      <w:ind w:left="220"/>
    </w:pPr>
  </w:style>
  <w:style w:type="paragraph" w:styleId="31">
    <w:name w:val="toc 9"/>
    <w:basedOn w:val="1"/>
    <w:next w:val="1"/>
    <w:unhideWhenUsed/>
    <w:qFormat/>
    <w:uiPriority w:val="39"/>
    <w:pPr>
      <w:spacing w:after="100"/>
      <w:ind w:left="1760"/>
    </w:pPr>
  </w:style>
  <w:style w:type="paragraph" w:styleId="32">
    <w:name w:val="Title"/>
    <w:basedOn w:val="1"/>
    <w:next w:val="1"/>
    <w:link w:val="177"/>
    <w:qFormat/>
    <w:uiPriority w:val="10"/>
    <w:pPr>
      <w:spacing w:after="80" w:line="240" w:lineRule="auto"/>
      <w:contextualSpacing/>
    </w:pPr>
    <w:rPr>
      <w:rFonts w:ascii="Arial" w:hAnsi="Arial" w:eastAsia="Arial" w:cs="Arial"/>
      <w:spacing w:val="-10"/>
      <w:sz w:val="56"/>
      <w:szCs w:val="56"/>
    </w:rPr>
  </w:style>
  <w:style w:type="table" w:styleId="34">
    <w:name w:val="Table Grid"/>
    <w:basedOn w:val="33"/>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6">
    <w:name w:val="Strong"/>
    <w:basedOn w:val="35"/>
    <w:qFormat/>
    <w:uiPriority w:val="22"/>
    <w:rPr>
      <w:b/>
      <w:bCs/>
    </w:rPr>
  </w:style>
  <w:style w:type="character" w:styleId="37">
    <w:name w:val="endnote reference"/>
    <w:basedOn w:val="35"/>
    <w:semiHidden/>
    <w:unhideWhenUsed/>
    <w:qFormat/>
    <w:uiPriority w:val="99"/>
    <w:rPr>
      <w:vertAlign w:val="superscript"/>
    </w:rPr>
  </w:style>
  <w:style w:type="character" w:styleId="38">
    <w:name w:val="FollowedHyperlink"/>
    <w:basedOn w:val="35"/>
    <w:semiHidden/>
    <w:unhideWhenUsed/>
    <w:qFormat/>
    <w:uiPriority w:val="99"/>
    <w:rPr>
      <w:color w:val="800080" w:themeColor="followedHyperlink"/>
      <w:u w:val="single"/>
    </w:rPr>
  </w:style>
  <w:style w:type="character" w:styleId="39">
    <w:name w:val="Emphasis"/>
    <w:basedOn w:val="35"/>
    <w:qFormat/>
    <w:uiPriority w:val="20"/>
    <w:rPr>
      <w:i/>
      <w:iCs/>
    </w:rPr>
  </w:style>
  <w:style w:type="character" w:styleId="40">
    <w:name w:val="Hyperlink"/>
    <w:basedOn w:val="35"/>
    <w:unhideWhenUsed/>
    <w:qFormat/>
    <w:uiPriority w:val="99"/>
    <w:rPr>
      <w:color w:val="0000FF" w:themeColor="hyperlink"/>
      <w:u w:val="single"/>
    </w:rPr>
  </w:style>
  <w:style w:type="character" w:styleId="41">
    <w:name w:val="annotation reference"/>
    <w:unhideWhenUsed/>
    <w:uiPriority w:val="0"/>
    <w:rPr>
      <w:sz w:val="21"/>
      <w:szCs w:val="21"/>
    </w:rPr>
  </w:style>
  <w:style w:type="character" w:styleId="42">
    <w:name w:val="footnote reference"/>
    <w:basedOn w:val="35"/>
    <w:semiHidden/>
    <w:unhideWhenUsed/>
    <w:qFormat/>
    <w:uiPriority w:val="99"/>
    <w:rPr>
      <w:vertAlign w:val="superscript"/>
    </w:rPr>
  </w:style>
  <w:style w:type="table" w:customStyle="1" w:styleId="43">
    <w:name w:val="Table Grid Light"/>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4">
    <w:name w:val="Plain Table 1"/>
    <w:basedOn w:val="3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2"/>
    <w:basedOn w:val="33"/>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6">
    <w:name w:val="Plain Table 3"/>
    <w:basedOn w:val="3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5"/>
    <w:basedOn w:val="3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Grid Table 1 Light"/>
    <w:basedOn w:val="3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0">
    <w:name w:val="Grid Table 1 Light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1">
    <w:name w:val="Grid Table 1 Light - Accent 2"/>
    <w:basedOn w:val="33"/>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2">
    <w:name w:val="Grid Table 1 Light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3">
    <w:name w:val="Grid Table 1 Light - Accent 4"/>
    <w:basedOn w:val="33"/>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4">
    <w:name w:val="Grid Table 1 Light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5">
    <w:name w:val="Grid Table 1 Light - Accent 6"/>
    <w:basedOn w:val="33"/>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6">
    <w:name w:val="Grid Table 2"/>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7">
    <w:name w:val="Grid Table 2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8">
    <w:name w:val="Grid Table 2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9">
    <w:name w:val="Grid Table 2 - Accent 3"/>
    <w:basedOn w:val="33"/>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0">
    <w:name w:val="Grid Table 2 - Accent 4"/>
    <w:basedOn w:val="33"/>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1">
    <w:name w:val="Grid Table 2 - Accent 5"/>
    <w:basedOn w:val="33"/>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2">
    <w:name w:val="Grid Table 2 - Accent 6"/>
    <w:basedOn w:val="33"/>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3">
    <w:name w:val="Grid Table 3"/>
    <w:basedOn w:val="3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4">
    <w:name w:val="Grid Table 3 - Accent 1"/>
    <w:basedOn w:val="33"/>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5">
    <w:name w:val="Grid Table 3 - Accent 2"/>
    <w:basedOn w:val="33"/>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6">
    <w:name w:val="Grid Table 3 - Accent 3"/>
    <w:basedOn w:val="33"/>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7">
    <w:name w:val="Grid Table 3 - Accent 4"/>
    <w:basedOn w:val="33"/>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8">
    <w:name w:val="Grid Table 3 - Accent 5"/>
    <w:basedOn w:val="33"/>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9">
    <w:name w:val="Grid Table 3 - Accent 6"/>
    <w:basedOn w:val="33"/>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0">
    <w:name w:val="Grid Table 4"/>
    <w:basedOn w:val="33"/>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1">
    <w:name w:val="Grid Table 4 - Accent 1"/>
    <w:basedOn w:val="33"/>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2">
    <w:name w:val="Grid Table 4 - Accent 2"/>
    <w:basedOn w:val="33"/>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3">
    <w:name w:val="Grid Table 4 - Accent 3"/>
    <w:basedOn w:val="33"/>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4">
    <w:name w:val="Grid Table 4 - Accent 4"/>
    <w:basedOn w:val="33"/>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5">
    <w:name w:val="Grid Table 4 - Accent 5"/>
    <w:basedOn w:val="33"/>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6">
    <w:name w:val="Grid Table 4 - Accent 6"/>
    <w:basedOn w:val="33"/>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7">
    <w:name w:val="Grid Table 5 Dark"/>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8">
    <w:name w:val="Grid Table 5 Dark- Accent 1"/>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9">
    <w:name w:val="Grid Table 5 Dark - Accent 2"/>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0">
    <w:name w:val="Grid Table 5 Dark - Accent 3"/>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1">
    <w:name w:val="Grid Table 5 Dark- Accent 4"/>
    <w:basedOn w:val="33"/>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2">
    <w:name w:val="Grid Table 5 Dark - Accent 5"/>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3">
    <w:name w:val="Grid Table 5 Dark - Accent 6"/>
    <w:basedOn w:val="3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4">
    <w:name w:val="Grid Table 6 Colorful"/>
    <w:basedOn w:val="33"/>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7E7E7E" w:themeColor="text1" w:themeShade="95" w:themeTint="80"/>
      </w:rPr>
      <w:tcPr>
        <w:tcBorders>
          <w:bottom w:val="single" w:color="7E7E7E" w:themeColor="text1" w:themeTint="80" w:sz="12" w:space="0"/>
        </w:tcBorders>
      </w:tcPr>
    </w:tblStylePr>
    <w:tblStylePr w:type="lastRow">
      <w:rPr>
        <w:b/>
        <w:color w:val="7E7E7E" w:themeColor="text1" w:themeShade="95" w:themeTint="80"/>
      </w:rPr>
    </w:tblStylePr>
    <w:tblStylePr w:type="firstCol">
      <w:rPr>
        <w:b/>
        <w:color w:val="7E7E7E" w:themeColor="text1" w:themeShade="95" w:themeTint="80"/>
      </w:rPr>
    </w:tblStylePr>
    <w:tblStylePr w:type="lastCol">
      <w:rPr>
        <w:b/>
        <w:color w:val="7E7E7E" w:themeColor="text1" w:themeShade="95" w:themeTint="80"/>
      </w:rPr>
    </w:tblStylePr>
    <w:tblStylePr w:type="band1Vert">
      <w:tcPr>
        <w:shd w:val="clear" w:color="CACACA" w:themeColor="text1" w:themeTint="34" w:fill="CACACA" w:themeFill="text1" w:themeFillTint="34"/>
      </w:tcPr>
    </w:tblStylePr>
    <w:tblStylePr w:type="band2Vert"/>
    <w:tblStylePr w:type="band1Horz">
      <w:rPr>
        <w:rFonts w:ascii="Arial" w:hAnsi="Arial"/>
        <w:color w:val="7E7E7E" w:themeColor="text1" w:themeShade="95" w:themeTint="80"/>
        <w:sz w:val="22"/>
      </w:rPr>
      <w:tcPr>
        <w:shd w:val="clear" w:color="CACACA" w:themeColor="text1" w:themeTint="34" w:fill="CACACA" w:themeFill="text1" w:themeFillTint="34"/>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85">
    <w:name w:val="Grid Table 6 Colorful - Accent 1"/>
    <w:basedOn w:val="33"/>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6BFDD" w:themeColor="accent1" w:themeShade="95" w:themeTint="80"/>
      </w:rPr>
      <w:tcPr>
        <w:tcBorders>
          <w:bottom w:val="single" w:color="A6BFDD" w:themeColor="accent1" w:themeTint="80" w:sz="12" w:space="0"/>
        </w:tcBorders>
      </w:tcPr>
    </w:tblStylePr>
    <w:tblStylePr w:type="lastRow">
      <w:rPr>
        <w:b/>
        <w:color w:val="A6BFDD" w:themeColor="accent1" w:themeShade="95" w:themeTint="80"/>
      </w:rPr>
    </w:tblStylePr>
    <w:tblStylePr w:type="firstCol">
      <w:rPr>
        <w:b/>
        <w:color w:val="A6BFDD" w:themeColor="accent1" w:themeShade="95" w:themeTint="80"/>
      </w:rPr>
    </w:tblStylePr>
    <w:tblStylePr w:type="lastCol">
      <w:rPr>
        <w:b/>
        <w:color w:val="A6BFDD" w:themeColor="accent1" w:themeShade="95" w:themeTint="80"/>
      </w:r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86">
    <w:name w:val="Grid Table 6 Colorful - Accent 2"/>
    <w:basedOn w:val="33"/>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99795" w:themeColor="accent2" w:themeShade="95" w:themeTint="97"/>
      </w:rPr>
      <w:tcPr>
        <w:tcBorders>
          <w:bottom w:val="single" w:color="D99795" w:themeColor="accent2" w:themeTint="97" w:sz="12" w:space="0"/>
        </w:tcBorders>
      </w:tcPr>
    </w:tblStylePr>
    <w:tblStylePr w:type="lastRow">
      <w:rPr>
        <w:b/>
        <w:color w:val="D99795" w:themeColor="accent2" w:themeShade="95" w:themeTint="97"/>
      </w:r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87">
    <w:name w:val="Grid Table 6 Colorful - Accent 3"/>
    <w:basedOn w:val="33"/>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Shade="95" w:themeTint="FE"/>
      </w:rPr>
      <w:tcPr>
        <w:tcBorders>
          <w:bottom w:val="single" w:color="9BBB59" w:themeColor="accent3" w:themeTint="FE" w:sz="12" w:space="0"/>
        </w:tcBorders>
      </w:tcPr>
    </w:tblStylePr>
    <w:tblStylePr w:type="lastRow">
      <w:rPr>
        <w:b/>
        <w:color w:val="9BBB59" w:themeColor="accent3" w:themeShade="95" w:themeTint="FE"/>
      </w:rPr>
    </w:tblStylePr>
    <w:tblStylePr w:type="firstCol">
      <w:rPr>
        <w:b/>
        <w:color w:val="9BBB59" w:themeColor="accent3" w:themeShade="95" w:themeTint="FE"/>
      </w:rPr>
    </w:tblStylePr>
    <w:tblStylePr w:type="lastCol">
      <w:rPr>
        <w:b/>
        <w:color w:val="9BBB59" w:themeColor="accent3" w:themeShade="95" w:themeTint="FE"/>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88">
    <w:name w:val="Grid Table 6 Colorful - Accent 4"/>
    <w:basedOn w:val="33"/>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2A1C6" w:themeColor="accent4" w:themeShade="95" w:themeTint="9A"/>
      </w:rPr>
      <w:tcPr>
        <w:tcBorders>
          <w:bottom w:val="single" w:color="B2A1C6" w:themeColor="accent4" w:themeTint="9A" w:sz="12" w:space="0"/>
        </w:tcBorders>
      </w:tcPr>
    </w:tblStylePr>
    <w:tblStylePr w:type="lastRow">
      <w:rPr>
        <w:b/>
        <w:color w:val="B2A1C6" w:themeColor="accent4" w:themeShade="95" w:themeTint="9A"/>
      </w:r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89">
    <w:name w:val="Grid Table 6 Colorful - Accent 5"/>
    <w:basedOn w:val="33"/>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9" w:themeColor="accent5" w:themeShade="95"/>
      </w:rPr>
      <w:tcPr>
        <w:tcBorders>
          <w:bottom w:val="single" w:color="4BACC6" w:themeColor="accent5"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0">
    <w:name w:val="Grid Table 6 Colorful - Accent 6"/>
    <w:basedOn w:val="33"/>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9" w:themeColor="accent5" w:themeShade="95"/>
      </w:rPr>
      <w:tcPr>
        <w:tcBorders>
          <w:bottom w:val="single" w:color="F79646" w:themeColor="accent6" w:sz="12" w:space="0"/>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9" w:themeColor="accent5" w:themeShade="95"/>
        <w:sz w:val="22"/>
      </w:rPr>
      <w:tcPr>
        <w:shd w:val="clear" w:color="FDE9D9" w:themeColor="accent6" w:themeTint="34" w:fill="FDE9D9" w:themeFill="accent6"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1">
    <w:name w:val="Grid Table 7 Colorful"/>
    <w:basedOn w:val="33"/>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7E7E7E" w:themeColor="text1" w:themeShade="95" w:themeTint="80"/>
        <w:sz w:val="22"/>
      </w:rPr>
      <w:tcPr>
        <w:shd w:val="clear" w:color="F1F1F1" w:themeColor="text1" w:themeTint="0D" w:fill="F1F1F1" w:themeFill="text1" w:themeFillTint="0D"/>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92">
    <w:name w:val="Grid Table 7 Colorful - Accent 1"/>
    <w:basedOn w:val="33"/>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6BFDD" w:themeColor="accent1" w:themeShade="95" w:themeTint="80"/>
        <w:sz w:val="22"/>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6BFDD" w:themeColor="accent1" w:themeShade="95" w:themeTint="80"/>
        <w:sz w:val="22"/>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Shade="95" w:themeTint="80"/>
        <w:sz w:val="22"/>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6BFDD" w:themeColor="accent1" w:themeShade="95" w:themeTint="80"/>
        <w:sz w:val="22"/>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6BFDD" w:themeColor="accent1" w:themeShade="95" w:themeTint="80"/>
        <w:sz w:val="22"/>
      </w:rPr>
      <w:tcPr>
        <w:shd w:val="clear" w:color="DBE5F1" w:themeColor="accent1" w:themeTint="34" w:fill="DBE5F1" w:themeFill="accent1" w:themeFillTint="34"/>
      </w:tcPr>
    </w:tblStylePr>
    <w:tblStylePr w:type="band2Horz">
      <w:rPr>
        <w:rFonts w:ascii="Arial" w:hAnsi="Arial"/>
        <w:color w:val="A6BFDD" w:themeColor="accent1" w:themeShade="95" w:themeTint="80"/>
        <w:sz w:val="22"/>
      </w:rPr>
    </w:tblStylePr>
    <w:tblStylePr w:type="neCell"/>
    <w:tblStylePr w:type="nwCell"/>
    <w:tblStylePr w:type="seCell"/>
    <w:tblStylePr w:type="swCell"/>
  </w:style>
  <w:style w:type="table" w:customStyle="1" w:styleId="93">
    <w:name w:val="Grid Table 7 Colorful - Accent 2"/>
    <w:basedOn w:val="33"/>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99795" w:themeColor="accent2" w:themeShade="95" w:themeTint="97"/>
        <w:sz w:val="22"/>
      </w:rPr>
      <w:tcPr>
        <w:shd w:val="clear" w:color="F2DCDC" w:themeColor="accent2" w:themeTint="32" w:fill="F2DCDC" w:themeFill="accent2" w:themeFillTint="32"/>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94">
    <w:name w:val="Grid Table 7 Colorful - Accent 3"/>
    <w:basedOn w:val="33"/>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Shade="95" w:themeTint="FE"/>
        <w:sz w:val="22"/>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Shade="95" w:themeTint="FE"/>
        <w:sz w:val="22"/>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Shade="95" w:themeTint="FE"/>
        <w:sz w:val="22"/>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Shade="95" w:themeTint="FE"/>
        <w:sz w:val="22"/>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Shade="95" w:themeTint="FE"/>
        <w:sz w:val="22"/>
      </w:rPr>
      <w:tcPr>
        <w:shd w:val="clear" w:color="EAF1DD" w:themeColor="accent3" w:themeTint="34" w:fill="EAF1DD" w:themeFill="accent3" w:themeFillTint="34"/>
      </w:tcPr>
    </w:tblStylePr>
    <w:tblStylePr w:type="band2Horz">
      <w:rPr>
        <w:rFonts w:ascii="Arial" w:hAnsi="Arial"/>
        <w:color w:val="9BBB59" w:themeColor="accent3" w:themeShade="95" w:themeTint="FE"/>
        <w:sz w:val="22"/>
      </w:rPr>
    </w:tblStylePr>
    <w:tblStylePr w:type="neCell"/>
    <w:tblStylePr w:type="nwCell"/>
    <w:tblStylePr w:type="seCell"/>
    <w:tblStylePr w:type="swCell"/>
  </w:style>
  <w:style w:type="table" w:customStyle="1" w:styleId="95">
    <w:name w:val="Grid Table 7 Colorful - Accent 4"/>
    <w:basedOn w:val="33"/>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2A1C6" w:themeColor="accent4" w:themeShade="95" w:themeTint="9A"/>
        <w:sz w:val="22"/>
      </w:rPr>
      <w:tcPr>
        <w:shd w:val="clear" w:color="E5DFEC" w:themeColor="accent4" w:themeTint="34" w:fill="E5DFEC" w:themeFill="accent4" w:themeFillTint="34"/>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96">
    <w:name w:val="Grid Table 7 Colorful - Accent 5"/>
    <w:basedOn w:val="33"/>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9" w:themeColor="accent5" w:themeShade="95"/>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9" w:themeColor="accent5" w:themeShade="95"/>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9" w:themeColor="accent5" w:themeShade="95"/>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9" w:themeColor="accent5" w:themeShade="95"/>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neCell"/>
    <w:tblStylePr w:type="nwCell"/>
    <w:tblStylePr w:type="seCell"/>
    <w:tblStylePr w:type="swCell"/>
  </w:style>
  <w:style w:type="table" w:customStyle="1" w:styleId="97">
    <w:name w:val="Grid Table 7 Colorful - Accent 6"/>
    <w:basedOn w:val="33"/>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15407" w:themeColor="accent6" w:themeShade="95"/>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15407" w:themeColor="accent6" w:themeShade="95"/>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15407" w:themeColor="accent6" w:themeShade="95"/>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15407" w:themeColor="accent6" w:themeShade="95"/>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15407" w:themeColor="accent6" w:themeShade="95"/>
        <w:sz w:val="22"/>
      </w:rPr>
      <w:tcPr>
        <w:shd w:val="clear" w:color="FDE9D9" w:themeColor="accent6" w:themeTint="34" w:fill="FDE9D9" w:themeFill="accent6" w:themeFillTint="34"/>
      </w:tcPr>
    </w:tblStylePr>
    <w:tblStylePr w:type="band2Horz">
      <w:rPr>
        <w:rFonts w:ascii="Arial" w:hAnsi="Arial"/>
        <w:color w:val="B15407" w:themeColor="accent6" w:themeShade="95"/>
        <w:sz w:val="22"/>
      </w:rPr>
    </w:tblStylePr>
    <w:tblStylePr w:type="neCell"/>
    <w:tblStylePr w:type="nwCell"/>
    <w:tblStylePr w:type="seCell"/>
    <w:tblStylePr w:type="swCell"/>
  </w:style>
  <w:style w:type="table" w:customStyle="1" w:styleId="98">
    <w:name w:val="List Table 1 Light"/>
    <w:basedOn w:val="33"/>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9">
    <w:name w:val="List Table 1 Light - Accent 1"/>
    <w:basedOn w:val="33"/>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0">
    <w:name w:val="List Table 1 Light - Accent 2"/>
    <w:basedOn w:val="33"/>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1">
    <w:name w:val="List Table 1 Light - Accent 3"/>
    <w:basedOn w:val="33"/>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2">
    <w:name w:val="List Table 1 Light - Accent 4"/>
    <w:basedOn w:val="33"/>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3">
    <w:name w:val="List Table 1 Light - Accent 5"/>
    <w:basedOn w:val="33"/>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4">
    <w:name w:val="List Table 1 Light - Accent 6"/>
    <w:basedOn w:val="33"/>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5">
    <w:name w:val="List Table 2"/>
    <w:basedOn w:val="33"/>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6">
    <w:name w:val="List Table 2 - Accent 1"/>
    <w:basedOn w:val="33"/>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7">
    <w:name w:val="List Table 2 - Accent 2"/>
    <w:basedOn w:val="33"/>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8">
    <w:name w:val="List Table 2 - Accent 3"/>
    <w:basedOn w:val="33"/>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9">
    <w:name w:val="List Table 2 - Accent 4"/>
    <w:basedOn w:val="33"/>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0">
    <w:name w:val="List Table 2 - Accent 5"/>
    <w:basedOn w:val="33"/>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1">
    <w:name w:val="List Table 2 - Accent 6"/>
    <w:basedOn w:val="33"/>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2">
    <w:name w:val="List Table 3"/>
    <w:basedOn w:val="3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3">
    <w:name w:val="List Table 3 - Accent 1"/>
    <w:basedOn w:val="33"/>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4">
    <w:name w:val="List Table 3 - Accent 2"/>
    <w:basedOn w:val="33"/>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5">
    <w:name w:val="List Table 3 - Accent 3"/>
    <w:basedOn w:val="33"/>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6">
    <w:name w:val="List Table 3 - Accent 4"/>
    <w:basedOn w:val="33"/>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7">
    <w:name w:val="List Table 3 - Accent 5"/>
    <w:basedOn w:val="33"/>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8">
    <w:name w:val="List Table 3 - Accent 6"/>
    <w:basedOn w:val="33"/>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9">
    <w:name w:val="List Table 4"/>
    <w:basedOn w:val="33"/>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0">
    <w:name w:val="List Table 4 - Accent 1"/>
    <w:basedOn w:val="33"/>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1">
    <w:name w:val="List Table 4 - Accent 2"/>
    <w:basedOn w:val="33"/>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2">
    <w:name w:val="List Table 4 - Accent 3"/>
    <w:basedOn w:val="33"/>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3">
    <w:name w:val="List Table 4 - Accent 4"/>
    <w:basedOn w:val="33"/>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4">
    <w:name w:val="List Table 4 - Accent 5"/>
    <w:basedOn w:val="33"/>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5">
    <w:name w:val="List Table 4 - Accent 6"/>
    <w:basedOn w:val="33"/>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6">
    <w:name w:val="List Table 5 Dark"/>
    <w:basedOn w:val="3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7">
    <w:name w:val="List Table 5 Dark - Accent 1"/>
    <w:basedOn w:val="33"/>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8">
    <w:name w:val="List Table 5 Dark - Accent 2"/>
    <w:basedOn w:val="33"/>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9">
    <w:name w:val="List Table 5 Dark - Accent 3"/>
    <w:basedOn w:val="33"/>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0">
    <w:name w:val="List Table 5 Dark - Accent 4"/>
    <w:basedOn w:val="33"/>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1">
    <w:name w:val="List Table 5 Dark - Accent 5"/>
    <w:basedOn w:val="33"/>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2">
    <w:name w:val="List Table 5 Dark - Accent 6"/>
    <w:basedOn w:val="33"/>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3">
    <w:name w:val="List Table 6 Colorful"/>
    <w:basedOn w:val="3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rPr>
      <w:tcPr>
        <w:tcBorders>
          <w:bottom w:val="single" w:color="7E7E7E" w:themeColor="text1" w:themeTint="80" w:sz="4" w:space="0"/>
        </w:tcBorders>
      </w:tcPr>
    </w:tblStylePr>
    <w:tblStylePr w:type="lastRow">
      <w:rPr>
        <w:b/>
        <w:color w:val="000000" w:themeColor="text1"/>
      </w:rPr>
      <w:tcPr>
        <w:tcBorders>
          <w:top w:val="single" w:color="7E7E7E" w:themeColor="text1" w:themeTint="80" w:sz="4" w:space="0"/>
        </w:tcBorders>
      </w:tcPr>
    </w:tblStylePr>
    <w:tblStylePr w:type="firstCol">
      <w:rPr>
        <w:b/>
        <w:color w:val="000000" w:themeColor="text1"/>
      </w:rPr>
    </w:tblStylePr>
    <w:tblStylePr w:type="lastCol">
      <w:rPr>
        <w:b/>
        <w:color w:val="000000" w:themeColor="text1"/>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rPr>
      <w:tcPr>
        <w:shd w:val="clear" w:color="BEBEBE" w:themeColor="text1" w:themeTint="40" w:fill="BEBEBE" w:themeFill="text1" w:themeFillTint="40"/>
      </w:tcPr>
    </w:tblStylePr>
    <w:tblStylePr w:type="band2Horz">
      <w:rPr>
        <w:rFonts w:ascii="Arial" w:hAnsi="Arial"/>
        <w:color w:val="000000" w:themeColor="text1"/>
        <w:sz w:val="22"/>
      </w:rPr>
    </w:tblStylePr>
    <w:tblStylePr w:type="neCell"/>
    <w:tblStylePr w:type="nwCell"/>
    <w:tblStylePr w:type="seCell"/>
    <w:tblStylePr w:type="swCell"/>
  </w:style>
  <w:style w:type="table" w:customStyle="1" w:styleId="134">
    <w:name w:val="List Table 6 Colorful - Accent 1"/>
    <w:basedOn w:val="33"/>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5"/>
      </w:rPr>
      <w:tcPr>
        <w:tcBorders>
          <w:bottom w:val="single" w:color="4F81BD" w:themeColor="accent1" w:sz="4" w:space="0"/>
        </w:tcBorders>
      </w:tcPr>
    </w:tblStylePr>
    <w:tblStylePr w:type="lastRow">
      <w:rPr>
        <w:b/>
        <w:color w:val="2A4B71" w:themeColor="accent1" w:themeShade="95"/>
      </w:rPr>
      <w:tcPr>
        <w:tcBorders>
          <w:top w:val="single" w:color="4F81BD" w:themeColor="accent1" w:sz="4" w:space="0"/>
        </w:tcBorders>
      </w:tcPr>
    </w:tblStylePr>
    <w:tblStylePr w:type="firstCol">
      <w:rPr>
        <w:b/>
        <w:color w:val="2A4B71" w:themeColor="accent1" w:themeShade="95"/>
      </w:rPr>
    </w:tblStylePr>
    <w:tblStylePr w:type="lastCol">
      <w:rPr>
        <w:b/>
        <w:color w:val="2A4B71" w:themeColor="accent1" w:themeShade="95"/>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35">
    <w:name w:val="List Table 6 Colorful - Accent 2"/>
    <w:basedOn w:val="33"/>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99795" w:themeColor="accent2" w:themeShade="95" w:themeTint="97"/>
      </w:rPr>
      <w:tcPr>
        <w:tcBorders>
          <w:bottom w:val="single" w:color="D99795" w:themeColor="accent2" w:themeTint="97" w:sz="4" w:space="0"/>
        </w:tcBorders>
      </w:tcPr>
    </w:tblStylePr>
    <w:tblStylePr w:type="lastRow">
      <w:rPr>
        <w:b/>
        <w:color w:val="D99795" w:themeColor="accent2" w:themeShade="95" w:themeTint="97"/>
      </w:rPr>
      <w:tcPr>
        <w:tcBorders>
          <w:top w:val="single" w:color="D99795" w:themeColor="accent2" w:themeTint="97" w:sz="4" w:space="0"/>
        </w:tcBorders>
      </w:tcPr>
    </w:tblStylePr>
    <w:tblStylePr w:type="firstCol">
      <w:rPr>
        <w:b/>
        <w:color w:val="D99795" w:themeColor="accent2" w:themeShade="95" w:themeTint="97"/>
      </w:rPr>
    </w:tblStylePr>
    <w:tblStylePr w:type="lastCol">
      <w:rPr>
        <w:b/>
        <w:color w:val="D99795" w:themeColor="accent2" w:themeShade="95" w:themeTint="97"/>
      </w:r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36">
    <w:name w:val="List Table 6 Colorful - Accent 3"/>
    <w:basedOn w:val="33"/>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C" w:themeColor="accent3" w:themeShade="95" w:themeTint="98"/>
      </w:rPr>
      <w:tcPr>
        <w:tcBorders>
          <w:bottom w:val="single" w:color="C3D69C" w:themeColor="accent3" w:themeTint="98" w:sz="4" w:space="0"/>
        </w:tcBorders>
      </w:tcPr>
    </w:tblStylePr>
    <w:tblStylePr w:type="lastRow">
      <w:rPr>
        <w:b/>
        <w:color w:val="C3D69C" w:themeColor="accent3" w:themeShade="95" w:themeTint="98"/>
      </w:rPr>
      <w:tcPr>
        <w:tcBorders>
          <w:top w:val="single" w:color="C3D69C" w:themeColor="accent3" w:themeTint="98" w:sz="4" w:space="0"/>
        </w:tcBorders>
      </w:tcPr>
    </w:tblStylePr>
    <w:tblStylePr w:type="firstCol">
      <w:rPr>
        <w:b/>
        <w:color w:val="C3D69C" w:themeColor="accent3" w:themeShade="95" w:themeTint="98"/>
      </w:rPr>
    </w:tblStylePr>
    <w:tblStylePr w:type="lastCol">
      <w:rPr>
        <w:b/>
        <w:color w:val="C3D69C" w:themeColor="accent3" w:themeShade="95" w:themeTint="98"/>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37">
    <w:name w:val="List Table 6 Colorful - Accent 4"/>
    <w:basedOn w:val="33"/>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2A1C6" w:themeColor="accent4" w:themeShade="95" w:themeTint="9A"/>
      </w:rPr>
      <w:tcPr>
        <w:tcBorders>
          <w:bottom w:val="single" w:color="B2A1C6" w:themeColor="accent4" w:themeTint="9A" w:sz="4" w:space="0"/>
        </w:tcBorders>
      </w:tcPr>
    </w:tblStylePr>
    <w:tblStylePr w:type="lastRow">
      <w:rPr>
        <w:b/>
        <w:color w:val="B2A1C6" w:themeColor="accent4" w:themeShade="95" w:themeTint="9A"/>
      </w:rPr>
      <w:tcPr>
        <w:tcBorders>
          <w:top w:val="single" w:color="B2A1C6" w:themeColor="accent4" w:themeTint="9A" w:sz="4" w:space="0"/>
        </w:tcBorders>
      </w:tcPr>
    </w:tblStylePr>
    <w:tblStylePr w:type="firstCol">
      <w:rPr>
        <w:b/>
        <w:color w:val="B2A1C6" w:themeColor="accent4" w:themeShade="95" w:themeTint="9A"/>
      </w:rPr>
    </w:tblStylePr>
    <w:tblStylePr w:type="lastCol">
      <w:rPr>
        <w:b/>
        <w:color w:val="B2A1C6" w:themeColor="accent4" w:themeShade="95" w:themeTint="9A"/>
      </w:r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38">
    <w:name w:val="List Table 6 Colorful - Accent 5"/>
    <w:basedOn w:val="33"/>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2CCDC" w:themeColor="accent5" w:themeShade="95" w:themeTint="9A"/>
      </w:rPr>
      <w:tcPr>
        <w:tcBorders>
          <w:bottom w:val="single" w:color="92CCDC" w:themeColor="accent5" w:themeTint="9A" w:sz="4" w:space="0"/>
        </w:tcBorders>
      </w:tcPr>
    </w:tblStylePr>
    <w:tblStylePr w:type="lastRow">
      <w:rPr>
        <w:b/>
        <w:color w:val="92CCDC" w:themeColor="accent5" w:themeShade="95" w:themeTint="9A"/>
      </w:rPr>
      <w:tcPr>
        <w:tcBorders>
          <w:top w:val="single" w:color="92CCDC" w:themeColor="accent5" w:themeTint="9A" w:sz="4" w:space="0"/>
        </w:tcBorders>
      </w:tcPr>
    </w:tblStylePr>
    <w:tblStylePr w:type="firstCol">
      <w:rPr>
        <w:b/>
        <w:color w:val="92CCDC" w:themeColor="accent5" w:themeShade="95" w:themeTint="9A"/>
      </w:rPr>
    </w:tblStylePr>
    <w:tblStylePr w:type="lastCol">
      <w:rPr>
        <w:b/>
        <w:color w:val="92CCDC" w:themeColor="accent5" w:themeShade="95" w:themeTint="9A"/>
      </w:r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39">
    <w:name w:val="List Table 6 Colorful - Accent 6"/>
    <w:basedOn w:val="33"/>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Shade="95" w:themeTint="98"/>
      </w:rPr>
      <w:tcPr>
        <w:tcBorders>
          <w:bottom w:val="single" w:color="FAC090" w:themeColor="accent6" w:themeTint="98" w:sz="4" w:space="0"/>
        </w:tcBorders>
      </w:tcPr>
    </w:tblStylePr>
    <w:tblStylePr w:type="lastRow">
      <w:rPr>
        <w:b/>
        <w:color w:val="FAC090" w:themeColor="accent6" w:themeShade="95" w:themeTint="98"/>
      </w:rPr>
      <w:tcPr>
        <w:tcBorders>
          <w:top w:val="single" w:color="FAC090" w:themeColor="accent6" w:themeTint="98" w:sz="4" w:space="0"/>
        </w:tcBorders>
      </w:tcPr>
    </w:tblStylePr>
    <w:tblStylePr w:type="firstCol">
      <w:rPr>
        <w:b/>
        <w:color w:val="FAC090" w:themeColor="accent6" w:themeShade="95" w:themeTint="98"/>
      </w:rPr>
    </w:tblStylePr>
    <w:tblStylePr w:type="lastCol">
      <w:rPr>
        <w:b/>
        <w:color w:val="FAC090" w:themeColor="accent6" w:themeShade="95" w:themeTint="98"/>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40">
    <w:name w:val="List Table 7 Colorful"/>
    <w:basedOn w:val="33"/>
    <w:qFormat/>
    <w:uiPriority w:val="99"/>
    <w:pPr>
      <w:spacing w:after="0" w:line="240" w:lineRule="auto"/>
    </w:pPr>
    <w:tblPr>
      <w:tblBorders>
        <w:right w:val="single" w:color="7E7E7E" w:themeColor="text1" w:themeTint="80" w:sz="4" w:space="0"/>
      </w:tblBorders>
    </w:tblPr>
    <w:tblStylePr w:type="firstRow">
      <w:rPr>
        <w:rFonts w:ascii="Arial" w:hAnsi="Arial"/>
        <w:i/>
        <w:color w:val="7E7E7E" w:themeColor="text1" w:themeShade="95" w:themeTint="80"/>
        <w:sz w:val="22"/>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7E7E7E" w:themeColor="text1" w:themeShade="95" w:themeTint="80"/>
        <w:sz w:val="22"/>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7E7E7E" w:themeColor="text1" w:themeShade="95" w:themeTint="80"/>
        <w:sz w:val="22"/>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7E7E7E" w:themeColor="text1" w:themeShade="95" w:themeTint="80"/>
        <w:sz w:val="22"/>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7E7E7E" w:themeColor="text1" w:themeShade="95" w:themeTint="80"/>
        <w:sz w:val="22"/>
      </w:rPr>
      <w:tcPr>
        <w:shd w:val="clear" w:color="BEBEBE" w:themeColor="text1" w:themeTint="40" w:fill="BEBEBE" w:themeFill="text1" w:themeFillTint="40"/>
      </w:tcPr>
    </w:tblStylePr>
    <w:tblStylePr w:type="band2Horz">
      <w:rPr>
        <w:rFonts w:ascii="Arial" w:hAnsi="Arial"/>
        <w:color w:val="7E7E7E" w:themeColor="text1" w:themeShade="95" w:themeTint="80"/>
        <w:sz w:val="22"/>
      </w:rPr>
    </w:tblStylePr>
    <w:tblStylePr w:type="neCell"/>
    <w:tblStylePr w:type="nwCell"/>
    <w:tblStylePr w:type="seCell"/>
    <w:tblStylePr w:type="swCell"/>
  </w:style>
  <w:style w:type="table" w:customStyle="1" w:styleId="141">
    <w:name w:val="List Table 7 Colorful - Accent 1"/>
    <w:basedOn w:val="33"/>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5"/>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5"/>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5"/>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5"/>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5"/>
        <w:sz w:val="22"/>
      </w:rPr>
      <w:tcPr>
        <w:shd w:val="clear" w:color="D2DFEE" w:themeColor="accent1" w:themeTint="40" w:fill="D2DFEE" w:themeFill="accent1" w:themeFillTint="40"/>
      </w:tcPr>
    </w:tblStylePr>
    <w:tblStylePr w:type="band2Horz">
      <w:rPr>
        <w:rFonts w:ascii="Arial" w:hAnsi="Arial"/>
        <w:color w:val="2A4B71" w:themeColor="accent1" w:themeShade="95"/>
        <w:sz w:val="22"/>
      </w:rPr>
    </w:tblStylePr>
    <w:tblStylePr w:type="neCell"/>
    <w:tblStylePr w:type="nwCell"/>
    <w:tblStylePr w:type="seCell"/>
    <w:tblStylePr w:type="swCell"/>
  </w:style>
  <w:style w:type="table" w:customStyle="1" w:styleId="142">
    <w:name w:val="List Table 7 Colorful - Accent 2"/>
    <w:basedOn w:val="33"/>
    <w:qFormat/>
    <w:uiPriority w:val="99"/>
    <w:pPr>
      <w:spacing w:after="0" w:line="240" w:lineRule="auto"/>
    </w:pPr>
    <w:tblPr>
      <w:tblBorders>
        <w:right w:val="single" w:color="D99795" w:themeColor="accent2" w:themeTint="97" w:sz="4" w:space="0"/>
      </w:tblBorders>
    </w:tblPr>
    <w:tblStylePr w:type="firstRow">
      <w:rPr>
        <w:rFonts w:ascii="Arial" w:hAnsi="Arial"/>
        <w:i/>
        <w:color w:val="D99795" w:themeColor="accent2" w:themeShade="95" w:themeTint="97"/>
        <w:sz w:val="22"/>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99795" w:themeColor="accent2" w:themeShade="95" w:themeTint="97"/>
        <w:sz w:val="22"/>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99795" w:themeColor="accent2" w:themeShade="95" w:themeTint="97"/>
        <w:sz w:val="22"/>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99795" w:themeColor="accent2" w:themeShade="95" w:themeTint="97"/>
        <w:sz w:val="22"/>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99795" w:themeColor="accent2" w:themeShade="95" w:themeTint="97"/>
        <w:sz w:val="22"/>
      </w:rPr>
      <w:tcPr>
        <w:shd w:val="clear" w:color="EFD3D2" w:themeColor="accent2" w:themeTint="40" w:fill="EFD3D2" w:themeFill="accent2" w:themeFillTint="40"/>
      </w:tcPr>
    </w:tblStylePr>
    <w:tblStylePr w:type="band2Horz">
      <w:rPr>
        <w:rFonts w:ascii="Arial" w:hAnsi="Arial"/>
        <w:color w:val="D99795" w:themeColor="accent2" w:themeShade="95" w:themeTint="97"/>
        <w:sz w:val="22"/>
      </w:rPr>
    </w:tblStylePr>
    <w:tblStylePr w:type="neCell"/>
    <w:tblStylePr w:type="nwCell"/>
    <w:tblStylePr w:type="seCell"/>
    <w:tblStylePr w:type="swCell"/>
  </w:style>
  <w:style w:type="table" w:customStyle="1" w:styleId="143">
    <w:name w:val="List Table 7 Colorful - Accent 3"/>
    <w:basedOn w:val="33"/>
    <w:qFormat/>
    <w:uiPriority w:val="99"/>
    <w:pPr>
      <w:spacing w:after="0" w:line="240" w:lineRule="auto"/>
    </w:pPr>
    <w:tblPr>
      <w:tblBorders>
        <w:right w:val="single" w:color="C3D69C" w:themeColor="accent3" w:themeTint="98" w:sz="4" w:space="0"/>
      </w:tblBorders>
    </w:tblPr>
    <w:tblStylePr w:type="firstRow">
      <w:rPr>
        <w:rFonts w:ascii="Arial" w:hAnsi="Arial"/>
        <w:i/>
        <w:color w:val="C3D69C" w:themeColor="accent3" w:themeShade="95" w:themeTint="98"/>
        <w:sz w:val="22"/>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C" w:themeColor="accent3" w:themeShade="95" w:themeTint="98"/>
        <w:sz w:val="22"/>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C" w:themeColor="accent3" w:themeShade="95" w:themeTint="98"/>
        <w:sz w:val="22"/>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C" w:themeColor="accent3" w:themeShade="95" w:themeTint="98"/>
        <w:sz w:val="22"/>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C" w:themeColor="accent3" w:themeShade="95" w:themeTint="98"/>
        <w:sz w:val="22"/>
      </w:rPr>
      <w:tcPr>
        <w:shd w:val="clear" w:color="E5EDD5" w:themeColor="accent3" w:themeTint="40" w:fill="E5EDD5" w:themeFill="accent3" w:themeFillTint="40"/>
      </w:tcPr>
    </w:tblStylePr>
    <w:tblStylePr w:type="band2Horz">
      <w:rPr>
        <w:rFonts w:ascii="Arial" w:hAnsi="Arial"/>
        <w:color w:val="C3D69C" w:themeColor="accent3" w:themeShade="95" w:themeTint="98"/>
        <w:sz w:val="22"/>
      </w:rPr>
    </w:tblStylePr>
    <w:tblStylePr w:type="neCell"/>
    <w:tblStylePr w:type="nwCell"/>
    <w:tblStylePr w:type="seCell"/>
    <w:tblStylePr w:type="swCell"/>
  </w:style>
  <w:style w:type="table" w:customStyle="1" w:styleId="144">
    <w:name w:val="List Table 7 Colorful - Accent 4"/>
    <w:basedOn w:val="33"/>
    <w:qFormat/>
    <w:uiPriority w:val="99"/>
    <w:pPr>
      <w:spacing w:after="0" w:line="240" w:lineRule="auto"/>
    </w:pPr>
    <w:tblPr>
      <w:tblBorders>
        <w:right w:val="single" w:color="B2A1C6" w:themeColor="accent4" w:themeTint="9A" w:sz="4" w:space="0"/>
      </w:tblBorders>
    </w:tblPr>
    <w:tblStylePr w:type="firstRow">
      <w:rPr>
        <w:rFonts w:ascii="Arial" w:hAnsi="Arial"/>
        <w:i/>
        <w:color w:val="B2A1C6" w:themeColor="accent4" w:themeShade="95" w:themeTint="9A"/>
        <w:sz w:val="22"/>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2A1C6" w:themeColor="accent4" w:themeShade="95" w:themeTint="9A"/>
        <w:sz w:val="22"/>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2A1C6" w:themeColor="accent4" w:themeShade="95" w:themeTint="9A"/>
        <w:sz w:val="22"/>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2A1C6" w:themeColor="accent4" w:themeShade="95" w:themeTint="9A"/>
        <w:sz w:val="22"/>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2A1C6" w:themeColor="accent4" w:themeShade="95" w:themeTint="9A"/>
        <w:sz w:val="22"/>
      </w:rPr>
      <w:tcPr>
        <w:shd w:val="clear" w:color="DFD8E7" w:themeColor="accent4" w:themeTint="40" w:fill="DFD8E7" w:themeFill="accent4" w:themeFillTint="40"/>
      </w:tcPr>
    </w:tblStylePr>
    <w:tblStylePr w:type="band2Horz">
      <w:rPr>
        <w:rFonts w:ascii="Arial" w:hAnsi="Arial"/>
        <w:color w:val="B2A1C6" w:themeColor="accent4" w:themeShade="95" w:themeTint="9A"/>
        <w:sz w:val="22"/>
      </w:rPr>
    </w:tblStylePr>
    <w:tblStylePr w:type="neCell"/>
    <w:tblStylePr w:type="nwCell"/>
    <w:tblStylePr w:type="seCell"/>
    <w:tblStylePr w:type="swCell"/>
  </w:style>
  <w:style w:type="table" w:customStyle="1" w:styleId="145">
    <w:name w:val="List Table 7 Colorful - Accent 5"/>
    <w:basedOn w:val="33"/>
    <w:qFormat/>
    <w:uiPriority w:val="99"/>
    <w:pPr>
      <w:spacing w:after="0" w:line="240" w:lineRule="auto"/>
    </w:pPr>
    <w:tblPr>
      <w:tblBorders>
        <w:right w:val="single" w:color="92CCDC" w:themeColor="accent5" w:themeTint="9A" w:sz="4" w:space="0"/>
      </w:tblBorders>
    </w:tblPr>
    <w:tblStylePr w:type="firstRow">
      <w:rPr>
        <w:rFonts w:ascii="Arial" w:hAnsi="Arial"/>
        <w:i/>
        <w:color w:val="92CCDC" w:themeColor="accent5" w:themeShade="95" w:themeTint="9A"/>
        <w:sz w:val="22"/>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2CCDC" w:themeColor="accent5" w:themeShade="95" w:themeTint="9A"/>
        <w:sz w:val="22"/>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2CCDC" w:themeColor="accent5" w:themeShade="95" w:themeTint="9A"/>
        <w:sz w:val="22"/>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2CCDC" w:themeColor="accent5" w:themeShade="95" w:themeTint="9A"/>
        <w:sz w:val="22"/>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2CCDC" w:themeColor="accent5" w:themeShade="95" w:themeTint="9A"/>
        <w:sz w:val="22"/>
      </w:rPr>
      <w:tcPr>
        <w:shd w:val="clear" w:color="D1EAF0" w:themeColor="accent5" w:themeTint="40" w:fill="D1EAF0" w:themeFill="accent5" w:themeFillTint="40"/>
      </w:tcPr>
    </w:tblStylePr>
    <w:tblStylePr w:type="band2Horz">
      <w:rPr>
        <w:rFonts w:ascii="Arial" w:hAnsi="Arial"/>
        <w:color w:val="92CCDC" w:themeColor="accent5" w:themeShade="95" w:themeTint="9A"/>
        <w:sz w:val="22"/>
      </w:rPr>
    </w:tblStylePr>
    <w:tblStylePr w:type="neCell"/>
    <w:tblStylePr w:type="nwCell"/>
    <w:tblStylePr w:type="seCell"/>
    <w:tblStylePr w:type="swCell"/>
  </w:style>
  <w:style w:type="table" w:customStyle="1" w:styleId="146">
    <w:name w:val="List Table 7 Colorful - Accent 6"/>
    <w:basedOn w:val="33"/>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Shade="95" w:themeTint="98"/>
        <w:sz w:val="22"/>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Shade="95" w:themeTint="98"/>
        <w:sz w:val="22"/>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Shade="95" w:themeTint="98"/>
        <w:sz w:val="22"/>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Shade="95" w:themeTint="98"/>
        <w:sz w:val="22"/>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Shade="95" w:themeTint="98"/>
        <w:sz w:val="22"/>
      </w:rPr>
      <w:tcPr>
        <w:shd w:val="clear" w:color="FCE4D0" w:themeColor="accent6" w:themeTint="40" w:fill="FCE4D0" w:themeFill="accent6" w:themeFillTint="40"/>
      </w:tcPr>
    </w:tblStylePr>
    <w:tblStylePr w:type="band2Horz">
      <w:rPr>
        <w:rFonts w:ascii="Arial" w:hAnsi="Arial"/>
        <w:color w:val="FAC090" w:themeColor="accent6" w:themeShade="95" w:themeTint="98"/>
        <w:sz w:val="22"/>
      </w:rPr>
    </w:tblStylePr>
    <w:tblStylePr w:type="neCell"/>
    <w:tblStylePr w:type="nwCell"/>
    <w:tblStylePr w:type="seCell"/>
    <w:tblStylePr w:type="swCell"/>
  </w:style>
  <w:style w:type="table" w:customStyle="1" w:styleId="147">
    <w:name w:val="Lined - Accent"/>
    <w:basedOn w:val="33"/>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8">
    <w:name w:val="Lined - Accent 1"/>
    <w:basedOn w:val="33"/>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9">
    <w:name w:val="Lined - Accent 2"/>
    <w:basedOn w:val="33"/>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0">
    <w:name w:val="Lined - Accent 3"/>
    <w:basedOn w:val="33"/>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1">
    <w:name w:val="Lined - Accent 4"/>
    <w:basedOn w:val="33"/>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2">
    <w:name w:val="Lined - Accent 5"/>
    <w:basedOn w:val="33"/>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3">
    <w:name w:val="Lined - Accent 6"/>
    <w:basedOn w:val="33"/>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4">
    <w:name w:val="Bordered &amp; Lined - Accent"/>
    <w:basedOn w:val="3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5">
    <w:name w:val="Bordered &amp; Lined - Accent 1"/>
    <w:basedOn w:val="33"/>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6">
    <w:name w:val="Bordered &amp; Lined - Accent 2"/>
    <w:basedOn w:val="33"/>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7">
    <w:name w:val="Bordered &amp; Lined - Accent 3"/>
    <w:basedOn w:val="33"/>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8">
    <w:name w:val="Bordered &amp; Lined - Accent 4"/>
    <w:basedOn w:val="33"/>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9">
    <w:name w:val="Bordered &amp; Lined - Accent 5"/>
    <w:basedOn w:val="33"/>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0">
    <w:name w:val="Bordered &amp; Lined - Accent 6"/>
    <w:basedOn w:val="33"/>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1">
    <w:name w:val="Bordered"/>
    <w:basedOn w:val="33"/>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2">
    <w:name w:val="Bordered - Accent 1"/>
    <w:basedOn w:val="33"/>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3">
    <w:name w:val="Bordered - Accent 2"/>
    <w:basedOn w:val="33"/>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4">
    <w:name w:val="Bordered - Accent 3"/>
    <w:basedOn w:val="33"/>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5">
    <w:name w:val="Bordered - Accent 4"/>
    <w:basedOn w:val="33"/>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6">
    <w:name w:val="Bordered - Accent 5"/>
    <w:basedOn w:val="33"/>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7">
    <w:name w:val="Bordered - Accent 6"/>
    <w:basedOn w:val="33"/>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8">
    <w:name w:val="Heading 1 Char"/>
    <w:basedOn w:val="35"/>
    <w:link w:val="3"/>
    <w:qFormat/>
    <w:uiPriority w:val="9"/>
    <w:rPr>
      <w:rFonts w:ascii="Arial" w:hAnsi="Arial" w:eastAsia="Arial" w:cs="Arial"/>
      <w:color w:val="366091" w:themeColor="accent1" w:themeShade="BF"/>
      <w:sz w:val="40"/>
      <w:szCs w:val="40"/>
    </w:rPr>
  </w:style>
  <w:style w:type="character" w:customStyle="1" w:styleId="169">
    <w:name w:val="Heading 2 Char"/>
    <w:basedOn w:val="35"/>
    <w:link w:val="4"/>
    <w:qFormat/>
    <w:uiPriority w:val="9"/>
    <w:rPr>
      <w:rFonts w:ascii="Arial" w:hAnsi="Arial" w:eastAsia="Arial" w:cs="Arial"/>
      <w:color w:val="366091" w:themeColor="accent1" w:themeShade="BF"/>
      <w:sz w:val="32"/>
      <w:szCs w:val="32"/>
    </w:rPr>
  </w:style>
  <w:style w:type="character" w:customStyle="1" w:styleId="170">
    <w:name w:val="Heading 3 Char"/>
    <w:basedOn w:val="35"/>
    <w:link w:val="5"/>
    <w:qFormat/>
    <w:uiPriority w:val="9"/>
    <w:rPr>
      <w:rFonts w:ascii="Arial" w:hAnsi="Arial" w:eastAsia="Arial" w:cs="Arial"/>
      <w:color w:val="366091" w:themeColor="accent1" w:themeShade="BF"/>
      <w:sz w:val="28"/>
      <w:szCs w:val="28"/>
    </w:rPr>
  </w:style>
  <w:style w:type="character" w:customStyle="1" w:styleId="171">
    <w:name w:val="Heading 4 Char"/>
    <w:basedOn w:val="35"/>
    <w:link w:val="6"/>
    <w:qFormat/>
    <w:uiPriority w:val="9"/>
    <w:rPr>
      <w:rFonts w:ascii="Arial" w:hAnsi="Arial" w:eastAsia="Arial" w:cs="Arial"/>
      <w:i/>
      <w:iCs/>
      <w:color w:val="366091" w:themeColor="accent1" w:themeShade="BF"/>
    </w:rPr>
  </w:style>
  <w:style w:type="character" w:customStyle="1" w:styleId="172">
    <w:name w:val="Heading 5 Char"/>
    <w:basedOn w:val="35"/>
    <w:link w:val="7"/>
    <w:qFormat/>
    <w:uiPriority w:val="9"/>
    <w:rPr>
      <w:rFonts w:ascii="Arial" w:hAnsi="Arial" w:eastAsia="Arial" w:cs="Arial"/>
      <w:color w:val="366091" w:themeColor="accent1" w:themeShade="BF"/>
    </w:rPr>
  </w:style>
  <w:style w:type="character" w:customStyle="1" w:styleId="173">
    <w:name w:val="Heading 6 Char"/>
    <w:basedOn w:val="35"/>
    <w:link w:val="8"/>
    <w:qFormat/>
    <w:uiPriority w:val="9"/>
    <w:rPr>
      <w:rFonts w:ascii="Arial" w:hAnsi="Arial" w:eastAsia="Arial" w:cs="Arial"/>
      <w:i/>
      <w:iCs/>
      <w:color w:val="585858" w:themeColor="text1" w:themeTint="A6"/>
    </w:rPr>
  </w:style>
  <w:style w:type="character" w:customStyle="1" w:styleId="174">
    <w:name w:val="Heading 7 Char"/>
    <w:basedOn w:val="35"/>
    <w:link w:val="9"/>
    <w:uiPriority w:val="9"/>
    <w:rPr>
      <w:rFonts w:ascii="Arial" w:hAnsi="Arial" w:eastAsia="Arial" w:cs="Arial"/>
      <w:color w:val="585858" w:themeColor="text1" w:themeTint="A6"/>
    </w:rPr>
  </w:style>
  <w:style w:type="character" w:customStyle="1" w:styleId="175">
    <w:name w:val="Heading 8 Char"/>
    <w:basedOn w:val="35"/>
    <w:link w:val="10"/>
    <w:qFormat/>
    <w:uiPriority w:val="9"/>
    <w:rPr>
      <w:rFonts w:ascii="Arial" w:hAnsi="Arial" w:eastAsia="Arial" w:cs="Arial"/>
      <w:i/>
      <w:iCs/>
      <w:color w:val="262626" w:themeColor="text1" w:themeTint="D8"/>
    </w:rPr>
  </w:style>
  <w:style w:type="character" w:customStyle="1" w:styleId="176">
    <w:name w:val="Heading 9 Char"/>
    <w:basedOn w:val="35"/>
    <w:link w:val="11"/>
    <w:uiPriority w:val="9"/>
    <w:rPr>
      <w:rFonts w:ascii="Arial" w:hAnsi="Arial" w:eastAsia="Arial" w:cs="Arial"/>
      <w:i/>
      <w:iCs/>
      <w:color w:val="262626" w:themeColor="text1" w:themeTint="D8"/>
    </w:rPr>
  </w:style>
  <w:style w:type="character" w:customStyle="1" w:styleId="177">
    <w:name w:val="Title Char"/>
    <w:basedOn w:val="35"/>
    <w:link w:val="32"/>
    <w:qFormat/>
    <w:uiPriority w:val="10"/>
    <w:rPr>
      <w:rFonts w:ascii="Arial" w:hAnsi="Arial" w:eastAsia="Arial" w:cs="Arial"/>
      <w:spacing w:val="-10"/>
      <w:sz w:val="56"/>
      <w:szCs w:val="56"/>
    </w:rPr>
  </w:style>
  <w:style w:type="character" w:customStyle="1" w:styleId="178">
    <w:name w:val="Subtitle Char"/>
    <w:basedOn w:val="35"/>
    <w:link w:val="26"/>
    <w:qFormat/>
    <w:uiPriority w:val="11"/>
    <w:rPr>
      <w:color w:val="585858" w:themeColor="text1" w:themeTint="A6"/>
      <w:spacing w:val="15"/>
      <w:sz w:val="28"/>
      <w:szCs w:val="28"/>
    </w:rPr>
  </w:style>
  <w:style w:type="paragraph" w:styleId="179">
    <w:name w:val="Quote"/>
    <w:basedOn w:val="1"/>
    <w:next w:val="1"/>
    <w:link w:val="180"/>
    <w:qFormat/>
    <w:uiPriority w:val="29"/>
    <w:pPr>
      <w:spacing w:before="160"/>
      <w:jc w:val="center"/>
    </w:pPr>
    <w:rPr>
      <w:i/>
      <w:iCs/>
      <w:color w:val="3F3F3F" w:themeColor="text1" w:themeTint="BF"/>
    </w:rPr>
  </w:style>
  <w:style w:type="character" w:customStyle="1" w:styleId="180">
    <w:name w:val="Quote Char"/>
    <w:basedOn w:val="35"/>
    <w:link w:val="179"/>
    <w:uiPriority w:val="29"/>
    <w:rPr>
      <w:i/>
      <w:iCs/>
      <w:color w:val="3F3F3F" w:themeColor="text1" w:themeTint="BF"/>
    </w:rPr>
  </w:style>
  <w:style w:type="paragraph" w:styleId="181">
    <w:name w:val="List Paragraph"/>
    <w:basedOn w:val="1"/>
    <w:qFormat/>
    <w:uiPriority w:val="34"/>
    <w:pPr>
      <w:ind w:left="720"/>
      <w:contextualSpacing/>
    </w:pPr>
  </w:style>
  <w:style w:type="character" w:customStyle="1" w:styleId="182">
    <w:name w:val="Intense Emphasis"/>
    <w:basedOn w:val="35"/>
    <w:qFormat/>
    <w:uiPriority w:val="21"/>
    <w:rPr>
      <w:i/>
      <w:iCs/>
      <w:color w:val="366091" w:themeColor="accent1" w:themeShade="BF"/>
    </w:rPr>
  </w:style>
  <w:style w:type="paragraph" w:styleId="183">
    <w:name w:val="Intense Quote"/>
    <w:basedOn w:val="1"/>
    <w:next w:val="1"/>
    <w:link w:val="184"/>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66091" w:themeColor="accent1" w:themeShade="BF"/>
    </w:rPr>
  </w:style>
  <w:style w:type="character" w:customStyle="1" w:styleId="184">
    <w:name w:val="Intense Quote Char"/>
    <w:basedOn w:val="35"/>
    <w:link w:val="183"/>
    <w:qFormat/>
    <w:uiPriority w:val="30"/>
    <w:rPr>
      <w:i/>
      <w:iCs/>
      <w:color w:val="366091" w:themeColor="accent1" w:themeShade="BF"/>
    </w:rPr>
  </w:style>
  <w:style w:type="character" w:customStyle="1" w:styleId="185">
    <w:name w:val="Intense Reference"/>
    <w:basedOn w:val="35"/>
    <w:qFormat/>
    <w:uiPriority w:val="32"/>
    <w:rPr>
      <w:b/>
      <w:bCs/>
      <w:smallCaps/>
      <w:color w:val="366091" w:themeColor="accent1" w:themeShade="BF"/>
      <w:spacing w:val="5"/>
    </w:rPr>
  </w:style>
  <w:style w:type="paragraph" w:styleId="186">
    <w:name w:val="No Spacing"/>
    <w:basedOn w:val="1"/>
    <w:qFormat/>
    <w:uiPriority w:val="1"/>
    <w:pPr>
      <w:spacing w:after="0" w:line="240" w:lineRule="auto"/>
    </w:pPr>
  </w:style>
  <w:style w:type="character" w:customStyle="1" w:styleId="187">
    <w:name w:val="Subtle Emphasis"/>
    <w:basedOn w:val="35"/>
    <w:qFormat/>
    <w:uiPriority w:val="19"/>
    <w:rPr>
      <w:i/>
      <w:iCs/>
      <w:color w:val="3F3F3F" w:themeColor="text1" w:themeTint="BF"/>
    </w:rPr>
  </w:style>
  <w:style w:type="character" w:customStyle="1" w:styleId="188">
    <w:name w:val="Subtle Reference"/>
    <w:basedOn w:val="35"/>
    <w:qFormat/>
    <w:uiPriority w:val="31"/>
    <w:rPr>
      <w:smallCaps/>
      <w:color w:val="595959" w:themeColor="text1" w:themeTint="A5"/>
    </w:rPr>
  </w:style>
  <w:style w:type="character" w:customStyle="1" w:styleId="189">
    <w:name w:val="Book Title"/>
    <w:basedOn w:val="35"/>
    <w:qFormat/>
    <w:uiPriority w:val="33"/>
    <w:rPr>
      <w:b/>
      <w:bCs/>
      <w:i/>
      <w:iCs/>
      <w:spacing w:val="5"/>
    </w:rPr>
  </w:style>
  <w:style w:type="character" w:customStyle="1" w:styleId="190">
    <w:name w:val="Header Char"/>
    <w:basedOn w:val="35"/>
    <w:link w:val="23"/>
    <w:qFormat/>
    <w:uiPriority w:val="99"/>
  </w:style>
  <w:style w:type="character" w:customStyle="1" w:styleId="191">
    <w:name w:val="Footer Char"/>
    <w:basedOn w:val="35"/>
    <w:link w:val="22"/>
    <w:qFormat/>
    <w:uiPriority w:val="99"/>
  </w:style>
  <w:style w:type="character" w:customStyle="1" w:styleId="192">
    <w:name w:val="Footnote Text Char"/>
    <w:basedOn w:val="35"/>
    <w:link w:val="27"/>
    <w:semiHidden/>
    <w:qFormat/>
    <w:uiPriority w:val="99"/>
    <w:rPr>
      <w:sz w:val="20"/>
      <w:szCs w:val="20"/>
    </w:rPr>
  </w:style>
  <w:style w:type="character" w:customStyle="1" w:styleId="193">
    <w:name w:val="Endnote Text Char"/>
    <w:basedOn w:val="35"/>
    <w:link w:val="21"/>
    <w:semiHidden/>
    <w:qFormat/>
    <w:uiPriority w:val="99"/>
    <w:rPr>
      <w:sz w:val="20"/>
      <w:szCs w:val="20"/>
    </w:rPr>
  </w:style>
  <w:style w:type="character" w:styleId="194">
    <w:name w:val="Placeholder Text"/>
    <w:basedOn w:val="35"/>
    <w:semiHidden/>
    <w:qFormat/>
    <w:uiPriority w:val="99"/>
    <w:rPr>
      <w:color w:val="666666"/>
    </w:rPr>
  </w:style>
  <w:style w:type="paragraph" w:customStyle="1" w:styleId="195">
    <w:name w:val="TOC Heading"/>
    <w:unhideWhenUsed/>
    <w:qFormat/>
    <w:uiPriority w:val="39"/>
    <w:rPr>
      <w:rFonts w:hint="default" w:ascii="Times New Roman" w:hAnsi="Times New Roman" w:eastAsia="宋体" w:cs="Times New Roman"/>
    </w:rPr>
  </w:style>
  <w:style w:type="paragraph" w:customStyle="1" w:styleId="196">
    <w:name w:val="标题 11"/>
    <w:basedOn w:val="1"/>
    <w:next w:val="1"/>
    <w:qFormat/>
    <w:uiPriority w:val="99"/>
    <w:pPr>
      <w:keepNext/>
      <w:keepLines/>
      <w:spacing w:line="360" w:lineRule="auto"/>
      <w:outlineLvl w:val="0"/>
    </w:pPr>
    <w:rPr>
      <w:rFonts w:eastAsia="黑体"/>
      <w:b/>
      <w:bCs/>
      <w:sz w:val="44"/>
      <w:szCs w:val="44"/>
      <w:lang w:val="zh-CN"/>
    </w:rPr>
  </w:style>
  <w:style w:type="paragraph" w:customStyle="1" w:styleId="197">
    <w:name w:val="标题 21"/>
    <w:basedOn w:val="1"/>
    <w:next w:val="1"/>
    <w:link w:val="206"/>
    <w:qFormat/>
    <w:uiPriority w:val="9"/>
    <w:pPr>
      <w:keepNext/>
      <w:keepLines/>
      <w:spacing w:before="260" w:after="260" w:line="416" w:lineRule="auto"/>
      <w:outlineLvl w:val="1"/>
    </w:pPr>
    <w:rPr>
      <w:rFonts w:ascii="Cambria" w:hAnsi="Cambria"/>
      <w:b/>
      <w:bCs/>
      <w:sz w:val="32"/>
      <w:szCs w:val="32"/>
    </w:rPr>
  </w:style>
  <w:style w:type="paragraph" w:customStyle="1" w:styleId="198">
    <w:name w:val="标题 31"/>
    <w:basedOn w:val="1"/>
    <w:next w:val="1"/>
    <w:qFormat/>
    <w:uiPriority w:val="99"/>
    <w:pPr>
      <w:keepNext/>
      <w:keepLines/>
      <w:spacing w:line="360" w:lineRule="auto"/>
      <w:outlineLvl w:val="2"/>
    </w:pPr>
    <w:rPr>
      <w:rFonts w:eastAsia="黑体"/>
      <w:b/>
      <w:bCs/>
      <w:sz w:val="32"/>
      <w:szCs w:val="32"/>
      <w:lang w:val="zh-CN"/>
    </w:rPr>
  </w:style>
  <w:style w:type="paragraph" w:customStyle="1" w:styleId="199">
    <w:name w:val="标题 41"/>
    <w:basedOn w:val="1"/>
    <w:next w:val="1"/>
    <w:qFormat/>
    <w:uiPriority w:val="0"/>
    <w:pPr>
      <w:keepNext/>
      <w:keepLines/>
      <w:spacing w:before="280" w:after="290" w:line="376" w:lineRule="auto"/>
      <w:outlineLvl w:val="3"/>
    </w:pPr>
    <w:rPr>
      <w:rFonts w:ascii="Arial" w:hAnsi="Arial" w:eastAsia="黑体"/>
      <w:b/>
      <w:bCs/>
      <w:sz w:val="28"/>
      <w:szCs w:val="28"/>
    </w:rPr>
  </w:style>
  <w:style w:type="paragraph" w:customStyle="1" w:styleId="200">
    <w:name w:val="标题 51"/>
    <w:basedOn w:val="1"/>
    <w:next w:val="201"/>
    <w:link w:val="207"/>
    <w:qFormat/>
    <w:uiPriority w:val="0"/>
    <w:pPr>
      <w:keepNext/>
      <w:keepLines/>
      <w:spacing w:before="280" w:after="290" w:line="376" w:lineRule="auto"/>
      <w:outlineLvl w:val="4"/>
    </w:pPr>
    <w:rPr>
      <w:b/>
      <w:bCs/>
      <w:sz w:val="28"/>
      <w:szCs w:val="28"/>
    </w:rPr>
  </w:style>
  <w:style w:type="paragraph" w:customStyle="1" w:styleId="201">
    <w:name w:val="正文缩进1"/>
    <w:basedOn w:val="1"/>
    <w:qFormat/>
    <w:uiPriority w:val="0"/>
    <w:pPr>
      <w:ind w:firstLine="420"/>
    </w:pPr>
    <w:rPr>
      <w:szCs w:val="20"/>
    </w:rPr>
  </w:style>
  <w:style w:type="paragraph" w:customStyle="1" w:styleId="202">
    <w:name w:val="标题 61"/>
    <w:basedOn w:val="1"/>
    <w:next w:val="1"/>
    <w:qFormat/>
    <w:uiPriority w:val="0"/>
    <w:pPr>
      <w:keepNext/>
      <w:keepLines/>
      <w:spacing w:before="240" w:after="64" w:line="320" w:lineRule="auto"/>
      <w:outlineLvl w:val="5"/>
    </w:pPr>
    <w:rPr>
      <w:rFonts w:ascii="Arial" w:hAnsi="Arial" w:eastAsia="黑体"/>
      <w:b/>
      <w:bCs/>
      <w:sz w:val="24"/>
    </w:rPr>
  </w:style>
  <w:style w:type="paragraph" w:customStyle="1" w:styleId="203">
    <w:name w:val="标题 81"/>
    <w:basedOn w:val="1"/>
    <w:next w:val="1"/>
    <w:link w:val="208"/>
    <w:qFormat/>
    <w:uiPriority w:val="9"/>
    <w:pPr>
      <w:keepNext/>
      <w:keepLines/>
      <w:spacing w:before="240" w:after="64" w:line="320" w:lineRule="auto"/>
      <w:outlineLvl w:val="7"/>
    </w:pPr>
    <w:rPr>
      <w:rFonts w:ascii="等线 Light" w:hAnsi="等线 Light" w:eastAsia="等线 Light"/>
      <w:sz w:val="24"/>
    </w:rPr>
  </w:style>
  <w:style w:type="character" w:customStyle="1" w:styleId="204">
    <w:name w:val="默认段落字体1"/>
    <w:link w:val="1"/>
    <w:unhideWhenUsed/>
    <w:qFormat/>
    <w:uiPriority w:val="1"/>
  </w:style>
  <w:style w:type="table" w:customStyle="1" w:styleId="205">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6">
    <w:name w:val="标题 2 Char1"/>
    <w:link w:val="197"/>
    <w:qFormat/>
    <w:uiPriority w:val="9"/>
    <w:rPr>
      <w:rFonts w:ascii="Cambria" w:hAnsi="Cambria" w:eastAsia="宋体" w:cs="Times New Roman"/>
      <w:b/>
      <w:bCs/>
      <w:sz w:val="32"/>
      <w:szCs w:val="32"/>
    </w:rPr>
  </w:style>
  <w:style w:type="character" w:customStyle="1" w:styleId="207">
    <w:name w:val="标题 5 Char"/>
    <w:link w:val="200"/>
    <w:qFormat/>
    <w:uiPriority w:val="0"/>
    <w:rPr>
      <w:rFonts w:ascii="Times New Roman" w:hAnsi="Times New Roman"/>
      <w:b/>
      <w:bCs/>
      <w:sz w:val="28"/>
      <w:szCs w:val="28"/>
    </w:rPr>
  </w:style>
  <w:style w:type="character" w:customStyle="1" w:styleId="208">
    <w:name w:val="标题 8 Char1"/>
    <w:link w:val="203"/>
    <w:semiHidden/>
    <w:qFormat/>
    <w:uiPriority w:val="9"/>
    <w:rPr>
      <w:rFonts w:ascii="等线 Light" w:hAnsi="等线 Light" w:eastAsia="等线 Light" w:cs="Times New Roman"/>
      <w:sz w:val="24"/>
      <w:szCs w:val="24"/>
    </w:rPr>
  </w:style>
  <w:style w:type="paragraph" w:customStyle="1" w:styleId="209">
    <w:name w:val="目录 71"/>
    <w:basedOn w:val="1"/>
    <w:next w:val="1"/>
    <w:unhideWhenUsed/>
    <w:qFormat/>
    <w:uiPriority w:val="39"/>
    <w:pPr>
      <w:ind w:left="2520"/>
    </w:pPr>
    <w:rPr>
      <w:rFonts w:ascii="Calibri" w:hAnsi="Calibri" w:eastAsia="宋体" w:cs="Times New Roman"/>
      <w:szCs w:val="22"/>
    </w:rPr>
  </w:style>
  <w:style w:type="paragraph" w:customStyle="1" w:styleId="210">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1">
    <w:name w:val="文档结构图1"/>
    <w:basedOn w:val="1"/>
    <w:semiHidden/>
    <w:qFormat/>
    <w:uiPriority w:val="0"/>
    <w:pPr>
      <w:shd w:val="clear" w:color="auto" w:fill="000080"/>
    </w:pPr>
  </w:style>
  <w:style w:type="paragraph" w:customStyle="1" w:styleId="212">
    <w:name w:val="批注文字11"/>
    <w:basedOn w:val="1"/>
    <w:link w:val="213"/>
    <w:qFormat/>
    <w:uiPriority w:val="0"/>
    <w:pPr>
      <w:jc w:val="left"/>
    </w:pPr>
  </w:style>
  <w:style w:type="character" w:customStyle="1" w:styleId="213">
    <w:name w:val="批注文字 Char1"/>
    <w:link w:val="212"/>
    <w:qFormat/>
    <w:uiPriority w:val="0"/>
    <w:rPr>
      <w:rFonts w:ascii="Times New Roman" w:hAnsi="Times New Roman"/>
      <w:sz w:val="21"/>
      <w:szCs w:val="24"/>
    </w:rPr>
  </w:style>
  <w:style w:type="paragraph" w:customStyle="1" w:styleId="214">
    <w:name w:val="正文文本 31"/>
    <w:basedOn w:val="1"/>
    <w:unhideWhenUsed/>
    <w:qFormat/>
    <w:uiPriority w:val="99"/>
    <w:pPr>
      <w:spacing w:after="120"/>
    </w:pPr>
    <w:rPr>
      <w:sz w:val="16"/>
      <w:szCs w:val="16"/>
    </w:rPr>
  </w:style>
  <w:style w:type="paragraph" w:customStyle="1" w:styleId="215">
    <w:name w:val="正文文本1"/>
    <w:basedOn w:val="1"/>
    <w:next w:val="216"/>
    <w:link w:val="217"/>
    <w:unhideWhenUsed/>
    <w:qFormat/>
    <w:uiPriority w:val="0"/>
    <w:pPr>
      <w:spacing w:after="120"/>
    </w:pPr>
  </w:style>
  <w:style w:type="paragraph" w:customStyle="1" w:styleId="216">
    <w:name w:val="_Style 2"/>
    <w:basedOn w:val="1"/>
    <w:next w:val="1"/>
    <w:qFormat/>
    <w:uiPriority w:val="34"/>
    <w:pPr>
      <w:widowControl/>
      <w:spacing w:line="360" w:lineRule="auto"/>
      <w:ind w:firstLine="420"/>
      <w:jc w:val="left"/>
    </w:pPr>
    <w:rPr>
      <w:rFonts w:ascii="Arial" w:hAnsi="Arial"/>
      <w:bCs/>
      <w:sz w:val="24"/>
      <w:szCs w:val="36"/>
    </w:rPr>
  </w:style>
  <w:style w:type="character" w:customStyle="1" w:styleId="217">
    <w:name w:val="正文文本 Char1"/>
    <w:link w:val="215"/>
    <w:qFormat/>
    <w:uiPriority w:val="0"/>
    <w:rPr>
      <w:rFonts w:ascii="Times New Roman" w:hAnsi="Times New Roman"/>
      <w:sz w:val="21"/>
      <w:szCs w:val="24"/>
    </w:rPr>
  </w:style>
  <w:style w:type="paragraph" w:customStyle="1" w:styleId="218">
    <w:name w:val="正文文本缩进1"/>
    <w:basedOn w:val="1"/>
    <w:link w:val="219"/>
    <w:qFormat/>
    <w:uiPriority w:val="0"/>
    <w:pPr>
      <w:ind w:firstLine="830"/>
    </w:pPr>
    <w:rPr>
      <w:rFonts w:ascii="仿宋_GB2312" w:eastAsia="仿宋_GB2312"/>
      <w:sz w:val="32"/>
      <w:szCs w:val="20"/>
    </w:rPr>
  </w:style>
  <w:style w:type="character" w:customStyle="1" w:styleId="219">
    <w:name w:val="正文文本缩进 Char"/>
    <w:link w:val="218"/>
    <w:qFormat/>
    <w:uiPriority w:val="0"/>
    <w:rPr>
      <w:rFonts w:ascii="仿宋_GB2312" w:hAnsi="Times New Roman" w:eastAsia="仿宋_GB2312" w:cs="Times New Roman"/>
      <w:sz w:val="32"/>
      <w:szCs w:val="20"/>
    </w:rPr>
  </w:style>
  <w:style w:type="paragraph" w:customStyle="1" w:styleId="220">
    <w:name w:val="列表 21"/>
    <w:basedOn w:val="1"/>
    <w:unhideWhenUsed/>
    <w:qFormat/>
    <w:uiPriority w:val="99"/>
    <w:pPr>
      <w:ind w:left="100" w:hanging="200"/>
      <w:contextualSpacing/>
    </w:pPr>
  </w:style>
  <w:style w:type="paragraph" w:customStyle="1" w:styleId="221">
    <w:name w:val="目录 51"/>
    <w:basedOn w:val="1"/>
    <w:next w:val="1"/>
    <w:unhideWhenUsed/>
    <w:qFormat/>
    <w:uiPriority w:val="39"/>
    <w:pPr>
      <w:ind w:left="1680"/>
    </w:pPr>
    <w:rPr>
      <w:rFonts w:ascii="Calibri" w:hAnsi="Calibri" w:eastAsia="宋体" w:cs="Times New Roman"/>
      <w:szCs w:val="22"/>
    </w:rPr>
  </w:style>
  <w:style w:type="paragraph" w:customStyle="1" w:styleId="222">
    <w:name w:val="目录 31"/>
    <w:basedOn w:val="1"/>
    <w:next w:val="1"/>
    <w:unhideWhenUsed/>
    <w:qFormat/>
    <w:uiPriority w:val="39"/>
    <w:pPr>
      <w:ind w:left="840"/>
    </w:pPr>
  </w:style>
  <w:style w:type="paragraph" w:customStyle="1" w:styleId="223">
    <w:name w:val="纯文本11"/>
    <w:basedOn w:val="1"/>
    <w:link w:val="224"/>
    <w:qFormat/>
    <w:uiPriority w:val="0"/>
    <w:rPr>
      <w:rFonts w:ascii="宋体" w:hAnsi="Courier New"/>
      <w:sz w:val="20"/>
      <w:szCs w:val="21"/>
    </w:rPr>
  </w:style>
  <w:style w:type="character" w:customStyle="1" w:styleId="224">
    <w:name w:val="纯文本 Char1"/>
    <w:link w:val="223"/>
    <w:qFormat/>
    <w:uiPriority w:val="0"/>
    <w:rPr>
      <w:rFonts w:ascii="宋体" w:hAnsi="Courier New" w:eastAsia="宋体" w:cs="Courier New"/>
      <w:szCs w:val="21"/>
    </w:rPr>
  </w:style>
  <w:style w:type="paragraph" w:customStyle="1" w:styleId="225">
    <w:name w:val="目录 81"/>
    <w:basedOn w:val="1"/>
    <w:next w:val="1"/>
    <w:unhideWhenUsed/>
    <w:qFormat/>
    <w:uiPriority w:val="39"/>
    <w:pPr>
      <w:ind w:left="2940"/>
    </w:pPr>
    <w:rPr>
      <w:rFonts w:ascii="Calibri" w:hAnsi="Calibri" w:eastAsia="宋体" w:cs="Times New Roman"/>
      <w:szCs w:val="22"/>
    </w:rPr>
  </w:style>
  <w:style w:type="paragraph" w:customStyle="1" w:styleId="226">
    <w:name w:val="日期1"/>
    <w:basedOn w:val="1"/>
    <w:next w:val="1"/>
    <w:link w:val="227"/>
    <w:unhideWhenUsed/>
    <w:qFormat/>
    <w:uiPriority w:val="99"/>
    <w:pPr>
      <w:ind w:left="100"/>
    </w:pPr>
  </w:style>
  <w:style w:type="character" w:customStyle="1" w:styleId="227">
    <w:name w:val="日期 Char"/>
    <w:link w:val="226"/>
    <w:semiHidden/>
    <w:qFormat/>
    <w:uiPriority w:val="99"/>
    <w:rPr>
      <w:rFonts w:ascii="Times New Roman" w:hAnsi="Times New Roman"/>
      <w:sz w:val="21"/>
      <w:szCs w:val="24"/>
    </w:rPr>
  </w:style>
  <w:style w:type="paragraph" w:customStyle="1" w:styleId="228">
    <w:name w:val="正文文本缩进 21"/>
    <w:basedOn w:val="1"/>
    <w:link w:val="229"/>
    <w:unhideWhenUsed/>
    <w:qFormat/>
    <w:uiPriority w:val="99"/>
    <w:pPr>
      <w:spacing w:after="120" w:line="480" w:lineRule="auto"/>
      <w:ind w:left="420"/>
    </w:pPr>
  </w:style>
  <w:style w:type="character" w:customStyle="1" w:styleId="229">
    <w:name w:val="正文文本缩进 2 Char"/>
    <w:link w:val="228"/>
    <w:semiHidden/>
    <w:qFormat/>
    <w:uiPriority w:val="99"/>
    <w:rPr>
      <w:sz w:val="21"/>
      <w:szCs w:val="24"/>
    </w:rPr>
  </w:style>
  <w:style w:type="paragraph" w:customStyle="1" w:styleId="230">
    <w:name w:val="批注框文本1"/>
    <w:basedOn w:val="1"/>
    <w:semiHidden/>
    <w:qFormat/>
    <w:uiPriority w:val="0"/>
    <w:rPr>
      <w:sz w:val="18"/>
      <w:szCs w:val="18"/>
    </w:rPr>
  </w:style>
  <w:style w:type="paragraph" w:customStyle="1" w:styleId="231">
    <w:name w:val="页脚1"/>
    <w:basedOn w:val="1"/>
    <w:link w:val="232"/>
    <w:unhideWhenUsed/>
    <w:qFormat/>
    <w:uiPriority w:val="99"/>
    <w:pPr>
      <w:tabs>
        <w:tab w:val="center" w:pos="4153"/>
        <w:tab w:val="right" w:pos="8306"/>
      </w:tabs>
      <w:jc w:val="left"/>
    </w:pPr>
    <w:rPr>
      <w:sz w:val="18"/>
      <w:szCs w:val="18"/>
    </w:rPr>
  </w:style>
  <w:style w:type="character" w:customStyle="1" w:styleId="232">
    <w:name w:val="页脚 Char"/>
    <w:link w:val="231"/>
    <w:qFormat/>
    <w:uiPriority w:val="99"/>
    <w:rPr>
      <w:sz w:val="18"/>
      <w:szCs w:val="18"/>
    </w:rPr>
  </w:style>
  <w:style w:type="paragraph" w:customStyle="1" w:styleId="233">
    <w:name w:val="页眉1"/>
    <w:basedOn w:val="1"/>
    <w:link w:val="234"/>
    <w:unhideWhenUsed/>
    <w:qFormat/>
    <w:uiPriority w:val="0"/>
    <w:pPr>
      <w:pBdr>
        <w:bottom w:val="single" w:color="000000" w:sz="6" w:space="1"/>
      </w:pBdr>
      <w:tabs>
        <w:tab w:val="center" w:pos="4153"/>
        <w:tab w:val="right" w:pos="8306"/>
      </w:tabs>
      <w:jc w:val="center"/>
    </w:pPr>
    <w:rPr>
      <w:sz w:val="18"/>
      <w:szCs w:val="18"/>
    </w:rPr>
  </w:style>
  <w:style w:type="character" w:customStyle="1" w:styleId="234">
    <w:name w:val="页眉 Char"/>
    <w:link w:val="233"/>
    <w:qFormat/>
    <w:uiPriority w:val="0"/>
    <w:rPr>
      <w:sz w:val="18"/>
      <w:szCs w:val="18"/>
    </w:rPr>
  </w:style>
  <w:style w:type="paragraph" w:customStyle="1" w:styleId="235">
    <w:name w:val="目录 11"/>
    <w:basedOn w:val="1"/>
    <w:next w:val="1"/>
    <w:unhideWhenUsed/>
    <w:qFormat/>
    <w:uiPriority w:val="39"/>
  </w:style>
  <w:style w:type="paragraph" w:customStyle="1" w:styleId="236">
    <w:name w:val="目录 41"/>
    <w:basedOn w:val="1"/>
    <w:next w:val="1"/>
    <w:unhideWhenUsed/>
    <w:qFormat/>
    <w:uiPriority w:val="39"/>
    <w:pPr>
      <w:ind w:left="1260"/>
    </w:pPr>
    <w:rPr>
      <w:rFonts w:ascii="Calibri" w:hAnsi="Calibri" w:eastAsia="宋体" w:cs="Times New Roman"/>
      <w:szCs w:val="22"/>
    </w:rPr>
  </w:style>
  <w:style w:type="paragraph" w:customStyle="1" w:styleId="237">
    <w:name w:val="目录 61"/>
    <w:basedOn w:val="1"/>
    <w:next w:val="1"/>
    <w:unhideWhenUsed/>
    <w:qFormat/>
    <w:uiPriority w:val="39"/>
    <w:pPr>
      <w:ind w:left="2100"/>
    </w:pPr>
    <w:rPr>
      <w:rFonts w:ascii="Calibri" w:hAnsi="Calibri" w:eastAsia="宋体" w:cs="Times New Roman"/>
      <w:szCs w:val="22"/>
    </w:rPr>
  </w:style>
  <w:style w:type="paragraph" w:customStyle="1" w:styleId="238">
    <w:name w:val="目录 21"/>
    <w:basedOn w:val="1"/>
    <w:next w:val="1"/>
    <w:unhideWhenUsed/>
    <w:qFormat/>
    <w:uiPriority w:val="39"/>
    <w:pPr>
      <w:tabs>
        <w:tab w:val="right" w:leader="dot" w:pos="8296"/>
      </w:tabs>
      <w:ind w:left="420"/>
    </w:pPr>
  </w:style>
  <w:style w:type="paragraph" w:customStyle="1" w:styleId="239">
    <w:name w:val="目录 91"/>
    <w:basedOn w:val="1"/>
    <w:next w:val="1"/>
    <w:unhideWhenUsed/>
    <w:qFormat/>
    <w:uiPriority w:val="39"/>
    <w:pPr>
      <w:ind w:left="3360"/>
    </w:pPr>
    <w:rPr>
      <w:rFonts w:ascii="Calibri" w:hAnsi="Calibri" w:eastAsia="宋体" w:cs="Times New Roman"/>
      <w:szCs w:val="22"/>
    </w:rPr>
  </w:style>
  <w:style w:type="paragraph" w:customStyle="1" w:styleId="240">
    <w:name w:val="正文文本 21"/>
    <w:basedOn w:val="1"/>
    <w:qFormat/>
    <w:uiPriority w:val="0"/>
    <w:pPr>
      <w:spacing w:after="120" w:line="480" w:lineRule="auto"/>
    </w:pPr>
    <w:rPr>
      <w:sz w:val="20"/>
    </w:rPr>
  </w:style>
  <w:style w:type="paragraph" w:customStyle="1" w:styleId="241">
    <w:name w:val="HTML 预设格式1"/>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bidi="ar"/>
    </w:rPr>
  </w:style>
  <w:style w:type="paragraph" w:customStyle="1" w:styleId="242">
    <w:name w:val="普通(网站)1"/>
    <w:basedOn w:val="1"/>
    <w:unhideWhenUsed/>
    <w:qFormat/>
    <w:uiPriority w:val="0"/>
    <w:pPr>
      <w:spacing w:before="0" w:beforeAutospacing="0" w:after="0" w:afterAutospacing="0"/>
      <w:ind w:left="0" w:right="0"/>
      <w:jc w:val="both"/>
    </w:pPr>
    <w:rPr>
      <w:rFonts w:ascii="Calibri" w:hAnsi="Calibri" w:cs="Calibri"/>
      <w:sz w:val="24"/>
      <w:szCs w:val="24"/>
      <w:lang w:val="en-US" w:eastAsia="zh-CN" w:bidi="ar"/>
    </w:rPr>
  </w:style>
  <w:style w:type="paragraph" w:customStyle="1" w:styleId="243">
    <w:name w:val="标题1"/>
    <w:basedOn w:val="1"/>
    <w:next w:val="1"/>
    <w:qFormat/>
    <w:uiPriority w:val="10"/>
    <w:pPr>
      <w:spacing w:before="240" w:after="60"/>
      <w:jc w:val="center"/>
      <w:outlineLvl w:val="0"/>
    </w:pPr>
    <w:rPr>
      <w:rFonts w:ascii="Cambria" w:hAnsi="Cambria"/>
      <w:b/>
      <w:bCs/>
      <w:sz w:val="32"/>
      <w:szCs w:val="32"/>
    </w:rPr>
  </w:style>
  <w:style w:type="paragraph" w:customStyle="1" w:styleId="244">
    <w:name w:val="批注主题1"/>
    <w:basedOn w:val="212"/>
    <w:next w:val="212"/>
    <w:link w:val="245"/>
    <w:qFormat/>
    <w:uiPriority w:val="99"/>
    <w:rPr>
      <w:b/>
      <w:bCs/>
    </w:rPr>
  </w:style>
  <w:style w:type="character" w:customStyle="1" w:styleId="245">
    <w:name w:val="批注主题 Char"/>
    <w:link w:val="244"/>
    <w:qFormat/>
    <w:uiPriority w:val="99"/>
    <w:rPr>
      <w:rFonts w:ascii="Times New Roman" w:hAnsi="Times New Roman"/>
      <w:b/>
      <w:bCs/>
      <w:sz w:val="21"/>
      <w:szCs w:val="24"/>
    </w:rPr>
  </w:style>
  <w:style w:type="paragraph" w:customStyle="1" w:styleId="246">
    <w:name w:val="正文首行缩进1"/>
    <w:basedOn w:val="215"/>
    <w:next w:val="237"/>
    <w:unhideWhenUsed/>
    <w:qFormat/>
    <w:uiPriority w:val="0"/>
    <w:pPr>
      <w:ind w:firstLine="420"/>
      <w:jc w:val="both"/>
    </w:pPr>
    <w:rPr>
      <w:rFonts w:hAnsi="Times New Roman" w:eastAsia="Times New Roman"/>
      <w:szCs w:val="20"/>
    </w:rPr>
  </w:style>
  <w:style w:type="paragraph" w:customStyle="1" w:styleId="247">
    <w:name w:val="正文首行缩进 21"/>
    <w:basedOn w:val="218"/>
    <w:qFormat/>
    <w:uiPriority w:val="0"/>
    <w:pPr>
      <w:widowControl w:val="0"/>
      <w:ind w:firstLine="420"/>
      <w:jc w:val="both"/>
    </w:pPr>
    <w:rPr>
      <w:rFonts w:ascii="Calibri" w:hAnsi="Calibri"/>
    </w:rPr>
  </w:style>
  <w:style w:type="table" w:customStyle="1" w:styleId="248">
    <w:name w:val="网格型1"/>
    <w:basedOn w:val="20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49">
    <w:name w:val="要点1"/>
    <w:basedOn w:val="204"/>
    <w:link w:val="1"/>
    <w:qFormat/>
    <w:uiPriority w:val="22"/>
    <w:rPr>
      <w:b/>
    </w:rPr>
  </w:style>
  <w:style w:type="character" w:customStyle="1" w:styleId="250">
    <w:name w:val="页码1"/>
    <w:link w:val="1"/>
    <w:qFormat/>
    <w:uiPriority w:val="0"/>
  </w:style>
  <w:style w:type="character" w:customStyle="1" w:styleId="251">
    <w:name w:val="已访问的超链接1"/>
    <w:basedOn w:val="204"/>
    <w:link w:val="1"/>
    <w:unhideWhenUsed/>
    <w:qFormat/>
    <w:uiPriority w:val="99"/>
    <w:rPr>
      <w:color w:val="337AB7"/>
      <w:u w:val="none"/>
    </w:rPr>
  </w:style>
  <w:style w:type="character" w:customStyle="1" w:styleId="252">
    <w:name w:val="强调1"/>
    <w:basedOn w:val="204"/>
    <w:link w:val="1"/>
    <w:qFormat/>
    <w:uiPriority w:val="20"/>
    <w:rPr>
      <w:i/>
    </w:rPr>
  </w:style>
  <w:style w:type="character" w:customStyle="1" w:styleId="253">
    <w:name w:val="HTML 定义1"/>
    <w:basedOn w:val="204"/>
    <w:link w:val="1"/>
    <w:unhideWhenUsed/>
    <w:qFormat/>
    <w:uiPriority w:val="99"/>
    <w:rPr>
      <w:i/>
    </w:rPr>
  </w:style>
  <w:style w:type="character" w:customStyle="1" w:styleId="254">
    <w:name w:val="超链接1"/>
    <w:basedOn w:val="204"/>
    <w:link w:val="1"/>
    <w:unhideWhenUsed/>
    <w:qFormat/>
    <w:uiPriority w:val="99"/>
    <w:rPr>
      <w:color w:val="337AB7"/>
      <w:u w:val="none"/>
    </w:rPr>
  </w:style>
  <w:style w:type="character" w:customStyle="1" w:styleId="255">
    <w:name w:val="HTML 代码1"/>
    <w:basedOn w:val="204"/>
    <w:link w:val="1"/>
    <w:unhideWhenUsed/>
    <w:qFormat/>
    <w:uiPriority w:val="99"/>
    <w:rPr>
      <w:rFonts w:ascii="Consolas" w:hAnsi="Consolas" w:eastAsia="Consolas" w:cs="Consolas"/>
      <w:color w:val="C7254E"/>
      <w:sz w:val="21"/>
      <w:szCs w:val="21"/>
      <w:shd w:val="clear" w:color="auto" w:fill="F9F2F4"/>
    </w:rPr>
  </w:style>
  <w:style w:type="character" w:customStyle="1" w:styleId="256">
    <w:name w:val="批注引用1"/>
    <w:link w:val="1"/>
    <w:qFormat/>
    <w:uiPriority w:val="0"/>
    <w:rPr>
      <w:sz w:val="21"/>
      <w:szCs w:val="21"/>
    </w:rPr>
  </w:style>
  <w:style w:type="character" w:customStyle="1" w:styleId="257">
    <w:name w:val="HTML 键盘1"/>
    <w:basedOn w:val="204"/>
    <w:link w:val="1"/>
    <w:unhideWhenUsed/>
    <w:qFormat/>
    <w:uiPriority w:val="99"/>
    <w:rPr>
      <w:rFonts w:ascii="Consolas" w:hAnsi="Consolas" w:eastAsia="Consolas" w:cs="Consolas"/>
      <w:color w:val="FFFFFF"/>
      <w:sz w:val="21"/>
      <w:szCs w:val="21"/>
      <w:shd w:val="clear" w:color="auto" w:fill="333333"/>
    </w:rPr>
  </w:style>
  <w:style w:type="character" w:customStyle="1" w:styleId="258">
    <w:name w:val="HTML 样本1"/>
    <w:basedOn w:val="204"/>
    <w:link w:val="1"/>
    <w:unhideWhenUsed/>
    <w:qFormat/>
    <w:uiPriority w:val="99"/>
    <w:rPr>
      <w:rFonts w:ascii="Consolas" w:hAnsi="Consolas" w:eastAsia="Consolas" w:cs="Consolas"/>
      <w:sz w:val="21"/>
      <w:szCs w:val="21"/>
    </w:rPr>
  </w:style>
  <w:style w:type="paragraph" w:customStyle="1" w:styleId="259">
    <w:name w:val="标4"/>
    <w:basedOn w:val="1"/>
    <w:qFormat/>
    <w:uiPriority w:val="0"/>
    <w:pPr>
      <w:spacing w:before="240" w:after="360" w:line="240" w:lineRule="exact"/>
      <w:outlineLvl w:val="3"/>
    </w:pPr>
    <w:rPr>
      <w:rFonts w:ascii="Arial" w:hAnsi="Arial" w:cs="Arial"/>
      <w:b/>
      <w:bCs/>
    </w:rPr>
  </w:style>
  <w:style w:type="character" w:customStyle="1" w:styleId="260">
    <w:name w:val="nth-child(2)1"/>
    <w:basedOn w:val="204"/>
    <w:link w:val="1"/>
    <w:qFormat/>
    <w:uiPriority w:val="0"/>
    <w:rPr>
      <w:b/>
      <w:sz w:val="24"/>
      <w:szCs w:val="24"/>
    </w:rPr>
  </w:style>
  <w:style w:type="character" w:customStyle="1" w:styleId="261">
    <w:name w:val="批注文字 Char"/>
    <w:link w:val="1"/>
    <w:qFormat/>
    <w:uiPriority w:val="0"/>
    <w:rPr>
      <w:rFonts w:ascii="Times New Roman" w:hAnsi="Times New Roman"/>
      <w:sz w:val="21"/>
      <w:szCs w:val="24"/>
    </w:rPr>
  </w:style>
  <w:style w:type="character" w:customStyle="1" w:styleId="262">
    <w:name w:val="页眉 Char1"/>
    <w:link w:val="1"/>
    <w:semiHidden/>
    <w:qFormat/>
    <w:uiPriority w:val="99"/>
    <w:rPr>
      <w:sz w:val="18"/>
      <w:szCs w:val="18"/>
    </w:rPr>
  </w:style>
  <w:style w:type="character" w:customStyle="1" w:styleId="263">
    <w:name w:val="cert"/>
    <w:basedOn w:val="204"/>
    <w:link w:val="1"/>
    <w:qFormat/>
    <w:uiPriority w:val="0"/>
    <w:rPr>
      <w:sz w:val="18"/>
      <w:szCs w:val="18"/>
    </w:rPr>
  </w:style>
  <w:style w:type="character" w:customStyle="1" w:styleId="264">
    <w:name w:val="ing1"/>
    <w:basedOn w:val="204"/>
    <w:link w:val="1"/>
    <w:qFormat/>
    <w:uiPriority w:val="0"/>
    <w:rPr>
      <w:color w:val="00B882"/>
    </w:rPr>
  </w:style>
  <w:style w:type="character" w:customStyle="1" w:styleId="265">
    <w:name w:val="ing"/>
    <w:basedOn w:val="204"/>
    <w:link w:val="1"/>
    <w:qFormat/>
    <w:uiPriority w:val="0"/>
    <w:rPr>
      <w:color w:val="00B882"/>
    </w:rPr>
  </w:style>
  <w:style w:type="character" w:customStyle="1" w:styleId="266">
    <w:name w:val="bg-icon2"/>
    <w:basedOn w:val="204"/>
    <w:link w:val="1"/>
    <w:qFormat/>
    <w:uiPriority w:val="0"/>
    <w:rPr>
      <w:color w:val="00B28E"/>
    </w:rPr>
  </w:style>
  <w:style w:type="character" w:customStyle="1" w:styleId="267">
    <w:name w:val="纯文本 Char"/>
    <w:link w:val="1"/>
    <w:qFormat/>
    <w:uiPriority w:val="0"/>
    <w:rPr>
      <w:rFonts w:ascii="宋体" w:hAnsi="Courier New" w:eastAsia="宋体" w:cs="Courier New"/>
      <w:szCs w:val="21"/>
    </w:rPr>
  </w:style>
  <w:style w:type="character" w:customStyle="1" w:styleId="268">
    <w:name w:val="default-color"/>
    <w:basedOn w:val="204"/>
    <w:link w:val="1"/>
    <w:qFormat/>
    <w:uiPriority w:val="0"/>
  </w:style>
  <w:style w:type="character" w:customStyle="1" w:styleId="269">
    <w:name w:val="hover"/>
    <w:basedOn w:val="204"/>
    <w:link w:val="1"/>
    <w:qFormat/>
    <w:uiPriority w:val="0"/>
    <w:rPr>
      <w:color w:val="00B882"/>
      <w:u w:val="single"/>
    </w:rPr>
  </w:style>
  <w:style w:type="character" w:customStyle="1" w:styleId="270">
    <w:name w:val="正文文本 Char"/>
    <w:link w:val="1"/>
    <w:qFormat/>
    <w:uiPriority w:val="0"/>
    <w:rPr>
      <w:rFonts w:ascii="Times New Roman" w:hAnsi="Times New Roman"/>
      <w:sz w:val="21"/>
      <w:szCs w:val="24"/>
    </w:rPr>
  </w:style>
  <w:style w:type="character" w:customStyle="1" w:styleId="271">
    <w:name w:val="before13"/>
    <w:basedOn w:val="204"/>
    <w:link w:val="1"/>
    <w:qFormat/>
    <w:uiPriority w:val="0"/>
  </w:style>
  <w:style w:type="character" w:customStyle="1" w:styleId="272">
    <w:name w:val="icons14"/>
    <w:basedOn w:val="204"/>
    <w:link w:val="1"/>
    <w:qFormat/>
    <w:uiPriority w:val="0"/>
  </w:style>
  <w:style w:type="character" w:customStyle="1" w:styleId="273">
    <w:name w:val="纯文本 字符1"/>
    <w:link w:val="1"/>
    <w:qFormat/>
    <w:uiPriority w:val="0"/>
    <w:rPr>
      <w:rFonts w:ascii="宋体" w:hAnsi="Courier New"/>
    </w:rPr>
  </w:style>
  <w:style w:type="character" w:customStyle="1" w:styleId="274">
    <w:name w:val="NormalCharacter1"/>
    <w:link w:val="1"/>
    <w:qFormat/>
    <w:uiPriority w:val="0"/>
  </w:style>
  <w:style w:type="character" w:customStyle="1" w:styleId="275">
    <w:name w:val="fontstyle01"/>
    <w:basedOn w:val="204"/>
    <w:link w:val="1"/>
    <w:qFormat/>
    <w:uiPriority w:val="0"/>
    <w:rPr>
      <w:rFonts w:hint="eastAsia" w:ascii="宋体" w:hAnsi="宋体" w:eastAsia="宋体" w:cs="宋体"/>
      <w:color w:val="000000"/>
      <w:sz w:val="22"/>
      <w:szCs w:val="22"/>
    </w:rPr>
  </w:style>
  <w:style w:type="character" w:customStyle="1" w:styleId="276">
    <w:name w:val="more1"/>
    <w:basedOn w:val="204"/>
    <w:link w:val="1"/>
    <w:qFormat/>
    <w:uiPriority w:val="0"/>
    <w:rPr>
      <w:color w:val="666666"/>
      <w:sz w:val="12"/>
      <w:szCs w:val="12"/>
    </w:rPr>
  </w:style>
  <w:style w:type="character" w:customStyle="1" w:styleId="277">
    <w:name w:val="apple-style-span"/>
    <w:link w:val="1"/>
    <w:qFormat/>
    <w:uiPriority w:val="0"/>
  </w:style>
  <w:style w:type="character" w:customStyle="1" w:styleId="278">
    <w:name w:val="fontstyle21"/>
    <w:basedOn w:val="204"/>
    <w:link w:val="1"/>
    <w:qFormat/>
    <w:uiPriority w:val="0"/>
    <w:rPr>
      <w:rFonts w:ascii="Calibri" w:hAnsi="Calibri" w:cs="Calibri"/>
      <w:color w:val="000000"/>
      <w:sz w:val="22"/>
      <w:szCs w:val="22"/>
    </w:rPr>
  </w:style>
  <w:style w:type="character" w:customStyle="1" w:styleId="279">
    <w:name w:val="hover1"/>
    <w:basedOn w:val="204"/>
    <w:link w:val="1"/>
    <w:qFormat/>
    <w:uiPriority w:val="0"/>
    <w:rPr>
      <w:color w:val="FFFFFF"/>
    </w:rPr>
  </w:style>
  <w:style w:type="character" w:customStyle="1" w:styleId="280">
    <w:name w:val="nth-child(2)"/>
    <w:basedOn w:val="204"/>
    <w:link w:val="1"/>
    <w:qFormat/>
    <w:uiPriority w:val="0"/>
    <w:rPr>
      <w:rFonts w:ascii="iconfont" w:hAnsi="iconfont" w:eastAsia="iconfont" w:cs="iconfont"/>
    </w:rPr>
  </w:style>
  <w:style w:type="character" w:customStyle="1" w:styleId="281">
    <w:name w:val="正文文本 (2) + 间距 -2 pt1"/>
    <w:link w:val="1"/>
    <w:qFormat/>
    <w:uiPriority w:val="0"/>
    <w:rPr>
      <w:rFonts w:ascii="MingLiU" w:hAnsi="MingLiU" w:eastAsia="MingLiU" w:cs="MingLiU"/>
      <w:color w:val="000000"/>
      <w:spacing w:val="-40"/>
      <w:position w:val="0"/>
      <w:sz w:val="22"/>
      <w:szCs w:val="22"/>
      <w:u w:val="none"/>
      <w:shd w:val="clear" w:color="auto" w:fill="FFFFFF"/>
      <w:lang w:val="en-US" w:eastAsia="en-US"/>
    </w:rPr>
  </w:style>
  <w:style w:type="character" w:customStyle="1" w:styleId="282">
    <w:name w:val="nth-child(1)"/>
    <w:basedOn w:val="204"/>
    <w:link w:val="1"/>
    <w:qFormat/>
    <w:uiPriority w:val="0"/>
  </w:style>
  <w:style w:type="character" w:customStyle="1" w:styleId="283">
    <w:name w:val="before12"/>
    <w:basedOn w:val="204"/>
    <w:link w:val="1"/>
    <w:qFormat/>
    <w:uiPriority w:val="0"/>
  </w:style>
  <w:style w:type="character" w:customStyle="1" w:styleId="284">
    <w:name w:val="ing2"/>
    <w:basedOn w:val="204"/>
    <w:link w:val="1"/>
    <w:qFormat/>
    <w:uiPriority w:val="0"/>
    <w:rPr>
      <w:color w:val="FFFFFF"/>
    </w:rPr>
  </w:style>
  <w:style w:type="character" w:customStyle="1" w:styleId="285">
    <w:name w:val="标题 2 Char"/>
    <w:link w:val="1"/>
    <w:qFormat/>
    <w:uiPriority w:val="9"/>
    <w:rPr>
      <w:rFonts w:ascii="Cambria" w:hAnsi="Cambria" w:eastAsia="宋体" w:cs="Times New Roman"/>
      <w:b/>
      <w:bCs/>
      <w:sz w:val="32"/>
      <w:szCs w:val="32"/>
    </w:rPr>
  </w:style>
  <w:style w:type="character" w:customStyle="1" w:styleId="286">
    <w:name w:val="after"/>
    <w:basedOn w:val="204"/>
    <w:link w:val="1"/>
    <w:qFormat/>
    <w:uiPriority w:val="0"/>
  </w:style>
  <w:style w:type="character" w:customStyle="1" w:styleId="287">
    <w:name w:val="default-color1"/>
    <w:basedOn w:val="204"/>
    <w:link w:val="1"/>
    <w:qFormat/>
    <w:uiPriority w:val="0"/>
    <w:rPr>
      <w:sz w:val="16"/>
      <w:szCs w:val="16"/>
    </w:rPr>
  </w:style>
  <w:style w:type="character" w:customStyle="1" w:styleId="288">
    <w:name w:val="tip7"/>
    <w:basedOn w:val="204"/>
    <w:link w:val="1"/>
    <w:qFormat/>
    <w:uiPriority w:val="0"/>
  </w:style>
  <w:style w:type="character" w:customStyle="1" w:styleId="289">
    <w:name w:val="complete"/>
    <w:basedOn w:val="204"/>
    <w:link w:val="1"/>
    <w:qFormat/>
    <w:uiPriority w:val="0"/>
    <w:rPr>
      <w:shd w:val="clear" w:color="auto" w:fill="4BB7CE"/>
    </w:rPr>
  </w:style>
  <w:style w:type="character" w:customStyle="1" w:styleId="290">
    <w:name w:val="标题 8 Char"/>
    <w:link w:val="1"/>
    <w:qFormat/>
    <w:uiPriority w:val="0"/>
    <w:rPr>
      <w:rFonts w:ascii="Arial" w:hAnsi="Arial" w:eastAsia="黑体"/>
      <w:sz w:val="24"/>
      <w:szCs w:val="24"/>
    </w:rPr>
  </w:style>
  <w:style w:type="character" w:customStyle="1" w:styleId="291">
    <w:name w:val="textcontents"/>
    <w:link w:val="1"/>
    <w:qFormat/>
    <w:uiPriority w:val="0"/>
  </w:style>
  <w:style w:type="character" w:customStyle="1" w:styleId="292">
    <w:name w:val="nth-child(1)1"/>
    <w:basedOn w:val="204"/>
    <w:link w:val="1"/>
    <w:qFormat/>
    <w:uiPriority w:val="0"/>
  </w:style>
  <w:style w:type="character" w:customStyle="1" w:styleId="293">
    <w:name w:val="reservation4"/>
    <w:basedOn w:val="204"/>
    <w:link w:val="1"/>
    <w:qFormat/>
    <w:uiPriority w:val="0"/>
    <w:rPr>
      <w:color w:val="FF6E00"/>
    </w:rPr>
  </w:style>
  <w:style w:type="character" w:customStyle="1" w:styleId="294">
    <w:name w:val="text"/>
    <w:basedOn w:val="204"/>
    <w:link w:val="1"/>
    <w:qFormat/>
    <w:uiPriority w:val="0"/>
  </w:style>
  <w:style w:type="character" w:customStyle="1" w:styleId="295">
    <w:name w:val="纯文本 Char4"/>
    <w:link w:val="1"/>
    <w:qFormat/>
    <w:uiPriority w:val="0"/>
    <w:rPr>
      <w:rFonts w:ascii="宋体" w:hAnsi="Courier New" w:cs="Courier New"/>
      <w:szCs w:val="21"/>
    </w:rPr>
  </w:style>
  <w:style w:type="character" w:customStyle="1" w:styleId="296">
    <w:name w:val="pause-close2"/>
    <w:basedOn w:val="204"/>
    <w:link w:val="1"/>
    <w:qFormat/>
    <w:uiPriority w:val="0"/>
  </w:style>
  <w:style w:type="character" w:customStyle="1" w:styleId="297">
    <w:name w:val="正文文本 (26) + 间距 0 pt"/>
    <w:link w:val="1"/>
    <w:qFormat/>
    <w:uiPriority w:val="0"/>
    <w:rPr>
      <w:rFonts w:ascii="宋体" w:hAnsi="宋体" w:eastAsia="宋体" w:cs="宋体"/>
      <w:color w:val="000000"/>
      <w:spacing w:val="0"/>
      <w:position w:val="0"/>
      <w:sz w:val="22"/>
      <w:szCs w:val="22"/>
      <w:u w:val="none"/>
      <w:lang w:val="zh-CN" w:eastAsia="zh-CN" w:bidi="zh-CN"/>
    </w:rPr>
  </w:style>
  <w:style w:type="paragraph" w:customStyle="1" w:styleId="298">
    <w:name w:val="无间隔1"/>
    <w:qFormat/>
    <w:uiPriority w:val="99"/>
    <w:pPr>
      <w:widowControl w:val="0"/>
    </w:pPr>
    <w:rPr>
      <w:rFonts w:hint="default" w:ascii="Times New Roman" w:hAnsi="Times New Roman" w:eastAsia="宋体" w:cs="Times New Roman"/>
      <w:sz w:val="24"/>
      <w:szCs w:val="22"/>
      <w:lang w:val="en-US" w:eastAsia="zh-CN" w:bidi="ar-SA"/>
    </w:rPr>
  </w:style>
  <w:style w:type="paragraph" w:customStyle="1" w:styleId="299">
    <w:name w:val="reply-text"/>
    <w:basedOn w:val="1"/>
    <w:qFormat/>
    <w:uiPriority w:val="0"/>
    <w:pPr>
      <w:spacing w:before="100" w:beforeAutospacing="0" w:line="250" w:lineRule="atLeast"/>
      <w:jc w:val="left"/>
    </w:pPr>
    <w:rPr>
      <w:sz w:val="16"/>
      <w:szCs w:val="16"/>
      <w:lang w:val="en-US" w:eastAsia="zh-CN" w:bidi="ar"/>
    </w:rPr>
  </w:style>
  <w:style w:type="paragraph" w:customStyle="1" w:styleId="300">
    <w:name w:val="默认段落字体 Para Char Char Char Char Char Char Char Char Char1 Char Char Char Char"/>
    <w:basedOn w:val="1"/>
    <w:qFormat/>
    <w:uiPriority w:val="0"/>
    <w:rPr>
      <w:rFonts w:ascii="Tahoma" w:hAnsi="Tahoma"/>
      <w:sz w:val="24"/>
      <w:szCs w:val="20"/>
    </w:rPr>
  </w:style>
  <w:style w:type="paragraph" w:customStyle="1" w:styleId="301">
    <w:name w:val="正文2"/>
    <w:basedOn w:val="1"/>
    <w:qFormat/>
    <w:uiPriority w:val="0"/>
    <w:pPr>
      <w:spacing w:before="156" w:line="360" w:lineRule="auto"/>
      <w:ind w:firstLine="510"/>
    </w:pPr>
    <w:rPr>
      <w:sz w:val="24"/>
      <w:szCs w:val="20"/>
    </w:rPr>
  </w:style>
  <w:style w:type="paragraph" w:customStyle="1" w:styleId="302">
    <w:name w:val="Char Char Char Char"/>
    <w:basedOn w:val="1"/>
    <w:qFormat/>
    <w:uiPriority w:val="0"/>
    <w:pPr>
      <w:spacing w:line="360" w:lineRule="auto"/>
      <w:ind w:firstLine="200"/>
    </w:pPr>
    <w:rPr>
      <w:rFonts w:ascii="Times New Roman" w:hAnsi="Times New Roman" w:eastAsia="仿宋_GB2312"/>
      <w:sz w:val="24"/>
    </w:rPr>
  </w:style>
  <w:style w:type="paragraph" w:customStyle="1" w:styleId="303">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304">
    <w:name w:val="reply-text2"/>
    <w:basedOn w:val="1"/>
    <w:qFormat/>
    <w:uiPriority w:val="0"/>
    <w:pPr>
      <w:ind w:right="800"/>
      <w:jc w:val="left"/>
    </w:pPr>
    <w:rPr>
      <w:sz w:val="14"/>
      <w:szCs w:val="14"/>
      <w:lang w:val="en-US" w:eastAsia="zh-CN" w:bidi="ar"/>
    </w:rPr>
  </w:style>
  <w:style w:type="paragraph" w:customStyle="1" w:styleId="305">
    <w:name w:val="Normal_21"/>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06">
    <w:name w:val="批注文字1"/>
    <w:basedOn w:val="1"/>
    <w:qFormat/>
    <w:uiPriority w:val="1624"/>
    <w:pPr>
      <w:jc w:val="left"/>
    </w:pPr>
  </w:style>
  <w:style w:type="paragraph" w:customStyle="1" w:styleId="307">
    <w:name w:val="表格文字115"/>
    <w:basedOn w:val="1"/>
    <w:qFormat/>
    <w:uiPriority w:val="0"/>
    <w:pPr>
      <w:jc w:val="left"/>
    </w:pPr>
    <w:rPr>
      <w:bCs/>
      <w:spacing w:val="10"/>
      <w:sz w:val="24"/>
    </w:rPr>
  </w:style>
  <w:style w:type="paragraph" w:customStyle="1" w:styleId="308">
    <w:name w:val="Normal_19"/>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09">
    <w:name w:val="Normal_20"/>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0">
    <w:name w:val="列表段落"/>
    <w:basedOn w:val="1"/>
    <w:qFormat/>
    <w:uiPriority w:val="34"/>
    <w:pPr>
      <w:ind w:firstLine="420"/>
    </w:pPr>
  </w:style>
  <w:style w:type="paragraph" w:customStyle="1" w:styleId="311">
    <w:name w:val="Normal_18"/>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2">
    <w:name w:val="纯文本1"/>
    <w:qFormat/>
    <w:uiPriority w:val="0"/>
    <w:pPr>
      <w:framePr w:wrap="around" w:vAnchor="margin" w:hAnchor="text" w:yAlign="top"/>
      <w:widowControl w:val="0"/>
      <w:jc w:val="both"/>
    </w:pPr>
    <w:rPr>
      <w:rFonts w:hint="default" w:ascii="宋体" w:hAnsi="宋体" w:eastAsia="宋体" w:cs="宋体"/>
      <w:color w:val="000000"/>
      <w:sz w:val="21"/>
      <w:szCs w:val="21"/>
      <w:lang w:val="en-US" w:eastAsia="zh-CN" w:bidi="ar-SA"/>
    </w:rPr>
  </w:style>
  <w:style w:type="paragraph" w:customStyle="1" w:styleId="313">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14">
    <w:name w:val="正文_1"/>
    <w:qFormat/>
    <w:uiPriority w:val="99"/>
    <w:pPr>
      <w:widowControl w:val="0"/>
      <w:jc w:val="both"/>
    </w:pPr>
    <w:rPr>
      <w:rFonts w:hint="default" w:ascii="Times New Roman" w:hAnsi="Times New Roman" w:eastAsia="宋体" w:cs="Times New Roman"/>
      <w:sz w:val="21"/>
      <w:szCs w:val="21"/>
      <w:lang w:val="en-US" w:eastAsia="zh-CN" w:bidi="ar-SA"/>
    </w:rPr>
  </w:style>
  <w:style w:type="paragraph" w:customStyle="1" w:styleId="315">
    <w:name w:val="Normal_17"/>
    <w:qFormat/>
    <w:uiPriority w:val="0"/>
    <w:pPr>
      <w:spacing w:before="120" w:after="240"/>
      <w:jc w:val="both"/>
    </w:pPr>
    <w:rPr>
      <w:rFonts w:hint="default" w:ascii="Times New Roman" w:hAnsi="Times New Roman" w:eastAsia="Calibri" w:cs="Times New Roman"/>
      <w:sz w:val="22"/>
      <w:szCs w:val="22"/>
      <w:lang w:val="ru-RU" w:eastAsia="en-US" w:bidi="ar-SA"/>
    </w:rPr>
  </w:style>
  <w:style w:type="paragraph" w:customStyle="1" w:styleId="316">
    <w:name w:val="样式 标题 2 + 宋体"/>
    <w:basedOn w:val="197"/>
    <w:qFormat/>
    <w:uiPriority w:val="99"/>
    <w:rPr>
      <w:rFonts w:ascii="宋体" w:hAnsi="宋体"/>
      <w:sz w:val="30"/>
    </w:rPr>
  </w:style>
  <w:style w:type="paragraph" w:customStyle="1" w:styleId="317">
    <w:name w:val="正文_2"/>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18">
    <w:name w:val="正文-公1"/>
    <w:basedOn w:val="1"/>
    <w:qFormat/>
    <w:uiPriority w:val="99"/>
    <w:pPr>
      <w:ind w:firstLine="200"/>
    </w:pPr>
  </w:style>
  <w:style w:type="paragraph" w:customStyle="1" w:styleId="319">
    <w:name w:val="表格文字"/>
    <w:basedOn w:val="1"/>
    <w:qFormat/>
    <w:uiPriority w:val="0"/>
    <w:pPr>
      <w:spacing w:before="25" w:after="25"/>
      <w:jc w:val="left"/>
    </w:pPr>
    <w:rPr>
      <w:bCs/>
      <w:spacing w:val="10"/>
      <w:sz w:val="24"/>
      <w:szCs w:val="20"/>
    </w:rPr>
  </w:style>
  <w:style w:type="table" w:customStyle="1" w:styleId="320">
    <w:name w:val="Table Normal"/>
    <w:unhideWhenUsed/>
    <w:qFormat/>
    <w:uiPriority w:val="0"/>
    <w:rPr>
      <w:lang w:val="en-US" w:eastAsia="zh-CN" w:bidi="ar-SA"/>
    </w:rPr>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321">
    <w:name w:val="Table Text"/>
    <w:basedOn w:val="1"/>
    <w:semiHidden/>
    <w:qFormat/>
    <w:uiPriority w:val="0"/>
    <w:rPr>
      <w:rFonts w:ascii="宋体" w:hAnsi="宋体" w:eastAsia="宋体" w:cs="宋体"/>
      <w:sz w:val="21"/>
      <w:szCs w:val="21"/>
      <w:lang w:val="en-US" w:eastAsia="en-US" w:bidi="ar-SA"/>
    </w:rPr>
  </w:style>
  <w:style w:type="character" w:customStyle="1" w:styleId="322">
    <w:name w:val="标题 2 字符"/>
    <w:link w:val="4"/>
    <w:qFormat/>
    <w:uiPriority w:val="0"/>
    <w:rPr>
      <w:rFonts w:ascii="Calibri Light" w:hAnsi="Calibri Light"/>
      <w:bCs/>
      <w:sz w:val="32"/>
      <w:szCs w:val="32"/>
    </w:rPr>
  </w:style>
  <w:style w:type="paragraph" w:customStyle="1" w:styleId="323">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4098" textRotate="1"/>
    <customShpInfo spid="_x0000_s4097" textRotate="1"/>
  </customShpExts>
</s:customData>
</file>

<file path=customXml/item2.xml><?xml version="1.0" encoding="utf-8"?>
<contractReview xmlns="http://schemas.wps.cn/vas-ai-hub/contract-review">
  <reviewItems>
    <reviewItem>
      <errorID>91ea9aea-5722-490e-8132-f16a815ff5ac</errorID>
      <errorWord>GG</errorWord>
      <group>L1_Official</group>
      <groupName>公文格式问题</groupName>
      <ability>L2_Official</ability>
      <abilityName>公文要素检查</abilityName>
      <candidateList/>
      <explain>公文中禁止出现该词语</explain>
      <paraID>20E1F902</paraID>
      <start>5</start>
      <end>7</end>
      <status>unmodified</status>
      <modifiedWord/>
      <trackRevisions>false</trackRevisions>
    </reviewItem>
    <reviewItem>
      <errorID>74f94b53-ceea-404f-abd8-9c45f058136a</errorID>
      <errorWord>/）</errorWord>
      <group>L1_Punc</group>
      <groupName>标点问题</groupName>
      <ability>L2_Punc_CN</ability>
      <abilityName>标点符号检查</abilityName>
      <candidateList>
        <item>）</item>
      </candidateList>
      <explain/>
      <paraID>725A74AB</paraID>
      <start>69</start>
      <end>71</end>
      <status>unmodified</status>
      <modifiedWord/>
      <trackRevisions>false</trackRevisions>
    </reviewItem>
    <reviewItem>
      <errorID>9a308634-1f4e-4113-9977-e09551175af9</errorID>
      <errorWord>GG</errorWord>
      <group>L1_Official</group>
      <groupName>公文格式问题</groupName>
      <ability>L2_Official</ability>
      <abilityName>公文要素检查</abilityName>
      <candidateList/>
      <explain>公文中禁止出现该词语</explain>
      <paraID>2257E5B4</paraID>
      <start>6</start>
      <end>8</end>
      <status>unmodified</status>
      <modifiedWord/>
      <trackRevisions>false</trackRevisions>
    </reviewItem>
    <reviewItem>
      <errorID>b4e06b00-55dd-404e-a68c-537baa420249</errorID>
      <errorWord>:</errorWord>
      <group>L1_Format</group>
      <groupName>格式问题</groupName>
      <ability>L2_HalfPunc_CN</ability>
      <abilityName>全半角检查</abilityName>
      <candidateList>
        <item>：</item>
      </candidateList>
      <explain>文本全半角错误。</explain>
      <paraID>6328C072</paraID>
      <start>2</start>
      <end>3</end>
      <status>unmodified</status>
      <modifiedWord/>
      <trackRevisions>false</trackRevisions>
    </reviewItem>
    <reviewItem>
      <errorID>cc4ff92b-2a30-4c34-aa7c-dcba7704e7ab</errorID>
      <errorWord>签订之日起至</errorWord>
      <group>L1_Word</group>
      <groupName>字词问题</groupName>
      <ability>L2_Typo</ability>
      <abilityName>字词错误</abilityName>
      <candidateList>
        <item>签订之日起</item>
      </candidateList>
      <explain/>
      <paraID>2F8E4E73</paraID>
      <start>10</start>
      <end>16</end>
      <status>unmodified</status>
      <modifiedWord/>
      <trackRevisions>false</trackRevisions>
    </reviewItem>
    <reviewItem>
      <errorID>b9edef69-0df6-4719-b11a-0ad57fb983e3</errorID>
      <errorWord>：/</errorWord>
      <group>L1_Punc</group>
      <groupName>标点问题</groupName>
      <ability>L2_Punc_CN</ability>
      <abilityName>标点符号检查</abilityName>
      <candidateList>
        <item>：</item>
      </candidateList>
      <explain/>
      <paraID> B93F751</paraID>
      <start>2</start>
      <end>4</end>
      <status>unmodified</status>
      <modifiedWord/>
      <trackRevisions>false</trackRevisions>
    </reviewItem>
    <reviewItem>
      <errorID>dfbed58c-453c-449b-b9e8-d258995f8dc6</errorID>
      <errorWord>财政部</errorWord>
      <group>L1_Knowledge</group>
      <groupName>知识性问题</groupName>
      <ability>L2_Organization</ability>
      <abilityName>机构检查</abilityName>
      <candidateList/>
      <explain>[财政部]应在[民政部]之后</explain>
      <paraID>49FDC209</paraID>
      <start>140</start>
      <end>143</end>
      <status>unmodified</status>
      <modifiedWord/>
      <trackRevisions>false</trackRevisions>
    </reviewItem>
    <reviewItem>
      <errorID>78ac6911-0018-4a8e-8c31-21332180cee1</errorID>
      <errorWord>日至2026年</errorWord>
      <group>L1_Word</group>
      <groupName>字词问题</groupName>
      <ability>L2_Typo</ability>
      <abilityName>字词错误</abilityName>
      <candidateList>
        <item>日起至2026年</item>
      </candidateList>
      <explain/>
      <paraID>4D9FBC77</paraID>
      <start>12</start>
      <end>19</end>
      <status>unmodified</status>
      <modifiedWord/>
      <trackRevisions>false</trackRevisions>
    </reviewItem>
    <reviewItem>
      <errorID>0a2cbb9f-0f28-4d45-a9fb-a53fcc096b1f</errorID>
      <errorWord>上午00:00</errorWord>
      <group>L1_Knowledge</group>
      <groupName>知识性问题</groupName>
      <ability>L2_Time</ability>
      <abilityName>日期时间</abilityName>
      <candidateList/>
      <explain>时间与前缀不匹配，可能的时间前缀有“下午、晚上、凌晨、午夜”。</explain>
      <paraID>4D9FBC77</paraID>
      <start>29</start>
      <end>36</end>
      <status>unmodified</status>
      <modifiedWord/>
      <trackRevisions>false</trackRevisions>
    </reviewItem>
    <reviewItem>
      <errorID>3f239cb0-e767-401b-bebd-dc51cbb7587b</errorID>
      <errorWord>/）</errorWord>
      <group>L1_Punc</group>
      <groupName>标点问题</groupName>
      <ability>L2_Punc_CN</ability>
      <abilityName>标点符号检查</abilityName>
      <candidateList>
        <item>）</item>
      </candidateList>
      <explain/>
      <paraID>3337592B</paraID>
      <start>49</start>
      <end>51</end>
      <status>unmodified</status>
      <modifiedWord/>
      <trackRevisions>false</trackRevisions>
    </reviewItem>
    <reviewItem>
      <errorID>85055a93-4c6f-4be1-b07a-c787214a60e8</errorID>
      <errorWord>/）</errorWord>
      <group>L1_Punc</group>
      <groupName>标点问题</groupName>
      <ability>L2_Punc_CN</ability>
      <abilityName>标点符号检查</abilityName>
      <candidateList>
        <item>）</item>
      </candidateList>
      <explain/>
      <paraID> 9831338</paraID>
      <start>68</start>
      <end>70</end>
      <status>unmodified</status>
      <modifiedWord/>
      <trackRevisions>false</trackRevisions>
    </reviewItem>
    <reviewItem>
      <errorID>5a8cc373-5aa2-46b3-86f0-4c1c26dea7ae</errorID>
      <errorWord>-</errorWord>
      <group>L1_Format</group>
      <groupName>格式问题</groupName>
      <ability>L2_HalfPunc_CN</ability>
      <abilityName>全半角检查</abilityName>
      <candidateList>
        <item>－</item>
      </candidateList>
      <explain>文本全半角错误。</explain>
      <paraID> 9831338</paraID>
      <start>70</start>
      <end>71</end>
      <status>unmodified</status>
      <modifiedWord/>
      <trackRevisions>false</trackRevisions>
    </reviewItem>
    <reviewItem>
      <errorID>53e9781f-3728-4b87-8b5a-66500ca500c9</errorID>
      <errorWord>/）</errorWord>
      <group>L1_Punc</group>
      <groupName>标点问题</groupName>
      <ability>L2_Punc_CN</ability>
      <abilityName>标点符号检查</abilityName>
      <candidateList>
        <item>）</item>
      </candidateList>
      <explain/>
      <paraID>5979A935</paraID>
      <start>49</start>
      <end>51</end>
      <status>unmodified</status>
      <modifiedWord/>
      <trackRevisions>false</trackRevisions>
    </reviewItem>
    <reviewItem>
      <errorID>1d157f1b-2003-40e6-84d8-9ee7e4425422</errorID>
      <errorWord>/）</errorWord>
      <group>L1_Punc</group>
      <groupName>标点问题</groupName>
      <ability>L2_Punc_CN</ability>
      <abilityName>标点符号检查</abilityName>
      <candidateList>
        <item>）</item>
      </candidateList>
      <explain/>
      <paraID>1EA06239</paraID>
      <start>47</start>
      <end>49</end>
      <status>unmodified</status>
      <modifiedWord/>
      <trackRevisions>false</trackRevisions>
    </reviewItem>
    <reviewItem>
      <errorID>93662301-4fee-4eb9-948e-fc55c35f4f0d</errorID>
      <errorWord>/）</errorWord>
      <group>L1_Punc</group>
      <groupName>标点问题</groupName>
      <ability>L2_Punc_CN</ability>
      <abilityName>标点符号检查</abilityName>
      <candidateList>
        <item>）</item>
      </candidateList>
      <explain/>
      <paraID>5895897F</paraID>
      <start>62</start>
      <end>64</end>
      <status>unmodified</status>
      <modifiedWord/>
      <trackRevisions>false</trackRevisions>
    </reviewItem>
    <reviewItem>
      <errorID>22a703bd-b69c-4546-be71-d6a20d621b2c</errorID>
      <errorWord>-</errorWord>
      <group>L1_Format</group>
      <groupName>格式问题</groupName>
      <ability>L2_HalfPunc_CN</ability>
      <abilityName>全半角检查</abilityName>
      <candidateList>
        <item>－</item>
      </candidateList>
      <explain>文本全半角错误。</explain>
      <paraID>5895897F</paraID>
      <start>225</start>
      <end>226</end>
      <status>unmodified</status>
      <modifiedWord/>
      <trackRevisions>false</trackRevisions>
    </reviewItem>
    <reviewItem>
      <errorID>971774a7-2da2-4303-b6f8-9b4f1cfa4a58</errorID>
      <errorWord>-</errorWord>
      <group>L1_Format</group>
      <groupName>格式问题</groupName>
      <ability>L2_HalfPunc_CN</ability>
      <abilityName>全半角检查</abilityName>
      <candidateList>
        <item>－</item>
      </candidateList>
      <explain>文本全半角错误。</explain>
      <paraID>5895897F</paraID>
      <start>230</start>
      <end>231</end>
      <status>unmodified</status>
      <modifiedWord/>
      <trackRevisions>false</trackRevisions>
    </reviewItem>
    <reviewItem>
      <errorID>cdd7fd9d-6aec-4fa8-9772-03d2e7123372</errorID>
      <errorWord>-</errorWord>
      <group>L1_Format</group>
      <groupName>格式问题</groupName>
      <ability>L2_HalfPunc_CN</ability>
      <abilityName>全半角检查</abilityName>
      <candidateList>
        <item>－</item>
      </candidateList>
      <explain>文本全半角错误。</explain>
      <paraID>5895897F</paraID>
      <start>235</start>
      <end>236</end>
      <status>unmodified</status>
      <modifiedWord/>
      <trackRevisions>false</trackRevisions>
    </reviewItem>
    <reviewItem>
      <errorID>3636726f-72ad-4083-b4c4-31065f5dc53b</errorID>
      <errorWord>-</errorWord>
      <group>L1_Format</group>
      <groupName>格式问题</groupName>
      <ability>L2_HalfPunc_CN</ability>
      <abilityName>全半角检查</abilityName>
      <candidateList>
        <item>－</item>
      </candidateList>
      <explain>文本全半角错误。</explain>
      <paraID>5895897F</paraID>
      <start>241</start>
      <end>242</end>
      <status>unmodified</status>
      <modifiedWord/>
      <trackRevisions>false</trackRevisions>
    </reviewItem>
    <reviewItem>
      <errorID>0326086f-f1f7-4e15-ba25-40720f01a819</errorID>
      <errorWord>-</errorWord>
      <group>L1_Format</group>
      <groupName>格式问题</groupName>
      <ability>L2_HalfPunc_CN</ability>
      <abilityName>全半角检查</abilityName>
      <candidateList>
        <item>－</item>
      </candidateList>
      <explain>文本全半角错误。</explain>
      <paraID>5895897F</paraID>
      <start>258</start>
      <end>259</end>
      <status>unmodified</status>
      <modifiedWord/>
      <trackRevisions>false</trackRevisions>
    </reviewItem>
    <reviewItem>
      <errorID>25bc5a31-45c8-48c2-b79f-3de5ec413876</errorID>
      <errorWord>-</errorWord>
      <group>L1_Format</group>
      <groupName>格式问题</groupName>
      <ability>L2_HalfPunc_CN</ability>
      <abilityName>全半角检查</abilityName>
      <candidateList>
        <item>－</item>
      </candidateList>
      <explain>文本全半角错误。</explain>
      <paraID>27FD5D30</paraID>
      <start>108</start>
      <end>109</end>
      <status>unmodified</status>
      <modifiedWord/>
      <trackRevisions>false</trackRevisions>
    </reviewItem>
    <reviewItem>
      <errorID>80e31c7f-b421-4430-b141-42f845377da1</errorID>
      <errorWord>-</errorWord>
      <group>L1_Format</group>
      <groupName>格式问题</groupName>
      <ability>L2_HalfPunc_CN</ability>
      <abilityName>全半角检查</abilityName>
      <candidateList>
        <item>－</item>
      </candidateList>
      <explain>文本全半角错误。</explain>
      <paraID>27FD5D30</paraID>
      <start>137</start>
      <end>138</end>
      <status>unmodified</status>
      <modifiedWord/>
      <trackRevisions>false</trackRevisions>
    </reviewItem>
    <reviewItem>
      <errorID>ccf718d8-5f9e-4dbb-b881-80eead987829</errorID>
      <errorWord>操作合</errorWord>
      <group>L1_Word</group>
      <groupName>字词问题</groupName>
      <ability>L2_Typo</ability>
      <abilityName>字词错误</abilityName>
      <candidateList>
        <item>操作台</item>
      </candidateList>
      <explain/>
      <paraID>4C2AF01E</paraID>
      <start>9</start>
      <end>12</end>
      <status>unmodified</status>
      <modifiedWord/>
      <trackRevisions>false</trackRevisions>
    </reviewItem>
    <reviewItem>
      <errorID>4ac9e174-653c-4ee6-9446-fc0518add89f</errorID>
      <errorWord>间</errorWord>
      <group>L1_Word</group>
      <groupName>字词问题</groupName>
      <ability>L2_Typo</ability>
      <abilityName>字词错误</abilityName>
      <candidateList>
        <item>间之</item>
      </candidateList>
      <explain/>
      <paraID>4C2AF01E</paraID>
      <start>182</start>
      <end>183</end>
      <status>unmodified</status>
      <modifiedWord/>
      <trackRevisions>false</trackRevisions>
    </reviewItem>
    <reviewItem>
      <errorID>aac3dc3f-68d8-42fb-ba27-ebbe97f37165</errorID>
      <errorWord>具备有</errorWord>
      <group>L1_Word</group>
      <groupName>字词问题</groupName>
      <ability>L2_Typo</ability>
      <abilityName>字词错误</abilityName>
      <candidateList>
        <item>具备</item>
      </candidateList>
      <explain/>
      <paraID>4C2AF01E</paraID>
      <start>244</start>
      <end>247</end>
      <status>unmodified</status>
      <modifiedWord/>
      <trackRevisions>false</trackRevisions>
    </reviewItem>
    <reviewItem>
      <errorID>9b58155f-e429-4651-a4ed-232c081beeec</errorID>
      <errorWord>:</errorWord>
      <group>L1_Format</group>
      <groupName>格式问题</groupName>
      <ability>L2_HalfPunc_CN</ability>
      <abilityName>全半角检查</abilityName>
      <candidateList>
        <item>：</item>
      </candidateList>
      <explain>文本全半角错误。</explain>
      <paraID>2A63B925</paraID>
      <start>9</start>
      <end>10</end>
      <status>unmodified</status>
      <modifiedWord/>
      <trackRevisions>false</trackRevisions>
    </reviewItem>
    <reviewItem>
      <errorID>21cc0d6e-d7eb-482b-910b-b374e177f6cb</errorID>
      <errorWord>拟定</errorWord>
      <group>L1_Word</group>
      <groupName>字词问题</groupName>
      <ability>L2_Typo</ability>
      <abilityName>字词错误</abilityName>
      <candidateList>
        <item>拟订</item>
      </candidateList>
      <explain/>
      <paraID>699ACFED</paraID>
      <start>18</start>
      <end>20</end>
      <status>unmodified</status>
      <modifiedWord/>
      <trackRevisions>false</trackRevisions>
    </reviewItem>
    <reviewItem>
      <errorID>7aef5742-4bfa-4712-9fef-6e55683ed433</errorID>
      <errorWord>管理规定，用供应商</errorWord>
      <group>L1_Word</group>
      <groupName>字词问题</groupName>
      <ability>L2_Typo</ability>
      <abilityName>字词错误</abilityName>
      <candidateList>
        <item>管理规定，使用供应商</item>
      </candidateList>
      <explain/>
      <paraID>49334307</paraID>
      <start>28</start>
      <end>37</end>
      <status>unmodified</status>
      <modifiedWord/>
      <trackRevisions>false</trackRevisions>
    </reviewItem>
    <reviewItem>
      <errorID>66dec093-7a1f-4008-ad52-d95d1fade60e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49F75710</paraID>
      <start>15</start>
      <end>18</end>
      <status>unmodified</status>
      <modifiedWord/>
      <trackRevisions>false</trackRevisions>
    </reviewItem>
    <reviewItem>
      <errorID>ecd7014e-383d-4e04-bf3d-12f6ae2b58ee</errorID>
      <errorWord>其它</errorWord>
      <group>L1_Word</group>
      <groupName>字词问题</groupName>
      <ability>L2_Alias</ability>
      <abilityName>也作/曾用词</abilityName>
      <candidateList>
        <item>其他</item>
      </candidateList>
      <explain>词汇[其它]为不规范表述或旧称，其规范书面表述为[其他]。</explain>
      <paraID>12B1922A</paraID>
      <start>87</start>
      <end>89</end>
      <status>unmodified</status>
      <modifiedWord/>
      <trackRevisions>false</trackRevisions>
    </reviewItem>
    <reviewItem>
      <errorID>6fa77ee8-ca63-4389-9c3f-96bc30a13b37</errorID>
      <errorWord>《财政部关于政府采购竞争性磋商采购方式管理暂行办法有关问题的补充通知》</errorWord>
      <group>L1_Official</group>
      <groupName>公文格式问题</groupName>
      <ability>L2_Official</ability>
      <abilityName>公文要素检查</abilityName>
      <candidateList/>
      <explain>公文文件引用格式不规范</explain>
      <paraID>33CD1CFD</paraID>
      <start>85</start>
      <end>120</end>
      <status>unmodified</status>
      <modifiedWord/>
      <trackRevisions>false</trackRevisions>
    </reviewItem>
    <reviewItem>
      <errorID>5e1c2513-7b15-49d6-9573-6a1dcd95e028</errorID>
      <errorWord>法律、法规</errorWord>
      <group>L1_Word</group>
      <groupName>字词问题</groupName>
      <ability>L2_Typo</ability>
      <abilityName>字词错误</abilityName>
      <candidateList>
        <item>法律法规</item>
      </candidateList>
      <explain/>
      <paraID>6BBC94CB</paraID>
      <start>38</start>
      <end>43</end>
      <status>unmodified</status>
      <modifiedWord/>
      <trackRevisions>false</trackRevisions>
    </reviewItem>
    <reviewItem>
      <errorID>dc5f7991-496d-4e7c-8483-50446ad0ab1b</errorID>
      <errorWord>操作合</errorWord>
      <group>L1_Word</group>
      <groupName>字词问题</groupName>
      <ability>L2_Typo</ability>
      <abilityName>字词错误</abilityName>
      <candidateList>
        <item>操作台</item>
      </candidateList>
      <explain/>
      <paraID>4060C764</paraID>
      <start>9</start>
      <end>12</end>
      <status>unmodified</status>
      <modifiedWord/>
      <trackRevisions>false</trackRevisions>
    </reviewItem>
    <reviewItem>
      <errorID>1b9ce757-ca5c-4e32-b022-7ef28617c8d5</errorID>
      <errorWord>接受</errorWord>
      <group>L1_Word</group>
      <groupName>字词问题</groupName>
      <ability>L2_Typo</ability>
      <abilityName>字词错误</abilityName>
      <candidateList>
        <item>接收</item>
      </candidateList>
      <explain>存在发音相同字词的误用。</explain>
      <paraID>1F45C527</paraID>
      <start>53</start>
      <end>55</end>
      <status>unmodified</status>
      <modifiedWord/>
      <trackRevisions>false</trackRevisions>
    </reviewItem>
    <reviewItem>
      <errorID>77ef7bfe-f5da-417e-8bac-2f66e1c014f6</errorID>
      <errorWord>详见在</errorWord>
      <group>L1_Word</group>
      <groupName>字词问题</groupName>
      <ability>L2_Typo</ability>
      <abilityName>字词错误</abilityName>
      <candidateList>
        <item>详见</item>
      </candidateList>
      <explain/>
      <paraID>1F45C527</paraID>
      <start>63</start>
      <end>66</end>
      <status>unmodified</status>
      <modifiedWord/>
      <trackRevisions>false</trackRevisions>
    </reviewItem>
    <reviewItem>
      <errorID>792d740d-44e0-469c-99e5-f78406f9d7ca</errorID>
      <errorWord>，</errorWord>
      <group>L1_Word</group>
      <groupName>字词问题</groupName>
      <ability>L2_Typo</ability>
      <abilityName>字词错误</abilityName>
      <candidateList>
        <item>，在</item>
      </candidateList>
      <explain/>
      <paraID>7B4D0623</paraID>
      <start>36</start>
      <end>37</end>
      <status>unmodified</status>
      <modifiedWord/>
      <trackRevisions>false</trackRevisions>
    </reviewItem>
    <reviewItem>
      <errorID>47cdf2ae-1559-4798-8ec3-1017d0152bdc</errorID>
      <errorWord>”中</errorWord>
      <group>L1_Word</group>
      <groupName>字词问题</groupName>
      <ability>L2_Typo</ability>
      <abilityName>字词错误</abilityName>
      <candidateList>
        <item>”</item>
      </candidateList>
      <explain/>
      <paraID>7B4D0623</paraID>
      <start>205</start>
      <end>207</end>
      <status>unmodified</status>
      <modifiedWord/>
      <trackRevisions>false</trackRevisions>
    </reviewItem>
    <reviewItem>
      <errorID>c9f28220-afee-485a-905d-2653d97810ec</errorID>
      <errorWord>间</errorWord>
      <group>L1_Word</group>
      <groupName>字词问题</groupName>
      <ability>L2_Typo</ability>
      <abilityName>字词错误</abilityName>
      <candidateList>
        <item>间之</item>
      </candidateList>
      <explain/>
      <paraID>55718101</paraID>
      <start>14</start>
      <end>15</end>
      <status>unmodified</status>
      <modifiedWord/>
      <trackRevisions>false</trackRevisions>
    </reviewItem>
    <reviewItem>
      <errorID>9fd42dc7-75df-4486-b592-cae02baa24a7</errorID>
      <errorWord>原则做出结论</errorWord>
      <group>L1_Word</group>
      <groupName>字词问题</groupName>
      <ability>L2_Typo</ability>
      <abilityName>字词错误</abilityName>
      <candidateList>
        <item>原则作出结论</item>
      </candidateList>
      <explain/>
      <paraID>45C4DA70</paraID>
      <start>62</start>
      <end>68</end>
      <status>unmodified</status>
      <modifiedWord/>
      <trackRevisions>false</trackRevisions>
    </reviewItem>
    <reviewItem>
      <errorID>b6518670-aa7a-47e5-b152-73adf7326b93</errorID>
      <errorWord>《中小企业声明函》</errorWord>
      <group>L1_Official</group>
      <groupName>公文格式问题</groupName>
      <ability>L2_Official</ability>
      <abilityName>公文要素检查</abilityName>
      <candidateList/>
      <explain>公文文件引用格式不规范</explain>
      <paraID>7801E3CC</paraID>
      <start>357</start>
      <end>366</end>
      <status>unmodified</status>
      <modifiedWord/>
      <trackRevisions>false</trackRevisions>
    </reviewItem>
    <reviewItem>
      <errorID>7d45786c-afee-4748-b776-082d68bd860a</errorID>
      <errorWord>务</errorWord>
      <group>L1_Word</group>
      <groupName>字词问题</groupName>
      <ability>L2_Typo</ability>
      <abilityName>字词错误</abilityName>
      <candidateList>
        <item>务费</item>
      </candidateList>
      <explain/>
      <paraID>7746DCE9</paraID>
      <start>3</start>
      <end>4</end>
      <status>unmodified</status>
      <modifiedWord/>
      <trackRevisions>false</trackRevisions>
    </reviewItem>
    <reviewItem>
      <errorID>641b2843-4054-4e2b-93a1-fe37c3586921</errorID>
      <errorWord>)</errorWord>
      <group>L1_Format</group>
      <groupName>格式问题</groupName>
      <ability>L2_HalfPunc_CN</ability>
      <abilityName>全半角检查</abilityName>
      <candidateList>
        <item>）</item>
      </candidateList>
      <explain>文本全半角错误。</explain>
      <paraID>726DCA50</paraID>
      <start>102</start>
      <end>103</end>
      <status>unmodified</status>
      <modifiedWord/>
      <trackRevisions>false</trackRevisions>
    </reviewItem>
    <reviewItem>
      <errorID>4be35f8d-6db8-4e87-a51d-b1b0e2a0301a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796C4C1F</paraID>
      <start>0</start>
      <end>3</end>
      <status>unmodified</status>
      <modifiedWord/>
      <trackRevisions>false</trackRevisions>
    </reviewItem>
    <reviewItem>
      <errorID>a04316f7-e873-49ed-a968-e5d8ca66d094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7183A161</paraID>
      <start>0</start>
      <end>3</end>
      <status>unmodified</status>
      <modifiedWord/>
      <trackRevisions>false</trackRevisions>
    </reviewItem>
    <reviewItem>
      <errorID>f3962d75-c74d-4cf7-9444-7ac44e7cf479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4D468A89</paraID>
      <start>0</start>
      <end>3</end>
      <status>unmodified</status>
      <modifiedWord/>
      <trackRevisions>false</trackRevisions>
    </reviewItem>
    <reviewItem>
      <errorID>6253b806-cc58-4ed6-abc8-339194324b0b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EAF463B</paraID>
      <start>0</start>
      <end>3</end>
      <status>unmodified</status>
      <modifiedWord/>
      <trackRevisions>false</trackRevisions>
    </reviewItem>
    <reviewItem>
      <errorID>0e72a5b0-e72f-4c07-83eb-133a25fe9f94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49F930AE</paraID>
      <start>0</start>
      <end>3</end>
      <status>unmodified</status>
      <modifiedWord/>
      <trackRevisions>false</trackRevisions>
    </reviewItem>
    <reviewItem>
      <errorID>1d5dbbb8-eb8d-4c64-8d16-bdc014dd7e47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6FF1AC3F</paraID>
      <start>0</start>
      <end>3</end>
      <status>unmodified</status>
      <modifiedWord/>
      <trackRevisions>false</trackRevisions>
    </reviewItem>
    <reviewItem>
      <errorID>b4c60dd7-c984-44e7-84b1-3894da667224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5A34F7B1</paraID>
      <start>0</start>
      <end>3</end>
      <status>unmodified</status>
      <modifiedWord/>
      <trackRevisions>false</trackRevisions>
    </reviewItem>
    <reviewItem>
      <errorID>4e40a758-af5e-41a6-8a29-9e27b2b2e25e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4714DACC</paraID>
      <start>0</start>
      <end>3</end>
      <status>unmodified</status>
      <modifiedWord/>
      <trackRevisions>false</trackRevisions>
    </reviewItem>
    <reviewItem>
      <errorID>43a30349-2d78-49d0-98af-2248ec46e229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CEB2631</paraID>
      <start>0</start>
      <end>3</end>
      <status>unmodified</status>
      <modifiedWord/>
      <trackRevisions>false</trackRevisions>
    </reviewItem>
    <reviewItem>
      <errorID>ce77f4cc-0ab7-4dd6-912b-64c95bc95fb2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26E9D276</paraID>
      <start>0</start>
      <end>3</end>
      <status>unmodified</status>
      <modifiedWord/>
      <trackRevisions>false</trackRevisions>
    </reviewItem>
    <reviewItem>
      <errorID>ba69a7cb-47a5-4480-a627-05a1cde06a2f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47E6D5D6</paraID>
      <start>0</start>
      <end>3</end>
      <status>unmodified</status>
      <modifiedWord/>
      <trackRevisions>false</trackRevisions>
    </reviewItem>
    <reviewItem>
      <errorID>0367bcda-e048-4ea0-a78d-c8616033253c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5F78E47D</paraID>
      <start>0</start>
      <end>3</end>
      <status>unmodified</status>
      <modifiedWord/>
      <trackRevisions>false</trackRevisions>
    </reviewItem>
    <reviewItem>
      <errorID>af3bb78c-a3af-43f6-8f1d-3fc672538b08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4A22B9E7</paraID>
      <start>0</start>
      <end>3</end>
      <status>unmodified</status>
      <modifiedWord/>
      <trackRevisions>false</trackRevisions>
    </reviewItem>
    <reviewItem>
      <errorID>90b968a9-cb1e-41dc-9e78-97d55156fd8a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58D0074D</paraID>
      <start>0</start>
      <end>3</end>
      <status>unmodified</status>
      <modifiedWord/>
      <trackRevisions>false</trackRevisions>
    </reviewItem>
    <reviewItem>
      <errorID>6c5812ca-6f30-429c-9ffb-0ec0e0aa2bc4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5556600</paraID>
      <start>0</start>
      <end>3</end>
      <status>unmodified</status>
      <modifiedWord/>
      <trackRevisions>false</trackRevisions>
    </reviewItem>
    <reviewItem>
      <errorID>8b9a5209-b7cd-4b24-ba6f-e38741a18813</errorID>
      <errorWord>总揽</errorWord>
      <group>L1_Word</group>
      <groupName>字词问题</groupName>
      <ability>L2_Typo</ability>
      <abilityName>字词错误</abilityName>
      <candidateList>
        <item>总览</item>
      </candidateList>
      <explain>存在发音相同字词的误用。</explain>
      <paraID>48B3AE38</paraID>
      <start>101</start>
      <end>103</end>
      <status>unmodified</status>
      <modifiedWord/>
      <trackRevisions>false</trackRevisions>
    </reviewItem>
    <reviewItem>
      <errorID>5e5260f6-f205-473e-b83d-5ecd36196dec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7D6E6E70</paraID>
      <start>0</start>
      <end>3</end>
      <status>unmodified</status>
      <modifiedWord/>
      <trackRevisions>false</trackRevisions>
    </reviewItem>
    <reviewItem>
      <errorID>88b5a2f6-ee8a-4c52-b85d-e1efb1112e77</errorID>
      <errorWord>制作成</errorWord>
      <group>L1_Word</group>
      <groupName>字词问题</groupName>
      <ability>L2_Typo</ability>
      <abilityName>字词错误</abilityName>
      <candidateList>
        <item>制作</item>
      </candidateList>
      <explain/>
      <paraID>7D6E6E70</paraID>
      <start>51</start>
      <end>54</end>
      <status>unmodified</status>
      <modifiedWord/>
      <trackRevisions>false</trackRevisions>
    </reviewItem>
    <reviewItem>
      <errorID>438b91cc-df6e-4ca5-a7fd-c4de53eef341</errorID>
      <errorWord>)</errorWord>
      <group>L1_Format</group>
      <groupName>格式问题</groupName>
      <ability>L2_HalfPunc_CN</ability>
      <abilityName>全半角检查</abilityName>
      <candidateList>
        <item>）</item>
      </candidateList>
      <explain>文本全半角错误。</explain>
      <paraID>2E79C4C2</paraID>
      <start>3</start>
      <end>4</end>
      <status>unmodified</status>
      <modifiedWord/>
      <trackRevisions>false</trackRevisions>
    </reviewItem>
    <reviewItem>
      <errorID>d9a50414-3ed1-4e42-add5-778f3a5fccfc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3BCAECD4</paraID>
      <start>0</start>
      <end>3</end>
      <status>unmodified</status>
      <modifiedWord/>
      <trackRevisions>false</trackRevisions>
    </reviewItem>
    <reviewItem>
      <errorID>efdc8c60-37b9-45a4-b05e-3057623aa36e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5ED48B3E</paraID>
      <start>0</start>
      <end>3</end>
      <status>unmodified</status>
      <modifiedWord/>
      <trackRevisions>false</trackRevisions>
    </reviewItem>
    <reviewItem>
      <errorID>19f916d8-8d87-4e1a-977a-7bf53bc494b6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51FE4AB</paraID>
      <start>0</start>
      <end>3</end>
      <status>unmodified</status>
      <modifiedWord/>
      <trackRevisions>false</trackRevisions>
    </reviewItem>
    <reviewItem>
      <errorID>f30f813c-ab0c-4051-97f5-f870290280df</errorID>
      <errorWord>不易</errorWord>
      <group>L1_Word</group>
      <groupName>字词问题</groupName>
      <ability>L2_Typo</ability>
      <abilityName>字词错误</abilityName>
      <candidateList>
        <item>不宜</item>
      </candidateList>
      <explain/>
      <paraID> 51FE4AB</paraID>
      <start>33</start>
      <end>35</end>
      <status>unmodified</status>
      <modifiedWord/>
      <trackRevisions>false</trackRevisions>
    </reviewItem>
    <reviewItem>
      <errorID>a4705d91-5d86-478d-befb-5fd951e46b00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2109A787</paraID>
      <start>0</start>
      <end>3</end>
      <status>unmodified</status>
      <modifiedWord/>
      <trackRevisions>false</trackRevisions>
    </reviewItem>
    <reviewItem>
      <errorID>88dc1e47-053f-4b2a-a058-e14125c35a60</errorID>
      <errorWord>:</errorWord>
      <group>L1_Format</group>
      <groupName>格式问题</groupName>
      <ability>L2_HalfPunc_CN</ability>
      <abilityName>全半角检查</abilityName>
      <candidateList>
        <item>：</item>
      </candidateList>
      <explain>文本全半角错误。</explain>
      <paraID>2109A787</paraID>
      <start>57</start>
      <end>58</end>
      <status>unmodified</status>
      <modifiedWord/>
      <trackRevisions>false</trackRevisions>
    </reviewItem>
    <reviewItem>
      <errorID>b2c6b2a0-aba9-4d41-bc28-2f54552059a8</errorID>
      <errorWord>(</errorWord>
      <group>L1_Format</group>
      <groupName>格式问题</groupName>
      <ability>L2_HalfPunc_CN</ability>
      <abilityName>全半角检查</abilityName>
      <candidateList>
        <item>（</item>
      </candidateList>
      <explain>文本全半角错误。</explain>
      <paraID>2109A787</paraID>
      <start>63</start>
      <end>64</end>
      <status>unmodified</status>
      <modifiedWord/>
      <trackRevisions>false</trackRevisions>
    </reviewItem>
    <reviewItem>
      <errorID>2d6405ce-5e0c-4c3a-b774-23d34d777bb8</errorID>
      <errorWord>)</errorWord>
      <group>L1_Format</group>
      <groupName>格式问题</groupName>
      <ability>L2_HalfPunc_CN</ability>
      <abilityName>全半角检查</abilityName>
      <candidateList>
        <item>）</item>
      </candidateList>
      <explain>文本全半角错误。</explain>
      <paraID>2109A787</paraID>
      <start>66</start>
      <end>67</end>
      <status>unmodified</status>
      <modifiedWord/>
      <trackRevisions>false</trackRevisions>
    </reviewItem>
    <reviewItem>
      <errorID>d38d4762-e919-4b99-9e83-65651a7bf54e</errorID>
      <errorWord>)</errorWord>
      <group>L1_Format</group>
      <groupName>格式问题</groupName>
      <ability>L2_HalfPunc_CN</ability>
      <abilityName>全半角检查</abilityName>
      <candidateList>
        <item>）</item>
      </candidateList>
      <explain>文本全半角错误。</explain>
      <paraID>158F9B1D</paraID>
      <start>3</start>
      <end>4</end>
      <status>unmodified</status>
      <modifiedWord/>
      <trackRevisions>false</trackRevisions>
    </reviewItem>
    <reviewItem>
      <errorID>7a01c4eb-e993-4dae-9eaa-878e1433765a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6F44DA35</paraID>
      <start>0</start>
      <end>3</end>
      <status>unmodified</status>
      <modifiedWord/>
      <trackRevisions>false</trackRevisions>
    </reviewItem>
    <reviewItem>
      <errorID>30fca89d-02b0-47d5-80b2-f85212c5c402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BB560F5</paraID>
      <start>0</start>
      <end>3</end>
      <status>unmodified</status>
      <modifiedWord/>
      <trackRevisions>false</trackRevisions>
    </reviewItem>
    <reviewItem>
      <errorID>6651e54e-2b64-4d7f-9cd1-b943661f28f6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655BBB26</paraID>
      <start>0</start>
      <end>3</end>
      <status>unmodified</status>
      <modifiedWord/>
      <trackRevisions>false</trackRevisions>
    </reviewItem>
    <reviewItem>
      <errorID>c006ec89-a38c-4e60-b584-5ec62b704e39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792BF315</paraID>
      <start>0</start>
      <end>3</end>
      <status>unmodified</status>
      <modifiedWord/>
      <trackRevisions>false</trackRevisions>
    </reviewItem>
    <reviewItem>
      <errorID>769e7b88-835b-43dc-b6b7-2151d6f457e2</errorID>
      <errorWord>)</errorWord>
      <group>L1_Format</group>
      <groupName>格式问题</groupName>
      <ability>L2_HalfPunc_CN</ability>
      <abilityName>全半角检查</abilityName>
      <candidateList>
        <item>）</item>
      </candidateList>
      <explain>文本全半角错误。</explain>
      <paraID>792BF315</paraID>
      <start>45</start>
      <end>46</end>
      <status>unmodified</status>
      <modifiedWord/>
      <trackRevisions>false</trackRevisions>
    </reviewItem>
    <reviewItem>
      <errorID>f1a850cc-0c31-4375-83dc-68d10f13c1df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25FC222E</paraID>
      <start>0</start>
      <end>3</end>
      <status>unmodified</status>
      <modifiedWord/>
      <trackRevisions>false</trackRevisions>
    </reviewItem>
    <reviewItem>
      <errorID>3676df4a-1ae4-410f-b458-4cd4194add52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5BB16D5B</paraID>
      <start>0</start>
      <end>3</end>
      <status>unmodified</status>
      <modifiedWord/>
      <trackRevisions>false</trackRevisions>
    </reviewItem>
    <reviewItem>
      <errorID>9978e51b-407f-419e-ab8b-57b717fb058d</errorID>
      <errorWord>:</errorWord>
      <group>L1_Format</group>
      <groupName>格式问题</groupName>
      <ability>L2_HalfPunc_CN</ability>
      <abilityName>全半角检查</abilityName>
      <candidateList>
        <item>：</item>
      </candidateList>
      <explain>文本全半角错误。</explain>
      <paraID>5BB16D5B</paraID>
      <start>7</start>
      <end>8</end>
      <status>unmodified</status>
      <modifiedWord/>
      <trackRevisions>false</trackRevisions>
    </reviewItem>
    <reviewItem>
      <errorID>ee57072e-b5d3-4617-9605-4cf974008878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1A2D5B0B</paraID>
      <start>0</start>
      <end>3</end>
      <status>unmodified</status>
      <modifiedWord/>
      <trackRevisions>false</trackRevisions>
    </reviewItem>
    <reviewItem>
      <errorID>533e1e3e-6d96-4be9-9ddc-6e5c0d9c4119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5F898BC7</paraID>
      <start>0</start>
      <end>3</end>
      <status>unmodified</status>
      <modifiedWord/>
      <trackRevisions>false</trackRevisions>
    </reviewItem>
    <reviewItem>
      <errorID>aa933ee0-2d53-4b00-ac6a-de5b191f0ced</errorID>
      <errorWord>(</errorWord>
      <group>L1_Format</group>
      <groupName>格式问题</groupName>
      <ability>L2_HalfPunc_CN</ability>
      <abilityName>全半角检查</abilityName>
      <candidateList>
        <item>（</item>
      </candidateList>
      <explain>文本全半角错误。</explain>
      <paraID>5F898BC7</paraID>
      <start>42</start>
      <end>43</end>
      <status>unmodified</status>
      <modifiedWord/>
      <trackRevisions>false</trackRevisions>
    </reviewItem>
    <reviewItem>
      <errorID>44142487-a907-4b0f-bc68-a8f9f02c4c4c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5E61AE1F</paraID>
      <start>0</start>
      <end>3</end>
      <status>unmodified</status>
      <modifiedWord/>
      <trackRevisions>false</trackRevisions>
    </reviewItem>
    <reviewItem>
      <errorID>803d39d3-c8a1-4724-bb5d-703e99149570</errorID>
      <errorWord>:</errorWord>
      <group>L1_Format</group>
      <groupName>格式问题</groupName>
      <ability>L2_HalfPunc_CN</ability>
      <abilityName>全半角检查</abilityName>
      <candidateList>
        <item>：</item>
      </candidateList>
      <explain>文本全半角错误。</explain>
      <paraID>5E61AE1F</paraID>
      <start>16</start>
      <end>17</end>
      <status>unmodified</status>
      <modifiedWord/>
      <trackRevisions>false</trackRevisions>
    </reviewItem>
    <reviewItem>
      <errorID>030762b7-9ca1-4f7e-8bb6-91e68203846e</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5E61AE1F</paraID>
      <start>21</start>
      <end>22</end>
      <status>unmodified</status>
      <modifiedWord/>
      <trackRevisions>false</trackRevisions>
    </reviewItem>
    <reviewItem>
      <errorID>f265c663-7c8e-4d5c-8670-6776b51ccf90</errorID>
      <errorWord>:</errorWord>
      <group>L1_Format</group>
      <groupName>格式问题</groupName>
      <ability>L2_HalfPunc_CN</ability>
      <abilityName>全半角检查</abilityName>
      <candidateList>
        <item>：</item>
      </candidateList>
      <explain>文本全半角错误。</explain>
      <paraID>5E61AE1F</paraID>
      <start>37</start>
      <end>38</end>
      <status>unmodified</status>
      <modifiedWord/>
      <trackRevisions>false</trackRevisions>
    </reviewItem>
    <reviewItem>
      <errorID>9d4a5ef8-cae1-4776-b364-1454034ef7e8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43FC85E9</paraID>
      <start>0</start>
      <end>3</end>
      <status>unmodified</status>
      <modifiedWord/>
      <trackRevisions>false</trackRevisions>
    </reviewItem>
    <reviewItem>
      <errorID>b4d28aa9-9a75-485e-a524-0f453c896f19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68792DC1</paraID>
      <start>0</start>
      <end>3</end>
      <status>unmodified</status>
      <modifiedWord/>
      <trackRevisions>false</trackRevisions>
    </reviewItem>
    <reviewItem>
      <errorID>77e03a26-5b2c-4f3a-bd9e-eebfde3dca17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62BC9A8F</paraID>
      <start>0</start>
      <end>3</end>
      <status>unmodified</status>
      <modifiedWord/>
      <trackRevisions>false</trackRevisions>
    </reviewItem>
    <reviewItem>
      <errorID>57c686f9-7053-4981-b883-246726dc8a98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41D2AE21</paraID>
      <start>0</start>
      <end>3</end>
      <status>unmodified</status>
      <modifiedWord/>
      <trackRevisions>false</trackRevisions>
    </reviewItem>
    <reviewItem>
      <errorID>8a5a25f2-6e82-4a81-90ea-f223633fe5c7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2D924717</paraID>
      <start>0</start>
      <end>3</end>
      <status>unmodified</status>
      <modifiedWord/>
      <trackRevisions>false</trackRevisions>
    </reviewItem>
    <reviewItem>
      <errorID>833edbd4-3420-42ea-bb20-99ae9432d583</errorID>
      <errorWord>完</errorWord>
      <group>L1_Word</group>
      <groupName>字词问题</groupName>
      <ability>L2_Typo</ability>
      <abilityName>字词错误</abilityName>
      <candidateList>
        <item>完成</item>
      </candidateList>
      <explain/>
      <paraID>2D924717</paraID>
      <start>40</start>
      <end>41</end>
      <status>unmodified</status>
      <modifiedWord/>
      <trackRevisions>false</trackRevisions>
    </reviewItem>
    <reviewItem>
      <errorID>56d81d0f-5eb1-47d8-b5bf-6a222c0c673a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3EC24EA7</paraID>
      <start>0</start>
      <end>3</end>
      <status>unmodified</status>
      <modifiedWord/>
      <trackRevisions>false</trackRevisions>
    </reviewItem>
    <reviewItem>
      <errorID>35ed01d3-46f4-4287-84ee-3ce64f075ca9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66404C7C</paraID>
      <start>0</start>
      <end>3</end>
      <status>unmodified</status>
      <modifiedWord/>
      <trackRevisions>false</trackRevisions>
    </reviewItem>
    <reviewItem>
      <errorID>095cebb2-0655-4e8c-98e8-070cd0067d21</errorID>
      <errorWord>:</errorWord>
      <group>L1_Format</group>
      <groupName>格式问题</groupName>
      <ability>L2_HalfPunc_CN</ability>
      <abilityName>全半角检查</abilityName>
      <candidateList>
        <item>：</item>
      </candidateList>
      <explain>文本全半角错误。</explain>
      <paraID>66404C7C</paraID>
      <start>18</start>
      <end>19</end>
      <status>unmodified</status>
      <modifiedWord/>
      <trackRevisions>false</trackRevisions>
    </reviewItem>
    <reviewItem>
      <errorID>44507c1d-a0fc-45a9-a6bf-2874c039979e</errorID>
      <errorWord>学生的</errorWord>
      <group>L1_Word</group>
      <groupName>字词问题</groupName>
      <ability>L2_Typo</ability>
      <abilityName>字词错误</abilityName>
      <candidateList>
        <item>学生</item>
      </candidateList>
      <explain/>
      <paraID>71460687</paraID>
      <start>36</start>
      <end>39</end>
      <status>unmodified</status>
      <modifiedWord/>
      <trackRevisions>false</trackRevisions>
    </reviewItem>
    <reviewItem>
      <errorID>b0058030-171e-4d8d-96b0-2b484ba3aaa0</errorID>
      <errorWord>课程自</errorWord>
      <group>L1_Word</group>
      <groupName>字词问题</groupName>
      <ability>L2_Typo</ability>
      <abilityName>字词错误</abilityName>
      <candidateList>
        <item>课程</item>
      </candidateList>
      <explain/>
      <paraID> AC2E324</paraID>
      <start>18</start>
      <end>21</end>
      <status>unmodified</status>
      <modifiedWord/>
      <trackRevisions>false</trackRevisions>
    </reviewItem>
    <reviewItem>
      <errorID>75867c5b-582f-4837-8fff-efc9746db97d</errorID>
      <errorWord>的</errorWord>
      <group>L1_Word</group>
      <groupName>字词问题</groupName>
      <ability>L2_DDD</ability>
      <abilityName>的地得用法</abilityName>
      <candidateList>
        <item>地</item>
      </candidateList>
      <explain/>
      <paraID>6B6F8481</paraID>
      <start>29</start>
      <end>30</end>
      <status>unmodified</status>
      <modifiedWord/>
      <trackRevisions>false</trackRevisions>
    </reviewItem>
    <reviewItem>
      <errorID>b1c0905f-d0ee-455a-ae0e-841a814eedcd</errorID>
      <errorWord>针对</errorWord>
      <group>L1_Word</group>
      <groupName>字词问题</groupName>
      <ability>L2_Typo</ability>
      <abilityName>字词错误</abilityName>
      <candidateList>
        <item>对</item>
      </candidateList>
      <explain/>
      <paraID>5A236EA3</paraID>
      <start>7</start>
      <end>9</end>
      <status>unmodified</status>
      <modifiedWord/>
      <trackRevisions>false</trackRevisions>
    </reviewItem>
    <reviewItem>
      <errorID>72ddda36-eff3-43e6-b2ba-cd6a3dfd25ae</errorID>
      <errorWord>问答对</errorWord>
      <group>L1_Word</group>
      <groupName>字词问题</groupName>
      <ability>L2_Typo</ability>
      <abilityName>字词错误</abilityName>
      <candidateList>
        <item>问答</item>
      </candidateList>
      <explain/>
      <paraID>43873DD2</paraID>
      <start>18</start>
      <end>21</end>
      <status>unmodified</status>
      <modifiedWord/>
      <trackRevisions>false</trackRevisions>
    </reviewItem>
    <reviewItem>
      <errorID>eef48e26-2964-4281-b03a-9a2b10455d58</errorID>
      <errorWord>针对</errorWord>
      <group>L1_Word</group>
      <groupName>字词问题</groupName>
      <ability>L2_Typo</ability>
      <abilityName>字词错误</abilityName>
      <candidateList>
        <item>对</item>
      </candidateList>
      <explain/>
      <paraID> A14B0D5</paraID>
      <start>23</start>
      <end>25</end>
      <status>unmodified</status>
      <modifiedWord/>
      <trackRevisions>false</trackRevisions>
    </reviewItem>
    <reviewItem>
      <errorID>4990ceb0-a292-4384-be52-88f9f771ebf7</errorID>
      <errorWord>,</errorWord>
      <group>L1_Format</group>
      <groupName>格式问题</groupName>
      <ability>L2_HalfPunc_CN</ability>
      <abilityName>全半角检查</abilityName>
      <candidateList>
        <item>，</item>
      </candidateList>
      <explain>文本全半角错误。</explain>
      <paraID> DA78298</paraID>
      <start>38</start>
      <end>39</end>
      <status>unmodified</status>
      <modifiedWord/>
      <trackRevisions>false</trackRevisions>
    </reviewItem>
    <reviewItem>
      <errorID>3ece30f1-6f53-491e-8c2c-be3f27414faa</errorID>
      <errorWord>.且</errorWord>
      <group>L1_Word</group>
      <groupName>字词问题</groupName>
      <ability>L2_Typo</ability>
      <abilityName>字词错误</abilityName>
      <candidateList>
        <item>.</item>
      </candidateList>
      <explain/>
      <paraID>18817CF1</paraID>
      <start>1</start>
      <end>3</end>
      <status>unmodified</status>
      <modifiedWord/>
      <trackRevisions>false</trackRevisions>
    </reviewItem>
    <reviewItem>
      <errorID>dd7d641b-fb4d-4953-a86d-0c1285854ae9</errorID>
      <errorWord>的</errorWord>
      <group>L1_Word</group>
      <groupName>字词问题</groupName>
      <ability>L2_DDD</ability>
      <abilityName>的地得用法</abilityName>
      <candidateList>
        <item>地</item>
      </candidateList>
      <explain/>
      <paraID> 7C35528</paraID>
      <start>37</start>
      <end>38</end>
      <status>unmodified</status>
      <modifiedWord/>
      <trackRevisions>false</trackRevisions>
    </reviewItem>
    <reviewItem>
      <errorID>f5191258-2d1e-4f73-8382-4862a24de62f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6BA68930</paraID>
      <start>0</start>
      <end>3</end>
      <status>unmodified</status>
      <modifiedWord/>
      <trackRevisions>false</trackRevisions>
    </reviewItem>
    <reviewItem>
      <errorID>8eb4ac64-38c0-4323-b65c-8bee903d17c8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6EE9F656</paraID>
      <start>0</start>
      <end>3</end>
      <status>unmodified</status>
      <modifiedWord/>
      <trackRevisions>false</trackRevisions>
    </reviewItem>
    <reviewItem>
      <errorID>918e9278-a1c9-48f8-9773-c5d47b46477d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209C43D8</paraID>
      <start>0</start>
      <end>3</end>
      <status>unmodified</status>
      <modifiedWord/>
      <trackRevisions>false</trackRevisions>
    </reviewItem>
    <reviewItem>
      <errorID>486eafb3-2010-47d0-adf6-748f6ab7a9f0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25E38006</paraID>
      <start>0</start>
      <end>3</end>
      <status>unmodified</status>
      <modifiedWord/>
      <trackRevisions>false</trackRevisions>
    </reviewItem>
    <reviewItem>
      <errorID>9a4e1e6c-32e4-4a56-a3dd-0e857b32e6e8</errorID>
      <errorWord>)</errorWord>
      <group>L1_Format</group>
      <groupName>格式问题</groupName>
      <ability>L2_HalfPunc_CN</ability>
      <abilityName>全半角检查</abilityName>
      <candidateList>
        <item>）</item>
      </candidateList>
      <explain>文本全半角错误。</explain>
      <paraID>23B335C1</paraID>
      <start>3</start>
      <end>4</end>
      <status>unmodified</status>
      <modifiedWord/>
      <trackRevisions>false</trackRevisions>
    </reviewItem>
    <reviewItem>
      <errorID>0484a860-260c-40dd-b7d6-897f6caa032b</errorID>
      <errorWord>)</errorWord>
      <group>L1_Format</group>
      <groupName>格式问题</groupName>
      <ability>L2_HalfPunc_CN</ability>
      <abilityName>全半角检查</abilityName>
      <candidateList>
        <item>）</item>
      </candidateList>
      <explain>文本全半角错误。</explain>
      <paraID>2D220335</paraID>
      <start>3</start>
      <end>4</end>
      <status>unmodified</status>
      <modifiedWord/>
      <trackRevisions>false</trackRevisions>
    </reviewItem>
    <reviewItem>
      <errorID>e682b722-d5f1-4517-8e37-579aec5edb6e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CE1D6C8</paraID>
      <start>0</start>
      <end>3</end>
      <status>unmodified</status>
      <modifiedWord/>
      <trackRevisions>false</trackRevisions>
    </reviewItem>
    <reviewItem>
      <errorID>4ea8c24e-416f-4829-96e8-eb01e5e296c1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4EF977EB</paraID>
      <start>0</start>
      <end>3</end>
      <status>unmodified</status>
      <modifiedWord/>
      <trackRevisions>false</trackRevisions>
    </reviewItem>
    <reviewItem>
      <errorID>6f1035ed-a1b9-4ca0-b7ae-2b17d66d7a71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537A543A</paraID>
      <start>0</start>
      <end>3</end>
      <status>unmodified</status>
      <modifiedWord/>
      <trackRevisions>false</trackRevisions>
    </reviewItem>
    <reviewItem>
      <errorID>2c576e09-3d06-4d96-9b95-df4e59b681ee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16FE1774</paraID>
      <start>0</start>
      <end>4</end>
      <status>unmodified</status>
      <modifiedWord/>
      <trackRevisions>false</trackRevisions>
    </reviewItem>
    <reviewItem>
      <errorID>ac50e2c8-619b-40c9-b528-d294c5ce6761</errorID>
      <errorWord>直接在</errorWord>
      <group>L1_Word</group>
      <groupName>字词问题</groupName>
      <ability>L2_Typo</ability>
      <abilityName>字词错误</abilityName>
      <candidateList>
        <item>直接</item>
      </candidateList>
      <explain/>
      <paraID>16FE1774</paraID>
      <start>49</start>
      <end>52</end>
      <status>unmodified</status>
      <modifiedWord/>
      <trackRevisions>false</trackRevisions>
    </reviewItem>
    <reviewItem>
      <errorID>e8326abb-e728-4a65-aae6-9bf03fc5600d</errorID>
      <errorWord>)</errorWord>
      <group>L1_Format</group>
      <groupName>格式问题</groupName>
      <ability>L2_HalfPunc_CN</ability>
      <abilityName>全半角检查</abilityName>
      <candidateList>
        <item>）</item>
      </candidateList>
      <explain>文本全半角错误。</explain>
      <paraID>2CD68393</paraID>
      <start>4</start>
      <end>5</end>
      <status>unmodified</status>
      <modifiedWord/>
      <trackRevisions>false</trackRevisions>
    </reviewItem>
    <reviewItem>
      <errorID>54f4645d-d6ed-4e97-8e51-86e963e53a19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3C826E5A</paraID>
      <start>0</start>
      <end>4</end>
      <status>unmodified</status>
      <modifiedWord/>
      <trackRevisions>false</trackRevisions>
    </reviewItem>
    <reviewItem>
      <errorID>07344c63-c679-41d0-9c8d-21385a14fc88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72D04543</paraID>
      <start>0</start>
      <end>4</end>
      <status>unmodified</status>
      <modifiedWord/>
      <trackRevisions>false</trackRevisions>
    </reviewItem>
    <reviewItem>
      <errorID>99d6f172-1397-4bb9-9fed-7534a0cca024</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3AFE21FD</paraID>
      <start>0</start>
      <end>4</end>
      <status>unmodified</status>
      <modifiedWord/>
      <trackRevisions>false</trackRevisions>
    </reviewItem>
    <reviewItem>
      <errorID>1eb0189f-37d5-4186-aef2-7fbc09399e83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426AAA1F</paraID>
      <start>0</start>
      <end>4</end>
      <status>unmodified</status>
      <modifiedWord/>
      <trackRevisions>false</trackRevisions>
    </reviewItem>
    <reviewItem>
      <errorID>fd5adf98-bd12-4788-a855-bb9c5c4d19f2</errorID>
      <errorWord>:</errorWord>
      <group>L1_Format</group>
      <groupName>格式问题</groupName>
      <ability>L2_HalfPunc_CN</ability>
      <abilityName>全半角检查</abilityName>
      <candidateList>
        <item>：</item>
      </candidateList>
      <explain>文本全半角错误。</explain>
      <paraID>426AAA1F</paraID>
      <start>11</start>
      <end>12</end>
      <status>unmodified</status>
      <modifiedWord/>
      <trackRevisions>false</trackRevisions>
    </reviewItem>
    <reviewItem>
      <errorID>b625f20e-bd16-45af-9a18-3f4c59d7765a</errorID>
      <errorWord>插入到</errorWord>
      <group>L1_Word</group>
      <groupName>字词问题</groupName>
      <ability>L2_Typo</ability>
      <abilityName>字词错误</abilityName>
      <candidateList>
        <item>插入</item>
      </candidateList>
      <explain/>
      <paraID>426AAA1F</paraID>
      <start>45</start>
      <end>48</end>
      <status>unmodified</status>
      <modifiedWord/>
      <trackRevisions>false</trackRevisions>
    </reviewItem>
    <reviewItem>
      <errorID>105d11c1-f446-4f47-9a3c-6903ecef78e5</errorID>
      <errorWord>)</errorWord>
      <group>L1_Format</group>
      <groupName>格式问题</groupName>
      <ability>L2_HalfPunc_CN</ability>
      <abilityName>全半角检查</abilityName>
      <candidateList>
        <item>）</item>
      </candidateList>
      <explain>文本全半角错误。</explain>
      <paraID>110D3E7B</paraID>
      <start>4</start>
      <end>5</end>
      <status>unmodified</status>
      <modifiedWord/>
      <trackRevisions>false</trackRevisions>
    </reviewItem>
    <reviewItem>
      <errorID>38ce4dc6-c55f-43d9-a8a7-831d1168faeb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7FBF99B</paraID>
      <start>0</start>
      <end>4</end>
      <status>unmodified</status>
      <modifiedWord/>
      <trackRevisions>false</trackRevisions>
    </reviewItem>
    <reviewItem>
      <errorID>91d2c42f-91e1-42e4-a28a-9cdfd41d1b64</errorID>
      <errorWord>拖拽</errorWord>
      <group>L1_Word</group>
      <groupName>字词问题</groupName>
      <ability>L2_Typo</ability>
      <abilityName>字词错误</abilityName>
      <candidateList>
        <item>拖曳</item>
      </candidateList>
      <explain/>
      <paraID> 7CE62F5</paraID>
      <start>15</start>
      <end>17</end>
      <status>unmodified</status>
      <modifiedWord/>
      <trackRevisions>false</trackRevisions>
    </reviewItem>
    <reviewItem>
      <errorID>ab583974-ae4d-4444-a3e4-6525b7436c2e</errorID>
      <errorWord>-</errorWord>
      <group>L1_Format</group>
      <groupName>格式问题</groupName>
      <ability>L2_HalfPunc_CN</ability>
      <abilityName>全半角检查</abilityName>
      <candidateList>
        <item>－</item>
      </candidateList>
      <explain>文本全半角错误。</explain>
      <paraID> B6BB873</paraID>
      <start>107</start>
      <end>108</end>
      <status>unmodified</status>
      <modifiedWord/>
      <trackRevisions>false</trackRevisions>
    </reviewItem>
    <reviewItem>
      <errorID>9ef22d9a-8f44-4f7e-a31d-2df6fd8410c1</errorID>
      <errorWord>-</errorWord>
      <group>L1_Format</group>
      <groupName>格式问题</groupName>
      <ability>L2_HalfPunc_CN</ability>
      <abilityName>全半角检查</abilityName>
      <candidateList>
        <item>－</item>
      </candidateList>
      <explain>文本全半角错误。</explain>
      <paraID> B6BB873</paraID>
      <start>109</start>
      <end>110</end>
      <status>unmodified</status>
      <modifiedWord/>
      <trackRevisions>false</trackRevisions>
    </reviewItem>
    <reviewItem>
      <errorID>6e545125-f5a3-48ba-9d68-9a1a31bcb32b</errorID>
      <errorWord>-</errorWord>
      <group>L1_Format</group>
      <groupName>格式问题</groupName>
      <ability>L2_HalfPunc_CN</ability>
      <abilityName>全半角检查</abilityName>
      <candidateList>
        <item>－</item>
      </candidateList>
      <explain>文本全半角错误。</explain>
      <paraID>597EDB28</paraID>
      <start>140</start>
      <end>141</end>
      <status>unmodified</status>
      <modifiedWord/>
      <trackRevisions>false</trackRevisions>
    </reviewItem>
    <reviewItem>
      <errorID>790e8069-bbeb-405c-9f92-f36c0269b4f0</errorID>
      <errorWord>-</errorWord>
      <group>L1_Format</group>
      <groupName>格式问题</groupName>
      <ability>L2_HalfPunc_CN</ability>
      <abilityName>全半角检查</abilityName>
      <candidateList>
        <item>－</item>
      </candidateList>
      <explain>文本全半角错误。</explain>
      <paraID>597EDB28</paraID>
      <start>142</start>
      <end>143</end>
      <status>unmodified</status>
      <modifiedWord/>
      <trackRevisions>false</trackRevisions>
    </reviewItem>
    <reviewItem>
      <errorID>4802367f-15b2-43f2-98c3-bf3d8f12f142</errorID>
      <errorWord>解锁</errorWord>
      <group>L1_Official</group>
      <groupName>公文格式问题</groupName>
      <ability>L2_Official</ability>
      <abilityName>公文要素检查</abilityName>
      <candidateList/>
      <explain>公文中禁止出现该词语</explain>
      <paraID>4224D9A6</paraID>
      <start>49</start>
      <end>51</end>
      <status>unmodified</status>
      <modifiedWord/>
      <trackRevisions>false</trackRevisions>
    </reviewItem>
    <reviewItem>
      <errorID>22a7d9c2-870d-49b4-ab6f-2721804e0ff6</errorID>
      <errorWord>解锁</errorWord>
      <group>L1_Official</group>
      <groupName>公文格式问题</groupName>
      <ability>L2_Official</ability>
      <abilityName>公文要素检查</abilityName>
      <candidateList/>
      <explain>公文中禁止出现该词语</explain>
      <paraID>482EAAD4</paraID>
      <start>4</start>
      <end>6</end>
      <status>unmodified</status>
      <modifiedWord/>
      <trackRevisions>false</trackRevisions>
    </reviewItem>
    <reviewItem>
      <errorID>e8547843-51ca-46d3-86be-f73c7dc62963</errorID>
      <errorWord>解锁</errorWord>
      <group>L1_Official</group>
      <groupName>公文格式问题</groupName>
      <ability>L2_Official</ability>
      <abilityName>公文要素检查</abilityName>
      <candidateList/>
      <explain>公文中禁止出现该词语</explain>
      <paraID>482EAAD4</paraID>
      <start>20</start>
      <end>22</end>
      <status>unmodified</status>
      <modifiedWord/>
      <trackRevisions>false</trackRevisions>
    </reviewItem>
    <reviewItem>
      <errorID>05fd94b5-870c-4acc-9c4d-da53c3d6bd40</errorID>
      <errorWord>解锁</errorWord>
      <group>L1_Official</group>
      <groupName>公文格式问题</groupName>
      <ability>L2_Official</ability>
      <abilityName>公文要素检查</abilityName>
      <candidateList/>
      <explain>公文中禁止出现该词语</explain>
      <paraID>482EAAD4</paraID>
      <start>107</start>
      <end>109</end>
      <status>unmodified</status>
      <modifiedWord/>
      <trackRevisions>false</trackRevisions>
    </reviewItem>
    <reviewItem>
      <errorID>ed16c757-9f5e-48bd-8df3-d354c82f5141</errorID>
      <errorWord>解锁</errorWord>
      <group>L1_Official</group>
      <groupName>公文格式问题</groupName>
      <ability>L2_Official</ability>
      <abilityName>公文要素检查</abilityName>
      <candidateList/>
      <explain>公文中禁止出现该词语</explain>
      <paraID>482EAAD4</paraID>
      <start>131</start>
      <end>133</end>
      <status>unmodified</status>
      <modifiedWord/>
      <trackRevisions>false</trackRevisions>
    </reviewItem>
    <reviewItem>
      <errorID>5a07c4ac-5f72-4d38-9121-d8e0f93a8ff2</errorID>
      <errorWord>）</errorWord>
      <group>L1_Format</group>
      <groupName>格式问题</groupName>
      <ability>L2_HalfPunc_CN</ability>
      <abilityName>全半角检查</abilityName>
      <candidateList>
        <item>)</item>
      </candidateList>
      <explain>文本全半角错误。</explain>
      <paraID>517B1F78</paraID>
      <start>64</start>
      <end>65</end>
      <status>unmodified</status>
      <modifiedWord/>
      <trackRevisions>false</trackRevisions>
    </reviewItem>
    <reviewItem>
      <errorID>ff6688e1-cf24-4d76-ba22-8f8f6d66e396</errorID>
      <errorWord>）</errorWord>
      <group>L1_Format</group>
      <groupName>格式问题</groupName>
      <ability>L2_HalfPunc_CN</ability>
      <abilityName>全半角检查</abilityName>
      <candidateList>
        <item>)</item>
      </candidateList>
      <explain>文本全半角错误。</explain>
      <paraID>517B1F78</paraID>
      <start>88</start>
      <end>89</end>
      <status>unmodified</status>
      <modifiedWord/>
      <trackRevisions>false</trackRevisions>
    </reviewItem>
    <reviewItem>
      <errorID>3376611d-5b49-44d8-bf93-b3b3ee34e093</errorID>
      <errorWord>点赞</errorWord>
      <group>L1_Official</group>
      <groupName>公文格式问题</groupName>
      <ability>L2_Official</ability>
      <abilityName>公文要素检查</abilityName>
      <candidateList/>
      <explain>公文中禁止出现该词语</explain>
      <paraID>4B0D8E64</paraID>
      <start>49</start>
      <end>51</end>
      <status>unmodified</status>
      <modifiedWord/>
      <trackRevisions>false</trackRevisions>
    </reviewItem>
    <reviewItem>
      <errorID>5f76486d-4e31-4afb-ae46-334cce467813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F9A5018</paraID>
      <start>0</start>
      <end>2</end>
      <status>unmodified</status>
      <modifiedWord/>
      <trackRevisions>false</trackRevisions>
    </reviewItem>
    <reviewItem>
      <errorID>3486b55b-ed97-4ddc-90ae-11d230af320a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1B5372A1</paraID>
      <start>0</start>
      <end>2</end>
      <status>unmodified</status>
      <modifiedWord/>
      <trackRevisions>false</trackRevisions>
    </reviewItem>
    <reviewItem>
      <errorID>6d4c739f-737c-4dd6-bf80-c5eed49b00de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E6FCA96</paraID>
      <start>0</start>
      <end>2</end>
      <status>unmodified</status>
      <modifiedWord/>
      <trackRevisions>false</trackRevisions>
    </reviewItem>
    <reviewItem>
      <errorID>ff12f2fa-ba20-4cf5-b882-e42f854c04b5</errorID>
      <errorWord>签订之日起至</errorWord>
      <group>L1_Word</group>
      <groupName>字词问题</groupName>
      <ability>L2_Typo</ability>
      <abilityName>字词错误</abilityName>
      <candidateList>
        <item>签订之日起</item>
      </candidateList>
      <explain/>
      <paraID> 45A2CAD</paraID>
      <start>12</start>
      <end>18</end>
      <status>unmodified</status>
      <modifiedWord/>
      <trackRevisions>false</trackRevisions>
    </reviewItem>
    <reviewItem>
      <errorID>f040ac00-25c8-4a76-af64-9ed8bda14482</errorID>
      <errorWord>(</errorWord>
      <group>L1_Format</group>
      <groupName>格式问题</groupName>
      <ability>L2_HalfPunc_CN</ability>
      <abilityName>全半角检查</abilityName>
      <candidateList>
        <item>（</item>
      </candidateList>
      <explain>文本全半角错误。</explain>
      <paraID> 6AE6B6C</paraID>
      <start>17</start>
      <end>18</end>
      <status>unmodified</status>
      <modifiedWord/>
      <trackRevisions>false</trackRevisions>
    </reviewItem>
    <reviewItem>
      <errorID>b7dfec10-e830-43f6-a1a2-9ab06a69ef3d</errorID>
      <errorWord>)</errorWord>
      <group>L1_Format</group>
      <groupName>格式问题</groupName>
      <ability>L2_HalfPunc_CN</ability>
      <abilityName>全半角检查</abilityName>
      <candidateList>
        <item>）</item>
      </candidateList>
      <explain>文本全半角错误。</explain>
      <paraID> 6AE6B6C</paraID>
      <start>40</start>
      <end>41</end>
      <status>unmodified</status>
      <modifiedWord/>
      <trackRevisions>false</trackRevisions>
    </reviewItem>
    <reviewItem>
      <errorID>d82844fd-270f-4646-8e52-d1e8c995e9fe</errorID>
      <errorWord>(</errorWord>
      <group>L1_Format</group>
      <groupName>格式问题</groupName>
      <ability>L2_HalfPunc_CN</ability>
      <abilityName>全半角检查</abilityName>
      <candidateList>
        <item>（</item>
      </candidateList>
      <explain>文本全半角错误。</explain>
      <paraID> 6AE6B6C</paraID>
      <start>49</start>
      <end>50</end>
      <status>unmodified</status>
      <modifiedWord/>
      <trackRevisions>false</trackRevisions>
    </reviewItem>
    <reviewItem>
      <errorID>8e6deca7-e0d6-4169-9175-1a49f4dfb757</errorID>
      <errorWord>)</errorWord>
      <group>L1_Format</group>
      <groupName>格式问题</groupName>
      <ability>L2_HalfPunc_CN</ability>
      <abilityName>全半角检查</abilityName>
      <candidateList>
        <item>）</item>
      </candidateList>
      <explain>文本全半角错误。</explain>
      <paraID> 6AE6B6C</paraID>
      <start>65</start>
      <end>66</end>
      <status>unmodified</status>
      <modifiedWord/>
      <trackRevisions>false</trackRevisions>
    </reviewItem>
    <reviewItem>
      <errorID>1de4c214-d7b8-48b4-a50c-bc85c45db755</errorID>
      <errorWord>相应</errorWord>
      <group>L1_Word</group>
      <groupName>字词问题</groupName>
      <ability>L2_Typo</ability>
      <abilityName>字词错误</abilityName>
      <candidateList>
        <item>响应</item>
      </candidateList>
      <explain/>
      <paraID>57C5898F</paraID>
      <start>19</start>
      <end>21</end>
      <status>unmodified</status>
      <modifiedWord/>
      <trackRevisions>false</trackRevisions>
    </reviewItem>
    <reviewItem>
      <errorID>82bf49fb-3ca5-46f3-95d9-80560c24cbd1</errorID>
      <errorWord>-</errorWord>
      <group>L1_Format</group>
      <groupName>格式问题</groupName>
      <ability>L2_HalfPunc_CN</ability>
      <abilityName>全半角检查</abilityName>
      <candidateList>
        <item>－</item>
      </candidateList>
      <explain>文本全半角错误。</explain>
      <paraID>7FC00E2D</paraID>
      <start>20</start>
      <end>21</end>
      <status>unmodified</status>
      <modifiedWord/>
      <trackRevisions>false</trackRevisions>
    </reviewItem>
    <reviewItem>
      <errorID>47654a0b-4484-48c8-897d-87f27b0bbc7f</errorID>
      <errorWord>法律、法规</errorWord>
      <group>L1_Word</group>
      <groupName>字词问题</groupName>
      <ability>L2_Typo</ability>
      <abilityName>字词错误</abilityName>
      <candidateList>
        <item>法律法规</item>
      </candidateList>
      <explain/>
      <paraID>169BFC29</paraID>
      <start>3</start>
      <end>8</end>
      <status>unmodified</status>
      <modifiedWord/>
      <trackRevisions>false</trackRevisions>
    </reviewItem>
    <reviewItem>
      <errorID>f54040de-a75b-4350-8736-2fee307b8c23</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1CAD975C</paraID>
      <start>65</start>
      <end>72</end>
      <status>unmodified</status>
      <modifiedWord/>
      <trackRevisions>false</trackRevisions>
    </reviewItem>
    <reviewItem>
      <errorID>21f4848f-537d-4a00-8755-4e680dd3027f</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4453F273</paraID>
      <start>65</start>
      <end>72</end>
      <status>unmodified</status>
      <modifiedWord/>
      <trackRevisions>false</trackRevisions>
    </reviewItem>
    <reviewItem>
      <errorID>bb0f5d34-ca5e-44bb-b162-0f23948238a5</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6F0FD546</paraID>
      <start>43</start>
      <end>50</end>
      <status>unmodified</status>
      <modifiedWord/>
      <trackRevisions>false</trackRevisions>
    </reviewItem>
    <reviewItem>
      <errorID>0b614595-d81d-4506-b529-c9239aa5c596</errorID>
      <errorWord>，</errorWord>
      <group>L1_Word</group>
      <groupName>字词问题</groupName>
      <ability>L2_Typo</ability>
      <abilityName>字词错误</abilityName>
      <candidateList>
        <item>，并</item>
      </candidateList>
      <explain/>
      <paraID>557282D5</paraID>
      <start>63</start>
      <end>64</end>
      <status>unmodified</status>
      <modifiedWord/>
      <trackRevisions>false</trackRevisions>
    </reviewItem>
    <reviewItem>
      <errorID>3cad0473-d8a7-41c4-b652-ceca14cff5a1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73055FAC</paraID>
      <start>75</start>
      <end>76</end>
      <status>unmodified</status>
      <modifiedWord/>
      <trackRevisions>false</trackRevisions>
    </reviewItem>
    <reviewItem>
      <errorID>3be42149-abaa-4f76-bd17-ff85a5a0d610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3CA0C18</paraID>
      <start>97</start>
      <end>98</end>
      <status>unmodified</status>
      <modifiedWord/>
      <trackRevisions>false</trackRevisions>
    </reviewItem>
    <reviewItem>
      <errorID>08ab613b-06cd-4294-8de4-82b5bb5c4a96</errorID>
      <errorWord>详实</errorWord>
      <group>L1_Word</group>
      <groupName>字词问题</groupName>
      <ability>L2_Typo</ability>
      <abilityName>字词错误</abilityName>
      <candidateList>
        <item>翔实</item>
      </candidateList>
      <explain/>
      <paraID>6E29A01E</paraID>
      <start>25</start>
      <end>27</end>
      <status>unmodified</status>
      <modifiedWord/>
      <trackRevisions>false</trackRevisions>
    </reviewItem>
    <reviewItem>
      <errorID>1ebf3a8d-c05b-4436-8131-b3d045478fac</errorID>
      <errorWord>央求</errorWord>
      <group>L1_Word</group>
      <groupName>字词问题</groupName>
      <ability>L2_Typo</ability>
      <abilityName>字词错误</abilityName>
      <candidateList>
        <item>要求</item>
      </candidateList>
      <explain/>
      <paraID>195C6E71</paraID>
      <start>9</start>
      <end>11</end>
      <status>unmodified</status>
      <modifiedWord/>
      <trackRevisions>false</trackRevisions>
    </reviewItem>
    <reviewItem>
      <errorID>4c69dd51-82c0-4f82-b670-0b2b675d20a0</errorID>
      <errorWord>-</errorWord>
      <group>L1_Format</group>
      <groupName>格式问题</groupName>
      <ability>L2_HalfPunc_CN</ability>
      <abilityName>全半角检查</abilityName>
      <candidateList>
        <item>－</item>
      </candidateList>
      <explain>文本全半角错误。</explain>
      <paraID>5B320CAD</paraID>
      <start>95</start>
      <end>96</end>
      <status>unmodified</status>
      <modifiedWord/>
      <trackRevisions>false</trackRevisions>
    </reviewItem>
    <reviewItem>
      <errorID>bea67427-d170-4dcf-adbe-18e723f4d192</errorID>
      <errorWord>-</errorWord>
      <group>L1_Format</group>
      <groupName>格式问题</groupName>
      <ability>L2_HalfPunc_CN</ability>
      <abilityName>全半角检查</abilityName>
      <candidateList>
        <item>－</item>
      </candidateList>
      <explain>文本全半角错误。</explain>
      <paraID>5B320CAD</paraID>
      <start>97</start>
      <end>98</end>
      <status>unmodified</status>
      <modifiedWord/>
      <trackRevisions>false</trackRevisions>
    </reviewItem>
    <reviewItem>
      <errorID>2f635804-7956-4d7f-b7c4-d215567c8347</errorID>
      <errorWord>:</errorWord>
      <group>L1_Format</group>
      <groupName>格式问题</groupName>
      <ability>L2_HalfPunc_CN</ability>
      <abilityName>全半角检查</abilityName>
      <candidateList>
        <item>：</item>
      </candidateList>
      <explain>文本全半角错误。</explain>
      <paraID>34C481D8</paraID>
      <start>9</start>
      <end>10</end>
      <status>unmodified</status>
      <modifiedWord/>
      <trackRevisions>false</trackRevisions>
    </reviewItem>
    <reviewItem>
      <errorID>11473f6a-c481-40b8-906b-4cbfcef35b3b</errorID>
      <errorWord>插入到</errorWord>
      <group>L1_Word</group>
      <groupName>字词问题</groupName>
      <ability>L2_Typo</ability>
      <abilityName>字词错误</abilityName>
      <candidateList>
        <item>插入</item>
      </candidateList>
      <explain/>
      <paraID>34C481D8</paraID>
      <start>43</start>
      <end>46</end>
      <status>unmodified</status>
      <modifiedWord/>
      <trackRevisions>false</trackRevisions>
    </reviewItem>
    <reviewItem>
      <errorID>bae1fe51-b289-479b-88f2-851999d92889</errorID>
      <errorWord>点赞</errorWord>
      <group>L1_Official</group>
      <groupName>公文格式问题</groupName>
      <ability>L2_Official</ability>
      <abilityName>公文要素检查</abilityName>
      <candidateList/>
      <explain>公文中禁止出现该词语</explain>
      <paraID>69C39871</paraID>
      <start>52</start>
      <end>54</end>
      <status>unmodified</status>
      <modifiedWord/>
      <trackRevisions>false</trackRevisions>
    </reviewItem>
    <reviewItem>
      <errorID>dd031826-3f86-4278-b41a-71ecc356f578</errorID>
      <errorWord>颁发的颁发的</errorWord>
      <group>L1_Word</group>
      <groupName>字词问题</groupName>
      <ability>L2_Typo</ability>
      <abilityName>字词错误</abilityName>
      <candidateList>
        <item>颁发的</item>
      </candidateList>
      <explain/>
      <paraID>2DEFB3FD</paraID>
      <start>22</start>
      <end>28</end>
      <status>unmodified</status>
      <modifiedWord/>
      <trackRevisions>false</trackRevisions>
    </reviewItem>
    <reviewItem>
      <errorID>b71cf787-8fbf-46a3-a83a-6095e7d6c88a</errorID>
      <errorWord>签</errorWord>
      <group>L1_Word</group>
      <groupName>字词问题</groupName>
      <ability>L2_Typo</ability>
      <abilityName>字词错误</abilityName>
      <candidateList>
        <item>签订</item>
      </candidateList>
      <explain/>
      <paraID>29DCFD07</paraID>
      <start>14</start>
      <end>15</end>
      <status>unmodified</status>
      <modifiedWord/>
      <trackRevisions>false</trackRevisions>
    </reviewItem>
    <reviewItem>
      <errorID>dc8f4d32-501c-4faf-8422-3f1e1bfb2562</errorID>
      <errorWord>股东大会</errorWord>
      <group>L1_Word</group>
      <groupName>字词问题</groupName>
      <ability>L2_Typo</ability>
      <abilityName>字词错误</abilityName>
      <candidateList>
        <item>股东会</item>
      </candidateList>
      <explain/>
      <paraID>5C787FF3</paraID>
      <start>113</start>
      <end>117</end>
      <status>unmodified</status>
      <modifiedWord/>
      <trackRevisions>false</trackRevisions>
    </reviewItem>
    <reviewItem>
      <errorID>a188b413-6374-4889-8e71-ea47cf951483</errorID>
      <errorWord>签订之日起至</errorWord>
      <group>L1_Word</group>
      <groupName>字词问题</groupName>
      <ability>L2_Typo</ability>
      <abilityName>字词错误</abilityName>
      <candidateList>
        <item>签订之日起</item>
      </candidateList>
      <explain/>
      <paraID>7850C032</paraID>
      <start>10</start>
      <end>16</end>
      <status>unmodified</status>
      <modifiedWord/>
      <trackRevisions>false</trackRevisions>
    </reviewItem>
    <reviewItem>
      <errorID>4b5b9e4a-16e3-48a7-b90e-c23581ce0bdd</errorID>
      <errorWord>:</errorWord>
      <group>L1_Format</group>
      <groupName>格式问题</groupName>
      <ability>L2_HalfPunc_CN</ability>
      <abilityName>全半角检查</abilityName>
      <candidateList>
        <item>：</item>
      </candidateList>
      <explain>文本全半角错误。</explain>
      <paraID>6CFF3DA9</paraID>
      <start>1</start>
      <end>2</end>
      <status>unmodified</status>
      <modifiedWord/>
      <trackRevisions>false</trackRevisions>
    </reviewItem>
    <reviewItem>
      <errorID>3d1c8ca9-aad4-48e9-9d75-7fd15a8ec51c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75D72C4E</paraID>
      <start>36</start>
      <end>39</end>
      <status>unmodified</status>
      <modifiedWord/>
      <trackRevisions>false</trackRevisions>
    </reviewItem>
    <reviewItem>
      <errorID>bb45c466-f07a-415c-8c61-40686ddb89ca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794BCA26</paraID>
      <start>36</start>
      <end>39</end>
      <status>unmodified</status>
      <modifiedWord/>
      <trackRevisions>false</trackRevisions>
    </reviewItem>
    <reviewItem>
      <errorID>88a2f8f4-0f6e-449c-849b-f185e2e59416</errorID>
      <errorWord>《中小企业声明函》</errorWord>
      <group>L1_Official</group>
      <groupName>公文格式问题</groupName>
      <ability>L2_Official</ability>
      <abilityName>公文要素检查</abilityName>
      <candidateList/>
      <explain>公文文件引用格式不规范</explain>
      <paraID> B1938F0</paraID>
      <start>73</start>
      <end>82</end>
      <status>unmodified</status>
      <modifiedWord/>
      <trackRevisions>false</trackRevisions>
    </reviewItem>
    <reviewItem>
      <errorID>43dde7cd-9751-44f3-8890-06ce3b70d344</errorID>
      <errorWord>《残疾人福利性单位声明函》</errorWord>
      <group>L1_Official</group>
      <groupName>公文格式问题</groupName>
      <ability>L2_Official</ability>
      <abilityName>公文要素检查</abilityName>
      <candidateList/>
      <explain>公文文件引用格式不规范</explain>
      <paraID> 6B80287</paraID>
      <start>14</start>
      <end>27</end>
      <status>unmodified</status>
      <modifiedWord/>
      <trackRevisions>false</trackRevisions>
    </reviewItem>
    <reviewItem>
      <errorID>e2aa345c-778d-420d-8900-731f2bcf4eb8</errorID>
      <errorWord>《残疾人福利性单位声明函》</errorWord>
      <group>L1_Official</group>
      <groupName>公文格式问题</groupName>
      <ability>L2_Official</ability>
      <abilityName>公文要素检查</abilityName>
      <candidateList/>
      <explain>公文文件引用格式不规范</explain>
      <paraID> 6B80287</paraID>
      <start>67</start>
      <end>80</end>
      <status>unmodified</status>
      <modifiedWord/>
      <trackRevisions>false</trackRevisions>
    </reviewItem>
    <reviewItem>
      <errorID>6d3ac271-64c1-4dc0-ba8d-1d9c2d67c45b</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4E178D7B</paraID>
      <start>53</start>
      <end>57</end>
      <status>unmodified</status>
      <modifiedWord/>
      <trackRevisions>false</trackRevisions>
    </reviewItem>
    <reviewItem>
      <errorID>0ba03fac-d342-4300-b906-2e4ce349a582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21D6471</paraID>
      <start>15</start>
      <end>18</end>
      <status>unmodified</status>
      <modifiedWord/>
      <trackRevisions>false</trackRevisions>
    </reviewItem>
    <reviewItem>
      <errorID>578d379b-3da7-4f02-8bf0-4cc1bc4f1838</errorID>
      <errorWord>法律、法规</errorWord>
      <group>L1_Word</group>
      <groupName>字词问题</groupName>
      <ability>L2_Typo</ability>
      <abilityName>字词错误</abilityName>
      <candidateList>
        <item>法律法规</item>
      </candidateList>
      <explain/>
      <paraID> 21D6471</paraID>
      <start>30</start>
      <end>35</end>
      <status>unmodified</status>
      <modifiedWord/>
      <trackRevisions>false</trackRevisions>
    </reviewItem>
    <reviewItem>
      <errorID>527118e5-a8e6-4c70-a4cd-0c6df15bacc5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5ADACA26</paraID>
      <start>0</start>
      <end>2</end>
      <status>unmodified</status>
      <modifiedWord/>
      <trackRevisions>false</trackRevisions>
    </reviewItem>
    <reviewItem>
      <errorID>31ff8ad2-c5f8-4b3f-91f8-874b9fc3c2c7</errorID>
      <errorWord>签订之日起至</errorWord>
      <group>L1_Word</group>
      <groupName>字词问题</groupName>
      <ability>L2_Typo</ability>
      <abilityName>字词错误</abilityName>
      <candidateList>
        <item>签订之日起</item>
      </candidateList>
      <explain/>
      <paraID>4F626DA7</paraID>
      <start>8</start>
      <end>14</end>
      <status>unmodified</status>
      <modifiedWord/>
      <trackRevisions>false</trackRevisions>
    </reviewItem>
    <reviewItem>
      <errorID>87dcde75-7b3d-451a-924d-538021914ed2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7CC97D76</paraID>
      <start>0</start>
      <end>2</end>
      <status>unmodified</status>
      <modifiedWord/>
      <trackRevisions>false</trackRevisions>
    </reviewItem>
    <reviewItem>
      <errorID>c25e3016-d3f0-463f-9d3a-538f998c0765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1E63F824</paraID>
      <start>0</start>
      <end>2</end>
      <status>unmodified</status>
      <modifiedWord/>
      <trackRevisions>false</trackRevisions>
    </reviewItem>
    <reviewItem>
      <errorID>53614271-2c06-47e5-9e81-9b5824d340e8</errorID>
      <errorWord>因为</errorWord>
      <group>L1_Word</group>
      <groupName>字词问题</groupName>
      <ability>L2_Typo</ability>
      <abilityName>字词错误</abilityName>
      <candidateList>
        <item>因</item>
      </candidateList>
      <explain/>
      <paraID>1E63F824</paraID>
      <start>118</start>
      <end>120</end>
      <status>unmodified</status>
      <modifiedWord/>
      <trackRevisions>false</trackRevisions>
    </reviewItem>
    <reviewItem>
      <errorID>f7af565a-b5ce-4956-a40f-c464c0f94eb0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65EB7B01</paraID>
      <start>0</start>
      <end>2</end>
      <status>unmodified</status>
      <modifiedWord/>
      <trackRevisions>false</trackRevisions>
    </reviewItem>
    <reviewItem>
      <errorID>8ca0db35-c18b-4b05-9902-07daf1a167c2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7B55B8F</paraID>
      <start>0</start>
      <end>2</end>
      <status>unmodified</status>
      <modifiedWord/>
      <trackRevisions>false</trackRevisions>
    </reviewItem>
    <reviewItem>
      <errorID>ebc694dc-2ccb-4e22-8090-c19a03d4597d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2413C98A</paraID>
      <start>0</start>
      <end>2</end>
      <status>unmodified</status>
      <modifiedWord/>
      <trackRevisions>false</trackRevisions>
    </reviewItem>
    <reviewItem>
      <errorID>9f1063e7-ac10-4a0d-879b-4a2b7f2973ac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1D7BC5EE</paraID>
      <start>0</start>
      <end>2</end>
      <status>unmodified</status>
      <modifiedWord/>
      <trackRevisions>false</trackRevisions>
    </reviewItem>
    <reviewItem>
      <errorID>9264d51a-b59f-4ccf-9f09-2719d7215126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2AB37802</paraID>
      <start>0</start>
      <end>2</end>
      <status>unmodified</status>
      <modifiedWord/>
      <trackRevisions>false</trackRevisions>
    </reviewItem>
    <reviewItem>
      <errorID>e4ec746c-7e1c-4167-a75b-7ef0315e73c5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25A3A161</paraID>
      <start>0</start>
      <end>2</end>
      <status>unmodified</status>
      <modifiedWord/>
      <trackRevisions>false</trackRevisions>
    </reviewItem>
    <reviewItem>
      <errorID>36ae6309-a7a4-4954-9e67-ac7bac77a0ed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4E94C157</paraID>
      <start>0</start>
      <end>2</end>
      <status>unmodified</status>
      <modifiedWord/>
      <trackRevisions>false</trackRevisions>
    </reviewItem>
    <reviewItem>
      <errorID>95fdae47-0ec7-40c1-86ed-51717d99ddfa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4992A9E0</paraID>
      <start>0</start>
      <end>2</end>
      <status>unmodified</status>
      <modifiedWord/>
      <trackRevisions>false</trackRevisions>
    </reviewItem>
    <reviewItem>
      <errorID>3361d60d-853a-489a-a4ff-1348d4d42da1</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58E5DC6E</paraID>
      <start>8</start>
      <end>13</end>
      <status>unmodified</status>
      <modifiedWord/>
      <trackRevisions>false</trackRevisions>
    </reviewItem>
    <reviewItem>
      <errorID>3d6f2b07-f821-483c-abb3-43abe62f55f5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3E6EB108</paraID>
      <start>0</start>
      <end>2</end>
      <status>unmodified</status>
      <modifiedWord/>
      <trackRevisions>false</trackRevisions>
    </reviewItem>
    <reviewItem>
      <errorID>4ae5d887-5cc3-42e4-9ff6-fc37bff0f456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70FA777D</paraID>
      <start>0</start>
      <end>2</end>
      <status>unmodified</status>
      <modifiedWord/>
      <trackRevisions>false</trackRevisions>
    </reviewItem>
    <reviewItem>
      <errorID>a63b4ca9-4e6d-4e4e-a1e2-c077724706a6</errorID>
      <errorWord>签</errorWord>
      <group>L1_Word</group>
      <groupName>字词问题</groupName>
      <ability>L2_Typo</ability>
      <abilityName>字词错误</abilityName>
      <candidateList>
        <item>签订</item>
      </candidateList>
      <explain/>
      <paraID>70FA777D</paraID>
      <start>36</start>
      <end>37</end>
      <status>unmodified</status>
      <modifiedWord/>
      <trackRevisions>false</trackRevisions>
    </reviewItem>
    <reviewItem>
      <errorID>fe712ccf-9fdc-4a49-af8f-730902a379d0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5B248A97</paraID>
      <start>0</start>
      <end>2</end>
      <status>unmodified</status>
      <modifiedWord/>
      <trackRevisions>false</trackRevisions>
    </reviewItem>
    <reviewItem>
      <errorID>6991612b-a4f6-4c13-af1f-2d70422c44b2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7EF349E5</paraID>
      <start>0</start>
      <end>2</end>
      <status>unmodified</status>
      <modifiedWord/>
      <trackRevisions>false</trackRevisions>
    </reviewItem>
    <reviewItem>
      <errorID>c991552c-4e58-45ee-a4df-357ac02cf1c0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A8F658E</paraID>
      <start>0</start>
      <end>2</end>
      <status>unmodified</status>
      <modifiedWord/>
      <trackRevisions>false</trackRevisions>
    </reviewItem>
    <reviewItem>
      <errorID>c2435021-9872-4a7b-9b94-8321f9f9e01a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4349855B</paraID>
      <start>0</start>
      <end>2</end>
      <status>unmodified</status>
      <modifiedWord/>
      <trackRevisions>false</trackRevisions>
    </reviewItem>
    <reviewItem>
      <errorID>f6886a85-1185-4728-9bab-a4dff2fb8829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351BF263</paraID>
      <start>0</start>
      <end>2</end>
      <status>unmodified</status>
      <modifiedWord/>
      <trackRevisions>false</trackRevisions>
    </reviewItem>
    <reviewItem>
      <errorID>358d1021-a107-453f-947c-da76f3e4cebc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66E07A7D</paraID>
      <start>0</start>
      <end>2</end>
      <status>unmodified</status>
      <modifiedWord/>
      <trackRevisions>false</trackRevisions>
    </reviewItem>
    <reviewItem>
      <errorID>b5f43dcf-36b8-4334-904a-ef8e59bf5523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5EA719FF</paraID>
      <start>0</start>
      <end>2</end>
      <status>unmodified</status>
      <modifiedWord/>
      <trackRevisions>false</trackRevisions>
    </reviewItem>
    <reviewItem>
      <errorID>c4e566ab-638f-4741-9828-e53f80041ad8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63B94FFD</paraID>
      <start>0</start>
      <end>2</end>
      <status>unmodified</status>
      <modifiedWord/>
      <trackRevisions>false</trackRevisions>
    </reviewItem>
    <reviewItem>
      <errorID>cc764621-0010-4303-a897-e7192cfa7121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970A8DE</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20b91a-a6d2-4963-b0ed-e3d31b5d2b9c}">
  <ds:schemaRefs/>
</ds:datastoreItem>
</file>

<file path=docProps/app.xml><?xml version="1.0" encoding="utf-8"?>
<Properties xmlns="http://schemas.openxmlformats.org/officeDocument/2006/extended-properties" xmlns:vt="http://schemas.openxmlformats.org/officeDocument/2006/docPropsVTypes">
  <Template>Nor</Template>
  <Company>广西云龙招</Company>
  <Pages>78</Pages>
  <Words>71</Words>
  <Characters>97</Characters>
  <TotalTime>7</TotalTime>
  <ScaleCrop>false</ScaleCrop>
  <LinksUpToDate>false</LinksUpToDate>
  <CharactersWithSpaces>107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2025-05-16T02:46:00Z</dcterms:created>
  <dc:creator>唐</dc:creator>
  <cp:lastModifiedBy>22</cp:lastModifiedBy>
  <dcterms:modified xsi:type="dcterms:W3CDTF">2026-10-09T04:37:41Z</dcterms:modified>
  <dc:title>竞争性谈判</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eyJoZGlkIjoiOTM3NGFhY2M5OGY0MzJiYmQ0OGJmNWQ5NmQ4YTJlNzQiLCJ1c2VySWQiOiI1MzkyMTkzMjgifQ==</vt:lpwstr>
  </property>
  <property fmtid="{D5CDD505-2E9C-101B-9397-08002B2CF9AE}" pid="3" name="KSOProductBuildVer">
    <vt:lpwstr>2052-12.1.0.28505</vt:lpwstr>
  </property>
  <property fmtid="{D5CDD505-2E9C-101B-9397-08002B2CF9AE}" pid="4" name="ICV">
    <vt:lpwstr>0407E03511FE4590890A991E0D410FF4_12</vt:lpwstr>
  </property>
</Properties>
</file>