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B3E8">
      <w:pPr>
        <w:spacing w:line="360" w:lineRule="auto"/>
        <w:jc w:val="center"/>
        <w:rPr>
          <w:rFonts w:hint="eastAsia" w:ascii="方正小标宋简体" w:hAnsi="宋体" w:eastAsia="方正小标宋简体"/>
          <w:color w:val="000000" w:themeColor="text1"/>
          <w:sz w:val="52"/>
          <w:szCs w:val="52"/>
          <w:highlight w:val="none"/>
          <w14:textFill>
            <w14:solidFill>
              <w14:schemeClr w14:val="tx1"/>
            </w14:solidFill>
          </w14:textFill>
        </w:rPr>
      </w:pPr>
    </w:p>
    <w:p w14:paraId="5317BEBF">
      <w:pPr>
        <w:spacing w:line="360" w:lineRule="auto"/>
        <w:jc w:val="center"/>
        <w:rPr>
          <w:rFonts w:hint="eastAsia" w:ascii="方正小标宋简体" w:hAnsi="方正小标宋简体" w:eastAsia="方正小标宋简体" w:cs="方正小标宋简体"/>
          <w:color w:val="000000" w:themeColor="text1"/>
          <w:sz w:val="52"/>
          <w:szCs w:val="52"/>
          <w:highlight w:val="none"/>
          <w14:textFill>
            <w14:solidFill>
              <w14:schemeClr w14:val="tx1"/>
            </w14:solidFill>
          </w14:textFill>
        </w:rPr>
      </w:pPr>
      <w:r>
        <w:rPr>
          <w:rFonts w:hint="eastAsia" w:ascii="方正小标宋简体" w:hAnsi="宋体" w:eastAsia="方正小标宋简体"/>
          <w:color w:val="000000" w:themeColor="text1"/>
          <w:sz w:val="52"/>
          <w:szCs w:val="52"/>
          <w:highlight w:val="none"/>
          <w14:textFill>
            <w14:solidFill>
              <w14:schemeClr w14:val="tx1"/>
            </w14:solidFill>
          </w14:textFill>
        </w:rPr>
        <w:t>云之龙咨询集团有限公司</w:t>
      </w:r>
    </w:p>
    <w:p w14:paraId="50FD7BC7">
      <w:pPr>
        <w:spacing w:line="360" w:lineRule="auto"/>
        <w:jc w:val="center"/>
        <w:rPr>
          <w:rFonts w:hint="eastAsia" w:ascii="方正小标宋简体" w:hAnsi="方正小标宋简体" w:eastAsia="方正小标宋简体" w:cs="方正小标宋简体"/>
          <w:b/>
          <w:color w:val="000000" w:themeColor="text1"/>
          <w:sz w:val="44"/>
          <w:szCs w:val="44"/>
          <w:highlight w:val="none"/>
          <w14:textFill>
            <w14:solidFill>
              <w14:schemeClr w14:val="tx1"/>
            </w14:solidFill>
          </w14:textFill>
        </w:rPr>
      </w:pPr>
    </w:p>
    <w:p w14:paraId="27826BB1">
      <w:pPr>
        <w:spacing w:before="156" w:line="360" w:lineRule="auto"/>
        <w:jc w:val="center"/>
        <w:rPr>
          <w:rFonts w:hint="eastAsia" w:ascii="华文新魏" w:hAnsi="宋体" w:eastAsia="华文新魏"/>
          <w:color w:val="000000" w:themeColor="text1"/>
          <w:sz w:val="120"/>
          <w:szCs w:val="120"/>
          <w:highlight w:val="none"/>
          <w14:textFill>
            <w14:solidFill>
              <w14:schemeClr w14:val="tx1"/>
            </w14:solidFill>
          </w14:textFill>
        </w:rPr>
      </w:pPr>
      <w:r>
        <w:rPr>
          <w:rFonts w:hint="eastAsia" w:ascii="华文新魏" w:hAnsi="宋体" w:eastAsia="华文新魏"/>
          <w:color w:val="000000" w:themeColor="text1"/>
          <w:sz w:val="120"/>
          <w:szCs w:val="120"/>
          <w:highlight w:val="none"/>
          <w14:textFill>
            <w14:solidFill>
              <w14:schemeClr w14:val="tx1"/>
            </w14:solidFill>
          </w14:textFill>
        </w:rPr>
        <w:t>竞争性磋商文件</w:t>
      </w:r>
    </w:p>
    <w:p w14:paraId="516A3C71">
      <w:pPr>
        <w:spacing w:before="156" w:line="360" w:lineRule="auto"/>
        <w:jc w:val="center"/>
        <w:rPr>
          <w:rFonts w:hint="eastAsia" w:ascii="仿宋_GB2312" w:hAnsi="宋体" w:eastAsia="仿宋_GB2312"/>
          <w:b/>
          <w:color w:val="000000" w:themeColor="text1"/>
          <w:sz w:val="30"/>
          <w:szCs w:val="72"/>
          <w:highlight w:val="none"/>
          <w14:textFill>
            <w14:solidFill>
              <w14:schemeClr w14:val="tx1"/>
            </w14:solidFill>
          </w14:textFill>
        </w:rPr>
      </w:pPr>
      <w:r>
        <w:rPr>
          <w:rFonts w:hint="eastAsia" w:ascii="仿宋_GB2312" w:hAnsi="宋体" w:eastAsia="仿宋_GB2312"/>
          <w:b/>
          <w:color w:val="000000" w:themeColor="text1"/>
          <w:sz w:val="48"/>
          <w:szCs w:val="48"/>
          <w:highlight w:val="none"/>
          <w14:textFill>
            <w14:solidFill>
              <w14:schemeClr w14:val="tx1"/>
            </w14:solidFill>
          </w14:textFill>
        </w:rPr>
        <w:t>（全流程电子化采购）</w:t>
      </w:r>
    </w:p>
    <w:p w14:paraId="739D9E67">
      <w:pPr>
        <w:spacing w:line="360" w:lineRule="auto"/>
        <w:rPr>
          <w:rFonts w:hint="eastAsia" w:ascii="仿宋_GB2312" w:hAnsi="宋体" w:eastAsia="仿宋_GB2312"/>
          <w:color w:val="000000" w:themeColor="text1"/>
          <w:sz w:val="30"/>
          <w:szCs w:val="72"/>
          <w:highlight w:val="none"/>
          <w14:textFill>
            <w14:solidFill>
              <w14:schemeClr w14:val="tx1"/>
            </w14:solidFill>
          </w14:textFill>
        </w:rPr>
      </w:pPr>
    </w:p>
    <w:p w14:paraId="00D2D014">
      <w:pPr>
        <w:pStyle w:val="24"/>
        <w:spacing w:line="360" w:lineRule="auto"/>
        <w:ind w:firstLine="904"/>
        <w:rPr>
          <w:rFonts w:hint="eastAsia" w:ascii="仿宋_GB2312" w:hAnsi="宋体" w:eastAsia="仿宋_GB2312"/>
          <w:b/>
          <w:bCs/>
          <w:color w:val="000000" w:themeColor="text1"/>
          <w:sz w:val="30"/>
          <w:szCs w:val="30"/>
          <w:highlight w:val="none"/>
          <w:lang w:eastAsia="zh-CN"/>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项目</w:t>
      </w:r>
      <w:r>
        <w:rPr>
          <w:rFonts w:hint="eastAsia" w:ascii="仿宋_GB2312" w:hAnsi="宋体" w:eastAsia="仿宋_GB2312" w:cs="Courier New"/>
          <w:b/>
          <w:bCs/>
          <w:color w:val="000000" w:themeColor="text1"/>
          <w:sz w:val="30"/>
          <w:szCs w:val="30"/>
          <w:highlight w:val="none"/>
          <w14:textFill>
            <w14:solidFill>
              <w14:schemeClr w14:val="tx1"/>
            </w14:solidFill>
          </w14:textFill>
        </w:rPr>
        <w:t>名称</w:t>
      </w:r>
      <w:r>
        <w:rPr>
          <w:rFonts w:hint="eastAsia" w:ascii="仿宋_GB2312" w:hAnsi="宋体" w:eastAsia="仿宋_GB2312"/>
          <w:b/>
          <w:bCs/>
          <w:color w:val="000000" w:themeColor="text1"/>
          <w:sz w:val="30"/>
          <w:szCs w:val="30"/>
          <w:highlight w:val="none"/>
          <w14:textFill>
            <w14:solidFill>
              <w14:schemeClr w14:val="tx1"/>
            </w14:solidFill>
          </w14:textFill>
        </w:rPr>
        <w:t>：</w:t>
      </w:r>
      <w:r>
        <w:rPr>
          <w:rFonts w:hint="eastAsia" w:ascii="仿宋_GB2312" w:hAnsi="宋体" w:eastAsia="仿宋_GB2312"/>
          <w:b/>
          <w:bCs/>
          <w:color w:val="000000" w:themeColor="text1"/>
          <w:sz w:val="30"/>
          <w:szCs w:val="30"/>
          <w:highlight w:val="none"/>
          <w:lang w:eastAsia="zh-CN"/>
          <w14:textFill>
            <w14:solidFill>
              <w14:schemeClr w14:val="tx1"/>
            </w14:solidFill>
          </w14:textFill>
        </w:rPr>
        <w:t>平南县丹竹镇初级中学2026年维修项目</w:t>
      </w:r>
    </w:p>
    <w:p w14:paraId="32855014">
      <w:pPr>
        <w:spacing w:line="360" w:lineRule="auto"/>
        <w:ind w:firstLine="859"/>
        <w:rPr>
          <w:rFonts w:hint="eastAsia" w:ascii="仿宋_GB2312" w:hAnsi="宋体" w:eastAsia="仿宋_GB2312"/>
          <w:color w:val="000000" w:themeColor="text1"/>
          <w:sz w:val="30"/>
          <w:szCs w:val="72"/>
          <w:highlight w:val="none"/>
          <w:lang w:eastAsia="zh-CN"/>
          <w14:textFill>
            <w14:solidFill>
              <w14:schemeClr w14:val="tx1"/>
            </w14:solidFill>
          </w14:textFill>
        </w:rPr>
      </w:pPr>
      <w:r>
        <w:rPr>
          <w:rFonts w:hint="eastAsia" w:ascii="仿宋_GB2312" w:hAnsi="宋体" w:eastAsia="仿宋_GB2312" w:cs="Courier New"/>
          <w:b/>
          <w:bCs/>
          <w:color w:val="000000" w:themeColor="text1"/>
          <w:sz w:val="30"/>
          <w:szCs w:val="30"/>
          <w:highlight w:val="none"/>
          <w14:textFill>
            <w14:solidFill>
              <w14:schemeClr w14:val="tx1"/>
            </w14:solidFill>
          </w14:textFill>
        </w:rPr>
        <w:t>项目</w:t>
      </w:r>
      <w:r>
        <w:rPr>
          <w:rFonts w:hint="eastAsia" w:ascii="仿宋_GB2312" w:hAnsi="宋体" w:eastAsia="仿宋_GB2312"/>
          <w:b/>
          <w:bCs/>
          <w:color w:val="000000" w:themeColor="text1"/>
          <w:sz w:val="30"/>
          <w:szCs w:val="30"/>
          <w:highlight w:val="none"/>
          <w14:textFill>
            <w14:solidFill>
              <w14:schemeClr w14:val="tx1"/>
            </w14:solidFill>
          </w14:textFill>
        </w:rPr>
        <w:t>编号</w:t>
      </w:r>
      <w:r>
        <w:rPr>
          <w:rFonts w:hint="eastAsia" w:ascii="仿宋_GB2312" w:hAnsi="宋体" w:eastAsia="仿宋_GB2312" w:cs="Courier New"/>
          <w:b/>
          <w:bCs/>
          <w:color w:val="000000" w:themeColor="text1"/>
          <w:sz w:val="30"/>
          <w:szCs w:val="30"/>
          <w:highlight w:val="none"/>
          <w14:textFill>
            <w14:solidFill>
              <w14:schemeClr w14:val="tx1"/>
            </w14:solidFill>
          </w14:textFill>
        </w:rPr>
        <w:t>：</w:t>
      </w:r>
      <w:r>
        <w:rPr>
          <w:rFonts w:hint="eastAsia" w:ascii="仿宋_GB2312" w:hAnsi="宋体" w:eastAsia="仿宋_GB2312"/>
          <w:b/>
          <w:color w:val="000000" w:themeColor="text1"/>
          <w:sz w:val="30"/>
          <w:szCs w:val="48"/>
          <w:highlight w:val="none"/>
          <w:lang w:eastAsia="zh-CN"/>
          <w14:textFill>
            <w14:solidFill>
              <w14:schemeClr w14:val="tx1"/>
            </w14:solidFill>
          </w14:textFill>
        </w:rPr>
        <w:t>GGZC2026-C2-210270-YZLZ</w:t>
      </w:r>
    </w:p>
    <w:p w14:paraId="3F5DEDAD">
      <w:pPr>
        <w:pStyle w:val="24"/>
        <w:spacing w:line="360" w:lineRule="auto"/>
        <w:ind w:firstLine="859"/>
        <w:rPr>
          <w:rFonts w:hint="eastAsia" w:ascii="仿宋_GB2312" w:hAnsi="宋体" w:eastAsia="仿宋_GB2312"/>
          <w:b/>
          <w:bCs/>
          <w:color w:val="000000" w:themeColor="text1"/>
          <w:sz w:val="30"/>
          <w:szCs w:val="30"/>
          <w:highlight w:val="none"/>
          <w:lang w:eastAsia="zh-CN"/>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采 购 人：</w:t>
      </w:r>
      <w:r>
        <w:rPr>
          <w:rFonts w:hint="eastAsia" w:ascii="仿宋_GB2312" w:hAnsi="宋体" w:eastAsia="仿宋_GB2312"/>
          <w:b/>
          <w:bCs/>
          <w:color w:val="000000" w:themeColor="text1"/>
          <w:sz w:val="30"/>
          <w:szCs w:val="30"/>
          <w:highlight w:val="none"/>
          <w:lang w:eastAsia="zh-CN"/>
          <w14:textFill>
            <w14:solidFill>
              <w14:schemeClr w14:val="tx1"/>
            </w14:solidFill>
          </w14:textFill>
        </w:rPr>
        <w:t>平南县丹竹镇初级中学</w:t>
      </w:r>
    </w:p>
    <w:p w14:paraId="1173E619">
      <w:pPr>
        <w:pStyle w:val="24"/>
        <w:spacing w:line="360" w:lineRule="auto"/>
        <w:ind w:firstLine="859"/>
        <w:rPr>
          <w:rFonts w:hint="eastAsia" w:ascii="仿宋_GB2312" w:hAnsi="宋体" w:eastAsia="仿宋_GB2312"/>
          <w:b/>
          <w:bCs/>
          <w:color w:val="000000" w:themeColor="text1"/>
          <w:sz w:val="30"/>
          <w:szCs w:val="30"/>
          <w:highlight w:val="none"/>
          <w14:textFill>
            <w14:solidFill>
              <w14:schemeClr w14:val="tx1"/>
            </w14:solidFill>
          </w14:textFill>
        </w:rPr>
      </w:pPr>
      <w:r>
        <w:rPr>
          <w:rFonts w:hint="eastAsia" w:ascii="仿宋_GB2312" w:hAnsi="宋体" w:eastAsia="仿宋_GB2312"/>
          <w:b/>
          <w:bCs/>
          <w:color w:val="000000" w:themeColor="text1"/>
          <w:sz w:val="30"/>
          <w:szCs w:val="30"/>
          <w:highlight w:val="none"/>
          <w14:textFill>
            <w14:solidFill>
              <w14:schemeClr w14:val="tx1"/>
            </w14:solidFill>
          </w14:textFill>
        </w:rPr>
        <w:t>采购代理机构：云之龙</w:t>
      </w:r>
      <w:r>
        <w:rPr>
          <w:rFonts w:ascii="仿宋_GB2312" w:hAnsi="宋体" w:eastAsia="仿宋_GB2312"/>
          <w:b/>
          <w:bCs/>
          <w:color w:val="000000" w:themeColor="text1"/>
          <w:sz w:val="30"/>
          <w:szCs w:val="30"/>
          <w:highlight w:val="none"/>
          <w14:textFill>
            <w14:solidFill>
              <w14:schemeClr w14:val="tx1"/>
            </w14:solidFill>
          </w14:textFill>
        </w:rPr>
        <w:t>咨询集团有限公司</w:t>
      </w:r>
    </w:p>
    <w:p w14:paraId="264EF997">
      <w:pPr>
        <w:pStyle w:val="24"/>
        <w:spacing w:line="360" w:lineRule="auto"/>
        <w:ind w:firstLine="1125"/>
        <w:rPr>
          <w:rFonts w:hint="eastAsia" w:ascii="仿宋_GB2312" w:hAnsi="宋体" w:eastAsia="仿宋_GB2312"/>
          <w:b/>
          <w:bCs/>
          <w:color w:val="000000" w:themeColor="text1"/>
          <w:sz w:val="30"/>
          <w:szCs w:val="30"/>
          <w:highlight w:val="none"/>
          <w14:textFill>
            <w14:solidFill>
              <w14:schemeClr w14:val="tx1"/>
            </w14:solidFill>
          </w14:textFill>
        </w:rPr>
      </w:pPr>
    </w:p>
    <w:p w14:paraId="3EC9EBA6">
      <w:pPr>
        <w:pStyle w:val="24"/>
        <w:spacing w:line="360" w:lineRule="auto"/>
        <w:rPr>
          <w:rFonts w:hint="eastAsia" w:ascii="仿宋_GB2312" w:hAnsi="宋体" w:eastAsia="仿宋_GB2312"/>
          <w:b/>
          <w:bCs/>
          <w:color w:val="000000" w:themeColor="text1"/>
          <w:sz w:val="30"/>
          <w:szCs w:val="30"/>
          <w:highlight w:val="none"/>
          <w14:textFill>
            <w14:solidFill>
              <w14:schemeClr w14:val="tx1"/>
            </w14:solidFill>
          </w14:textFill>
        </w:rPr>
      </w:pPr>
    </w:p>
    <w:p w14:paraId="63621851">
      <w:pPr>
        <w:pStyle w:val="24"/>
        <w:spacing w:line="360" w:lineRule="auto"/>
        <w:jc w:val="center"/>
        <w:rPr>
          <w:rFonts w:ascii="仿宋_GB2312" w:eastAsia="仿宋_GB2312"/>
          <w:color w:val="000000" w:themeColor="text1"/>
          <w:szCs w:val="20"/>
          <w:highlight w:val="none"/>
          <w14:textFill>
            <w14:solidFill>
              <w14:schemeClr w14:val="tx1"/>
            </w14:solidFill>
          </w14:textFill>
        </w:rPr>
      </w:pPr>
      <w:r>
        <w:rPr>
          <w:rFonts w:ascii="仿宋_GB2312" w:hAnsi="宋体" w:eastAsia="仿宋_GB2312"/>
          <w:b/>
          <w:bCs/>
          <w:color w:val="000000" w:themeColor="text1"/>
          <w:sz w:val="30"/>
          <w:szCs w:val="30"/>
          <w:highlight w:val="none"/>
          <w14:textFill>
            <w14:solidFill>
              <w14:schemeClr w14:val="tx1"/>
            </w14:solidFill>
          </w14:textFill>
        </w:rPr>
        <w:t>202</w:t>
      </w:r>
      <w:r>
        <w:rPr>
          <w:rFonts w:hint="eastAsia" w:ascii="仿宋_GB2312" w:hAnsi="宋体" w:eastAsia="仿宋_GB2312"/>
          <w:b/>
          <w:bCs/>
          <w:color w:val="000000" w:themeColor="text1"/>
          <w:sz w:val="30"/>
          <w:szCs w:val="30"/>
          <w:highlight w:val="none"/>
          <w:lang w:val="en-US" w:eastAsia="zh-CN"/>
          <w14:textFill>
            <w14:solidFill>
              <w14:schemeClr w14:val="tx1"/>
            </w14:solidFill>
          </w14:textFill>
        </w:rPr>
        <w:t>6</w:t>
      </w:r>
      <w:r>
        <w:rPr>
          <w:rFonts w:hint="eastAsia" w:ascii="仿宋_GB2312" w:hAnsi="宋体" w:eastAsia="仿宋_GB2312"/>
          <w:b/>
          <w:bCs/>
          <w:color w:val="000000" w:themeColor="text1"/>
          <w:sz w:val="30"/>
          <w:szCs w:val="30"/>
          <w:highlight w:val="none"/>
          <w14:textFill>
            <w14:solidFill>
              <w14:schemeClr w14:val="tx1"/>
            </w14:solidFill>
          </w14:textFill>
        </w:rPr>
        <w:t>年</w:t>
      </w:r>
      <w:r>
        <w:rPr>
          <w:rFonts w:hint="eastAsia" w:ascii="仿宋_GB2312" w:hAnsi="宋体" w:eastAsia="仿宋_GB2312"/>
          <w:b/>
          <w:bCs/>
          <w:color w:val="000000" w:themeColor="text1"/>
          <w:sz w:val="30"/>
          <w:szCs w:val="30"/>
          <w:highlight w:val="none"/>
          <w:lang w:val="en-US" w:eastAsia="zh-CN"/>
          <w14:textFill>
            <w14:solidFill>
              <w14:schemeClr w14:val="tx1"/>
            </w14:solidFill>
          </w14:textFill>
        </w:rPr>
        <w:t>10</w:t>
      </w:r>
      <w:r>
        <w:rPr>
          <w:rFonts w:hint="eastAsia" w:ascii="仿宋_GB2312" w:hAnsi="宋体" w:eastAsia="仿宋_GB2312"/>
          <w:b/>
          <w:bCs/>
          <w:color w:val="000000" w:themeColor="text1"/>
          <w:sz w:val="30"/>
          <w:szCs w:val="30"/>
          <w:highlight w:val="none"/>
          <w14:textFill>
            <w14:solidFill>
              <w14:schemeClr w14:val="tx1"/>
            </w14:solidFill>
          </w14:textFill>
        </w:rPr>
        <w:t>月</w:t>
      </w:r>
    </w:p>
    <w:p w14:paraId="454BD389">
      <w:pPr>
        <w:spacing w:line="360" w:lineRule="auto"/>
        <w:jc w:val="center"/>
        <w:rPr>
          <w:rFonts w:hint="eastAsia" w:ascii="宋体" w:hAnsi="宋体"/>
          <w:b/>
          <w:color w:val="000000" w:themeColor="text1"/>
          <w:sz w:val="44"/>
          <w:szCs w:val="44"/>
          <w:highlight w:val="none"/>
          <w14:textFill>
            <w14:solidFill>
              <w14:schemeClr w14:val="tx1"/>
            </w14:solidFill>
          </w14:textFill>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sectPr>
      </w:pPr>
    </w:p>
    <w:p w14:paraId="19745B25">
      <w:pPr>
        <w:spacing w:line="360" w:lineRule="auto"/>
        <w:jc w:val="center"/>
        <w:rPr>
          <w:rFonts w:hint="eastAsia" w:ascii="宋体" w:hAnsi="宋体"/>
          <w:b/>
          <w:color w:val="000000" w:themeColor="text1"/>
          <w:sz w:val="44"/>
          <w:szCs w:val="44"/>
          <w:highlight w:val="none"/>
          <w14:textFill>
            <w14:solidFill>
              <w14:schemeClr w14:val="tx1"/>
            </w14:solidFill>
          </w14:textFill>
        </w:rPr>
      </w:pPr>
    </w:p>
    <w:p w14:paraId="1AAC3826">
      <w:pPr>
        <w:spacing w:line="360" w:lineRule="auto"/>
        <w:jc w:val="center"/>
        <w:rPr>
          <w:rFonts w:hint="eastAsia" w:ascii="宋体" w:hAnsi="宋体"/>
          <w:b/>
          <w:color w:val="000000" w:themeColor="text1"/>
          <w:sz w:val="44"/>
          <w:szCs w:val="44"/>
          <w:highlight w:val="none"/>
          <w14:textFill>
            <w14:solidFill>
              <w14:schemeClr w14:val="tx1"/>
            </w14:solidFill>
          </w14:textFill>
        </w:rPr>
      </w:pPr>
    </w:p>
    <w:p w14:paraId="5A433D1C">
      <w:pPr>
        <w:spacing w:line="360" w:lineRule="auto"/>
        <w:jc w:val="center"/>
        <w:rPr>
          <w:rFonts w:hint="eastAsia" w:ascii="宋体" w:hAnsi="宋体"/>
          <w:b/>
          <w:color w:val="000000" w:themeColor="text1"/>
          <w:sz w:val="44"/>
          <w:szCs w:val="44"/>
          <w:highlight w:val="none"/>
          <w14:textFill>
            <w14:solidFill>
              <w14:schemeClr w14:val="tx1"/>
            </w14:solidFill>
          </w14:textFill>
        </w:rPr>
      </w:pPr>
    </w:p>
    <w:p w14:paraId="08FF0F22">
      <w:pPr>
        <w:spacing w:line="360" w:lineRule="auto"/>
        <w:jc w:val="center"/>
        <w:rPr>
          <w:rFonts w:hint="eastAsia" w:ascii="宋体" w:hAns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  录</w:t>
      </w:r>
    </w:p>
    <w:p w14:paraId="3BF42F18">
      <w:pPr>
        <w:spacing w:line="400" w:lineRule="exact"/>
        <w:jc w:val="center"/>
        <w:rPr>
          <w:rFonts w:hint="eastAsia" w:ascii="宋体" w:hAnsi="宋体"/>
          <w:b/>
          <w:color w:val="000000" w:themeColor="text1"/>
          <w:sz w:val="44"/>
          <w:szCs w:val="44"/>
          <w:highlight w:val="none"/>
          <w14:textFill>
            <w14:solidFill>
              <w14:schemeClr w14:val="tx1"/>
            </w14:solidFill>
          </w14:textFill>
        </w:rPr>
      </w:pPr>
    </w:p>
    <w:p w14:paraId="1A9264D7">
      <w:pPr>
        <w:pStyle w:val="32"/>
        <w:tabs>
          <w:tab w:val="right" w:leader="dot" w:pos="8879"/>
        </w:tabs>
      </w:pPr>
      <w:r>
        <w:rPr>
          <w:rFonts w:ascii="宋体" w:hAnsi="宋体"/>
          <w:b/>
          <w:color w:val="000000" w:themeColor="text1"/>
          <w:sz w:val="24"/>
          <w:highlight w:val="none"/>
          <w14:textFill>
            <w14:solidFill>
              <w14:schemeClr w14:val="tx1"/>
            </w14:solidFill>
          </w14:textFill>
        </w:rPr>
        <w:fldChar w:fldCharType="begin"/>
      </w:r>
      <w:r>
        <w:rPr>
          <w:rFonts w:hint="eastAsia" w:ascii="宋体" w:hAnsi="宋体"/>
          <w:b/>
          <w:color w:val="000000" w:themeColor="text1"/>
          <w:sz w:val="24"/>
          <w:highlight w:val="none"/>
          <w14:textFill>
            <w14:solidFill>
              <w14:schemeClr w14:val="tx1"/>
            </w14:solidFill>
          </w14:textFill>
        </w:rPr>
        <w:instrText xml:space="preserve">TOC \o "1-3" \h \z \u</w:instrText>
      </w:r>
      <w:r>
        <w:rPr>
          <w:rFonts w:ascii="宋体" w:hAnsi="宋体"/>
          <w:b/>
          <w:color w:val="000000" w:themeColor="text1"/>
          <w:sz w:val="24"/>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_Toc20452 </w:instrText>
      </w:r>
      <w:r>
        <w:rPr>
          <w:rFonts w:ascii="宋体" w:hAnsi="宋体"/>
          <w:highlight w:val="none"/>
        </w:rPr>
        <w:fldChar w:fldCharType="separate"/>
      </w:r>
      <w:r>
        <w:rPr>
          <w:rFonts w:hint="eastAsia"/>
          <w:highlight w:val="none"/>
        </w:rPr>
        <w:t>第一章竞争性磋商公告</w:t>
      </w:r>
      <w:r>
        <w:tab/>
      </w:r>
      <w:r>
        <w:fldChar w:fldCharType="begin"/>
      </w:r>
      <w:r>
        <w:instrText xml:space="preserve"> PAGEREF _Toc20452 \h </w:instrText>
      </w:r>
      <w:r>
        <w:fldChar w:fldCharType="separate"/>
      </w:r>
      <w:r>
        <w:t>1</w:t>
      </w:r>
      <w:r>
        <w:fldChar w:fldCharType="end"/>
      </w:r>
      <w:r>
        <w:rPr>
          <w:rFonts w:ascii="宋体" w:hAnsi="宋体"/>
          <w:color w:val="000000" w:themeColor="text1"/>
          <w:highlight w:val="none"/>
          <w14:textFill>
            <w14:solidFill>
              <w14:schemeClr w14:val="tx1"/>
            </w14:solidFill>
          </w14:textFill>
        </w:rPr>
        <w:fldChar w:fldCharType="end"/>
      </w:r>
    </w:p>
    <w:p w14:paraId="2A5E1FA9">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_Toc29267 </w:instrText>
      </w:r>
      <w:r>
        <w:rPr>
          <w:rFonts w:ascii="宋体" w:hAnsi="宋体"/>
          <w:highlight w:val="none"/>
        </w:rPr>
        <w:fldChar w:fldCharType="separate"/>
      </w:r>
      <w:r>
        <w:rPr>
          <w:rFonts w:hint="eastAsia"/>
          <w:highlight w:val="none"/>
        </w:rPr>
        <w:t>第二章供应商须知</w:t>
      </w:r>
      <w:r>
        <w:tab/>
      </w:r>
      <w:r>
        <w:fldChar w:fldCharType="begin"/>
      </w:r>
      <w:r>
        <w:instrText xml:space="preserve"> PAGEREF _Toc29267 \h </w:instrText>
      </w:r>
      <w:r>
        <w:fldChar w:fldCharType="separate"/>
      </w:r>
      <w:r>
        <w:t>5</w:t>
      </w:r>
      <w:r>
        <w:fldChar w:fldCharType="end"/>
      </w:r>
      <w:r>
        <w:rPr>
          <w:rFonts w:ascii="宋体" w:hAnsi="宋体"/>
          <w:color w:val="000000" w:themeColor="text1"/>
          <w:highlight w:val="none"/>
          <w14:textFill>
            <w14:solidFill>
              <w14:schemeClr w14:val="tx1"/>
            </w14:solidFill>
          </w14:textFill>
        </w:rPr>
        <w:fldChar w:fldCharType="end"/>
      </w:r>
    </w:p>
    <w:p w14:paraId="7F771750">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_Toc19298 </w:instrText>
      </w:r>
      <w:r>
        <w:rPr>
          <w:rFonts w:ascii="宋体" w:hAnsi="宋体"/>
          <w:highlight w:val="none"/>
        </w:rPr>
        <w:fldChar w:fldCharType="separate"/>
      </w:r>
      <w:r>
        <w:rPr>
          <w:rFonts w:hint="eastAsia"/>
          <w:highlight w:val="none"/>
        </w:rPr>
        <w:t>第三章 采购需求</w:t>
      </w:r>
      <w:r>
        <w:tab/>
      </w:r>
      <w:r>
        <w:fldChar w:fldCharType="begin"/>
      </w:r>
      <w:r>
        <w:instrText xml:space="preserve"> PAGEREF _Toc19298 \h </w:instrText>
      </w:r>
      <w:r>
        <w:fldChar w:fldCharType="separate"/>
      </w:r>
      <w:r>
        <w:t>21</w:t>
      </w:r>
      <w:r>
        <w:fldChar w:fldCharType="end"/>
      </w:r>
      <w:r>
        <w:rPr>
          <w:rFonts w:ascii="宋体" w:hAnsi="宋体"/>
          <w:color w:val="000000" w:themeColor="text1"/>
          <w:highlight w:val="none"/>
          <w14:textFill>
            <w14:solidFill>
              <w14:schemeClr w14:val="tx1"/>
            </w14:solidFill>
          </w14:textFill>
        </w:rPr>
        <w:fldChar w:fldCharType="end"/>
      </w:r>
    </w:p>
    <w:p w14:paraId="65B0E935">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_Toc1039 </w:instrText>
      </w:r>
      <w:r>
        <w:rPr>
          <w:rFonts w:ascii="宋体" w:hAnsi="宋体"/>
          <w:highlight w:val="none"/>
        </w:rPr>
        <w:fldChar w:fldCharType="separate"/>
      </w:r>
      <w:r>
        <w:rPr>
          <w:rFonts w:hint="eastAsia"/>
          <w:highlight w:val="none"/>
        </w:rPr>
        <w:t>第四章  评审程序、评审方法和评审标准</w:t>
      </w:r>
      <w:r>
        <w:tab/>
      </w:r>
      <w:r>
        <w:fldChar w:fldCharType="begin"/>
      </w:r>
      <w:r>
        <w:instrText xml:space="preserve"> PAGEREF _Toc1039 \h </w:instrText>
      </w:r>
      <w:r>
        <w:fldChar w:fldCharType="separate"/>
      </w:r>
      <w:r>
        <w:t>23</w:t>
      </w:r>
      <w:r>
        <w:fldChar w:fldCharType="end"/>
      </w:r>
      <w:r>
        <w:rPr>
          <w:rFonts w:ascii="宋体" w:hAnsi="宋体"/>
          <w:color w:val="000000" w:themeColor="text1"/>
          <w:highlight w:val="none"/>
          <w14:textFill>
            <w14:solidFill>
              <w14:schemeClr w14:val="tx1"/>
            </w14:solidFill>
          </w14:textFill>
        </w:rPr>
        <w:fldChar w:fldCharType="end"/>
      </w:r>
    </w:p>
    <w:p w14:paraId="400F7B7B">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_Toc16297 </w:instrText>
      </w:r>
      <w:r>
        <w:rPr>
          <w:rFonts w:ascii="宋体" w:hAnsi="宋体"/>
          <w:highlight w:val="none"/>
        </w:rPr>
        <w:fldChar w:fldCharType="separate"/>
      </w:r>
      <w:r>
        <w:rPr>
          <w:rFonts w:hint="eastAsia"/>
          <w:highlight w:val="none"/>
        </w:rPr>
        <w:t>第五章</w:t>
      </w:r>
      <w:r>
        <w:rPr>
          <w:rFonts w:hint="eastAsia"/>
          <w:highlight w:val="none"/>
          <w:lang w:val="en-US" w:eastAsia="zh-CN"/>
        </w:rPr>
        <w:t xml:space="preserve"> </w:t>
      </w:r>
      <w:r>
        <w:rPr>
          <w:rFonts w:hint="eastAsia"/>
          <w:highlight w:val="none"/>
        </w:rPr>
        <w:t>工程量清单及图纸</w:t>
      </w:r>
      <w:r>
        <w:tab/>
      </w:r>
      <w:r>
        <w:fldChar w:fldCharType="begin"/>
      </w:r>
      <w:r>
        <w:instrText xml:space="preserve"> PAGEREF _Toc16297 \h </w:instrText>
      </w:r>
      <w:r>
        <w:fldChar w:fldCharType="separate"/>
      </w:r>
      <w:r>
        <w:t>34</w:t>
      </w:r>
      <w:r>
        <w:fldChar w:fldCharType="end"/>
      </w:r>
      <w:r>
        <w:rPr>
          <w:rFonts w:ascii="宋体" w:hAnsi="宋体"/>
          <w:color w:val="000000" w:themeColor="text1"/>
          <w:highlight w:val="none"/>
          <w14:textFill>
            <w14:solidFill>
              <w14:schemeClr w14:val="tx1"/>
            </w14:solidFill>
          </w14:textFill>
        </w:rPr>
        <w:fldChar w:fldCharType="end"/>
      </w:r>
    </w:p>
    <w:p w14:paraId="1C486344">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_Toc451 </w:instrText>
      </w:r>
      <w:r>
        <w:rPr>
          <w:rFonts w:ascii="宋体" w:hAnsi="宋体"/>
          <w:highlight w:val="none"/>
        </w:rPr>
        <w:fldChar w:fldCharType="separate"/>
      </w:r>
      <w:r>
        <w:rPr>
          <w:rFonts w:hint="eastAsia"/>
          <w:highlight w:val="none"/>
        </w:rPr>
        <w:t>第六章</w:t>
      </w:r>
      <w:r>
        <w:rPr>
          <w:rFonts w:hint="eastAsia"/>
          <w:highlight w:val="none"/>
          <w:lang w:val="en-US" w:eastAsia="zh-CN"/>
        </w:rPr>
        <w:t xml:space="preserve"> </w:t>
      </w:r>
      <w:r>
        <w:rPr>
          <w:rFonts w:hint="eastAsia"/>
          <w:highlight w:val="none"/>
        </w:rPr>
        <w:t>响应文件格式</w:t>
      </w:r>
      <w:r>
        <w:tab/>
      </w:r>
      <w:r>
        <w:fldChar w:fldCharType="begin"/>
      </w:r>
      <w:r>
        <w:instrText xml:space="preserve"> PAGEREF _Toc451 \h </w:instrText>
      </w:r>
      <w:r>
        <w:fldChar w:fldCharType="separate"/>
      </w:r>
      <w:r>
        <w:t>40</w:t>
      </w:r>
      <w:r>
        <w:fldChar w:fldCharType="end"/>
      </w:r>
      <w:r>
        <w:rPr>
          <w:rFonts w:ascii="宋体" w:hAnsi="宋体"/>
          <w:color w:val="000000" w:themeColor="text1"/>
          <w:highlight w:val="none"/>
          <w14:textFill>
            <w14:solidFill>
              <w14:schemeClr w14:val="tx1"/>
            </w14:solidFill>
          </w14:textFill>
        </w:rPr>
        <w:fldChar w:fldCharType="end"/>
      </w:r>
    </w:p>
    <w:p w14:paraId="19BF706E">
      <w:pPr>
        <w:pStyle w:val="32"/>
        <w:tabs>
          <w:tab w:val="right" w:leader="dot" w:pos="8879"/>
        </w:tabs>
      </w:pPr>
      <w:r>
        <w:rPr>
          <w:rFonts w:ascii="宋体" w:hAnsi="宋体"/>
          <w:color w:val="000000" w:themeColor="text1"/>
          <w:highlight w:val="none"/>
          <w14:textFill>
            <w14:solidFill>
              <w14:schemeClr w14:val="tx1"/>
            </w14:solidFill>
          </w14:textFill>
        </w:rPr>
        <w:fldChar w:fldCharType="begin"/>
      </w:r>
      <w:r>
        <w:rPr>
          <w:rFonts w:ascii="宋体" w:hAnsi="宋体"/>
          <w:highlight w:val="none"/>
        </w:rPr>
        <w:instrText xml:space="preserve"> HYPERLINK \l _Toc16482 </w:instrText>
      </w:r>
      <w:r>
        <w:rPr>
          <w:rFonts w:ascii="宋体" w:hAnsi="宋体"/>
          <w:highlight w:val="none"/>
        </w:rPr>
        <w:fldChar w:fldCharType="separate"/>
      </w:r>
      <w:r>
        <w:rPr>
          <w:rFonts w:hint="eastAsia"/>
          <w:highlight w:val="none"/>
        </w:rPr>
        <w:t>第七章合同文本</w:t>
      </w:r>
      <w:r>
        <w:tab/>
      </w:r>
      <w:r>
        <w:fldChar w:fldCharType="begin"/>
      </w:r>
      <w:r>
        <w:instrText xml:space="preserve"> PAGEREF _Toc16482 \h </w:instrText>
      </w:r>
      <w:r>
        <w:fldChar w:fldCharType="separate"/>
      </w:r>
      <w:r>
        <w:t>80</w:t>
      </w:r>
      <w:r>
        <w:fldChar w:fldCharType="end"/>
      </w:r>
      <w:r>
        <w:rPr>
          <w:rFonts w:ascii="宋体" w:hAnsi="宋体"/>
          <w:color w:val="000000" w:themeColor="text1"/>
          <w:highlight w:val="none"/>
          <w14:textFill>
            <w14:solidFill>
              <w14:schemeClr w14:val="tx1"/>
            </w14:solidFill>
          </w14:textFill>
        </w:rPr>
        <w:fldChar w:fldCharType="end"/>
      </w:r>
    </w:p>
    <w:p w14:paraId="1194E7EB">
      <w:pPr>
        <w:pStyle w:val="23"/>
        <w:tabs>
          <w:tab w:val="right" w:leader="dot" w:pos="8879"/>
        </w:tabs>
      </w:pPr>
    </w:p>
    <w:p w14:paraId="6F80E6F1">
      <w:pPr>
        <w:pStyle w:val="38"/>
        <w:tabs>
          <w:tab w:val="right" w:leader="dot" w:pos="8931"/>
          <w:tab w:val="clear" w:pos="8296"/>
        </w:tabs>
        <w:spacing w:line="500" w:lineRule="atLeast"/>
        <w:ind w:left="0"/>
        <w:rPr>
          <w:rFonts w:hint="eastAsia" w:ascii="宋体" w:hAnsi="宋体"/>
          <w:b/>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end"/>
      </w:r>
    </w:p>
    <w:p w14:paraId="3F28A635">
      <w:pPr>
        <w:spacing w:line="400" w:lineRule="exact"/>
        <w:jc w:val="left"/>
        <w:rPr>
          <w:rFonts w:hint="eastAsia" w:ascii="宋体" w:hAnsi="宋体"/>
          <w:b/>
          <w:color w:val="000000" w:themeColor="text1"/>
          <w:sz w:val="32"/>
          <w:szCs w:val="32"/>
          <w:highlight w:val="none"/>
          <w14:textFill>
            <w14:solidFill>
              <w14:schemeClr w14:val="tx1"/>
            </w14:solidFill>
          </w14:textFill>
        </w:rPr>
      </w:pPr>
    </w:p>
    <w:p w14:paraId="157D266F">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7D38285E">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6E719941">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17113D3D">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0B6712EC">
      <w:pPr>
        <w:spacing w:line="400" w:lineRule="exact"/>
        <w:rPr>
          <w:rFonts w:hint="eastAsia" w:ascii="宋体" w:hAnsi="宋体"/>
          <w:b/>
          <w:color w:val="000000" w:themeColor="text1"/>
          <w:sz w:val="32"/>
          <w:szCs w:val="32"/>
          <w:highlight w:val="none"/>
          <w14:textFill>
            <w14:solidFill>
              <w14:schemeClr w14:val="tx1"/>
            </w14:solidFill>
          </w14:textFill>
        </w:rPr>
        <w:sectPr>
          <w:footerReference r:id="rId8" w:type="first"/>
          <w:footerReference r:id="rId7" w:type="default"/>
          <w:pgSz w:w="11906" w:h="16838"/>
          <w:pgMar w:top="1440" w:right="1440" w:bottom="1440" w:left="1587" w:header="851" w:footer="992" w:gutter="0"/>
          <w:pgNumType w:start="1"/>
          <w:cols w:space="720" w:num="1"/>
          <w:titlePg/>
        </w:sectPr>
      </w:pPr>
    </w:p>
    <w:p w14:paraId="0C4D9F56">
      <w:pPr>
        <w:pStyle w:val="2"/>
        <w:spacing w:after="340" w:line="360" w:lineRule="auto"/>
        <w:jc w:val="center"/>
        <w:rPr>
          <w:color w:val="000000" w:themeColor="text1"/>
          <w:highlight w:val="none"/>
          <w14:textFill>
            <w14:solidFill>
              <w14:schemeClr w14:val="tx1"/>
            </w14:solidFill>
          </w14:textFill>
        </w:rPr>
      </w:pPr>
      <w:bookmarkStart w:id="0" w:name="_Toc20452"/>
      <w:r>
        <w:rPr>
          <w:rFonts w:hint="eastAsia"/>
          <w:color w:val="000000" w:themeColor="text1"/>
          <w:highlight w:val="none"/>
          <w14:textFill>
            <w14:solidFill>
              <w14:schemeClr w14:val="tx1"/>
            </w14:solidFill>
          </w14:textFill>
        </w:rPr>
        <w:t>第一章竞争性磋商公告</w:t>
      </w:r>
      <w:bookmarkEnd w:id="0"/>
    </w:p>
    <w:p w14:paraId="18E6512E">
      <w:pPr>
        <w:spacing w:line="400" w:lineRule="exact"/>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竞争性磋商公告</w:t>
      </w:r>
    </w:p>
    <w:p w14:paraId="56C50842">
      <w:pPr>
        <w:spacing w:line="360" w:lineRule="auto"/>
        <w:rPr>
          <w:rFonts w:hint="eastAsia" w:ascii="宋体" w:hAnsi="宋体"/>
          <w:color w:val="000000" w:themeColor="text1"/>
          <w:szCs w:val="21"/>
          <w:highlight w:val="none"/>
          <w14:textFill>
            <w14:solidFill>
              <w14:schemeClr w14:val="tx1"/>
            </w14:solidFill>
          </w14:textFill>
        </w:rPr>
      </w:pPr>
    </w:p>
    <w:p w14:paraId="5FDAAECE">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color w:val="000000" w:themeColor="text1"/>
          <w:szCs w:val="21"/>
          <w:highlight w:val="none"/>
          <w14:textFill>
            <w14:solidFill>
              <w14:schemeClr w14:val="tx1"/>
            </w14:solidFill>
          </w14:textFill>
        </w:rPr>
      </w:pPr>
      <w:bookmarkStart w:id="1" w:name="_Hlk37430271"/>
      <w:r>
        <w:rPr>
          <w:rFonts w:hint="eastAsia" w:ascii="宋体" w:hAnsi="宋体"/>
          <w:color w:val="000000" w:themeColor="text1"/>
          <w:szCs w:val="21"/>
          <w:highlight w:val="none"/>
          <w14:textFill>
            <w14:solidFill>
              <w14:schemeClr w14:val="tx1"/>
            </w14:solidFill>
          </w14:textFill>
        </w:rPr>
        <w:t>项目概况</w:t>
      </w:r>
    </w:p>
    <w:p w14:paraId="63710514">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lang w:eastAsia="zh-CN"/>
          <w14:textFill>
            <w14:solidFill>
              <w14:schemeClr w14:val="tx1"/>
            </w14:solidFill>
          </w14:textFill>
        </w:rPr>
        <w:t>平南县丹竹镇初级中学2026年维修项目</w:t>
      </w:r>
      <w:r>
        <w:rPr>
          <w:rFonts w:hint="eastAsia" w:ascii="宋体" w:hAnsi="宋体"/>
          <w:color w:val="000000" w:themeColor="text1"/>
          <w:szCs w:val="21"/>
          <w:highlight w:val="none"/>
          <w14:textFill>
            <w14:solidFill>
              <w14:schemeClr w14:val="tx1"/>
            </w14:solidFill>
          </w14:textFill>
        </w:rPr>
        <w:t>的潜在供应商应在广西政府采购云平台（https://www.gcy.zfcg.gxzf.gov.cn）获取（下载）竞争性磋商文件，并于</w:t>
      </w:r>
      <w:r>
        <w:rPr>
          <w:rFonts w:ascii="宋体" w:hAnsi="宋体"/>
          <w:bCs/>
          <w:color w:val="000000" w:themeColor="text1"/>
          <w:szCs w:val="21"/>
          <w:highlight w:val="none"/>
          <w:u w:val="single"/>
          <w14:textFill>
            <w14:solidFill>
              <w14:schemeClr w14:val="tx1"/>
            </w14:solidFill>
          </w14:textFill>
        </w:rPr>
        <w:t>202</w:t>
      </w:r>
      <w:r>
        <w:rPr>
          <w:rFonts w:hint="eastAsia" w:ascii="宋体" w:hAnsi="宋体"/>
          <w:bCs/>
          <w:color w:val="000000" w:themeColor="text1"/>
          <w:szCs w:val="21"/>
          <w:highlight w:val="none"/>
          <w:u w:val="single"/>
          <w:lang w:val="en-US" w:eastAsia="zh-CN"/>
          <w14:textFill>
            <w14:solidFill>
              <w14:schemeClr w14:val="tx1"/>
            </w14:solidFill>
          </w14:textFill>
        </w:rPr>
        <w:t>6</w:t>
      </w:r>
      <w:r>
        <w:rPr>
          <w:rFonts w:hint="eastAsia" w:ascii="宋体" w:hAnsi="宋体"/>
          <w:bCs/>
          <w:color w:val="000000" w:themeColor="text1"/>
          <w:szCs w:val="21"/>
          <w:highlight w:val="none"/>
          <w:u w:val="single"/>
          <w14:textFill>
            <w14:solidFill>
              <w14:schemeClr w14:val="tx1"/>
            </w14:solidFill>
          </w14:textFill>
        </w:rPr>
        <w:t>年</w:t>
      </w:r>
      <w:r>
        <w:rPr>
          <w:rFonts w:hint="eastAsia" w:ascii="宋体" w:hAnsi="宋体"/>
          <w:bCs/>
          <w:color w:val="000000" w:themeColor="text1"/>
          <w:szCs w:val="21"/>
          <w:highlight w:val="none"/>
          <w:u w:val="single"/>
          <w:lang w:val="en-US" w:eastAsia="zh-CN"/>
          <w14:textFill>
            <w14:solidFill>
              <w14:schemeClr w14:val="tx1"/>
            </w14:solidFill>
          </w14:textFill>
        </w:rPr>
        <w:t>10</w:t>
      </w:r>
      <w:r>
        <w:rPr>
          <w:rFonts w:hint="eastAsia" w:ascii="宋体" w:hAnsi="宋体"/>
          <w:bCs/>
          <w:color w:val="000000" w:themeColor="text1"/>
          <w:szCs w:val="21"/>
          <w:highlight w:val="none"/>
          <w:u w:val="single"/>
          <w14:textFill>
            <w14:solidFill>
              <w14:schemeClr w14:val="tx1"/>
            </w14:solidFill>
          </w14:textFill>
        </w:rPr>
        <w:t>月</w:t>
      </w:r>
      <w:r>
        <w:rPr>
          <w:rFonts w:hint="eastAsia" w:ascii="宋体" w:hAnsi="宋体"/>
          <w:bCs/>
          <w:color w:val="000000" w:themeColor="text1"/>
          <w:szCs w:val="21"/>
          <w:highlight w:val="none"/>
          <w:u w:val="single"/>
          <w:lang w:val="en-US" w:eastAsia="zh-CN"/>
          <w14:textFill>
            <w14:solidFill>
              <w14:schemeClr w14:val="tx1"/>
            </w14:solidFill>
          </w14:textFill>
        </w:rPr>
        <w:t>21</w:t>
      </w:r>
      <w:r>
        <w:rPr>
          <w:rFonts w:hint="eastAsia" w:ascii="宋体" w:hAnsi="宋体"/>
          <w:bCs/>
          <w:color w:val="000000" w:themeColor="text1"/>
          <w:szCs w:val="21"/>
          <w:highlight w:val="none"/>
          <w:u w:val="single"/>
          <w14:textFill>
            <w14:solidFill>
              <w14:schemeClr w14:val="tx1"/>
            </w14:solidFill>
          </w14:textFill>
        </w:rPr>
        <w:t>日</w:t>
      </w:r>
      <w:r>
        <w:rPr>
          <w:rFonts w:hint="eastAsia" w:ascii="宋体" w:hAnsi="宋体"/>
          <w:bCs/>
          <w:color w:val="000000" w:themeColor="text1"/>
          <w:szCs w:val="21"/>
          <w:highlight w:val="none"/>
          <w:u w:val="single"/>
          <w:lang w:val="en-US" w:eastAsia="zh-CN"/>
          <w14:textFill>
            <w14:solidFill>
              <w14:schemeClr w14:val="tx1"/>
            </w14:solidFill>
          </w14:textFill>
        </w:rPr>
        <w:t>9</w:t>
      </w:r>
      <w:r>
        <w:rPr>
          <w:rFonts w:hint="eastAsia" w:ascii="宋体" w:hAnsi="宋体"/>
          <w:bCs/>
          <w:color w:val="000000" w:themeColor="text1"/>
          <w:szCs w:val="21"/>
          <w:highlight w:val="none"/>
          <w:u w:val="single"/>
          <w14:textFill>
            <w14:solidFill>
              <w14:schemeClr w14:val="tx1"/>
            </w14:solidFill>
          </w14:textFill>
        </w:rPr>
        <w:t>时</w:t>
      </w:r>
      <w:r>
        <w:rPr>
          <w:rFonts w:hint="eastAsia" w:ascii="宋体" w:hAnsi="宋体"/>
          <w:bCs/>
          <w:color w:val="000000" w:themeColor="text1"/>
          <w:szCs w:val="21"/>
          <w:highlight w:val="none"/>
          <w:u w:val="single"/>
          <w:lang w:val="en-US" w:eastAsia="zh-CN"/>
          <w14:textFill>
            <w14:solidFill>
              <w14:schemeClr w14:val="tx1"/>
            </w14:solidFill>
          </w14:textFill>
        </w:rPr>
        <w:t>00</w:t>
      </w:r>
      <w:r>
        <w:rPr>
          <w:rFonts w:hint="eastAsia" w:ascii="宋体" w:hAnsi="宋体"/>
          <w:bCs/>
          <w:color w:val="000000" w:themeColor="text1"/>
          <w:szCs w:val="21"/>
          <w:highlight w:val="none"/>
          <w:u w:val="single"/>
          <w14:textFill>
            <w14:solidFill>
              <w14:schemeClr w14:val="tx1"/>
            </w14:solidFill>
          </w14:textFill>
        </w:rPr>
        <w:t>分</w:t>
      </w:r>
      <w:r>
        <w:rPr>
          <w:rFonts w:hint="eastAsia" w:ascii="宋体" w:hAnsi="宋体"/>
          <w:bCs/>
          <w:color w:val="000000" w:themeColor="text1"/>
          <w:szCs w:val="21"/>
          <w:highlight w:val="none"/>
          <w14:textFill>
            <w14:solidFill>
              <w14:schemeClr w14:val="tx1"/>
            </w14:solidFill>
          </w14:textFill>
        </w:rPr>
        <w:t>（北京时间）前提交（上传）</w:t>
      </w:r>
      <w:r>
        <w:rPr>
          <w:rFonts w:hint="eastAsia" w:ascii="宋体" w:hAnsi="宋体"/>
          <w:color w:val="000000" w:themeColor="text1"/>
          <w:szCs w:val="21"/>
          <w:highlight w:val="none"/>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w:t>
      </w:r>
    </w:p>
    <w:p w14:paraId="01DCADDB">
      <w:pPr>
        <w:spacing w:line="360" w:lineRule="auto"/>
        <w:rPr>
          <w:rFonts w:hint="eastAsia" w:ascii="宋体" w:hAnsi="宋体"/>
          <w:color w:val="000000" w:themeColor="text1"/>
          <w:szCs w:val="21"/>
          <w:highlight w:val="none"/>
          <w14:textFill>
            <w14:solidFill>
              <w14:schemeClr w14:val="tx1"/>
            </w14:solidFill>
          </w14:textFill>
        </w:rPr>
      </w:pPr>
    </w:p>
    <w:p w14:paraId="0A065905">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2" w:name="_Toc44229878"/>
      <w:bookmarkStart w:id="3" w:name="_Toc28359089"/>
      <w:bookmarkStart w:id="4" w:name="_Toc28359012"/>
      <w:bookmarkStart w:id="5" w:name="_Toc71365905"/>
      <w:bookmarkStart w:id="6" w:name="_Toc35393798"/>
      <w:bookmarkStart w:id="7" w:name="_Toc35393629"/>
      <w:r>
        <w:rPr>
          <w:rFonts w:hint="eastAsia" w:ascii="黑体" w:hAnsi="黑体" w:eastAsia="黑体"/>
          <w:b/>
          <w:color w:val="000000" w:themeColor="text1"/>
          <w:sz w:val="24"/>
          <w:highlight w:val="none"/>
          <w14:textFill>
            <w14:solidFill>
              <w14:schemeClr w14:val="tx1"/>
            </w14:solidFill>
          </w14:textFill>
        </w:rPr>
        <w:t>一、项目基本情况</w:t>
      </w:r>
      <w:bookmarkEnd w:id="2"/>
      <w:bookmarkEnd w:id="3"/>
      <w:bookmarkEnd w:id="4"/>
      <w:bookmarkEnd w:id="5"/>
      <w:bookmarkEnd w:id="6"/>
      <w:bookmarkEnd w:id="7"/>
    </w:p>
    <w:p w14:paraId="3091B99C">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项目编号：</w:t>
      </w:r>
      <w:r>
        <w:rPr>
          <w:rFonts w:hint="eastAsia" w:ascii="宋体" w:hAnsi="宋体" w:cs="宋体"/>
          <w:color w:val="000000" w:themeColor="text1"/>
          <w:highlight w:val="none"/>
          <w:lang w:eastAsia="zh-CN"/>
          <w14:textFill>
            <w14:solidFill>
              <w14:schemeClr w14:val="tx1"/>
            </w14:solidFill>
          </w14:textFill>
        </w:rPr>
        <w:t>GGZC2026-C2-210270-YZLZ</w:t>
      </w:r>
      <w:r>
        <w:rPr>
          <w:rFonts w:hint="eastAsia" w:ascii="宋体" w:hAnsi="宋体" w:cs="宋体"/>
          <w:color w:val="000000" w:themeColor="text1"/>
          <w:highlight w:val="none"/>
          <w14:textFill>
            <w14:solidFill>
              <w14:schemeClr w14:val="tx1"/>
            </w14:solidFill>
          </w14:textFill>
        </w:rPr>
        <w:t xml:space="preserve">     </w:t>
      </w:r>
    </w:p>
    <w:p w14:paraId="618A6742">
      <w:pPr>
        <w:spacing w:line="312" w:lineRule="auto"/>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lang w:eastAsia="zh-CN"/>
          <w14:textFill>
            <w14:solidFill>
              <w14:schemeClr w14:val="tx1"/>
            </w14:solidFill>
          </w14:textFill>
        </w:rPr>
        <w:t>平南县丹竹镇初级中学2026年维修项目</w:t>
      </w:r>
    </w:p>
    <w:p w14:paraId="15A83884">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采购方式：竞争性磋商</w:t>
      </w:r>
    </w:p>
    <w:p w14:paraId="718CE08A">
      <w:pPr>
        <w:spacing w:line="312" w:lineRule="auto"/>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预算金额（元）：</w:t>
      </w:r>
      <w:r>
        <w:rPr>
          <w:rFonts w:hint="eastAsia" w:ascii="宋体" w:hAnsi="宋体" w:cs="宋体"/>
          <w:color w:val="000000" w:themeColor="text1"/>
          <w:highlight w:val="none"/>
          <w:lang w:eastAsia="zh-CN"/>
          <w14:textFill>
            <w14:solidFill>
              <w14:schemeClr w14:val="tx1"/>
            </w14:solidFill>
          </w14:textFill>
        </w:rPr>
        <w:t>1218612.73</w:t>
      </w:r>
    </w:p>
    <w:p w14:paraId="448EFE00">
      <w:pPr>
        <w:spacing w:line="312" w:lineRule="auto"/>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最高限价（元）：</w:t>
      </w:r>
      <w:r>
        <w:rPr>
          <w:rFonts w:hint="eastAsia" w:ascii="宋体" w:hAnsi="宋体" w:cs="宋体"/>
          <w:color w:val="000000" w:themeColor="text1"/>
          <w:highlight w:val="none"/>
          <w:lang w:eastAsia="zh-CN"/>
          <w14:textFill>
            <w14:solidFill>
              <w14:schemeClr w14:val="tx1"/>
            </w14:solidFill>
          </w14:textFill>
        </w:rPr>
        <w:t>1218612.73</w:t>
      </w:r>
    </w:p>
    <w:p w14:paraId="3CB3272F">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采购需求：</w:t>
      </w:r>
    </w:p>
    <w:p w14:paraId="3FF3001B">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标项一</w:t>
      </w:r>
    </w:p>
    <w:p w14:paraId="6857D0F7">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标项名称：</w:t>
      </w:r>
      <w:r>
        <w:rPr>
          <w:rFonts w:hint="eastAsia" w:ascii="宋体" w:hAnsi="宋体" w:cs="宋体"/>
          <w:color w:val="000000" w:themeColor="text1"/>
          <w:highlight w:val="none"/>
          <w:lang w:eastAsia="zh-CN"/>
          <w14:textFill>
            <w14:solidFill>
              <w14:schemeClr w14:val="tx1"/>
            </w14:solidFill>
          </w14:textFill>
        </w:rPr>
        <w:t>平南县丹竹镇初级中学2026年维修项目</w:t>
      </w:r>
    </w:p>
    <w:p w14:paraId="0BF886AD">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数量：1项</w:t>
      </w:r>
    </w:p>
    <w:p w14:paraId="58534063">
      <w:pPr>
        <w:spacing w:line="312" w:lineRule="auto"/>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预算金额（元）：</w:t>
      </w:r>
      <w:r>
        <w:rPr>
          <w:rFonts w:hint="eastAsia" w:ascii="宋体" w:hAnsi="宋体" w:cs="宋体"/>
          <w:color w:val="000000" w:themeColor="text1"/>
          <w:highlight w:val="none"/>
          <w:lang w:eastAsia="zh-CN"/>
          <w14:textFill>
            <w14:solidFill>
              <w14:schemeClr w14:val="tx1"/>
            </w14:solidFill>
          </w14:textFill>
        </w:rPr>
        <w:t>1218612.73</w:t>
      </w:r>
    </w:p>
    <w:p w14:paraId="0CD9EFE2">
      <w:pPr>
        <w:spacing w:line="312" w:lineRule="auto"/>
        <w:ind w:firstLine="42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简要规格描述或项目基本概况介绍、用途：</w:t>
      </w:r>
      <w:r>
        <w:rPr>
          <w:rFonts w:hint="eastAsia" w:ascii="宋体" w:hAnsi="宋体" w:cs="宋体"/>
          <w:color w:val="000000" w:themeColor="text1"/>
          <w:highlight w:val="none"/>
          <w:lang w:eastAsia="zh-CN"/>
          <w14:textFill>
            <w14:solidFill>
              <w14:schemeClr w14:val="tx1"/>
            </w14:solidFill>
          </w14:textFill>
        </w:rPr>
        <w:t>平南县丹竹镇初级中学2026年维修项目</w:t>
      </w:r>
      <w:r>
        <w:rPr>
          <w:rFonts w:hint="eastAsia" w:ascii="宋体" w:hAnsi="宋体" w:cs="宋体"/>
          <w:color w:val="000000" w:themeColor="text1"/>
          <w:szCs w:val="21"/>
          <w:highlight w:val="none"/>
          <w:lang w:val="en-US" w:eastAsia="zh-CN"/>
          <w14:textFill>
            <w14:solidFill>
              <w14:schemeClr w14:val="tx1"/>
            </w14:solidFill>
          </w14:textFill>
        </w:rPr>
        <w:t>1项，维修内容包含拆除、装饰、安装、防水、新建停车棚等内容</w:t>
      </w:r>
      <w:r>
        <w:rPr>
          <w:rFonts w:hint="eastAsia" w:ascii="宋体" w:hAnsi="宋体" w:cs="宋体"/>
          <w:color w:val="000000" w:themeColor="text1"/>
          <w:szCs w:val="21"/>
          <w:highlight w:val="none"/>
          <w14:textFill>
            <w14:solidFill>
              <w14:schemeClr w14:val="tx1"/>
            </w14:solidFill>
          </w14:textFill>
        </w:rPr>
        <w:t>，工程质量等级要求达到国家施工质量验收规范合格标准</w:t>
      </w:r>
      <w:r>
        <w:rPr>
          <w:rFonts w:hint="eastAsia" w:ascii="宋体" w:hAnsi="宋体" w:cs="宋体"/>
          <w:color w:val="000000" w:themeColor="text1"/>
          <w:szCs w:val="21"/>
          <w:highlight w:val="none"/>
          <w:lang w:eastAsia="zh-CN"/>
          <w14:textFill>
            <w14:solidFill>
              <w14:schemeClr w14:val="tx1"/>
            </w14:solidFill>
          </w14:textFill>
        </w:rPr>
        <w:t>；详见招标控制价及图纸。</w:t>
      </w:r>
    </w:p>
    <w:p w14:paraId="1FD46361">
      <w:pPr>
        <w:spacing w:line="360" w:lineRule="auto"/>
        <w:ind w:firstLine="42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合同履行期限：要求工期为</w:t>
      </w:r>
      <w:r>
        <w:rPr>
          <w:rFonts w:hint="eastAsia" w:ascii="宋体" w:hAnsi="宋体"/>
          <w:color w:val="000000" w:themeColor="text1"/>
          <w:szCs w:val="21"/>
          <w:highlight w:val="none"/>
          <w:lang w:val="en-US" w:eastAsia="zh-CN"/>
          <w14:textFill>
            <w14:solidFill>
              <w14:schemeClr w14:val="tx1"/>
            </w14:solidFill>
          </w14:textFill>
        </w:rPr>
        <w:t>60个</w:t>
      </w:r>
      <w:r>
        <w:rPr>
          <w:rFonts w:hint="eastAsia" w:ascii="宋体" w:hAnsi="宋体"/>
          <w:color w:val="000000" w:themeColor="text1"/>
          <w:szCs w:val="21"/>
          <w:highlight w:val="none"/>
          <w14:textFill>
            <w14:solidFill>
              <w14:schemeClr w14:val="tx1"/>
            </w14:solidFill>
          </w14:textFill>
        </w:rPr>
        <w:t>日历天。</w:t>
      </w:r>
    </w:p>
    <w:p w14:paraId="31F55582">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本项目不接受联合体。</w:t>
      </w:r>
    </w:p>
    <w:p w14:paraId="2BDE2AD4">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8" w:name="_Toc28359013"/>
      <w:bookmarkStart w:id="9" w:name="_Toc28359090"/>
      <w:bookmarkStart w:id="10" w:name="_Toc71365906"/>
      <w:bookmarkStart w:id="11" w:name="_Toc44229879"/>
      <w:bookmarkStart w:id="12" w:name="_Toc35393630"/>
      <w:bookmarkStart w:id="13" w:name="_Toc35393799"/>
      <w:r>
        <w:rPr>
          <w:rFonts w:hint="eastAsia" w:ascii="黑体" w:hAnsi="黑体" w:eastAsia="黑体"/>
          <w:b/>
          <w:color w:val="000000" w:themeColor="text1"/>
          <w:sz w:val="24"/>
          <w:highlight w:val="none"/>
          <w14:textFill>
            <w14:solidFill>
              <w14:schemeClr w14:val="tx1"/>
            </w14:solidFill>
          </w14:textFill>
        </w:rPr>
        <w:t>二、申请人的资格条件：</w:t>
      </w:r>
      <w:bookmarkEnd w:id="8"/>
      <w:bookmarkEnd w:id="9"/>
      <w:bookmarkEnd w:id="10"/>
      <w:bookmarkEnd w:id="11"/>
      <w:bookmarkEnd w:id="12"/>
      <w:bookmarkEnd w:id="13"/>
    </w:p>
    <w:p w14:paraId="051DCF40">
      <w:pPr>
        <w:spacing w:line="360" w:lineRule="auto"/>
        <w:ind w:firstLine="420"/>
        <w:rPr>
          <w:rFonts w:hint="eastAsia" w:ascii="宋体" w:hAnsi="宋体"/>
          <w:color w:val="000000" w:themeColor="text1"/>
          <w:szCs w:val="21"/>
          <w:highlight w:val="none"/>
          <w14:textFill>
            <w14:solidFill>
              <w14:schemeClr w14:val="tx1"/>
            </w14:solidFill>
          </w14:textFill>
        </w:rPr>
      </w:pPr>
      <w:bookmarkStart w:id="14" w:name="_Toc35393800"/>
      <w:bookmarkStart w:id="15" w:name="_Toc28359091"/>
      <w:bookmarkStart w:id="16" w:name="_Toc35393631"/>
      <w:bookmarkStart w:id="17" w:name="_Toc44229880"/>
      <w:bookmarkStart w:id="18" w:name="_Toc28359014"/>
      <w:r>
        <w:rPr>
          <w:rFonts w:hint="eastAsia" w:ascii="宋体" w:hAnsi="宋体"/>
          <w:color w:val="000000" w:themeColor="text1"/>
          <w:szCs w:val="21"/>
          <w:highlight w:val="none"/>
          <w14:textFill>
            <w14:solidFill>
              <w14:schemeClr w14:val="tx1"/>
            </w14:solidFill>
          </w14:textFill>
        </w:rPr>
        <w:t>1.满足《中华人民共和国政府采购法》第二十二条规定；</w:t>
      </w:r>
    </w:p>
    <w:p w14:paraId="7D162E21">
      <w:pPr>
        <w:spacing w:line="360" w:lineRule="auto"/>
        <w:ind w:firstLine="420"/>
        <w:rPr>
          <w:rStyle w:val="59"/>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.落实政府采购政策需满足的资格要求：</w:t>
      </w:r>
      <w:r>
        <w:rPr>
          <w:rFonts w:hint="eastAsia" w:ascii="宋体" w:hAnsi="宋体" w:cs="宋体"/>
          <w:b/>
          <w:bCs/>
          <w:color w:val="000000" w:themeColor="text1"/>
          <w:szCs w:val="21"/>
          <w:highlight w:val="none"/>
          <w14:textFill>
            <w14:solidFill>
              <w14:schemeClr w14:val="tx1"/>
            </w14:solidFill>
          </w14:textFill>
        </w:rPr>
        <w:t>本项目属于专门面向中小企业采购的项目；供应商对应符合《政府采购促进中小企业发展管理办法》（财库〔2020〕46号）要求的中小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p>
    <w:p w14:paraId="390D9385">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3.本项目的特定资格要求：</w:t>
      </w:r>
    </w:p>
    <w:p w14:paraId="6280107E">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eastAsia="黑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1）供应商须具备建筑工程施工总承包三级（含）以上资质，具备有效的安全生产许可证，并在人员、设备、资金等方面具备相应的施工能力。</w:t>
      </w:r>
    </w:p>
    <w:p w14:paraId="76225EB3">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（2）拟投入本工程的技术负责人具有建筑工程专业中级工程师及以上职称。</w:t>
      </w:r>
    </w:p>
    <w:p w14:paraId="4B6327CD">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（3）供应商拟派的项目经理须具备建筑工程专业贰级(含)以上注册建造师执业资格及有效的安全生产考核合格证书（B类）。</w:t>
      </w:r>
    </w:p>
    <w:p w14:paraId="69CD91FB">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拟投入本项目的专职安全生产管理人员须具备有效的安全生产考核合格证书（C类），人数符合住房和城乡建设部《建筑施工企业、工程项目安全生产管理机构设置及安全生产管理人员配备办法》建质规〔2025〕3号的规定不少于1人。</w:t>
      </w:r>
    </w:p>
    <w:p w14:paraId="052088BE">
      <w:pPr>
        <w:spacing w:line="360" w:lineRule="auto"/>
        <w:ind w:firstLine="420"/>
        <w:rPr>
          <w:rFonts w:hint="default"/>
          <w:color w:val="000000" w:themeColor="text1"/>
          <w:highlight w:val="none"/>
          <w:lang w:val="en-US"/>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注：本项目不接受有在建、已中标/成交未开工或已列为其他项目中标候选人第一名的建造师和专职安全生产管理人员作为项目经理和专职安全生产管理人员（符合《广西壮族自治区建筑市场诚信卡管理暂行办法》第十六条第一款及桂建管﹝2016﹞70号、桂建管〔2020〕11号文除外）</w:t>
      </w:r>
    </w:p>
    <w:p w14:paraId="4C2A8956">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19" w:name="_Toc71365907"/>
      <w:r>
        <w:rPr>
          <w:rFonts w:hint="eastAsia" w:ascii="黑体" w:hAnsi="黑体" w:eastAsia="黑体"/>
          <w:b/>
          <w:color w:val="000000" w:themeColor="text1"/>
          <w:sz w:val="24"/>
          <w:highlight w:val="none"/>
          <w14:textFill>
            <w14:solidFill>
              <w14:schemeClr w14:val="tx1"/>
            </w14:solidFill>
          </w14:textFill>
        </w:rPr>
        <w:t>三、获取竞争性磋商文件</w:t>
      </w:r>
      <w:bookmarkEnd w:id="14"/>
      <w:bookmarkEnd w:id="15"/>
      <w:bookmarkEnd w:id="16"/>
      <w:bookmarkEnd w:id="17"/>
      <w:bookmarkEnd w:id="18"/>
      <w:bookmarkEnd w:id="19"/>
    </w:p>
    <w:p w14:paraId="16E37772">
      <w:pPr>
        <w:spacing w:line="300" w:lineRule="auto"/>
        <w:ind w:firstLine="420"/>
        <w:rPr>
          <w:rFonts w:hint="eastAsia" w:ascii="宋体" w:hAnsi="宋体" w:cs="宋体"/>
          <w:bCs/>
          <w:color w:val="000000" w:themeColor="text1"/>
          <w:szCs w:val="21"/>
          <w:highlight w:val="none"/>
          <w14:textFill>
            <w14:solidFill>
              <w14:schemeClr w14:val="tx1"/>
            </w14:solidFill>
          </w14:textFill>
        </w:rPr>
      </w:pPr>
      <w:bookmarkStart w:id="20" w:name="_Toc44229881"/>
      <w:bookmarkStart w:id="21" w:name="_Toc35393632"/>
      <w:bookmarkStart w:id="22" w:name="_Toc28359015"/>
      <w:bookmarkStart w:id="23" w:name="_Toc28359092"/>
      <w:bookmarkStart w:id="24" w:name="_Toc35393801"/>
      <w:r>
        <w:rPr>
          <w:rFonts w:hint="eastAsia" w:ascii="宋体" w:hAnsi="宋体" w:cs="宋体"/>
          <w:bCs/>
          <w:color w:val="000000" w:themeColor="text1"/>
          <w:szCs w:val="21"/>
          <w:highlight w:val="none"/>
          <w14:textFill>
            <w14:solidFill>
              <w14:schemeClr w14:val="tx1"/>
            </w14:solidFill>
          </w14:textFill>
        </w:rPr>
        <w:t>时间：</w:t>
      </w:r>
      <w:r>
        <w:rPr>
          <w:rFonts w:ascii="宋体" w:hAnsi="宋体"/>
          <w:bCs/>
          <w:color w:val="000000" w:themeColor="text1"/>
          <w:szCs w:val="21"/>
          <w:highlight w:val="none"/>
          <w14:textFill>
            <w14:solidFill>
              <w14:schemeClr w14:val="tx1"/>
            </w14:solidFill>
          </w14:textFill>
        </w:rPr>
        <w:t>202</w:t>
      </w:r>
      <w:r>
        <w:rPr>
          <w:rFonts w:hint="eastAsia" w:ascii="宋体" w:hAnsi="宋体"/>
          <w:bCs/>
          <w:color w:val="000000" w:themeColor="text1"/>
          <w:szCs w:val="21"/>
          <w:highlight w:val="none"/>
          <w:lang w:val="en-US" w:eastAsia="zh-CN"/>
          <w14:textFill>
            <w14:solidFill>
              <w14:schemeClr w14:val="tx1"/>
            </w14:solidFill>
          </w14:textFill>
        </w:rPr>
        <w:t>6</w:t>
      </w:r>
      <w:r>
        <w:rPr>
          <w:rFonts w:hint="eastAsia"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lang w:val="en-US" w:eastAsia="zh-CN"/>
          <w14:textFill>
            <w14:solidFill>
              <w14:schemeClr w14:val="tx1"/>
            </w14:solidFill>
          </w14:textFill>
        </w:rPr>
        <w:t>10</w:t>
      </w:r>
      <w:r>
        <w:rPr>
          <w:rFonts w:hint="eastAsia"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lang w:val="en-US" w:eastAsia="zh-CN"/>
          <w14:textFill>
            <w14:solidFill>
              <w14:schemeClr w14:val="tx1"/>
            </w14:solidFill>
          </w14:textFill>
        </w:rPr>
        <w:t>10</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s="宋体"/>
          <w:bCs/>
          <w:color w:val="000000" w:themeColor="text1"/>
          <w:szCs w:val="21"/>
          <w:highlight w:val="none"/>
          <w14:textFill>
            <w14:solidFill>
              <w14:schemeClr w14:val="tx1"/>
            </w14:solidFill>
          </w14:textFill>
        </w:rPr>
        <w:t>至</w:t>
      </w:r>
      <w:r>
        <w:rPr>
          <w:rFonts w:ascii="宋体" w:hAnsi="宋体"/>
          <w:bCs/>
          <w:color w:val="000000" w:themeColor="text1"/>
          <w:szCs w:val="21"/>
          <w:highlight w:val="none"/>
          <w14:textFill>
            <w14:solidFill>
              <w14:schemeClr w14:val="tx1"/>
            </w14:solidFill>
          </w14:textFill>
        </w:rPr>
        <w:t>202</w:t>
      </w:r>
      <w:r>
        <w:rPr>
          <w:rFonts w:hint="eastAsia" w:ascii="宋体" w:hAnsi="宋体"/>
          <w:bCs/>
          <w:color w:val="000000" w:themeColor="text1"/>
          <w:szCs w:val="21"/>
          <w:highlight w:val="none"/>
          <w:lang w:val="en-US" w:eastAsia="zh-CN"/>
          <w14:textFill>
            <w14:solidFill>
              <w14:schemeClr w14:val="tx1"/>
            </w14:solidFill>
          </w14:textFill>
        </w:rPr>
        <w:t>6</w:t>
      </w:r>
      <w:r>
        <w:rPr>
          <w:rFonts w:hint="eastAsia"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lang w:val="en-US" w:eastAsia="zh-CN"/>
          <w14:textFill>
            <w14:solidFill>
              <w14:schemeClr w14:val="tx1"/>
            </w14:solidFill>
          </w14:textFill>
        </w:rPr>
        <w:t>10</w:t>
      </w:r>
      <w:r>
        <w:rPr>
          <w:rFonts w:hint="eastAsia"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lang w:val="en-US" w:eastAsia="zh-CN"/>
          <w14:textFill>
            <w14:solidFill>
              <w14:schemeClr w14:val="tx1"/>
            </w14:solidFill>
          </w14:textFill>
        </w:rPr>
        <w:t>16</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每天上午00：00至12：00，下午12：00至23：59（北京时间，法定节假日除外）</w:t>
      </w:r>
    </w:p>
    <w:p w14:paraId="2F6A03AB">
      <w:pPr>
        <w:spacing w:line="360" w:lineRule="auto"/>
        <w:ind w:firstLine="42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地点：广西政府采购云平台（https://www.gcy.zfcg.gxzf.gov.cn）</w:t>
      </w:r>
    </w:p>
    <w:p w14:paraId="111B73E4">
      <w:pPr>
        <w:spacing w:line="360" w:lineRule="auto"/>
        <w:ind w:firstLine="42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000000" w:themeColor="text1"/>
          <w:szCs w:val="21"/>
          <w:highlight w:val="none"/>
          <w14:textFill>
            <w14:solidFill>
              <w14:schemeClr w14:val="tx1"/>
            </w14:solidFill>
          </w14:textFill>
        </w:rPr>
        <w:t>电子</w:t>
      </w:r>
      <w:r>
        <w:rPr>
          <w:rFonts w:hint="eastAsia"/>
          <w:color w:val="000000" w:themeColor="text1"/>
          <w:highlight w:val="none"/>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制作需要基于广西政府采购云平台获取的磋商文件编制，</w:t>
      </w:r>
      <w:r>
        <w:rPr>
          <w:rFonts w:hint="eastAsia" w:ascii="宋体" w:hAnsi="宋体" w:cs="宋体"/>
          <w:bCs/>
          <w:color w:val="000000" w:themeColor="text1"/>
          <w:szCs w:val="21"/>
          <w:highlight w:val="none"/>
          <w14:textFill>
            <w14:solidFill>
              <w14:schemeClr w14:val="tx1"/>
            </w14:solidFill>
          </w14:textFill>
        </w:rPr>
        <w:t>通过其他方式获取磋商文件的，将有可能导致供应商无法在广西政府采购云平台编制及上传响应文件。</w:t>
      </w:r>
    </w:p>
    <w:p w14:paraId="6539B13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售价：</w:t>
      </w:r>
      <w:r>
        <w:rPr>
          <w:rFonts w:hint="eastAsia" w:ascii="宋体" w:hAnsi="宋体" w:cs="宋体"/>
          <w:color w:val="000000" w:themeColor="text1"/>
          <w:szCs w:val="21"/>
          <w:highlight w:val="none"/>
          <w14:textFill>
            <w14:solidFill>
              <w14:schemeClr w14:val="tx1"/>
            </w14:solidFill>
          </w14:textFill>
        </w:rPr>
        <w:t>0元</w:t>
      </w:r>
    </w:p>
    <w:p w14:paraId="71507E71">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25" w:name="_Toc71365908"/>
      <w:r>
        <w:rPr>
          <w:rFonts w:hint="eastAsia" w:ascii="黑体" w:hAnsi="黑体" w:eastAsia="黑体"/>
          <w:b/>
          <w:color w:val="000000" w:themeColor="text1"/>
          <w:sz w:val="24"/>
          <w:highlight w:val="none"/>
          <w14:textFill>
            <w14:solidFill>
              <w14:schemeClr w14:val="tx1"/>
            </w14:solidFill>
          </w14:textFill>
        </w:rPr>
        <w:t>四、响应文件提交</w:t>
      </w:r>
      <w:bookmarkEnd w:id="20"/>
      <w:bookmarkEnd w:id="21"/>
      <w:bookmarkEnd w:id="22"/>
      <w:bookmarkEnd w:id="23"/>
      <w:bookmarkEnd w:id="24"/>
      <w:bookmarkEnd w:id="25"/>
    </w:p>
    <w:p w14:paraId="380FB1BB">
      <w:pPr>
        <w:spacing w:line="360" w:lineRule="auto"/>
        <w:ind w:firstLine="420"/>
        <w:rPr>
          <w:rFonts w:hint="eastAsia" w:ascii="宋体" w:hAnsi="宋体"/>
          <w:bCs/>
          <w:color w:val="000000" w:themeColor="text1"/>
          <w:szCs w:val="21"/>
          <w:highlight w:val="none"/>
          <w14:textFill>
            <w14:solidFill>
              <w14:schemeClr w14:val="tx1"/>
            </w14:solidFill>
          </w14:textFill>
        </w:rPr>
      </w:pPr>
      <w:bookmarkStart w:id="26" w:name="_Toc44229882"/>
      <w:bookmarkStart w:id="27" w:name="_Toc28359093"/>
      <w:bookmarkStart w:id="28" w:name="_Toc28359016"/>
      <w:bookmarkStart w:id="29" w:name="_Toc35393633"/>
      <w:bookmarkStart w:id="30" w:name="_Toc35393802"/>
      <w:r>
        <w:rPr>
          <w:rFonts w:hint="eastAsia" w:ascii="宋体" w:hAnsi="宋体"/>
          <w:color w:val="000000" w:themeColor="text1"/>
          <w:szCs w:val="21"/>
          <w:highlight w:val="none"/>
          <w14:textFill>
            <w14:solidFill>
              <w14:schemeClr w14:val="tx1"/>
            </w14:solidFill>
          </w14:textFill>
        </w:rPr>
        <w:t>截止时间：</w:t>
      </w:r>
      <w:r>
        <w:rPr>
          <w:rFonts w:ascii="宋体" w:hAnsi="宋体"/>
          <w:bCs/>
          <w:color w:val="000000" w:themeColor="text1"/>
          <w:szCs w:val="21"/>
          <w:highlight w:val="none"/>
          <w14:textFill>
            <w14:solidFill>
              <w14:schemeClr w14:val="tx1"/>
            </w14:solidFill>
          </w14:textFill>
        </w:rPr>
        <w:t>202</w:t>
      </w:r>
      <w:r>
        <w:rPr>
          <w:rFonts w:hint="eastAsia" w:ascii="宋体" w:hAnsi="宋体"/>
          <w:bCs/>
          <w:color w:val="000000" w:themeColor="text1"/>
          <w:szCs w:val="21"/>
          <w:highlight w:val="none"/>
          <w:lang w:val="en-US" w:eastAsia="zh-CN"/>
          <w14:textFill>
            <w14:solidFill>
              <w14:schemeClr w14:val="tx1"/>
            </w14:solidFill>
          </w14:textFill>
        </w:rPr>
        <w:t>6</w:t>
      </w:r>
      <w:r>
        <w:rPr>
          <w:rFonts w:hint="eastAsia"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lang w:val="en-US" w:eastAsia="zh-CN"/>
          <w14:textFill>
            <w14:solidFill>
              <w14:schemeClr w14:val="tx1"/>
            </w14:solidFill>
          </w14:textFill>
        </w:rPr>
        <w:t>10</w:t>
      </w:r>
      <w:r>
        <w:rPr>
          <w:rFonts w:hint="eastAsia"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lang w:val="en-US" w:eastAsia="zh-CN"/>
          <w14:textFill>
            <w14:solidFill>
              <w14:schemeClr w14:val="tx1"/>
            </w14:solidFill>
          </w14:textFill>
        </w:rPr>
        <w:t>21</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bCs/>
          <w:color w:val="000000" w:themeColor="text1"/>
          <w:szCs w:val="21"/>
          <w:highlight w:val="none"/>
          <w:lang w:val="en-US" w:eastAsia="zh-CN"/>
          <w14:textFill>
            <w14:solidFill>
              <w14:schemeClr w14:val="tx1"/>
            </w14:solidFill>
          </w14:textFill>
        </w:rPr>
        <w:t>9</w:t>
      </w:r>
      <w:r>
        <w:rPr>
          <w:rFonts w:hint="eastAsia" w:ascii="宋体" w:hAnsi="宋体"/>
          <w:bCs/>
          <w:color w:val="000000" w:themeColor="text1"/>
          <w:szCs w:val="21"/>
          <w:highlight w:val="none"/>
          <w14:textFill>
            <w14:solidFill>
              <w14:schemeClr w14:val="tx1"/>
            </w14:solidFill>
          </w14:textFill>
        </w:rPr>
        <w:t>时</w:t>
      </w:r>
      <w:r>
        <w:rPr>
          <w:rFonts w:hint="eastAsia" w:ascii="宋体" w:hAnsi="宋体"/>
          <w:bCs/>
          <w:color w:val="000000" w:themeColor="text1"/>
          <w:szCs w:val="21"/>
          <w:highlight w:val="none"/>
          <w:lang w:val="en-US" w:eastAsia="zh-CN"/>
          <w14:textFill>
            <w14:solidFill>
              <w14:schemeClr w14:val="tx1"/>
            </w14:solidFill>
          </w14:textFill>
        </w:rPr>
        <w:t>00</w:t>
      </w:r>
      <w:r>
        <w:rPr>
          <w:rFonts w:hint="eastAsia" w:ascii="宋体" w:hAnsi="宋体"/>
          <w:bCs/>
          <w:color w:val="000000" w:themeColor="text1"/>
          <w:szCs w:val="21"/>
          <w:highlight w:val="none"/>
          <w14:textFill>
            <w14:solidFill>
              <w14:schemeClr w14:val="tx1"/>
            </w14:solidFill>
          </w14:textFill>
        </w:rPr>
        <w:t>分（北京时间）</w:t>
      </w:r>
    </w:p>
    <w:p w14:paraId="4D22365D">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地点：广西政府采购云平台</w:t>
      </w:r>
      <w:r>
        <w:rPr>
          <w:rFonts w:hint="eastAsia" w:ascii="宋体" w:hAnsi="宋体" w:cs="宋体"/>
          <w:bCs/>
          <w:color w:val="000000" w:themeColor="text1"/>
          <w:szCs w:val="21"/>
          <w:highlight w:val="none"/>
          <w14:textFill>
            <w14:solidFill>
              <w14:schemeClr w14:val="tx1"/>
            </w14:solidFill>
          </w14:textFill>
        </w:rPr>
        <w:t>（https://www.gcy.zfcg.gxzf.gov.cn）</w:t>
      </w:r>
    </w:p>
    <w:p w14:paraId="348C690D">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31" w:name="_Toc71365909"/>
      <w:r>
        <w:rPr>
          <w:rFonts w:hint="eastAsia" w:ascii="黑体" w:hAnsi="黑体" w:eastAsia="黑体"/>
          <w:b/>
          <w:color w:val="000000" w:themeColor="text1"/>
          <w:sz w:val="24"/>
          <w:highlight w:val="none"/>
          <w14:textFill>
            <w14:solidFill>
              <w14:schemeClr w14:val="tx1"/>
            </w14:solidFill>
          </w14:textFill>
        </w:rPr>
        <w:t>五、响应文件开启</w:t>
      </w:r>
      <w:bookmarkEnd w:id="26"/>
      <w:bookmarkEnd w:id="27"/>
      <w:bookmarkEnd w:id="28"/>
      <w:bookmarkEnd w:id="29"/>
      <w:bookmarkEnd w:id="30"/>
      <w:bookmarkEnd w:id="31"/>
    </w:p>
    <w:p w14:paraId="09A6D458">
      <w:pPr>
        <w:spacing w:line="360" w:lineRule="auto"/>
        <w:ind w:firstLine="42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时间：</w:t>
      </w:r>
      <w:r>
        <w:rPr>
          <w:rFonts w:ascii="宋体" w:hAnsi="宋体"/>
          <w:bCs/>
          <w:color w:val="000000" w:themeColor="text1"/>
          <w:szCs w:val="21"/>
          <w:highlight w:val="none"/>
          <w14:textFill>
            <w14:solidFill>
              <w14:schemeClr w14:val="tx1"/>
            </w14:solidFill>
          </w14:textFill>
        </w:rPr>
        <w:t>202</w:t>
      </w:r>
      <w:r>
        <w:rPr>
          <w:rFonts w:hint="eastAsia" w:ascii="宋体" w:hAnsi="宋体"/>
          <w:bCs/>
          <w:color w:val="000000" w:themeColor="text1"/>
          <w:szCs w:val="21"/>
          <w:highlight w:val="none"/>
          <w:lang w:val="en-US" w:eastAsia="zh-CN"/>
          <w14:textFill>
            <w14:solidFill>
              <w14:schemeClr w14:val="tx1"/>
            </w14:solidFill>
          </w14:textFill>
        </w:rPr>
        <w:t>6</w:t>
      </w:r>
      <w:r>
        <w:rPr>
          <w:rFonts w:hint="eastAsia"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lang w:val="en-US" w:eastAsia="zh-CN"/>
          <w14:textFill>
            <w14:solidFill>
              <w14:schemeClr w14:val="tx1"/>
            </w14:solidFill>
          </w14:textFill>
        </w:rPr>
        <w:t>10</w:t>
      </w:r>
      <w:r>
        <w:rPr>
          <w:rFonts w:hint="eastAsia"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lang w:val="en-US" w:eastAsia="zh-CN"/>
          <w14:textFill>
            <w14:solidFill>
              <w14:schemeClr w14:val="tx1"/>
            </w14:solidFill>
          </w14:textFill>
        </w:rPr>
        <w:t>21</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bCs/>
          <w:color w:val="000000" w:themeColor="text1"/>
          <w:szCs w:val="21"/>
          <w:highlight w:val="none"/>
          <w:lang w:val="en-US" w:eastAsia="zh-CN"/>
          <w14:textFill>
            <w14:solidFill>
              <w14:schemeClr w14:val="tx1"/>
            </w14:solidFill>
          </w14:textFill>
        </w:rPr>
        <w:t>9</w:t>
      </w:r>
      <w:r>
        <w:rPr>
          <w:rFonts w:hint="eastAsia" w:ascii="宋体" w:hAnsi="宋体"/>
          <w:bCs/>
          <w:color w:val="000000" w:themeColor="text1"/>
          <w:szCs w:val="21"/>
          <w:highlight w:val="none"/>
          <w14:textFill>
            <w14:solidFill>
              <w14:schemeClr w14:val="tx1"/>
            </w14:solidFill>
          </w14:textFill>
        </w:rPr>
        <w:t>时</w:t>
      </w:r>
      <w:r>
        <w:rPr>
          <w:rFonts w:hint="eastAsia" w:ascii="宋体" w:hAnsi="宋体"/>
          <w:bCs/>
          <w:color w:val="000000" w:themeColor="text1"/>
          <w:szCs w:val="21"/>
          <w:highlight w:val="none"/>
          <w:lang w:val="en-US" w:eastAsia="zh-CN"/>
          <w14:textFill>
            <w14:solidFill>
              <w14:schemeClr w14:val="tx1"/>
            </w14:solidFill>
          </w14:textFill>
        </w:rPr>
        <w:t>00</w:t>
      </w:r>
      <w:r>
        <w:rPr>
          <w:rFonts w:hint="eastAsia" w:ascii="宋体" w:hAnsi="宋体"/>
          <w:bCs/>
          <w:color w:val="000000" w:themeColor="text1"/>
          <w:szCs w:val="21"/>
          <w:highlight w:val="none"/>
          <w14:textFill>
            <w14:solidFill>
              <w14:schemeClr w14:val="tx1"/>
            </w14:solidFill>
          </w14:textFill>
        </w:rPr>
        <w:t>分（北京时间）</w:t>
      </w:r>
    </w:p>
    <w:p w14:paraId="602CE56B">
      <w:pPr>
        <w:spacing w:line="360" w:lineRule="auto"/>
        <w:ind w:firstLine="42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地点：广西政府采购云平台</w:t>
      </w:r>
      <w:r>
        <w:rPr>
          <w:rFonts w:hint="eastAsia" w:ascii="宋体" w:hAnsi="宋体" w:cs="宋体"/>
          <w:bCs/>
          <w:color w:val="000000" w:themeColor="text1"/>
          <w:szCs w:val="21"/>
          <w:highlight w:val="none"/>
          <w14:textFill>
            <w14:solidFill>
              <w14:schemeClr w14:val="tx1"/>
            </w14:solidFill>
          </w14:textFill>
        </w:rPr>
        <w:t>（https://www.gcy.zfcg.gxzf.gov.cn）</w:t>
      </w:r>
    </w:p>
    <w:p w14:paraId="356A3594">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32" w:name="_Toc35393634"/>
      <w:bookmarkStart w:id="33" w:name="_Toc28359094"/>
      <w:bookmarkStart w:id="34" w:name="_Toc28359017"/>
      <w:bookmarkStart w:id="35" w:name="_Toc35393803"/>
      <w:bookmarkStart w:id="36" w:name="_Toc71365910"/>
      <w:bookmarkStart w:id="37" w:name="_Toc44229883"/>
      <w:r>
        <w:rPr>
          <w:rFonts w:hint="eastAsia" w:ascii="黑体" w:hAnsi="黑体" w:eastAsia="黑体"/>
          <w:b/>
          <w:color w:val="000000" w:themeColor="text1"/>
          <w:sz w:val="24"/>
          <w:highlight w:val="none"/>
          <w14:textFill>
            <w14:solidFill>
              <w14:schemeClr w14:val="tx1"/>
            </w14:solidFill>
          </w14:textFill>
        </w:rPr>
        <w:t>六、公告期限</w:t>
      </w:r>
      <w:bookmarkEnd w:id="32"/>
      <w:bookmarkEnd w:id="33"/>
      <w:bookmarkEnd w:id="34"/>
      <w:bookmarkEnd w:id="35"/>
      <w:bookmarkEnd w:id="36"/>
      <w:bookmarkEnd w:id="37"/>
    </w:p>
    <w:p w14:paraId="4696445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自本公告发布之日起</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个工作日。</w:t>
      </w:r>
    </w:p>
    <w:p w14:paraId="0DC85B5B">
      <w:pPr>
        <w:spacing w:line="360" w:lineRule="auto"/>
        <w:ind w:firstLine="354"/>
        <w:rPr>
          <w:rFonts w:hint="eastAsia" w:ascii="黑体" w:hAnsi="黑体" w:eastAsia="黑体"/>
          <w:b/>
          <w:color w:val="000000" w:themeColor="text1"/>
          <w:sz w:val="24"/>
          <w:highlight w:val="none"/>
          <w14:textFill>
            <w14:solidFill>
              <w14:schemeClr w14:val="tx1"/>
            </w14:solidFill>
          </w14:textFill>
        </w:rPr>
      </w:pPr>
      <w:bookmarkStart w:id="38" w:name="_Toc35393635"/>
      <w:bookmarkStart w:id="39" w:name="_Toc71365911"/>
      <w:bookmarkStart w:id="40" w:name="_Toc35393804"/>
      <w:bookmarkStart w:id="41" w:name="_Toc44229884"/>
      <w:r>
        <w:rPr>
          <w:rFonts w:hint="eastAsia" w:ascii="黑体" w:hAnsi="黑体" w:eastAsia="黑体"/>
          <w:b/>
          <w:color w:val="000000" w:themeColor="text1"/>
          <w:sz w:val="24"/>
          <w:highlight w:val="none"/>
          <w14:textFill>
            <w14:solidFill>
              <w14:schemeClr w14:val="tx1"/>
            </w14:solidFill>
          </w14:textFill>
        </w:rPr>
        <w:t>七、其他补充事宜</w:t>
      </w:r>
      <w:bookmarkEnd w:id="38"/>
      <w:bookmarkEnd w:id="39"/>
      <w:bookmarkEnd w:id="40"/>
      <w:bookmarkEnd w:id="41"/>
    </w:p>
    <w:p w14:paraId="5A6569CE">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42" w:name="_Toc28359095"/>
      <w:bookmarkStart w:id="43" w:name="_Toc35393636"/>
      <w:bookmarkStart w:id="44" w:name="_Toc35393805"/>
      <w:bookmarkStart w:id="45" w:name="_Toc44229885"/>
      <w:bookmarkStart w:id="46" w:name="_Toc28359018"/>
      <w:r>
        <w:rPr>
          <w:rFonts w:hint="eastAsia" w:ascii="宋体" w:hAnsi="宋体" w:cs="宋体"/>
          <w:color w:val="000000" w:themeColor="text1"/>
          <w:szCs w:val="21"/>
          <w:highlight w:val="none"/>
          <w14:textFill>
            <w14:solidFill>
              <w14:schemeClr w14:val="tx1"/>
            </w14:solidFill>
          </w14:textFill>
        </w:rPr>
        <w:t>1.磋商保证金：无</w:t>
      </w:r>
    </w:p>
    <w:p w14:paraId="7F98E31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本项目需要落实的政府采购政策：</w:t>
      </w:r>
    </w:p>
    <w:p w14:paraId="274BFE3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（1）政府采购促进中小企业发展。</w:t>
      </w:r>
    </w:p>
    <w:p w14:paraId="5AE628A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）强制采购节能产品；优先采购节能产品、环境标志产品。</w:t>
      </w:r>
    </w:p>
    <w:p w14:paraId="4B3B4A4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政府采购促进残疾人就业政策。</w:t>
      </w:r>
    </w:p>
    <w:p w14:paraId="3C9DABD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）政府采购支持监狱企业发展。</w:t>
      </w:r>
    </w:p>
    <w:p w14:paraId="07D6037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3.网上查询地址</w:t>
      </w:r>
    </w:p>
    <w:p w14:paraId="384FB416">
      <w:pPr>
        <w:spacing w:line="36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http://www.ccgp.gov.cn（中国政府采购网）、http://zfcg.gxzf.gov.cn/（广西壮族自治区政府采购网）、http://ggzy.jgswj.gxzf.gov.cn/ggggzy/全国公共资源交易平台（广西·贵港）</w:t>
      </w:r>
      <w:r>
        <w:rPr>
          <w:rFonts w:hint="eastAsia" w:ascii="宋体" w:hAnsi="宋体" w:cs="宋体"/>
          <w:color w:val="000000" w:themeColor="text1"/>
          <w:szCs w:val="21"/>
          <w:highlight w:val="none"/>
          <w:lang w:eastAsia="zh-CN"/>
          <w14:textFill>
            <w14:solidFill>
              <w14:schemeClr w14:val="tx1"/>
            </w14:solidFill>
          </w14:textFill>
        </w:rPr>
        <w:t>。</w:t>
      </w:r>
    </w:p>
    <w:p w14:paraId="64BC913F">
      <w:pPr>
        <w:keepNext w:val="0"/>
        <w:keepLines w:val="0"/>
        <w:pageBreakBefore w:val="0"/>
        <w:widowControl w:val="0"/>
        <w:bidi w:val="0"/>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4.监督部门</w:t>
      </w:r>
    </w:p>
    <w:p w14:paraId="50E5210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名  称：平南县财政局政府采购监督管理股 </w:t>
      </w:r>
    </w:p>
    <w:p w14:paraId="3BB326CB">
      <w:pPr>
        <w:keepNext w:val="0"/>
        <w:keepLines w:val="0"/>
        <w:pageBreakBefore w:val="0"/>
        <w:widowControl w:val="0"/>
        <w:bidi w:val="0"/>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  话：0775-7830062</w:t>
      </w:r>
    </w:p>
    <w:p w14:paraId="769C58D5">
      <w:pPr>
        <w:keepNext w:val="0"/>
        <w:keepLines w:val="0"/>
        <w:pageBreakBefore w:val="0"/>
        <w:widowControl w:val="0"/>
        <w:bidi w:val="0"/>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708D21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6.未被“信用中国”（www.creditchina.gov.cn）、中国政府采购网（www.ccgp.gov.cn）列入失信被执行人、重大税收违法失信主体、政府采购严重违法失信行为记录名单。</w:t>
      </w:r>
    </w:p>
    <w:p w14:paraId="5871DB1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7.供应商竞标注意事项</w:t>
      </w:r>
    </w:p>
    <w:p w14:paraId="22EE9D15">
      <w:pPr>
        <w:widowControl/>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（1）本项目为全流程电子化采购项目，通过广西政府采购云平台（</w:t>
      </w:r>
      <w:r>
        <w:rPr>
          <w:rFonts w:hint="eastAsia" w:ascii="宋体" w:hAnsi="宋体"/>
          <w:color w:val="000000" w:themeColor="text1"/>
          <w:sz w:val="18"/>
          <w:szCs w:val="18"/>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）实行在线电子竞标，供应商应按照本项目竞争性磋商文件和广西政府采购云平台的要求编制、加密后在提交响应文件截止时间前通过网络上传至广西政府采购云平台（加密的电子响应文件是指</w:t>
      </w:r>
      <w:r>
        <w:rPr>
          <w:rFonts w:hint="eastAsia"/>
          <w:color w:val="000000" w:themeColor="text1"/>
          <w:highlight w:val="none"/>
          <w14:textFill>
            <w14:solidFill>
              <w14:schemeClr w14:val="tx1"/>
            </w14:solidFill>
          </w14:textFill>
        </w:rPr>
        <w:t>后缀名为“jm</w:t>
      </w:r>
      <w:r>
        <w:rPr>
          <w:color w:val="000000" w:themeColor="text1"/>
          <w:highlight w:val="none"/>
          <w14:textFill>
            <w14:solidFill>
              <w14:schemeClr w14:val="tx1"/>
            </w14:solidFill>
          </w14:textFill>
        </w:rPr>
        <w:t>bs</w:t>
      </w:r>
      <w:r>
        <w:rPr>
          <w:rFonts w:hint="eastAsia"/>
          <w:color w:val="000000" w:themeColor="text1"/>
          <w:highlight w:val="none"/>
          <w14:textFill>
            <w14:solidFill>
              <w14:schemeClr w14:val="tx1"/>
            </w14:solidFill>
          </w14:textFill>
        </w:rPr>
        <w:t>”的文件</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供应商在广西政府采购云平台提交电子响应文件时，请填写参加远程采购活动经办人联系方式。</w:t>
      </w:r>
      <w:r>
        <w:rPr>
          <w:rFonts w:hint="eastAsia" w:ascii="宋体" w:hAnsi="宋体"/>
          <w:color w:val="000000" w:themeColor="text1"/>
          <w:szCs w:val="21"/>
          <w:highlight w:val="none"/>
          <w14:textFill>
            <w14:solidFill>
              <w14:schemeClr w14:val="tx1"/>
            </w14:solidFill>
          </w14:textFill>
        </w:rPr>
        <w:t>供应商登录广西政府采购云平台，依次进入“服务中心－项目采购－操作流程－电子招投标－</w:t>
      </w:r>
      <w:r>
        <w:rPr>
          <w:rFonts w:hint="eastAsia"/>
          <w:color w:val="000000" w:themeColor="text1"/>
          <w:highlight w:val="none"/>
          <w14:textFill>
            <w14:solidFill>
              <w14:schemeClr w14:val="tx1"/>
            </w14:solidFill>
          </w14:textFill>
        </w:rPr>
        <w:t>政府采购项目电子交易管理操作指南－供应商</w:t>
      </w:r>
      <w:r>
        <w:rPr>
          <w:rFonts w:hint="eastAsia" w:ascii="宋体" w:hAnsi="宋体"/>
          <w:color w:val="000000" w:themeColor="text1"/>
          <w:szCs w:val="21"/>
          <w:highlight w:val="none"/>
          <w14:textFill>
            <w14:solidFill>
              <w14:schemeClr w14:val="tx1"/>
            </w14:solidFill>
          </w14:textFill>
        </w:rPr>
        <w:t>”查看电子竞标具体操作流程。</w:t>
      </w:r>
    </w:p>
    <w:p w14:paraId="370CEA0C">
      <w:pPr>
        <w:widowControl/>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szCs w:val="21"/>
          <w:highlight w:val="none"/>
          <w14:textFill>
            <w14:solidFill>
              <w14:schemeClr w14:val="tx1"/>
            </w14:solidFill>
          </w14:textFill>
        </w:rPr>
        <w:t>依次进入“服务中心－入驻与配置”中查看CA数字证书办理操作流程。</w:t>
      </w:r>
      <w:r>
        <w:rPr>
          <w:rFonts w:hint="eastAsia" w:ascii="宋体" w:hAnsi="宋体" w:cs="宋体"/>
          <w:bCs/>
          <w:color w:val="000000" w:themeColor="text1"/>
          <w:szCs w:val="21"/>
          <w:highlight w:val="none"/>
          <w14:textFill>
            <w14:solidFill>
              <w14:schemeClr w14:val="tx1"/>
            </w14:solidFill>
          </w14:textFill>
        </w:rPr>
        <w:t>如在操作过程中遇到问题或者需要技术支持，请致电客服热线：95763或者0771-3381253</w:t>
      </w:r>
      <w:r>
        <w:rPr>
          <w:rFonts w:hint="eastAsia" w:ascii="宋体" w:hAnsi="宋体"/>
          <w:color w:val="000000" w:themeColor="text1"/>
          <w:szCs w:val="21"/>
          <w:highlight w:val="none"/>
          <w14:textFill>
            <w14:solidFill>
              <w14:schemeClr w14:val="tx1"/>
            </w14:solidFill>
          </w14:textFill>
        </w:rPr>
        <w:t>）。</w:t>
      </w:r>
    </w:p>
    <w:p w14:paraId="057BA9C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（3）CA证书在线解密：首次响应文件开启时，需携带制作响应文件时用来加密的有效数字证书（CA认证）登录广西政府采购云平台电子开标大厅现场按规定时间对加密的响应文件进行解密，否则后果自负。</w:t>
      </w:r>
    </w:p>
    <w:p w14:paraId="742CDB7B">
      <w:pPr>
        <w:widowControl/>
        <w:spacing w:line="360" w:lineRule="auto"/>
        <w:ind w:firstLine="42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000000" w:themeColor="text1"/>
          <w:szCs w:val="21"/>
          <w:highlight w:val="none"/>
          <w14:textFill>
            <w14:solidFill>
              <w14:schemeClr w14:val="tx1"/>
            </w14:solidFill>
          </w14:textFill>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77ECF39E">
      <w:pPr>
        <w:spacing w:line="360" w:lineRule="auto"/>
        <w:ind w:firstLine="308"/>
        <w:rPr>
          <w:rFonts w:hint="eastAsia" w:ascii="黑体" w:hAnsi="黑体" w:eastAsia="黑体"/>
          <w:b/>
          <w:color w:val="000000" w:themeColor="text1"/>
          <w:sz w:val="24"/>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（4）供应商需要在具备有摄像头及语音功能且互联网网络状况良好的电脑登录广西政府采购云平台远程开标大厅参与本次磋商，否则后果自负。</w:t>
      </w:r>
    </w:p>
    <w:p w14:paraId="584AF101">
      <w:pPr>
        <w:spacing w:line="360" w:lineRule="auto"/>
        <w:ind w:firstLine="354"/>
        <w:rPr>
          <w:rFonts w:hint="eastAsia" w:ascii="黑体" w:hAnsi="黑体" w:eastAsia="黑体"/>
          <w:b/>
          <w:color w:val="000000" w:themeColor="text1"/>
          <w:sz w:val="24"/>
          <w:highlight w:val="none"/>
          <w14:textFill>
            <w14:solidFill>
              <w14:schemeClr w14:val="tx1"/>
            </w14:solidFill>
          </w14:textFill>
        </w:rPr>
      </w:pPr>
      <w:r>
        <w:rPr>
          <w:rFonts w:hint="eastAsia" w:ascii="黑体" w:hAnsi="黑体" w:eastAsia="黑体"/>
          <w:b/>
          <w:color w:val="000000" w:themeColor="text1"/>
          <w:sz w:val="24"/>
          <w:highlight w:val="none"/>
          <w14:textFill>
            <w14:solidFill>
              <w14:schemeClr w14:val="tx1"/>
            </w14:solidFill>
          </w14:textFill>
        </w:rPr>
        <w:t>八、凡对本次采购提出询问，请按</w:t>
      </w:r>
      <w:r>
        <w:rPr>
          <w:rFonts w:ascii="黑体" w:hAnsi="黑体" w:eastAsia="黑体"/>
          <w:b/>
          <w:color w:val="000000" w:themeColor="text1"/>
          <w:sz w:val="24"/>
          <w:highlight w:val="none"/>
          <w14:textFill>
            <w14:solidFill>
              <w14:schemeClr w14:val="tx1"/>
            </w14:solidFill>
          </w14:textFill>
        </w:rPr>
        <w:t>以下方式</w:t>
      </w:r>
      <w:r>
        <w:rPr>
          <w:rFonts w:hint="eastAsia" w:ascii="黑体" w:hAnsi="黑体" w:eastAsia="黑体"/>
          <w:b/>
          <w:color w:val="000000" w:themeColor="text1"/>
          <w:sz w:val="24"/>
          <w:highlight w:val="none"/>
          <w14:textFill>
            <w14:solidFill>
              <w14:schemeClr w14:val="tx1"/>
            </w14:solidFill>
          </w14:textFill>
        </w:rPr>
        <w:t>联系。</w:t>
      </w:r>
      <w:bookmarkEnd w:id="1"/>
      <w:bookmarkEnd w:id="42"/>
      <w:bookmarkEnd w:id="43"/>
      <w:bookmarkEnd w:id="44"/>
      <w:bookmarkEnd w:id="45"/>
      <w:bookmarkEnd w:id="46"/>
    </w:p>
    <w:p w14:paraId="4E0C8FE6">
      <w:pPr>
        <w:spacing w:line="360" w:lineRule="auto"/>
        <w:ind w:firstLine="420"/>
        <w:rPr>
          <w:rFonts w:hint="eastAsia"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1.采购人信息</w:t>
      </w:r>
    </w:p>
    <w:p w14:paraId="52F950E8">
      <w:pPr>
        <w:spacing w:line="360" w:lineRule="auto"/>
        <w:ind w:firstLine="420"/>
        <w:rPr>
          <w:rFonts w:hint="eastAsia"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名    称：</w:t>
      </w:r>
      <w:r>
        <w:rPr>
          <w:rFonts w:hint="eastAsia" w:ascii="宋体" w:hAnsi="宋体" w:cs="Arial"/>
          <w:color w:val="000000" w:themeColor="text1"/>
          <w:szCs w:val="21"/>
          <w:highlight w:val="none"/>
          <w:lang w:eastAsia="zh-CN"/>
          <w14:textFill>
            <w14:solidFill>
              <w14:schemeClr w14:val="tx1"/>
            </w14:solidFill>
          </w14:textFill>
        </w:rPr>
        <w:t>平南县丹竹镇初级中学</w:t>
      </w:r>
      <w:r>
        <w:rPr>
          <w:rFonts w:hint="eastAsia" w:ascii="宋体" w:hAnsi="宋体" w:cs="Arial"/>
          <w:color w:val="000000" w:themeColor="text1"/>
          <w:szCs w:val="21"/>
          <w:highlight w:val="none"/>
          <w14:textFill>
            <w14:solidFill>
              <w14:schemeClr w14:val="tx1"/>
            </w14:solidFill>
          </w14:textFill>
        </w:rPr>
        <w:t>　</w:t>
      </w:r>
    </w:p>
    <w:p w14:paraId="57C9E26B">
      <w:pPr>
        <w:spacing w:line="360" w:lineRule="auto"/>
        <w:ind w:firstLine="420"/>
        <w:rPr>
          <w:rFonts w:hint="eastAsia" w:ascii="宋体" w:hAnsi="宋体" w:cs="Arial"/>
          <w:color w:val="000000" w:themeColor="text1"/>
          <w:szCs w:val="21"/>
          <w:highlight w:val="none"/>
          <w:lang w:eastAsia="zh-CN"/>
          <w14:textFill>
            <w14:solidFill>
              <w14:schemeClr w14:val="tx1"/>
            </w14:solidFill>
          </w14:textFill>
        </w:rPr>
      </w:pPr>
      <w:r>
        <w:rPr>
          <w:rFonts w:hint="eastAsia" w:ascii="宋体" w:hAnsi="宋体" w:cs="Arial"/>
          <w:color w:val="000000" w:themeColor="text1"/>
          <w:szCs w:val="21"/>
          <w:highlight w:val="none"/>
          <w:lang w:eastAsia="zh-CN"/>
          <w14:textFill>
            <w14:solidFill>
              <w14:schemeClr w14:val="tx1"/>
            </w14:solidFill>
          </w14:textFill>
        </w:rPr>
        <w:t>地    址：平南县丹竹镇城西街1号</w:t>
      </w:r>
    </w:p>
    <w:p w14:paraId="6EA815F0">
      <w:pPr>
        <w:spacing w:line="360" w:lineRule="auto"/>
        <w:ind w:firstLine="420"/>
        <w:rPr>
          <w:rFonts w:hint="eastAsia" w:ascii="宋体" w:hAnsi="宋体" w:cs="Arial"/>
          <w:color w:val="000000" w:themeColor="text1"/>
          <w:szCs w:val="21"/>
          <w:highlight w:val="none"/>
          <w:lang w:eastAsia="zh-CN"/>
          <w14:textFill>
            <w14:solidFill>
              <w14:schemeClr w14:val="tx1"/>
            </w14:solidFill>
          </w14:textFill>
        </w:rPr>
      </w:pPr>
      <w:r>
        <w:rPr>
          <w:rFonts w:hint="eastAsia" w:ascii="宋体" w:hAnsi="宋体" w:cs="Arial"/>
          <w:color w:val="000000" w:themeColor="text1"/>
          <w:szCs w:val="21"/>
          <w:highlight w:val="none"/>
          <w:lang w:eastAsia="zh-CN"/>
          <w14:textFill>
            <w14:solidFill>
              <w14:schemeClr w14:val="tx1"/>
            </w14:solidFill>
          </w14:textFill>
        </w:rPr>
        <w:t>联 系 人：邓建勇</w:t>
      </w:r>
    </w:p>
    <w:p w14:paraId="1BD6B561">
      <w:pPr>
        <w:spacing w:line="360" w:lineRule="auto"/>
        <w:ind w:firstLine="420"/>
        <w:rPr>
          <w:rFonts w:hint="eastAsia" w:ascii="宋体" w:hAnsi="宋体" w:cs="Arial"/>
          <w:color w:val="000000" w:themeColor="text1"/>
          <w:szCs w:val="21"/>
          <w:highlight w:val="none"/>
          <w:lang w:eastAsia="zh-CN"/>
          <w14:textFill>
            <w14:solidFill>
              <w14:schemeClr w14:val="tx1"/>
            </w14:solidFill>
          </w14:textFill>
        </w:rPr>
      </w:pPr>
      <w:r>
        <w:rPr>
          <w:rFonts w:hint="eastAsia" w:ascii="宋体" w:hAnsi="宋体" w:cs="Arial"/>
          <w:color w:val="000000" w:themeColor="text1"/>
          <w:szCs w:val="21"/>
          <w:highlight w:val="none"/>
          <w:lang w:eastAsia="zh-CN"/>
          <w14:textFill>
            <w14:solidFill>
              <w14:schemeClr w14:val="tx1"/>
            </w14:solidFill>
          </w14:textFill>
        </w:rPr>
        <w:t>项目联系方式：0775-7737838</w:t>
      </w:r>
    </w:p>
    <w:p w14:paraId="326646DA">
      <w:pPr>
        <w:spacing w:line="360" w:lineRule="auto"/>
        <w:ind w:firstLine="420"/>
        <w:rPr>
          <w:rFonts w:hint="eastAsia"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2.采购代理机构信息</w:t>
      </w:r>
    </w:p>
    <w:p w14:paraId="18B8F7D5">
      <w:pPr>
        <w:spacing w:line="360" w:lineRule="auto"/>
        <w:ind w:firstLine="420"/>
        <w:rPr>
          <w:rFonts w:hint="eastAsia"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名    称：　云之龙咨询集团有限公司　</w:t>
      </w:r>
    </w:p>
    <w:p w14:paraId="0B0869AB">
      <w:pPr>
        <w:spacing w:line="360" w:lineRule="auto"/>
        <w:ind w:firstLine="420"/>
        <w:rPr>
          <w:rFonts w:hint="eastAsia"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地　　址：广西贵港市港北区荷城路 1132 号华泰官邸1栋6楼</w:t>
      </w:r>
    </w:p>
    <w:p w14:paraId="5CCA7CF1">
      <w:pPr>
        <w:spacing w:line="360" w:lineRule="auto"/>
        <w:ind w:firstLine="420"/>
        <w:rPr>
          <w:rFonts w:hint="eastAsia" w:ascii="宋体" w:hAnsi="宋体" w:eastAsia="宋体" w:cs="Arial"/>
          <w:color w:val="000000" w:themeColor="text1"/>
          <w:szCs w:val="21"/>
          <w:highlight w:val="none"/>
          <w:lang w:eastAsia="zh-CN"/>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项目联系人：甘建程、邓倩秋</w:t>
      </w:r>
    </w:p>
    <w:p w14:paraId="5F280FC0">
      <w:pPr>
        <w:spacing w:line="360" w:lineRule="auto"/>
        <w:ind w:firstLine="420"/>
        <w:rPr>
          <w:rFonts w:ascii="方正小标宋简体" w:eastAsia="方正小标宋简体"/>
          <w:color w:val="000000" w:themeColor="text1"/>
          <w:sz w:val="32"/>
          <w:szCs w:val="32"/>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项目联系方式： 0775-4565100、4569690</w:t>
      </w:r>
      <w:r>
        <w:rPr>
          <w:rFonts w:ascii="宋体" w:hAnsi="宋体" w:cs="Arial"/>
          <w:color w:val="000000" w:themeColor="text1"/>
          <w:szCs w:val="21"/>
          <w:highlight w:val="none"/>
          <w14:textFill>
            <w14:solidFill>
              <w14:schemeClr w14:val="tx1"/>
            </w14:solidFill>
          </w14:textFill>
        </w:rPr>
        <w:br w:type="page" w:clear="all"/>
      </w:r>
    </w:p>
    <w:p w14:paraId="1EF12FAA">
      <w:pPr>
        <w:pStyle w:val="2"/>
        <w:jc w:val="center"/>
        <w:rPr>
          <w:rFonts w:hint="eastAsia"/>
          <w:color w:val="000000" w:themeColor="text1"/>
          <w:highlight w:val="none"/>
          <w14:textFill>
            <w14:solidFill>
              <w14:schemeClr w14:val="tx1"/>
            </w14:solidFill>
          </w14:textFill>
        </w:rPr>
      </w:pPr>
      <w:bookmarkStart w:id="47" w:name="_Toc29267"/>
      <w:r>
        <w:rPr>
          <w:rFonts w:hint="eastAsia"/>
          <w:color w:val="000000" w:themeColor="text1"/>
          <w:highlight w:val="none"/>
          <w14:textFill>
            <w14:solidFill>
              <w14:schemeClr w14:val="tx1"/>
            </w14:solidFill>
          </w14:textFill>
        </w:rPr>
        <w:t>第二章供应商须知</w:t>
      </w:r>
      <w:bookmarkEnd w:id="47"/>
    </w:p>
    <w:p w14:paraId="25BE4A5A">
      <w:pPr>
        <w:spacing w:line="40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供应商须知前附表</w:t>
      </w:r>
    </w:p>
    <w:p w14:paraId="10371E03">
      <w:pPr>
        <w:spacing w:line="400" w:lineRule="exact"/>
        <w:jc w:val="center"/>
        <w:rPr>
          <w:rFonts w:hint="eastAsia" w:ascii="宋体" w:hAnsi="宋体"/>
          <w:b/>
          <w:color w:val="000000" w:themeColor="text1"/>
          <w:sz w:val="32"/>
          <w:szCs w:val="32"/>
          <w:highlight w:val="none"/>
          <w14:textFill>
            <w14:solidFill>
              <w14:schemeClr w14:val="tx1"/>
            </w14:solidFill>
          </w14:textFill>
        </w:rPr>
      </w:pPr>
    </w:p>
    <w:tbl>
      <w:tblPr>
        <w:tblStyle w:val="45"/>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5D2E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tcPr>
          <w:p w14:paraId="2D871F39">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7912" w:type="dxa"/>
            <w:noWrap w:val="0"/>
          </w:tcPr>
          <w:p w14:paraId="33C5A826">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r>
      <w:tr w14:paraId="02270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85EC4E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7912" w:type="dxa"/>
            <w:noWrap w:val="0"/>
            <w:vAlign w:val="center"/>
          </w:tcPr>
          <w:p w14:paraId="06B562F6">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1.供应商的资格条件</w:t>
            </w:r>
            <w:r>
              <w:rPr>
                <w:rFonts w:hint="eastAsia" w:ascii="宋体" w:hAnsi="宋体" w:cs="宋体"/>
                <w:color w:val="000000" w:themeColor="text1"/>
                <w:szCs w:val="21"/>
                <w:highlight w:val="none"/>
                <w14:textFill>
                  <w14:solidFill>
                    <w14:schemeClr w14:val="tx1"/>
                  </w14:solidFill>
                </w14:textFill>
              </w:rPr>
              <w:t>：详见竞争性磋商公告</w:t>
            </w:r>
            <w:r>
              <w:rPr>
                <w:rFonts w:hint="eastAsia" w:ascii="宋体" w:hAnsi="宋体"/>
                <w:color w:val="000000" w:themeColor="text1"/>
                <w:szCs w:val="21"/>
                <w:highlight w:val="none"/>
                <w14:textFill>
                  <w14:solidFill>
                    <w14:schemeClr w14:val="tx1"/>
                  </w14:solidFill>
                </w14:textFill>
              </w:rPr>
              <w:t>或者邀请函</w:t>
            </w:r>
          </w:p>
          <w:p w14:paraId="77A226F2">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出现下列情形之一的，不得参加政府采购活动：</w:t>
            </w:r>
          </w:p>
          <w:p w14:paraId="22BCF8D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6A4264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3B603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5D745A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7912" w:type="dxa"/>
            <w:noWrap w:val="0"/>
            <w:vAlign w:val="center"/>
          </w:tcPr>
          <w:p w14:paraId="7E97483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 否</w:t>
            </w:r>
          </w:p>
        </w:tc>
      </w:tr>
      <w:tr w14:paraId="511AB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B13BF0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7912" w:type="dxa"/>
            <w:noWrap w:val="0"/>
            <w:vAlign w:val="center"/>
          </w:tcPr>
          <w:p w14:paraId="0F93A8F7">
            <w:pPr>
              <w:pStyle w:val="16"/>
              <w:spacing w:line="360" w:lineRule="auto"/>
              <w:rPr>
                <w:rFonts w:hint="eastAsia" w:ascii="宋体" w:hAnsi="宋体" w:cs="宋体"/>
                <w:color w:val="000000" w:themeColor="text1"/>
                <w:szCs w:val="21"/>
                <w:highlight w:val="none"/>
                <w14:textFill>
                  <w14:solidFill>
                    <w14:schemeClr w14:val="tx1"/>
                  </w14:solidFill>
                </w14:textFill>
              </w:rPr>
            </w:pPr>
            <w:r>
              <w:rPr>
                <w:rFonts w:ascii="Wingdings 2" w:hAnsi="Wingdings 2" w:eastAsia="Wingdings 2" w:cs="Wingdings 2"/>
                <w:color w:val="000000" w:themeColor="text1"/>
                <w:szCs w:val="21"/>
                <w:highlight w:val="none"/>
                <w14:textFill>
                  <w14:solidFill>
                    <w14:schemeClr w14:val="tx1"/>
                  </w14:solidFill>
                </w14:textFill>
              </w:rPr>
              <w:t>R</w:t>
            </w:r>
            <w:r>
              <w:rPr>
                <w:rFonts w:hint="eastAsia" w:ascii="宋体" w:hAnsi="宋体"/>
                <w:color w:val="000000" w:themeColor="text1"/>
                <w:szCs w:val="21"/>
                <w:highlight w:val="none"/>
                <w14:textFill>
                  <w14:solidFill>
                    <w14:schemeClr w14:val="tx1"/>
                  </w14:solidFill>
                </w14:textFill>
              </w:rPr>
              <w:t>不允许分包</w:t>
            </w:r>
          </w:p>
        </w:tc>
      </w:tr>
      <w:tr w14:paraId="3411A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2A9ECE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ascii="宋体" w:hAnsi="宋体" w:cs="宋体"/>
                <w:color w:val="000000" w:themeColor="text1"/>
                <w:szCs w:val="21"/>
                <w:highlight w:val="none"/>
                <w14:textFill>
                  <w14:solidFill>
                    <w14:schemeClr w14:val="tx1"/>
                  </w14:solidFill>
                </w14:textFill>
              </w:rPr>
              <w:t>1</w:t>
            </w:r>
          </w:p>
        </w:tc>
        <w:tc>
          <w:tcPr>
            <w:tcW w:w="7912" w:type="dxa"/>
            <w:noWrap w:val="0"/>
            <w:vAlign w:val="center"/>
          </w:tcPr>
          <w:p w14:paraId="7BF27863">
            <w:pPr>
              <w:spacing w:line="360" w:lineRule="auto"/>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w:t>
            </w:r>
          </w:p>
          <w:p w14:paraId="200174C3">
            <w:pPr>
              <w:pStyle w:val="16"/>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1.法人或者其他组织的营业执照等证明文件（如营业执照或事业单位法人证书或执业许可证等），自然人的身份证复印件；</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72E92DFC">
            <w:pPr>
              <w:spacing w:line="360" w:lineRule="auto"/>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2.贵港市政府采购项目投标资格承诺函（格式后附）；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769611E2">
            <w:pPr>
              <w:spacing w:line="360" w:lineRule="auto"/>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3.供应商直接控股、管理关系信息表（格式后附）；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7638F652">
            <w:pPr>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4.竞标声明（格式后附）；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024EA54C">
            <w:pPr>
              <w:spacing w:line="360" w:lineRule="auto"/>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5.供应商《中小企业声明函》或《残疾人福利性单位声明函》或监狱企业证明（由省级以上监狱管理局、戒毒管理局（含新疆生产建设兵团）出具的属于监狱企业的证明文件）；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p>
          <w:p w14:paraId="1E2811AE">
            <w:pPr>
              <w:spacing w:line="360" w:lineRule="auto"/>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6.特定</w:t>
            </w:r>
            <w:r>
              <w:rPr>
                <w:rFonts w:ascii="宋体" w:hAnsi="宋体" w:cs="宋体"/>
                <w:bCs/>
                <w:color w:val="000000" w:themeColor="text1"/>
                <w:szCs w:val="21"/>
                <w:highlight w:val="none"/>
                <w14:textFill>
                  <w14:solidFill>
                    <w14:schemeClr w14:val="tx1"/>
                  </w14:solidFill>
                </w14:textFill>
              </w:rPr>
              <w:t>资格</w:t>
            </w:r>
            <w:r>
              <w:rPr>
                <w:rFonts w:hint="eastAsia" w:ascii="宋体" w:hAnsi="宋体" w:cs="宋体"/>
                <w:bCs/>
                <w:color w:val="000000" w:themeColor="text1"/>
                <w:szCs w:val="21"/>
                <w:highlight w:val="none"/>
                <w14:textFill>
                  <w14:solidFill>
                    <w14:schemeClr w14:val="tx1"/>
                  </w14:solidFill>
                </w14:textFill>
              </w:rPr>
              <w:t>要求</w:t>
            </w:r>
            <w:r>
              <w:rPr>
                <w:rFonts w:ascii="宋体" w:hAnsi="宋体" w:cs="宋体"/>
                <w:bCs/>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【必须提供，否则响应文件按无效处理】</w:t>
            </w:r>
          </w:p>
          <w:p w14:paraId="023AF51E">
            <w:pPr>
              <w:spacing w:line="360" w:lineRule="auto"/>
              <w:ind w:firstLine="420"/>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（1）供应商具备建筑工程施工</w:t>
            </w:r>
            <w:r>
              <w:rPr>
                <w:rFonts w:ascii="宋体" w:hAnsi="宋体"/>
                <w:color w:val="000000" w:themeColor="text1"/>
                <w:szCs w:val="21"/>
                <w:highlight w:val="none"/>
                <w14:textFill>
                  <w14:solidFill>
                    <w14:schemeClr w14:val="tx1"/>
                  </w14:solidFill>
                </w14:textFill>
              </w:rPr>
              <w:t>总承包三级</w:t>
            </w:r>
            <w:r>
              <w:rPr>
                <w:rFonts w:hint="eastAsia" w:ascii="宋体" w:hAnsi="宋体"/>
                <w:color w:val="000000" w:themeColor="text1"/>
                <w:szCs w:val="21"/>
                <w:highlight w:val="none"/>
                <w14:textFill>
                  <w14:solidFill>
                    <w14:schemeClr w14:val="tx1"/>
                  </w14:solidFill>
                </w14:textFill>
              </w:rPr>
              <w:t>（含）以上资质证书、安全生产许可证复</w:t>
            </w:r>
            <w:r>
              <w:rPr>
                <w:rFonts w:hint="eastAsia" w:ascii="宋体" w:hAnsi="宋体" w:eastAsia="宋体" w:cs="Times New Roman"/>
                <w:color w:val="000000" w:themeColor="text1"/>
                <w:szCs w:val="21"/>
                <w:highlight w:val="none"/>
                <w14:textFill>
                  <w14:solidFill>
                    <w14:schemeClr w14:val="tx1"/>
                  </w14:solidFill>
                </w14:textFill>
              </w:rPr>
              <w:t>印件或扫描件；</w:t>
            </w:r>
          </w:p>
          <w:p w14:paraId="0E748FEA">
            <w:pPr>
              <w:spacing w:line="360" w:lineRule="auto"/>
              <w:ind w:firstLine="420"/>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14:textFill>
                  <w14:solidFill>
                    <w14:schemeClr w14:val="tx1"/>
                  </w14:solidFill>
                </w14:textFill>
              </w:rPr>
              <w:t>拟投入本工程的技术负责人具有</w:t>
            </w:r>
            <w:r>
              <w:rPr>
                <w:rFonts w:hint="eastAsia" w:ascii="宋体" w:hAnsi="宋体"/>
                <w:color w:val="000000" w:themeColor="text1"/>
                <w:szCs w:val="21"/>
                <w:highlight w:val="none"/>
                <w:lang w:val="en-US" w:eastAsia="zh-CN"/>
                <w14:textFill>
                  <w14:solidFill>
                    <w14:schemeClr w14:val="tx1"/>
                  </w14:solidFill>
                </w14:textFill>
              </w:rPr>
              <w:t>建筑工程专业中级工程师</w:t>
            </w:r>
            <w:r>
              <w:rPr>
                <w:rFonts w:hint="eastAsia" w:ascii="宋体" w:hAnsi="宋体" w:eastAsia="宋体" w:cs="Times New Roman"/>
                <w:color w:val="000000" w:themeColor="text1"/>
                <w:szCs w:val="21"/>
                <w:highlight w:val="none"/>
                <w14:textFill>
                  <w14:solidFill>
                    <w14:schemeClr w14:val="tx1"/>
                  </w14:solidFill>
                </w14:textFill>
              </w:rPr>
              <w:t>及以上职称</w:t>
            </w:r>
            <w:r>
              <w:rPr>
                <w:rFonts w:hint="eastAsia" w:ascii="宋体" w:hAnsi="宋体"/>
                <w:color w:val="000000" w:themeColor="text1"/>
                <w:szCs w:val="21"/>
                <w:highlight w:val="none"/>
                <w14:textFill>
                  <w14:solidFill>
                    <w14:schemeClr w14:val="tx1"/>
                  </w14:solidFill>
                </w14:textFill>
              </w:rPr>
              <w:t>复</w:t>
            </w:r>
            <w:r>
              <w:rPr>
                <w:rFonts w:hint="eastAsia" w:ascii="宋体" w:hAnsi="宋体" w:eastAsia="宋体" w:cs="Times New Roman"/>
                <w:color w:val="000000" w:themeColor="text1"/>
                <w:szCs w:val="21"/>
                <w:highlight w:val="none"/>
                <w14:textFill>
                  <w14:solidFill>
                    <w14:schemeClr w14:val="tx1"/>
                  </w14:solidFill>
                </w14:textFill>
              </w:rPr>
              <w:t>印件或扫描件。</w:t>
            </w:r>
          </w:p>
          <w:p w14:paraId="2ADA2D28">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w:t>
            </w:r>
            <w:r>
              <w:rPr>
                <w:rFonts w:hint="eastAsia" w:ascii="宋体" w:hAnsi="宋体" w:cs="Times New Roman"/>
                <w:color w:val="000000" w:themeColor="text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Cs w:val="21"/>
                <w:highlight w:val="none"/>
                <w14:textFill>
                  <w14:solidFill>
                    <w14:schemeClr w14:val="tx1"/>
                  </w14:solidFill>
                </w14:textFill>
              </w:rPr>
              <w:t>）供应商拟派的项目经理须具备建筑工程专业贰级(含)以</w:t>
            </w:r>
            <w:r>
              <w:rPr>
                <w:rFonts w:hint="eastAsia" w:ascii="宋体" w:hAnsi="宋体"/>
                <w:color w:val="000000" w:themeColor="text1"/>
                <w:szCs w:val="21"/>
                <w:highlight w:val="none"/>
                <w14:textFill>
                  <w14:solidFill>
                    <w14:schemeClr w14:val="tx1"/>
                  </w14:solidFill>
                </w14:textFill>
              </w:rPr>
              <w:t>上注册建造师执业资格证书复</w:t>
            </w:r>
            <w:r>
              <w:rPr>
                <w:rFonts w:hint="eastAsia" w:ascii="宋体" w:hAnsi="宋体" w:eastAsia="宋体" w:cs="Times New Roman"/>
                <w:color w:val="000000" w:themeColor="text1"/>
                <w:szCs w:val="21"/>
                <w:highlight w:val="none"/>
                <w14:textFill>
                  <w14:solidFill>
                    <w14:schemeClr w14:val="tx1"/>
                  </w14:solidFill>
                </w14:textFill>
              </w:rPr>
              <w:t>印件或扫描件</w:t>
            </w:r>
            <w:r>
              <w:rPr>
                <w:rFonts w:hint="eastAsia" w:ascii="宋体" w:hAnsi="宋体"/>
                <w:color w:val="000000" w:themeColor="text1"/>
                <w:szCs w:val="21"/>
                <w:highlight w:val="none"/>
                <w14:textFill>
                  <w14:solidFill>
                    <w14:schemeClr w14:val="tx1"/>
                  </w14:solidFill>
                </w14:textFill>
              </w:rPr>
              <w:t>及有效的安全生产考核合格证书（B类）复</w:t>
            </w:r>
            <w:r>
              <w:rPr>
                <w:rFonts w:hint="eastAsia" w:ascii="宋体" w:hAnsi="宋体" w:eastAsia="宋体" w:cs="Times New Roman"/>
                <w:color w:val="000000" w:themeColor="text1"/>
                <w:szCs w:val="21"/>
                <w:highlight w:val="none"/>
                <w14:textFill>
                  <w14:solidFill>
                    <w14:schemeClr w14:val="tx1"/>
                  </w14:solidFill>
                </w14:textFill>
              </w:rPr>
              <w:t>印件或扫描件</w:t>
            </w:r>
            <w:r>
              <w:rPr>
                <w:rFonts w:hint="eastAsia" w:ascii="宋体" w:hAnsi="宋体"/>
                <w:color w:val="000000" w:themeColor="text1"/>
                <w:szCs w:val="21"/>
                <w:highlight w:val="none"/>
                <w14:textFill>
                  <w14:solidFill>
                    <w14:schemeClr w14:val="tx1"/>
                  </w14:solidFill>
                </w14:textFill>
              </w:rPr>
              <w:t>；</w:t>
            </w:r>
          </w:p>
          <w:p w14:paraId="1548C355">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）拟投入本项目的专职安全生产管理人员须具备有效的安全生产考核合格证书（C类）证书</w:t>
            </w:r>
            <w:r>
              <w:rPr>
                <w:rFonts w:hint="eastAsia" w:ascii="宋体" w:hAnsi="宋体"/>
                <w:color w:val="000000" w:themeColor="text1"/>
                <w:szCs w:val="21"/>
                <w:highlight w:val="none"/>
                <w14:textFill>
                  <w14:solidFill>
                    <w14:schemeClr w14:val="tx1"/>
                  </w14:solidFill>
                </w14:textFill>
              </w:rPr>
              <w:t>复</w:t>
            </w:r>
            <w:r>
              <w:rPr>
                <w:rFonts w:hint="eastAsia" w:ascii="宋体" w:hAnsi="宋体" w:eastAsia="宋体" w:cs="Times New Roman"/>
                <w:color w:val="000000" w:themeColor="text1"/>
                <w:szCs w:val="21"/>
                <w:highlight w:val="none"/>
                <w14:textFill>
                  <w14:solidFill>
                    <w14:schemeClr w14:val="tx1"/>
                  </w14:solidFill>
                </w14:textFill>
              </w:rPr>
              <w:t>印件或扫描件</w:t>
            </w:r>
            <w:r>
              <w:rPr>
                <w:rFonts w:hint="eastAsia" w:ascii="宋体" w:hAnsi="宋体" w:cs="宋体"/>
                <w:color w:val="000000" w:themeColor="text1"/>
                <w:szCs w:val="21"/>
                <w:highlight w:val="none"/>
                <w14:textFill>
                  <w14:solidFill>
                    <w14:schemeClr w14:val="tx1"/>
                  </w14:solidFill>
                </w14:textFill>
              </w:rPr>
              <w:t>。</w:t>
            </w:r>
          </w:p>
          <w:p w14:paraId="06E08555">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.除磋商文件规定必须提供以外，供应商认为需要提供的其他证明材料；</w:t>
            </w:r>
          </w:p>
          <w:p w14:paraId="6E67B3F1">
            <w:pPr>
              <w:spacing w:line="360" w:lineRule="auto"/>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注：1.以上标明“必须提供”的材料属于扫描件的，必须加盖供应商</w:t>
            </w:r>
            <w:r>
              <w:rPr>
                <w:rFonts w:hint="eastAsia"/>
                <w:b/>
                <w:color w:val="000000" w:themeColor="text1"/>
                <w:highlight w:val="none"/>
                <w14:textFill>
                  <w14:solidFill>
                    <w14:schemeClr w14:val="tx1"/>
                  </w14:solidFill>
                </w14:textFill>
              </w:rPr>
              <w:t>电子签章</w:t>
            </w:r>
            <w:r>
              <w:rPr>
                <w:rFonts w:hint="eastAsia" w:ascii="宋体" w:hAnsi="宋体" w:cs="宋体"/>
                <w:b/>
                <w:color w:val="000000" w:themeColor="text1"/>
                <w:szCs w:val="21"/>
                <w:highlight w:val="none"/>
                <w14:textFill>
                  <w14:solidFill>
                    <w14:schemeClr w14:val="tx1"/>
                  </w14:solidFill>
                </w14:textFill>
              </w:rPr>
              <w:t>，否则响应文件按无效处理。</w:t>
            </w:r>
          </w:p>
        </w:tc>
      </w:tr>
      <w:tr w14:paraId="2D871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DB481F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7912" w:type="dxa"/>
            <w:noWrap w:val="0"/>
            <w:vAlign w:val="center"/>
          </w:tcPr>
          <w:p w14:paraId="60EAE5F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报价文件</w:t>
            </w:r>
          </w:p>
          <w:p w14:paraId="2E8499D5">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1.竞标函及竞标函附录（格式后附）；（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300E523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2.竞标报价表（格式后附）；（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33D7F005">
            <w:pPr>
              <w:spacing w:line="360" w:lineRule="auto"/>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3.已标价工程量清单；（</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307455DB">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.供应商认为需要提供的其他有关资料。</w:t>
            </w:r>
          </w:p>
        </w:tc>
      </w:tr>
      <w:tr w14:paraId="57DB7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8333900">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w:t>
            </w:r>
          </w:p>
        </w:tc>
        <w:tc>
          <w:tcPr>
            <w:tcW w:w="7912" w:type="dxa"/>
            <w:noWrap w:val="0"/>
            <w:vAlign w:val="center"/>
          </w:tcPr>
          <w:p w14:paraId="001E7A03">
            <w:pPr>
              <w:spacing w:line="360" w:lineRule="auto"/>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商务技术文件</w:t>
            </w:r>
          </w:p>
          <w:p w14:paraId="2C3B83BB">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02397115">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2.法定代表人身份证明书及法定代表人有效身份证正反面扫描件（格式后附）；（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70B3F3D0">
            <w:pPr>
              <w:spacing w:line="360" w:lineRule="auto"/>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3.授权委托书及委托代理人有效身份证正反面扫描件（格式后附）；（</w:t>
            </w:r>
            <w:r>
              <w:rPr>
                <w:rFonts w:hint="eastAsia" w:ascii="宋体" w:hAnsi="宋体" w:cs="宋体"/>
                <w:b/>
                <w:color w:val="000000" w:themeColor="text1"/>
                <w:szCs w:val="21"/>
                <w:highlight w:val="none"/>
                <w14:textFill>
                  <w14:solidFill>
                    <w14:schemeClr w14:val="tx1"/>
                  </w14:solidFill>
                </w14:textFill>
              </w:rPr>
              <w:t>委托时必须提供，否则响应文件按无效处理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429D73D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4.施工组织设计（格式自拟）；（</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2D70F012">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5.项目管理机构配备情况表及主要人员简历表（格式后附）；（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 xml:space="preserve">） </w:t>
            </w:r>
          </w:p>
          <w:p w14:paraId="0E418FFB">
            <w:pPr>
              <w:spacing w:line="360" w:lineRule="auto"/>
              <w:rPr>
                <w:rFonts w:hint="eastAsia" w:ascii="宋体" w:hAnsi="宋体" w:cs="宋体"/>
                <w:szCs w:val="21"/>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s="宋体"/>
                <w:szCs w:val="21"/>
              </w:rPr>
              <w:t>建筑材料和设备节能环保要求承诺书（格式后附）；（</w:t>
            </w:r>
            <w:r>
              <w:rPr>
                <w:rFonts w:hint="eastAsia" w:ascii="宋体" w:hAnsi="宋体" w:cs="宋体"/>
                <w:b/>
                <w:szCs w:val="21"/>
              </w:rPr>
              <w:t>必须提供，否则响应文件按无效处理</w:t>
            </w:r>
            <w:r>
              <w:rPr>
                <w:rFonts w:hint="eastAsia" w:ascii="宋体" w:hAnsi="宋体" w:cs="宋体"/>
                <w:szCs w:val="21"/>
              </w:rPr>
              <w:t>）</w:t>
            </w:r>
          </w:p>
          <w:p w14:paraId="60B69F87">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szCs w:val="21"/>
                <w:lang w:val="en-US" w:eastAsia="zh-CN"/>
              </w:rPr>
              <w:t>7.</w:t>
            </w:r>
            <w:r>
              <w:rPr>
                <w:rFonts w:hint="eastAsia" w:ascii="宋体" w:hAnsi="宋体" w:cs="宋体"/>
                <w:color w:val="000000" w:themeColor="text1"/>
                <w:szCs w:val="21"/>
                <w:highlight w:val="none"/>
                <w14:textFill>
                  <w14:solidFill>
                    <w14:schemeClr w14:val="tx1"/>
                  </w14:solidFill>
                </w14:textFill>
              </w:rPr>
              <w:t>供应商认为需要提供的其他有关资料。</w:t>
            </w:r>
          </w:p>
          <w:p w14:paraId="5912F8B3">
            <w:pPr>
              <w:spacing w:line="360" w:lineRule="auto"/>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注：以上标明“必须提供”的材料属于扫描件的，必须加盖供应商电子签章，否则响应文件按无效处理。</w:t>
            </w:r>
          </w:p>
        </w:tc>
      </w:tr>
      <w:tr w14:paraId="38DDF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719136E">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w:t>
            </w:r>
          </w:p>
        </w:tc>
        <w:tc>
          <w:tcPr>
            <w:tcW w:w="7912" w:type="dxa"/>
            <w:noWrap w:val="0"/>
            <w:vAlign w:val="center"/>
          </w:tcPr>
          <w:p w14:paraId="780B3BD3">
            <w:pPr>
              <w:spacing w:line="360" w:lineRule="auto"/>
              <w:contextualSpacing/>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竞标报价应按磋商文件中“竞标报价表”格式填写。</w:t>
            </w:r>
          </w:p>
        </w:tc>
      </w:tr>
      <w:tr w14:paraId="729F9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6EA425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7912" w:type="dxa"/>
            <w:noWrap w:val="0"/>
            <w:vAlign w:val="center"/>
          </w:tcPr>
          <w:p w14:paraId="7732E727">
            <w:pPr>
              <w:numPr>
                <w:ilvl w:val="0"/>
                <w:numId w:val="0"/>
              </w:numPr>
              <w:spacing w:line="360" w:lineRule="auto"/>
              <w:contextualSpacing/>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eastAsia="zh-CN"/>
                <w14:textFill>
                  <w14:solidFill>
                    <w14:schemeClr w14:val="tx1"/>
                  </w14:solidFill>
                </w14:textFill>
              </w:rPr>
              <w:t>本项目计价方式为固定单价；</w:t>
            </w:r>
            <w:r>
              <w:rPr>
                <w:rFonts w:hint="eastAsia" w:ascii="宋体" w:hAnsi="宋体" w:cs="宋体"/>
                <w:b/>
                <w:bCs/>
                <w:color w:val="000000" w:themeColor="text1"/>
                <w:szCs w:val="21"/>
                <w:highlight w:val="none"/>
                <w14:textFill>
                  <w14:solidFill>
                    <w14:schemeClr w14:val="tx1"/>
                  </w14:solidFill>
                </w14:textFill>
              </w:rPr>
              <w:t>竞标报价是履行合同的最终价格，包括了为实施和完成合同工程所需的劳务、材料、机械、质检（自检）、安装、缺陷修复、管理、保险、税费、利润等费用，以及合同明示或暗示的所有责任、义务和一般风险。</w:t>
            </w:r>
          </w:p>
        </w:tc>
      </w:tr>
      <w:tr w14:paraId="16F33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3F669DC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w:t>
            </w:r>
          </w:p>
        </w:tc>
        <w:tc>
          <w:tcPr>
            <w:tcW w:w="7912" w:type="dxa"/>
            <w:noWrap w:val="0"/>
            <w:vAlign w:val="center"/>
          </w:tcPr>
          <w:p w14:paraId="5EBFA7F1">
            <w:pPr>
              <w:spacing w:line="360" w:lineRule="auto"/>
              <w:contextualSpacing/>
              <w:jc w:val="left"/>
              <w:rPr>
                <w:rFonts w:hint="eastAsia" w:ascii="宋体" w:hAnsi="宋体"/>
                <w:color w:val="000000" w:themeColor="text1"/>
                <w:szCs w:val="2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本工程增值税计税方法：一般计税法</w:t>
            </w:r>
          </w:p>
        </w:tc>
      </w:tr>
      <w:tr w14:paraId="07E43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10911D0">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w:t>
            </w:r>
            <w:r>
              <w:rPr>
                <w:rFonts w:ascii="宋体" w:hAnsi="宋体" w:cs="宋体"/>
                <w:color w:val="000000" w:themeColor="text1"/>
                <w:szCs w:val="21"/>
                <w:highlight w:val="none"/>
                <w14:textFill>
                  <w14:solidFill>
                    <w14:schemeClr w14:val="tx1"/>
                  </w14:solidFill>
                </w14:textFill>
              </w:rPr>
              <w:t>2</w:t>
            </w:r>
          </w:p>
        </w:tc>
        <w:tc>
          <w:tcPr>
            <w:tcW w:w="7912" w:type="dxa"/>
            <w:noWrap w:val="0"/>
            <w:vAlign w:val="center"/>
          </w:tcPr>
          <w:p w14:paraId="13FD31A8">
            <w:pPr>
              <w:pStyle w:val="13"/>
              <w:widowControl w:val="0"/>
              <w:tabs>
                <w:tab w:val="clear" w:pos="454"/>
              </w:tabs>
              <w:spacing w:line="360" w:lineRule="auto"/>
              <w:ind w:left="283" w:hanging="283"/>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竞标有效期：自首次响应文件提交截止之日起</w:t>
            </w:r>
            <w:r>
              <w:rPr>
                <w:rFonts w:hint="eastAsia" w:ascii="宋体" w:hAnsi="宋体" w:cs="宋体"/>
                <w:color w:val="000000" w:themeColor="text1"/>
                <w:sz w:val="21"/>
                <w:szCs w:val="21"/>
                <w:highlight w:val="none"/>
                <w:u w:val="single"/>
                <w14:textFill>
                  <w14:solidFill>
                    <w14:schemeClr w14:val="tx1"/>
                  </w14:solidFill>
                </w14:textFill>
              </w:rPr>
              <w:t>9</w:t>
            </w:r>
            <w:r>
              <w:rPr>
                <w:rFonts w:ascii="宋体" w:hAnsi="宋体" w:cs="宋体"/>
                <w:color w:val="000000" w:themeColor="text1"/>
                <w:sz w:val="21"/>
                <w:szCs w:val="21"/>
                <w:highlight w:val="none"/>
                <w:u w:val="single"/>
                <w14:textFill>
                  <w14:solidFill>
                    <w14:schemeClr w14:val="tx1"/>
                  </w14:solidFill>
                </w14:textFill>
              </w:rPr>
              <w:t>0</w:t>
            </w:r>
            <w:r>
              <w:rPr>
                <w:rFonts w:hint="eastAsia" w:ascii="宋体" w:hAnsi="宋体" w:cs="宋体"/>
                <w:color w:val="000000" w:themeColor="text1"/>
                <w:sz w:val="21"/>
                <w:szCs w:val="21"/>
                <w:highlight w:val="none"/>
                <w14:textFill>
                  <w14:solidFill>
                    <w14:schemeClr w14:val="tx1"/>
                  </w14:solidFill>
                </w14:textFill>
              </w:rPr>
              <w:t>日。</w:t>
            </w:r>
          </w:p>
        </w:tc>
      </w:tr>
      <w:tr w14:paraId="26922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992" w:type="dxa"/>
            <w:noWrap w:val="0"/>
            <w:vAlign w:val="center"/>
          </w:tcPr>
          <w:p w14:paraId="44F007D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7912" w:type="dxa"/>
            <w:noWrap w:val="0"/>
            <w:vAlign w:val="center"/>
          </w:tcPr>
          <w:p w14:paraId="47698DA9">
            <w:pPr>
              <w:spacing w:line="360" w:lineRule="auto"/>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磋商保证金：无</w:t>
            </w:r>
          </w:p>
        </w:tc>
      </w:tr>
      <w:tr w14:paraId="37774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3110F2F">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19</w:t>
            </w:r>
          </w:p>
        </w:tc>
        <w:tc>
          <w:tcPr>
            <w:tcW w:w="7912" w:type="dxa"/>
            <w:noWrap w:val="0"/>
            <w:vAlign w:val="center"/>
          </w:tcPr>
          <w:p w14:paraId="508072F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w:t>
            </w:r>
            <w:r>
              <w:rPr>
                <w:rFonts w:hint="eastAsia"/>
                <w:color w:val="000000" w:themeColor="text1"/>
                <w:highlight w:val="none"/>
                <w14:textFill>
                  <w14:solidFill>
                    <w14:schemeClr w14:val="tx1"/>
                  </w14:solidFill>
                </w14:textFill>
              </w:rPr>
              <w:t>电子</w:t>
            </w:r>
            <w:r>
              <w:rPr>
                <w:rFonts w:hint="eastAsia" w:ascii="宋体" w:hAnsi="宋体"/>
                <w:color w:val="000000" w:themeColor="text1"/>
                <w:szCs w:val="21"/>
                <w:highlight w:val="none"/>
                <w14:textFill>
                  <w14:solidFill>
                    <w14:schemeClr w14:val="tx1"/>
                  </w14:solidFill>
                </w14:textFill>
              </w:rPr>
              <w:t>备份响应文件</w:t>
            </w:r>
          </w:p>
        </w:tc>
      </w:tr>
      <w:tr w14:paraId="442C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662A820">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7912" w:type="dxa"/>
            <w:noWrap w:val="0"/>
            <w:vAlign w:val="center"/>
          </w:tcPr>
          <w:p w14:paraId="41D8DC85">
            <w:pPr>
              <w:spacing w:line="360" w:lineRule="auto"/>
              <w:contextualSpacing/>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响应文件提交截止时间：详见竞争性磋商公告</w:t>
            </w:r>
          </w:p>
          <w:p w14:paraId="3790AEC3">
            <w:pPr>
              <w:spacing w:line="360" w:lineRule="auto"/>
              <w:contextualSpacing/>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响应文件提交地点：详见竞争性磋商公告</w:t>
            </w:r>
          </w:p>
        </w:tc>
      </w:tr>
      <w:tr w14:paraId="031A0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97DC02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7912" w:type="dxa"/>
            <w:noWrap w:val="0"/>
            <w:vAlign w:val="center"/>
          </w:tcPr>
          <w:p w14:paraId="684171C8">
            <w:pPr>
              <w:spacing w:line="360" w:lineRule="auto"/>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磋商小组的人数：</w:t>
            </w:r>
            <w:r>
              <w:rPr>
                <w:rFonts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人。</w:t>
            </w:r>
          </w:p>
        </w:tc>
      </w:tr>
      <w:tr w14:paraId="6A7CB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10D4CC5">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5</w:t>
            </w:r>
          </w:p>
        </w:tc>
        <w:tc>
          <w:tcPr>
            <w:tcW w:w="7912" w:type="dxa"/>
            <w:noWrap w:val="0"/>
            <w:vAlign w:val="center"/>
          </w:tcPr>
          <w:p w14:paraId="06471509">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首次响应文件开启时间详见“竞争性磋商公告”</w:t>
            </w:r>
          </w:p>
          <w:p w14:paraId="6FFEAA39">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首次响应文件解密时间：</w:t>
            </w:r>
            <w:r>
              <w:rPr>
                <w:rFonts w:hint="eastAsia" w:hAnsi="宋体"/>
                <w:color w:val="000000" w:themeColor="text1"/>
                <w:highlight w:val="none"/>
                <w:u w:val="single"/>
                <w14:textFill>
                  <w14:solidFill>
                    <w14:schemeClr w14:val="tx1"/>
                  </w14:solidFill>
                </w14:textFill>
              </w:rPr>
              <w:t>3</w:t>
            </w:r>
            <w:r>
              <w:rPr>
                <w:rFonts w:hAnsi="宋体"/>
                <w:color w:val="000000" w:themeColor="text1"/>
                <w:highlight w:val="none"/>
                <w:u w:val="single"/>
                <w14:textFill>
                  <w14:solidFill>
                    <w14:schemeClr w14:val="tx1"/>
                  </w14:solidFill>
                </w14:textFill>
              </w:rPr>
              <w:t>0</w:t>
            </w:r>
            <w:r>
              <w:rPr>
                <w:rFonts w:hint="eastAsia" w:hAnsi="宋体"/>
                <w:color w:val="000000" w:themeColor="text1"/>
                <w:highlight w:val="none"/>
                <w14:textFill>
                  <w14:solidFill>
                    <w14:schemeClr w14:val="tx1"/>
                  </w14:solidFill>
                </w14:textFill>
              </w:rPr>
              <w:t>分钟</w:t>
            </w:r>
          </w:p>
        </w:tc>
      </w:tr>
      <w:tr w14:paraId="311C6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noWrap w:val="0"/>
            <w:vAlign w:val="center"/>
          </w:tcPr>
          <w:p w14:paraId="68A48A0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6.3</w:t>
            </w:r>
          </w:p>
        </w:tc>
        <w:tc>
          <w:tcPr>
            <w:tcW w:w="7912" w:type="dxa"/>
            <w:noWrap w:val="0"/>
            <w:vAlign w:val="center"/>
          </w:tcPr>
          <w:p w14:paraId="0B50FEAD">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商务要求评审中允许负偏离的条款数为</w:t>
            </w:r>
            <w:r>
              <w:rPr>
                <w:rFonts w:hint="eastAsia" w:ascii="宋体" w:hAnsi="宋体" w:cs="宋体"/>
                <w:color w:val="000000" w:themeColor="text1"/>
                <w:szCs w:val="21"/>
                <w:highlight w:val="none"/>
                <w:u w:val="single"/>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项。</w:t>
            </w:r>
          </w:p>
          <w:p w14:paraId="3D46E02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技术要求评审中允许负偏离的条款数为</w:t>
            </w:r>
            <w:r>
              <w:rPr>
                <w:rFonts w:hint="eastAsia" w:ascii="宋体" w:hAnsi="宋体" w:cs="宋体"/>
                <w:color w:val="000000" w:themeColor="text1"/>
                <w:szCs w:val="21"/>
                <w:highlight w:val="none"/>
                <w:u w:val="single"/>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项。</w:t>
            </w:r>
          </w:p>
        </w:tc>
      </w:tr>
      <w:tr w14:paraId="35E79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EE9C00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28.1</w:t>
            </w:r>
          </w:p>
        </w:tc>
        <w:tc>
          <w:tcPr>
            <w:tcW w:w="7912" w:type="dxa"/>
            <w:noWrap w:val="0"/>
            <w:vAlign w:val="center"/>
          </w:tcPr>
          <w:p w14:paraId="1877E29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☑本项目不收取履约保证金。</w:t>
            </w:r>
          </w:p>
        </w:tc>
      </w:tr>
      <w:tr w14:paraId="6B5F4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7D2754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29.1</w:t>
            </w:r>
          </w:p>
        </w:tc>
        <w:tc>
          <w:tcPr>
            <w:tcW w:w="7912" w:type="dxa"/>
            <w:noWrap w:val="0"/>
            <w:vAlign w:val="center"/>
          </w:tcPr>
          <w:p w14:paraId="7FE93D77">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签订合同携带的证明材料： </w:t>
            </w:r>
          </w:p>
          <w:p w14:paraId="31E7EBED">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14:paraId="2952B9F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法定代表人负责签订合同的，须携带法定代表人</w:t>
            </w:r>
            <w:r>
              <w:rPr>
                <w:rFonts w:ascii="宋体" w:hAnsi="宋体"/>
                <w:color w:val="000000" w:themeColor="text1"/>
                <w:szCs w:val="21"/>
                <w:highlight w:val="none"/>
                <w14:textFill>
                  <w14:solidFill>
                    <w14:schemeClr w14:val="tx1"/>
                  </w14:solidFill>
                </w14:textFill>
              </w:rPr>
              <w:t>身份证明原件</w:t>
            </w:r>
            <w:r>
              <w:rPr>
                <w:rFonts w:hint="eastAsia" w:ascii="宋体" w:hAnsi="宋体"/>
                <w:color w:val="000000" w:themeColor="text1"/>
                <w:szCs w:val="21"/>
                <w:highlight w:val="none"/>
                <w14:textFill>
                  <w14:solidFill>
                    <w14:schemeClr w14:val="tx1"/>
                  </w14:solidFill>
                </w14:textFill>
              </w:rPr>
              <w:t>及</w:t>
            </w:r>
            <w:r>
              <w:rPr>
                <w:rFonts w:ascii="宋体" w:hAnsi="宋体"/>
                <w:color w:val="000000" w:themeColor="text1"/>
                <w:szCs w:val="21"/>
                <w:highlight w:val="none"/>
                <w14:textFill>
                  <w14:solidFill>
                    <w14:schemeClr w14:val="tx1"/>
                  </w14:solidFill>
                </w14:textFill>
              </w:rPr>
              <w:t>身份证原件</w:t>
            </w:r>
            <w:r>
              <w:rPr>
                <w:rFonts w:hint="eastAsia" w:ascii="宋体" w:hAnsi="宋体"/>
                <w:color w:val="000000" w:themeColor="text1"/>
                <w:szCs w:val="21"/>
                <w:highlight w:val="none"/>
                <w14:textFill>
                  <w14:solidFill>
                    <w14:schemeClr w14:val="tx1"/>
                  </w14:solidFill>
                </w14:textFill>
              </w:rPr>
              <w:t>等其他证明材料。</w:t>
            </w:r>
          </w:p>
        </w:tc>
      </w:tr>
      <w:tr w14:paraId="39C87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95789AF">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1.2</w:t>
            </w:r>
          </w:p>
        </w:tc>
        <w:tc>
          <w:tcPr>
            <w:tcW w:w="7912" w:type="dxa"/>
            <w:noWrap w:val="0"/>
            <w:vAlign w:val="center"/>
          </w:tcPr>
          <w:p w14:paraId="3E49E42D">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接收质疑函方式：以书面形式</w:t>
            </w:r>
          </w:p>
          <w:p w14:paraId="33C377E0">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质疑联系部门：云之龙咨询集团有限公司招标部</w:t>
            </w:r>
          </w:p>
          <w:p w14:paraId="6CDAAAEF">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联系电话：0775-4565100</w:t>
            </w:r>
          </w:p>
          <w:p w14:paraId="1BDC7582">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通讯地址：广西贵港市港北区荷城路1132号华泰官邸1栋6楼</w:t>
            </w:r>
          </w:p>
          <w:p w14:paraId="7394B83E">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业务时间：工作日每天上午8时00分到12时00分，下午3时00分到6时00分。</w:t>
            </w:r>
          </w:p>
        </w:tc>
      </w:tr>
      <w:tr w14:paraId="09AFB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1F18CBE">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32.1</w:t>
            </w:r>
          </w:p>
        </w:tc>
        <w:tc>
          <w:tcPr>
            <w:tcW w:w="7912" w:type="dxa"/>
            <w:noWrap w:val="0"/>
            <w:vAlign w:val="center"/>
          </w:tcPr>
          <w:p w14:paraId="7AB1013A">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1.采购代理费收取方式：</w:t>
            </w:r>
          </w:p>
          <w:p w14:paraId="738914B7">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☑本项目代理服务费由成交供应商向采购代理机构支付。</w:t>
            </w:r>
          </w:p>
          <w:p w14:paraId="6CEC9A0D">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□采购人支付。</w:t>
            </w:r>
          </w:p>
          <w:p w14:paraId="4BDEE261">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2.采购代理费收取标准：</w:t>
            </w:r>
          </w:p>
          <w:p w14:paraId="409F6E3E">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☑根据发改价格〔2015〕299号文，按固定金额收费标准，具体金额：人民币</w:t>
            </w:r>
            <w:r>
              <w:rPr>
                <w:rFonts w:hint="eastAsia" w:hAnsi="宋体" w:cs="宋体"/>
                <w:color w:val="000000" w:themeColor="text1"/>
                <w:sz w:val="21"/>
                <w:highlight w:val="none"/>
                <w:lang w:eastAsia="zh-CN"/>
                <w14:textFill>
                  <w14:solidFill>
                    <w14:schemeClr w14:val="tx1"/>
                  </w14:solidFill>
                </w14:textFill>
              </w:rPr>
              <w:t>壹万壹仟伍佰叁拾壹</w:t>
            </w:r>
            <w:r>
              <w:rPr>
                <w:rFonts w:hint="eastAsia" w:hAnsi="宋体" w:cs="宋体"/>
                <w:color w:val="000000" w:themeColor="text1"/>
                <w:sz w:val="21"/>
                <w:highlight w:val="none"/>
                <w14:textFill>
                  <w14:solidFill>
                    <w14:schemeClr w14:val="tx1"/>
                  </w14:solidFill>
                </w14:textFill>
              </w:rPr>
              <w:t>元整(¥</w:t>
            </w:r>
            <w:r>
              <w:rPr>
                <w:rFonts w:hint="eastAsia" w:hAnsi="宋体" w:cs="宋体"/>
                <w:color w:val="000000" w:themeColor="text1"/>
                <w:sz w:val="21"/>
                <w:highlight w:val="none"/>
                <w:lang w:val="en-US" w:eastAsia="zh-CN"/>
                <w14:textFill>
                  <w14:solidFill>
                    <w14:schemeClr w14:val="tx1"/>
                  </w14:solidFill>
                </w14:textFill>
              </w:rPr>
              <w:t>11531</w:t>
            </w:r>
            <w:r>
              <w:rPr>
                <w:rFonts w:hint="eastAsia" w:hAnsi="宋体" w:cs="宋体"/>
                <w:color w:val="000000" w:themeColor="text1"/>
                <w:sz w:val="21"/>
                <w:highlight w:val="none"/>
                <w14:textFill>
                  <w14:solidFill>
                    <w14:schemeClr w14:val="tx1"/>
                  </w14:solidFill>
                </w14:textFill>
              </w:rPr>
              <w:t>.00)。</w:t>
            </w:r>
          </w:p>
          <w:p w14:paraId="3F55138B">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 采购代理费收取银行账户</w:t>
            </w:r>
          </w:p>
          <w:p w14:paraId="3DDB9F3A">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单位名称：云之龙咨询集团有限公司贵港分公司  </w:t>
            </w:r>
          </w:p>
          <w:p w14:paraId="2D7844D8">
            <w:pPr>
              <w:pStyle w:val="24"/>
              <w:spacing w:line="360" w:lineRule="auto"/>
              <w:rPr>
                <w:rFonts w:hint="eastAsia" w:hAnsi="宋体" w:eastAsia="宋体" w:cs="宋体"/>
                <w:color w:val="000000" w:themeColor="text1"/>
                <w:sz w:val="21"/>
                <w:highlight w:val="none"/>
                <w:lang w:eastAsia="zh-CN"/>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开户银行：</w:t>
            </w:r>
            <w:r>
              <w:rPr>
                <w:rFonts w:hint="eastAsia" w:hAnsi="宋体" w:cs="宋体"/>
                <w:color w:val="000000" w:themeColor="text1"/>
                <w:sz w:val="21"/>
                <w:highlight w:val="none"/>
                <w:lang w:eastAsia="zh-CN"/>
                <w14:textFill>
                  <w14:solidFill>
                    <w14:schemeClr w14:val="tx1"/>
                  </w14:solidFill>
                </w14:textFill>
              </w:rPr>
              <w:t>中信银行股份有限公司南宁园湖支行</w:t>
            </w:r>
          </w:p>
          <w:p w14:paraId="79F5E4F6">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银行账号：8113001015100158012</w:t>
            </w:r>
          </w:p>
          <w:p w14:paraId="695DB10B">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行号：302611029137</w:t>
            </w:r>
          </w:p>
        </w:tc>
      </w:tr>
      <w:tr w14:paraId="31FD9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E7EDD4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3.1</w:t>
            </w:r>
          </w:p>
        </w:tc>
        <w:tc>
          <w:tcPr>
            <w:tcW w:w="7912" w:type="dxa"/>
            <w:noWrap w:val="0"/>
            <w:vAlign w:val="center"/>
          </w:tcPr>
          <w:p w14:paraId="33FB9209">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解释：</w:t>
            </w:r>
            <w:r>
              <w:rPr>
                <w:rFonts w:hAnsi="宋体"/>
                <w:color w:val="000000" w:themeColor="text1"/>
                <w:sz w:val="21"/>
                <w:highlight w:val="none"/>
                <w14:textFill>
                  <w14:solidFill>
                    <w14:schemeClr w14:val="tx1"/>
                  </w14:solidFill>
                </w14:textFill>
              </w:rPr>
              <w:t>构成本</w:t>
            </w:r>
            <w:r>
              <w:rPr>
                <w:rFonts w:hint="eastAsia" w:hAnsi="宋体"/>
                <w:color w:val="000000" w:themeColor="text1"/>
                <w:sz w:val="21"/>
                <w:highlight w:val="none"/>
                <w14:textFill>
                  <w14:solidFill>
                    <w14:schemeClr w14:val="tx1"/>
                  </w14:solidFill>
                </w14:textFill>
              </w:rPr>
              <w:t>磋商文件</w:t>
            </w:r>
            <w:r>
              <w:rPr>
                <w:rFonts w:hAnsi="宋体"/>
                <w:color w:val="000000" w:themeColor="text1"/>
                <w:sz w:val="21"/>
                <w:highlight w:val="none"/>
                <w14:textFill>
                  <w14:solidFill>
                    <w14:schemeClr w14:val="tx1"/>
                  </w14:solidFill>
                </w14:textFill>
              </w:rPr>
              <w:t>的各个组成文件应互为解释，互为说明；除</w:t>
            </w:r>
            <w:r>
              <w:rPr>
                <w:rFonts w:hint="eastAsia" w:hAnsi="宋体"/>
                <w:color w:val="000000" w:themeColor="text1"/>
                <w:sz w:val="21"/>
                <w:highlight w:val="none"/>
                <w14:textFill>
                  <w14:solidFill>
                    <w14:schemeClr w14:val="tx1"/>
                  </w14:solidFill>
                </w14:textFill>
              </w:rPr>
              <w:t>磋商文件</w:t>
            </w:r>
            <w:r>
              <w:rPr>
                <w:rFonts w:hAnsi="宋体"/>
                <w:color w:val="000000" w:themeColor="text1"/>
                <w:sz w:val="21"/>
                <w:highlight w:val="none"/>
                <w14:textFill>
                  <w14:solidFill>
                    <w14:schemeClr w14:val="tx1"/>
                  </w14:solidFill>
                </w14:textFill>
              </w:rPr>
              <w:t>中有特别规定外，仅适用于</w:t>
            </w:r>
            <w:r>
              <w:rPr>
                <w:rFonts w:hint="eastAsia" w:hAnsi="宋体"/>
                <w:color w:val="000000" w:themeColor="text1"/>
                <w:sz w:val="21"/>
                <w:highlight w:val="none"/>
                <w14:textFill>
                  <w14:solidFill>
                    <w14:schemeClr w14:val="tx1"/>
                  </w14:solidFill>
                </w14:textFill>
              </w:rPr>
              <w:t>竞标</w:t>
            </w:r>
            <w:r>
              <w:rPr>
                <w:rFonts w:hAnsi="宋体"/>
                <w:color w:val="000000" w:themeColor="text1"/>
                <w:sz w:val="21"/>
                <w:highlight w:val="none"/>
                <w14:textFill>
                  <w14:solidFill>
                    <w14:schemeClr w14:val="tx1"/>
                  </w14:solidFill>
                </w14:textFill>
              </w:rPr>
              <w:t>阶段的规定，按</w:t>
            </w:r>
            <w:r>
              <w:rPr>
                <w:rFonts w:hint="eastAsia" w:hAnsi="宋体"/>
                <w:color w:val="000000" w:themeColor="text1"/>
                <w:sz w:val="21"/>
                <w:highlight w:val="none"/>
                <w14:textFill>
                  <w14:solidFill>
                    <w14:schemeClr w14:val="tx1"/>
                  </w14:solidFill>
                </w14:textFill>
              </w:rPr>
              <w:t>更正公告（澄清公告）</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竞争性磋商</w:t>
            </w:r>
            <w:r>
              <w:rPr>
                <w:rFonts w:hAnsi="宋体"/>
                <w:color w:val="000000" w:themeColor="text1"/>
                <w:sz w:val="21"/>
                <w:highlight w:val="none"/>
                <w14:textFill>
                  <w14:solidFill>
                    <w14:schemeClr w14:val="tx1"/>
                  </w14:solidFill>
                </w14:textFill>
              </w:rPr>
              <w:t>公告、</w:t>
            </w:r>
            <w:r>
              <w:rPr>
                <w:rFonts w:hint="eastAsia" w:hAnsi="宋体"/>
                <w:color w:val="000000" w:themeColor="text1"/>
                <w:sz w:val="21"/>
                <w:highlight w:val="none"/>
                <w14:textFill>
                  <w14:solidFill>
                    <w14:schemeClr w14:val="tx1"/>
                  </w14:solidFill>
                </w14:textFill>
              </w:rPr>
              <w:t>供应商</w:t>
            </w:r>
            <w:r>
              <w:rPr>
                <w:rFonts w:hAnsi="宋体"/>
                <w:color w:val="000000" w:themeColor="text1"/>
                <w:sz w:val="21"/>
                <w:highlight w:val="none"/>
                <w14:textFill>
                  <w14:solidFill>
                    <w14:schemeClr w14:val="tx1"/>
                  </w14:solidFill>
                </w14:textFill>
              </w:rPr>
              <w:t>须知</w:t>
            </w:r>
            <w:r>
              <w:rPr>
                <w:rFonts w:hint="eastAsia" w:hAnsi="宋体"/>
                <w:color w:val="000000" w:themeColor="text1"/>
                <w:sz w:val="21"/>
                <w:highlight w:val="none"/>
                <w14:textFill>
                  <w14:solidFill>
                    <w14:schemeClr w14:val="tx1"/>
                  </w14:solidFill>
                </w14:textFill>
              </w:rPr>
              <w:t>、采购需求</w:t>
            </w:r>
            <w:r>
              <w:rPr>
                <w:rFonts w:hAnsi="宋体"/>
                <w:color w:val="000000" w:themeColor="text1"/>
                <w:sz w:val="21"/>
                <w:highlight w:val="none"/>
                <w14:textFill>
                  <w14:solidFill>
                    <w14:schemeClr w14:val="tx1"/>
                  </w14:solidFill>
                </w14:textFill>
              </w:rPr>
              <w:t>、</w:t>
            </w:r>
            <w:r>
              <w:rPr>
                <w:rFonts w:hint="eastAsia"/>
                <w:color w:val="000000" w:themeColor="text1"/>
                <w:sz w:val="21"/>
                <w:highlight w:val="none"/>
                <w14:textFill>
                  <w14:solidFill>
                    <w14:schemeClr w14:val="tx1"/>
                  </w14:solidFill>
                </w14:textFill>
              </w:rPr>
              <w:t>评审程序、评审方法和评审标准</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响应</w:t>
            </w:r>
            <w:r>
              <w:rPr>
                <w:rFonts w:hAnsi="宋体"/>
                <w:color w:val="000000" w:themeColor="text1"/>
                <w:sz w:val="21"/>
                <w:highlight w:val="none"/>
                <w14:textFill>
                  <w14:solidFill>
                    <w14:schemeClr w14:val="tx1"/>
                  </w14:solidFill>
                </w14:textFill>
              </w:rPr>
              <w:t>文件格式</w:t>
            </w:r>
            <w:r>
              <w:rPr>
                <w:rFonts w:hint="eastAsia" w:hAnsi="宋体"/>
                <w:color w:val="000000" w:themeColor="text1"/>
                <w:sz w:val="21"/>
                <w:highlight w:val="none"/>
                <w14:textFill>
                  <w14:solidFill>
                    <w14:schemeClr w14:val="tx1"/>
                  </w14:solidFill>
                </w14:textFill>
              </w:rPr>
              <w:t>、合同文本</w:t>
            </w:r>
            <w:r>
              <w:rPr>
                <w:rFonts w:hAnsi="宋体"/>
                <w:color w:val="000000" w:themeColor="text1"/>
                <w:sz w:val="21"/>
                <w:highlight w:val="none"/>
                <w14:textFill>
                  <w14:solidFill>
                    <w14:schemeClr w14:val="tx1"/>
                  </w14:solidFill>
                </w14:textFill>
              </w:rPr>
              <w:t>的先后顺序解释；同一组成文件中就同一事项的规定或者约定不一致的，以编排顺序在后者为准；同一组成文件不同版本之间有不一致的，以形成时间在后者为准；</w:t>
            </w:r>
            <w:r>
              <w:rPr>
                <w:rFonts w:hint="eastAsia" w:hAnsi="宋体"/>
                <w:color w:val="000000" w:themeColor="text1"/>
                <w:sz w:val="21"/>
                <w:highlight w:val="none"/>
                <w14:textFill>
                  <w14:solidFill>
                    <w14:schemeClr w14:val="tx1"/>
                  </w14:solidFill>
                </w14:textFill>
              </w:rPr>
              <w:t>更正公告（澄清公告）</w:t>
            </w:r>
            <w:r>
              <w:rPr>
                <w:rFonts w:hAnsi="宋体"/>
                <w:color w:val="000000" w:themeColor="text1"/>
                <w:sz w:val="21"/>
                <w:highlight w:val="none"/>
                <w14:textFill>
                  <w14:solidFill>
                    <w14:schemeClr w14:val="tx1"/>
                  </w14:solidFill>
                </w14:textFill>
              </w:rPr>
              <w:t>与同步更新的</w:t>
            </w:r>
            <w:r>
              <w:rPr>
                <w:rFonts w:hint="eastAsia" w:hAnsi="宋体"/>
                <w:color w:val="000000" w:themeColor="text1"/>
                <w:sz w:val="21"/>
                <w:highlight w:val="none"/>
                <w14:textFill>
                  <w14:solidFill>
                    <w14:schemeClr w14:val="tx1"/>
                  </w14:solidFill>
                </w14:textFill>
              </w:rPr>
              <w:t>磋商文件</w:t>
            </w:r>
            <w:r>
              <w:rPr>
                <w:rFonts w:hAnsi="宋体"/>
                <w:color w:val="000000" w:themeColor="text1"/>
                <w:sz w:val="21"/>
                <w:highlight w:val="none"/>
                <w14:textFill>
                  <w14:solidFill>
                    <w14:schemeClr w14:val="tx1"/>
                  </w14:solidFill>
                </w14:textFill>
              </w:rPr>
              <w:t>不一致时以</w:t>
            </w:r>
            <w:r>
              <w:rPr>
                <w:rFonts w:hint="eastAsia" w:hAnsi="宋体"/>
                <w:color w:val="000000" w:themeColor="text1"/>
                <w:sz w:val="21"/>
                <w:highlight w:val="none"/>
                <w14:textFill>
                  <w14:solidFill>
                    <w14:schemeClr w14:val="tx1"/>
                  </w14:solidFill>
                </w14:textFill>
              </w:rPr>
              <w:t>更正公告（澄清公告）</w:t>
            </w:r>
            <w:r>
              <w:rPr>
                <w:rFonts w:hAnsi="宋体"/>
                <w:color w:val="000000" w:themeColor="text1"/>
                <w:sz w:val="21"/>
                <w:highlight w:val="none"/>
                <w14:textFill>
                  <w14:solidFill>
                    <w14:schemeClr w14:val="tx1"/>
                  </w14:solidFill>
                </w14:textFill>
              </w:rPr>
              <w:t>为准。按本款前述规定仍不能形成结论的，由</w:t>
            </w:r>
            <w:r>
              <w:rPr>
                <w:rFonts w:hint="eastAsia" w:hAnsi="宋体"/>
                <w:color w:val="000000" w:themeColor="text1"/>
                <w:sz w:val="21"/>
                <w:highlight w:val="none"/>
                <w14:textFill>
                  <w14:solidFill>
                    <w14:schemeClr w14:val="tx1"/>
                  </w14:solidFill>
                </w14:textFill>
              </w:rPr>
              <w:t>采购</w:t>
            </w:r>
            <w:r>
              <w:rPr>
                <w:rFonts w:hAnsi="宋体"/>
                <w:color w:val="000000" w:themeColor="text1"/>
                <w:sz w:val="21"/>
                <w:highlight w:val="none"/>
                <w14:textFill>
                  <w14:solidFill>
                    <w14:schemeClr w14:val="tx1"/>
                  </w14:solidFill>
                </w14:textFill>
              </w:rPr>
              <w:t>人</w:t>
            </w:r>
            <w:r>
              <w:rPr>
                <w:rFonts w:hint="eastAsia" w:hAnsi="宋体"/>
                <w:color w:val="000000" w:themeColor="text1"/>
                <w:sz w:val="21"/>
                <w:highlight w:val="none"/>
                <w14:textFill>
                  <w14:solidFill>
                    <w14:schemeClr w14:val="tx1"/>
                  </w14:solidFill>
                </w14:textFill>
              </w:rPr>
              <w:t>或者采购代理机构</w:t>
            </w:r>
            <w:r>
              <w:rPr>
                <w:rFonts w:hAnsi="宋体"/>
                <w:color w:val="000000" w:themeColor="text1"/>
                <w:sz w:val="21"/>
                <w:highlight w:val="none"/>
                <w14:textFill>
                  <w14:solidFill>
                    <w14:schemeClr w14:val="tx1"/>
                  </w14:solidFill>
                </w14:textFill>
              </w:rPr>
              <w:t>负责解释。</w:t>
            </w:r>
          </w:p>
        </w:tc>
      </w:tr>
      <w:tr w14:paraId="62756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FF0BCD2">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33.2</w:t>
            </w:r>
          </w:p>
        </w:tc>
        <w:tc>
          <w:tcPr>
            <w:tcW w:w="7912" w:type="dxa"/>
            <w:noWrap w:val="0"/>
            <w:vAlign w:val="center"/>
          </w:tcPr>
          <w:p w14:paraId="5188BE6C">
            <w:pPr>
              <w:pStyle w:val="24"/>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w:t>
            </w:r>
            <w:r>
              <w:rPr>
                <w:rFonts w:hint="eastAsia" w:hAnsi="宋体"/>
                <w:color w:val="000000" w:themeColor="text1"/>
                <w:sz w:val="21"/>
                <w:highlight w:val="none"/>
                <w:lang w:eastAsia="zh-CN"/>
                <w14:textFill>
                  <w14:solidFill>
                    <w14:schemeClr w14:val="tx1"/>
                  </w14:solidFill>
                </w14:textFill>
              </w:rPr>
              <w:t>账</w:t>
            </w:r>
            <w:r>
              <w:rPr>
                <w:rFonts w:hint="eastAsia" w:hAnsi="宋体"/>
                <w:color w:val="000000" w:themeColor="text1"/>
                <w:sz w:val="21"/>
                <w:highlight w:val="none"/>
                <w14:textFill>
                  <w14:solidFill>
                    <w14:schemeClr w14:val="tx1"/>
                  </w14:solidFill>
                </w14:textFill>
              </w:rPr>
              <w:t>户，也可以使用银行保函。工程竣工验收结算经审定后，按照规定程序，将农民工工资保证金没有使用或剩余的金额退还给承包人。</w:t>
            </w:r>
          </w:p>
        </w:tc>
      </w:tr>
      <w:tr w14:paraId="22552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F08186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3</w:t>
            </w:r>
          </w:p>
        </w:tc>
        <w:tc>
          <w:tcPr>
            <w:tcW w:w="7912" w:type="dxa"/>
            <w:noWrap w:val="0"/>
            <w:vAlign w:val="center"/>
          </w:tcPr>
          <w:p w14:paraId="749CF56A">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47FE728">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2.本磋商文件所称的“</w:t>
            </w:r>
            <w:r>
              <w:rPr>
                <w:rFonts w:hint="eastAsia" w:hAnsi="宋体"/>
                <w:color w:val="000000" w:themeColor="text1"/>
                <w:sz w:val="21"/>
                <w:highlight w:val="none"/>
                <w14:textFill>
                  <w14:solidFill>
                    <w14:schemeClr w14:val="tx1"/>
                  </w14:solidFill>
                </w14:textFill>
              </w:rPr>
              <w:t>电子签章</w:t>
            </w:r>
            <w:r>
              <w:rPr>
                <w:rFonts w:hint="eastAsia" w:hAnsi="宋体" w:cs="宋体"/>
                <w:bCs/>
                <w:color w:val="000000" w:themeColor="text1"/>
                <w:sz w:val="21"/>
                <w:highlight w:val="none"/>
                <w14:textFill>
                  <w14:solidFill>
                    <w14:schemeClr w14:val="tx1"/>
                  </w14:solidFill>
                </w14:textFill>
              </w:rPr>
              <w:t>”、“电子签名”</w:t>
            </w:r>
            <w:r>
              <w:rPr>
                <w:rFonts w:hint="eastAsia" w:hAnsi="宋体"/>
                <w:color w:val="000000" w:themeColor="text1"/>
                <w:sz w:val="21"/>
                <w:highlight w:val="none"/>
                <w14:textFill>
                  <w14:solidFill>
                    <w14:schemeClr w14:val="tx1"/>
                  </w14:solidFill>
                </w14:textFill>
              </w:rPr>
              <w:t>，是指经广西政府采购云平台认可的CA认证的电子签名数据为表现形式的印章，可用于签署电子响应文件，电子印章与实物印章具有同等法律效力，不因其采用电子化表现形式而否定其法律效力。</w:t>
            </w:r>
          </w:p>
          <w:p w14:paraId="79D3C8E9">
            <w:pPr>
              <w:pStyle w:val="24"/>
              <w:spacing w:line="360" w:lineRule="auto"/>
              <w:rPr>
                <w:rFonts w:hint="eastAsia" w:hAnsi="宋体" w:cs="宋体"/>
                <w:bCs/>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3</w:t>
            </w:r>
            <w:r>
              <w:rPr>
                <w:rFonts w:hint="eastAsia" w:hAnsi="宋体" w:cs="宋体"/>
                <w:color w:val="000000" w:themeColor="text1"/>
                <w:sz w:val="21"/>
                <w:highlight w:val="none"/>
                <w14:textFill>
                  <w14:solidFill>
                    <w14:schemeClr w14:val="tx1"/>
                  </w14:solidFill>
                </w14:textFill>
              </w:rPr>
              <w:t>.供应商为其他组织时，本磋商文件规定的法定代表人指负责人。本磋商文件所称负责人是指参加竞标的其他组织</w:t>
            </w:r>
            <w:r>
              <w:rPr>
                <w:rFonts w:hint="eastAsia" w:hAnsi="宋体" w:cs="宋体"/>
                <w:bCs/>
                <w:color w:val="000000" w:themeColor="text1"/>
                <w:sz w:val="21"/>
                <w:highlight w:val="none"/>
                <w14:textFill>
                  <w14:solidFill>
                    <w14:schemeClr w14:val="tx1"/>
                  </w14:solidFill>
                </w14:textFill>
              </w:rPr>
              <w:t>营业执照或者执业许可证等证照上的</w:t>
            </w:r>
            <w:r>
              <w:rPr>
                <w:rFonts w:hint="eastAsia" w:hAnsi="宋体" w:cs="宋体"/>
                <w:color w:val="000000" w:themeColor="text1"/>
                <w:sz w:val="21"/>
                <w:highlight w:val="none"/>
                <w14:textFill>
                  <w14:solidFill>
                    <w14:schemeClr w14:val="tx1"/>
                  </w14:solidFill>
                </w14:textFill>
              </w:rPr>
              <w:t>负责人</w:t>
            </w:r>
            <w:r>
              <w:rPr>
                <w:rFonts w:hint="eastAsia" w:hAnsi="宋体" w:cs="宋体"/>
                <w:bCs/>
                <w:color w:val="000000" w:themeColor="text1"/>
                <w:sz w:val="21"/>
                <w:highlight w:val="none"/>
                <w14:textFill>
                  <w14:solidFill>
                    <w14:schemeClr w14:val="tx1"/>
                  </w14:solidFill>
                </w14:textFill>
              </w:rPr>
              <w:t>。</w:t>
            </w:r>
          </w:p>
          <w:p w14:paraId="4CCF9B9D">
            <w:pPr>
              <w:pStyle w:val="24"/>
              <w:spacing w:line="360" w:lineRule="auto"/>
              <w:rPr>
                <w:rFonts w:hint="eastAsia" w:hAnsi="宋体" w:cs="宋体"/>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4.</w:t>
            </w:r>
            <w:r>
              <w:rPr>
                <w:rFonts w:hint="eastAsia" w:hAnsi="宋体" w:cs="宋体"/>
                <w:color w:val="000000" w:themeColor="text1"/>
                <w:sz w:val="21"/>
                <w:highlight w:val="none"/>
                <w14:textFill>
                  <w14:solidFill>
                    <w14:schemeClr w14:val="tx1"/>
                  </w14:solidFill>
                </w14:textFill>
              </w:rPr>
              <w:t>本磋商文件中描述供应商的“签字”是指供应商的法定代表人或者委托代理人亲自在文件规定签署处亲笔写上个人的名字的行为，私章、签字章、印鉴、影印等其他形式均不能代替亲笔签字。</w:t>
            </w:r>
          </w:p>
          <w:p w14:paraId="5391B15F">
            <w:pPr>
              <w:pStyle w:val="24"/>
              <w:spacing w:line="360" w:lineRule="auto"/>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5</w:t>
            </w:r>
            <w:r>
              <w:rPr>
                <w:rFonts w:hAnsi="宋体" w:cs="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本磋商文件所称的“以上”“以下”“以内”“届满”，包括本数；所称的“不满”“超过”“以外”，不包括本数。</w:t>
            </w:r>
          </w:p>
        </w:tc>
      </w:tr>
    </w:tbl>
    <w:p w14:paraId="37B04990">
      <w:pPr>
        <w:spacing w:line="400" w:lineRule="exact"/>
        <w:jc w:val="center"/>
        <w:rPr>
          <w:rFonts w:hint="eastAsia"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宋体" w:hAnsi="宋体"/>
          <w:b/>
          <w:color w:val="000000" w:themeColor="text1"/>
          <w:sz w:val="32"/>
          <w:szCs w:val="32"/>
          <w:highlight w:val="none"/>
          <w14:textFill>
            <w14:solidFill>
              <w14:schemeClr w14:val="tx1"/>
            </w14:solidFill>
          </w14:textFill>
        </w:rPr>
        <w:t>供应商须知正文</w:t>
      </w:r>
    </w:p>
    <w:p w14:paraId="0102EF09">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6898D7F3">
      <w:pPr>
        <w:spacing w:line="40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一、总则</w:t>
      </w:r>
    </w:p>
    <w:p w14:paraId="4AA18182">
      <w:pPr>
        <w:spacing w:line="400" w:lineRule="exact"/>
        <w:rPr>
          <w:rFonts w:hint="eastAsia" w:ascii="宋体" w:hAnsi="宋体"/>
          <w:color w:val="000000" w:themeColor="text1"/>
          <w:szCs w:val="21"/>
          <w:highlight w:val="none"/>
          <w14:textFill>
            <w14:solidFill>
              <w14:schemeClr w14:val="tx1"/>
            </w14:solidFill>
          </w14:textFill>
        </w:rPr>
      </w:pPr>
    </w:p>
    <w:p w14:paraId="30F243AD">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1.适用范围</w:t>
      </w:r>
    </w:p>
    <w:p w14:paraId="591B097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w:t>
      </w:r>
      <w:r>
        <w:rPr>
          <w:rFonts w:hint="eastAsia" w:ascii="宋体" w:hAnsi="宋体"/>
          <w:color w:val="000000" w:themeColor="text1"/>
          <w:szCs w:val="21"/>
          <w:highlight w:val="none"/>
          <w14:textFill>
            <w14:solidFill>
              <w14:schemeClr w14:val="tx1"/>
            </w14:solidFill>
          </w14:textFill>
        </w:rPr>
        <w:t>《政府采购竞争性磋商采购方式管理暂行办法》《财政部关于政府采购竞争性磋商采购方式管理暂行办法有关问题的补充通知》</w:t>
      </w:r>
      <w:r>
        <w:rPr>
          <w:rFonts w:hint="eastAsia" w:ascii="宋体" w:hAnsi="宋体" w:cs="宋体"/>
          <w:color w:val="000000" w:themeColor="text1"/>
          <w:szCs w:val="21"/>
          <w:highlight w:val="none"/>
          <w14:textFill>
            <w14:solidFill>
              <w14:schemeClr w14:val="tx1"/>
            </w14:solidFill>
          </w14:textFill>
        </w:rPr>
        <w:t>及本项目本级和上级财政部门政府采购有关规定的约束和保护。</w:t>
      </w:r>
    </w:p>
    <w:p w14:paraId="7D469D8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1.2本竞争性磋商文件（以下简称磋商文件）适用于本项目的所有采购程序和环节（法律、法规另有规定的，从其规定）</w:t>
      </w:r>
      <w:r>
        <w:rPr>
          <w:rFonts w:hint="eastAsia" w:ascii="宋体" w:hAnsi="宋体" w:cs="宋体"/>
          <w:color w:val="000000" w:themeColor="text1"/>
          <w:spacing w:val="-6"/>
          <w:szCs w:val="21"/>
          <w:highlight w:val="none"/>
          <w14:textFill>
            <w14:solidFill>
              <w14:schemeClr w14:val="tx1"/>
            </w14:solidFill>
          </w14:textFill>
        </w:rPr>
        <w:t>。</w:t>
      </w:r>
    </w:p>
    <w:p w14:paraId="19161D96">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2.定义</w:t>
      </w:r>
    </w:p>
    <w:p w14:paraId="0079B95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58C915A0">
      <w:pPr>
        <w:spacing w:line="360" w:lineRule="auto"/>
        <w:ind w:firstLine="42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354F8A1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4771A06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2.4“工程”是指建设工程，包括建筑物和构筑物的新建、改建、扩建、装修、拆除、修缮等。</w:t>
      </w:r>
    </w:p>
    <w:p w14:paraId="6D232F2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“竞标”是指供应商按照本项目竞争性磋商公告或者邀请函规定的方式获取磋商文件、提交响应文件并希望获得标的的行为。</w:t>
      </w:r>
    </w:p>
    <w:p w14:paraId="79D61EDF">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2.6“书面形式”是指合同书、信件和数据电文（包括电报、电传、传真、电子数据交换和电子邮件）等可以有形地表现所载内容的形式。</w:t>
      </w:r>
    </w:p>
    <w:p w14:paraId="266B5A82">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2.7“响应文件”是指：供应商根据本磋商文件要求，编制包含资格证明、报价、商务技术等所有内容的文件</w:t>
      </w:r>
      <w:r>
        <w:rPr>
          <w:rFonts w:hint="eastAsia" w:ascii="宋体" w:hAnsi="宋体" w:cs="宋体"/>
          <w:color w:val="000000" w:themeColor="text1"/>
          <w:spacing w:val="-6"/>
          <w:szCs w:val="21"/>
          <w:highlight w:val="none"/>
          <w14:textFill>
            <w14:solidFill>
              <w14:schemeClr w14:val="tx1"/>
            </w14:solidFill>
          </w14:textFill>
        </w:rPr>
        <w:t>。</w:t>
      </w:r>
    </w:p>
    <w:p w14:paraId="7F7BECB0">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2.8“实质性要求”是指磋商文件中已经指明不满足则响应文件按无效处理的条款，或者不能负偏离的条款，或者采购需求中带“▲”的条款。</w:t>
      </w:r>
    </w:p>
    <w:p w14:paraId="5034165F">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2.9“正偏离”，是指响应文件对磋商文件“采购需求”中有关条款作出的响应优于条款要求并有利于采购人的情形。</w:t>
      </w:r>
    </w:p>
    <w:p w14:paraId="794B0CDB">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10“负偏离”，是指响应文件对磋商文件“采购需求”中有关条款作出的响应不满足条款要求，导致采购人要求不能得到满足的情形。</w:t>
      </w:r>
    </w:p>
    <w:p w14:paraId="4F391F4D">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2.11“允许负偏离的条款”是指采购需求中的不属于“实质性要求”的条款。</w:t>
      </w:r>
    </w:p>
    <w:p w14:paraId="5D729C9F">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2“首次报价”是指供应商提交的首次响应文件中的报价。</w:t>
      </w:r>
    </w:p>
    <w:p w14:paraId="10EF5CD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3.供应商的资格条件</w:t>
      </w:r>
    </w:p>
    <w:p w14:paraId="49C8D50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38A26216">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4.竞标费用</w:t>
      </w:r>
    </w:p>
    <w:p w14:paraId="4899C45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供应商应承担参与本次采购活动有关的所有费用，包括但不限于获取磋商文件、勘查现场、编制和提交响应文件、参加磋商与应答、签订合同等，不论竞标结果如何，均应自行承担。</w:t>
      </w:r>
    </w:p>
    <w:p w14:paraId="4E0D984A">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5.联合体竞标</w:t>
      </w:r>
    </w:p>
    <w:p w14:paraId="7A983D8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5.1本项目是否接受联合体竞标，详见“供应商须知前附表”。</w:t>
      </w:r>
    </w:p>
    <w:p w14:paraId="3D7E2EE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color w:val="000000" w:themeColor="text1"/>
          <w:highlight w:val="none"/>
          <w14:textFill>
            <w14:solidFill>
              <w14:schemeClr w14:val="tx1"/>
            </w14:solidFill>
          </w14:textFill>
        </w:rPr>
        <w:t>如接受联合体竞标，</w:t>
      </w:r>
      <w:r>
        <w:rPr>
          <w:rFonts w:hint="eastAsia" w:ascii="宋体" w:hAnsi="宋体" w:cs="宋体"/>
          <w:color w:val="000000" w:themeColor="text1"/>
          <w:szCs w:val="21"/>
          <w:highlight w:val="none"/>
          <w14:textFill>
            <w14:solidFill>
              <w14:schemeClr w14:val="tx1"/>
            </w14:solidFill>
          </w14:textFill>
        </w:rPr>
        <w:t>联合体竞标要求详见“供应商须知前附表”。</w:t>
      </w:r>
    </w:p>
    <w:p w14:paraId="2CDB18B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w:t>
      </w:r>
      <w:bookmarkStart w:id="48" w:name="_Hlk66782192"/>
      <w:r>
        <w:rPr>
          <w:rFonts w:hint="eastAsia" w:ascii="宋体" w:hAnsi="宋体"/>
          <w:color w:val="000000" w:themeColor="text1"/>
          <w:szCs w:val="21"/>
          <w:highlight w:val="none"/>
          <w14:textFill>
            <w14:solidFill>
              <w14:schemeClr w14:val="tx1"/>
            </w14:solidFill>
          </w14:textFill>
        </w:rPr>
        <w:t>根据《政府采购促进中小企业发展管理办法》（财库〔2020〕46号）第九条第二款及《广西壮族自治区财政厅关于贯彻落实政府采购支持中小企业发展政策的通知》（桂财采〔2022〕31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48"/>
    </w:p>
    <w:p w14:paraId="6C50A795">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 xml:space="preserve">6.转包与分包             </w:t>
      </w:r>
    </w:p>
    <w:p w14:paraId="6D39DD50">
      <w:pPr>
        <w:pStyle w:val="6"/>
        <w:keepNext w:val="0"/>
        <w:keepLines w:val="0"/>
        <w:spacing w:before="0" w:after="0" w:line="360" w:lineRule="auto"/>
        <w:ind w:left="420"/>
        <w:rPr>
          <w:rFonts w:hint="eastAsia" w:ascii="宋体" w:hAnsi="宋体"/>
          <w:b w:val="0"/>
          <w:color w:val="000000" w:themeColor="text1"/>
          <w:sz w:val="21"/>
          <w:szCs w:val="21"/>
          <w:highlight w:val="none"/>
          <w14:textFill>
            <w14:solidFill>
              <w14:schemeClr w14:val="tx1"/>
            </w14:solidFill>
          </w14:textFill>
        </w:rPr>
      </w:pPr>
      <w:bookmarkStart w:id="49" w:name="_Toc254970532"/>
      <w:bookmarkStart w:id="50" w:name="_Toc254970673"/>
      <w:r>
        <w:rPr>
          <w:rFonts w:hint="eastAsia" w:ascii="宋体" w:hAnsi="宋体"/>
          <w:b w:val="0"/>
          <w:color w:val="000000" w:themeColor="text1"/>
          <w:sz w:val="21"/>
          <w:szCs w:val="21"/>
          <w:highlight w:val="none"/>
          <w14:textFill>
            <w14:solidFill>
              <w14:schemeClr w14:val="tx1"/>
            </w14:solidFill>
          </w14:textFill>
        </w:rPr>
        <w:t>6.1本项目不允许转包。</w:t>
      </w:r>
    </w:p>
    <w:p w14:paraId="5FEC2C57">
      <w:pPr>
        <w:pStyle w:val="6"/>
        <w:keepNext w:val="0"/>
        <w:keepLines w:val="0"/>
        <w:spacing w:before="0" w:after="0" w:line="360" w:lineRule="auto"/>
        <w:ind w:firstLine="315"/>
        <w:rPr>
          <w:rFonts w:hint="eastAsia"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026DDD33">
      <w:pPr>
        <w:pStyle w:val="6"/>
        <w:keepNext w:val="0"/>
        <w:keepLines w:val="0"/>
        <w:spacing w:before="0" w:after="0" w:line="360" w:lineRule="auto"/>
        <w:ind w:firstLine="315"/>
        <w:rPr>
          <w:rFonts w:hint="eastAsia"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4BCBADF7">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7.特别说明</w:t>
      </w:r>
      <w:bookmarkEnd w:id="49"/>
      <w:bookmarkEnd w:id="50"/>
    </w:p>
    <w:p w14:paraId="5FDDBEAA">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51" w:name="_8.1提供相同品牌产品且通过资格审查、符合性审查的不同投标人参加同一合"/>
      <w:bookmarkEnd w:id="51"/>
      <w:r>
        <w:rPr>
          <w:rFonts w:hint="eastAsia" w:ascii="宋体" w:hAnsi="宋体" w:cs="宋体"/>
          <w:color w:val="000000" w:themeColor="text1"/>
          <w:szCs w:val="21"/>
          <w:highlight w:val="none"/>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1</w:t>
      </w:r>
      <w:bookmarkStart w:id="52" w:name="_Hlk65832145"/>
      <w:r>
        <w:rPr>
          <w:rFonts w:hint="eastAsia" w:ascii="宋体" w:hAnsi="宋体"/>
          <w:color w:val="000000" w:themeColor="text1"/>
          <w:szCs w:val="21"/>
          <w:highlight w:val="none"/>
          <w14:textFill>
            <w14:solidFill>
              <w14:schemeClr w14:val="tx1"/>
            </w14:solidFill>
          </w14:textFill>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000000" w:themeColor="text1"/>
          <w:szCs w:val="21"/>
          <w:highlight w:val="none"/>
          <w14:textFill>
            <w14:solidFill>
              <w14:schemeClr w14:val="tx1"/>
            </w14:solidFill>
          </w14:textFill>
        </w:rPr>
        <w:t>。</w:t>
      </w:r>
      <w:bookmarkEnd w:id="52"/>
    </w:p>
    <w:p w14:paraId="58E859B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供应商应仔细阅读磋商文件的所有内容，按照磋商文件的要求提交响应文件，并对所提供的全部资料的真实性承担法律责任。</w:t>
      </w:r>
    </w:p>
    <w:p w14:paraId="64C7D3F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供应商在竞标活动中提供任何虚假材料谋取成交的，将报财政部门查处；签订合同后发现的，成交供应商须依照《中华人民共和国消费者权益保护法》规定赔偿采购人，且民事赔偿并不免除违法供应商的行政与刑事责任。</w:t>
      </w:r>
    </w:p>
    <w:p w14:paraId="611CAEC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在政府采购活动中，采购人员及相关人员与供应商有下列利害关系之一的，应当回避：</w:t>
      </w:r>
    </w:p>
    <w:p w14:paraId="246A23F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16F3B25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1E0DC97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11F6988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3C4517C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41AF013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1CF8555">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7.</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有下列情形之一的视为供应商相互串通竞标，响应文件将被视为无效：</w:t>
      </w:r>
    </w:p>
    <w:p w14:paraId="413AF79A">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 xml:space="preserve">（1）不同供应商的响应文件由同一单位或者个人编制；或不同供应商报名的IP地址一致的；  </w:t>
      </w:r>
    </w:p>
    <w:p w14:paraId="0E39B42D">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（2）不同供应商委托同一单位或者个人办理竞标事宜；</w:t>
      </w:r>
    </w:p>
    <w:p w14:paraId="56C1E508">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（3）不同的供应商的响应文件载明的项目管理员为同一个人；</w:t>
      </w:r>
    </w:p>
    <w:p w14:paraId="677C5712">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（4）不同供应商的响应文件异常一致或者报价呈规律性差异；</w:t>
      </w:r>
    </w:p>
    <w:p w14:paraId="28252E59">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（5）不同供应商的响应文件相互混装；</w:t>
      </w:r>
    </w:p>
    <w:p w14:paraId="356FD9E2">
      <w:pPr>
        <w:tabs>
          <w:tab w:val="left" w:pos="6931"/>
        </w:tabs>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（6）不同供应商的磋商保证金从同一单位或者个人账户转出。</w:t>
      </w:r>
      <w:r>
        <w:rPr>
          <w:rFonts w:ascii="宋体" w:hAnsi="宋体" w:cs="宋体"/>
          <w:b/>
          <w:bCs/>
          <w:color w:val="000000" w:themeColor="text1"/>
          <w:szCs w:val="21"/>
          <w:highlight w:val="none"/>
          <w14:textFill>
            <w14:solidFill>
              <w14:schemeClr w14:val="tx1"/>
            </w14:solidFill>
          </w14:textFill>
        </w:rPr>
        <w:tab/>
      </w:r>
    </w:p>
    <w:p w14:paraId="1F068CD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供应商有下列情形之一的，属于恶意串通行为，将报同级监督管理部门：</w:t>
      </w:r>
    </w:p>
    <w:p w14:paraId="5956EB5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768FB93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02C0F41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3F617F2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1A58091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3E615C8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382737C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5392ADFF">
      <w:pPr>
        <w:spacing w:line="360" w:lineRule="auto"/>
        <w:ind w:firstLine="420"/>
        <w:rPr>
          <w:rFonts w:hint="eastAsia" w:ascii="宋体" w:hAnsi="宋体" w:cs="宋体"/>
          <w:color w:val="000000" w:themeColor="text1"/>
          <w:szCs w:val="21"/>
          <w:highlight w:val="none"/>
          <w14:textFill>
            <w14:solidFill>
              <w14:schemeClr w14:val="tx1"/>
            </w14:solidFill>
          </w14:textFill>
        </w:rPr>
      </w:pPr>
    </w:p>
    <w:p w14:paraId="3D29E308">
      <w:pPr>
        <w:spacing w:line="360" w:lineRule="auto"/>
        <w:ind w:left="1" w:firstLine="417"/>
        <w:jc w:val="center"/>
        <w:rPr>
          <w:rFonts w:hint="eastAsia" w:ascii="宋体" w:hAnsi="宋体"/>
          <w:color w:val="000000" w:themeColor="text1"/>
          <w:highlight w:val="none"/>
          <w14:textFill>
            <w14:solidFill>
              <w14:schemeClr w14:val="tx1"/>
            </w14:solidFill>
          </w14:textFill>
        </w:rPr>
      </w:pPr>
      <w:bookmarkStart w:id="53" w:name="_Toc254970675"/>
      <w:bookmarkStart w:id="54" w:name="_Toc254970534"/>
    </w:p>
    <w:p w14:paraId="0AF78A1E">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二、磋商文件</w:t>
      </w:r>
      <w:bookmarkEnd w:id="53"/>
      <w:bookmarkEnd w:id="54"/>
    </w:p>
    <w:p w14:paraId="557A5D11">
      <w:pPr>
        <w:spacing w:line="360" w:lineRule="auto"/>
        <w:rPr>
          <w:rFonts w:hint="eastAsia" w:ascii="宋体" w:hAnsi="宋体"/>
          <w:color w:val="000000" w:themeColor="text1"/>
          <w:szCs w:val="21"/>
          <w:highlight w:val="none"/>
          <w14:textFill>
            <w14:solidFill>
              <w14:schemeClr w14:val="tx1"/>
            </w14:solidFill>
          </w14:textFill>
        </w:rPr>
      </w:pPr>
    </w:p>
    <w:p w14:paraId="5251298B">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8.磋商文件的构成</w:t>
      </w:r>
    </w:p>
    <w:p w14:paraId="0EB3A792">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第一章  竞争性磋商公告；</w:t>
      </w:r>
    </w:p>
    <w:p w14:paraId="1D303900">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第二章  供应商须知； </w:t>
      </w:r>
    </w:p>
    <w:p w14:paraId="5E0767E0">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第三章  采购需求；</w:t>
      </w:r>
    </w:p>
    <w:p w14:paraId="5D28E306">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第四章  评审程序、评审方法和评审标准；</w:t>
      </w:r>
    </w:p>
    <w:p w14:paraId="049A578B">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  工程量清单及图纸；</w:t>
      </w:r>
    </w:p>
    <w:p w14:paraId="301D145D">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第六章  响应文件格式；</w:t>
      </w:r>
    </w:p>
    <w:p w14:paraId="66A2F558">
      <w:pPr>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第七章  合同文本。</w:t>
      </w:r>
    </w:p>
    <w:p w14:paraId="14AB2EB4">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9.供应商的询问</w:t>
      </w:r>
    </w:p>
    <w:p w14:paraId="062B5AEE">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供应商应认真阅读磋商文件的采购需求，如供应商对磋商文件有疑问的，如要求采购人作出澄清或者修改的，供应商尽可能在</w:t>
      </w:r>
      <w:r>
        <w:rPr>
          <w:rFonts w:ascii="宋体" w:hAnsi="宋体"/>
          <w:color w:val="000000" w:themeColor="text1"/>
          <w:szCs w:val="21"/>
          <w:highlight w:val="none"/>
          <w14:textFill>
            <w14:solidFill>
              <w14:schemeClr w14:val="tx1"/>
            </w14:solidFill>
          </w14:textFill>
        </w:rPr>
        <w:t>提交首次响应文件截止之日前</w:t>
      </w:r>
      <w:r>
        <w:rPr>
          <w:rFonts w:hint="eastAsia" w:ascii="宋体" w:hAnsi="宋体"/>
          <w:color w:val="000000" w:themeColor="text1"/>
          <w:szCs w:val="21"/>
          <w:highlight w:val="none"/>
          <w14:textFill>
            <w14:solidFill>
              <w14:schemeClr w14:val="tx1"/>
            </w14:solidFill>
          </w14:textFill>
        </w:rPr>
        <w:t>，以书面形式向</w:t>
      </w:r>
      <w:r>
        <w:rPr>
          <w:rFonts w:ascii="宋体" w:hAnsi="宋体"/>
          <w:color w:val="000000" w:themeColor="text1"/>
          <w:szCs w:val="21"/>
          <w:highlight w:val="none"/>
          <w14:textFill>
            <w14:solidFill>
              <w14:schemeClr w14:val="tx1"/>
            </w14:solidFill>
          </w14:textFill>
        </w:rPr>
        <w:t>采购人、采购代理机构</w:t>
      </w:r>
      <w:r>
        <w:rPr>
          <w:rFonts w:hint="eastAsia" w:ascii="宋体" w:hAnsi="宋体"/>
          <w:color w:val="000000" w:themeColor="text1"/>
          <w:szCs w:val="21"/>
          <w:highlight w:val="none"/>
          <w14:textFill>
            <w14:solidFill>
              <w14:schemeClr w14:val="tx1"/>
            </w14:solidFill>
          </w14:textFill>
        </w:rPr>
        <w:t>提出。</w:t>
      </w:r>
    </w:p>
    <w:p w14:paraId="484BFE07">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10.磋商文件的澄清和修改</w:t>
      </w:r>
    </w:p>
    <w:p w14:paraId="265D3AC5">
      <w:pPr>
        <w:spacing w:line="360" w:lineRule="auto"/>
        <w:ind w:firstLine="420"/>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000000" w:themeColor="text1"/>
          <w:szCs w:val="21"/>
          <w:highlight w:val="none"/>
          <w14:textFill>
            <w14:solidFill>
              <w14:schemeClr w14:val="tx1"/>
            </w14:solidFill>
          </w14:textFill>
        </w:rPr>
        <w:t>采购人或者采购代理机构应当</w:t>
      </w:r>
      <w:r>
        <w:rPr>
          <w:rFonts w:ascii="宋体" w:hAnsi="宋体"/>
          <w:color w:val="000000" w:themeColor="text1"/>
          <w:szCs w:val="21"/>
          <w:highlight w:val="none"/>
          <w14:textFill>
            <w14:solidFill>
              <w14:schemeClr w14:val="tx1"/>
            </w14:solidFill>
          </w14:textFill>
        </w:rPr>
        <w:t>在提交首次响应文件截止之日3个工作日前，以书面形式通知所有</w:t>
      </w:r>
      <w:r>
        <w:rPr>
          <w:rFonts w:hint="eastAsia" w:ascii="宋体" w:hAnsi="宋体"/>
          <w:color w:val="000000" w:themeColor="text1"/>
          <w:szCs w:val="21"/>
          <w:highlight w:val="none"/>
          <w14:textFill>
            <w14:solidFill>
              <w14:schemeClr w14:val="tx1"/>
            </w14:solidFill>
          </w14:textFill>
        </w:rPr>
        <w:t>获取</w:t>
      </w:r>
      <w:r>
        <w:rPr>
          <w:rFonts w:ascii="宋体" w:hAnsi="宋体"/>
          <w:color w:val="000000" w:themeColor="text1"/>
          <w:szCs w:val="21"/>
          <w:highlight w:val="none"/>
          <w14:textFill>
            <w14:solidFill>
              <w14:schemeClr w14:val="tx1"/>
            </w14:solidFill>
          </w14:textFill>
        </w:rPr>
        <w:t>磋商文件的供应商，不足3个工作日的，应当顺延提交首次响应文件截止之日。</w:t>
      </w:r>
    </w:p>
    <w:p w14:paraId="61A46471">
      <w:pPr>
        <w:spacing w:line="360" w:lineRule="auto"/>
        <w:rPr>
          <w:rFonts w:hint="eastAsia" w:ascii="宋体" w:hAnsi="宋体"/>
          <w:color w:val="000000" w:themeColor="text1"/>
          <w:szCs w:val="21"/>
          <w:highlight w:val="none"/>
          <w14:textFill>
            <w14:solidFill>
              <w14:schemeClr w14:val="tx1"/>
            </w14:solidFill>
          </w14:textFill>
        </w:rPr>
      </w:pPr>
    </w:p>
    <w:p w14:paraId="7AAE2AD3">
      <w:pPr>
        <w:spacing w:line="360" w:lineRule="auto"/>
        <w:jc w:val="center"/>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三、响应文件的编制</w:t>
      </w:r>
    </w:p>
    <w:p w14:paraId="06ADD073">
      <w:pPr>
        <w:spacing w:line="360" w:lineRule="auto"/>
        <w:rPr>
          <w:rFonts w:hint="eastAsia" w:ascii="宋体" w:hAnsi="宋体"/>
          <w:color w:val="000000" w:themeColor="text1"/>
          <w:szCs w:val="21"/>
          <w:highlight w:val="none"/>
          <w14:textFill>
            <w14:solidFill>
              <w14:schemeClr w14:val="tx1"/>
            </w14:solidFill>
          </w14:textFill>
        </w:rPr>
      </w:pPr>
    </w:p>
    <w:p w14:paraId="55227F8D">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11.响应文件的编制原则</w:t>
      </w:r>
    </w:p>
    <w:p w14:paraId="278431C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供应商必须按照磋商文件的要求编制响应文件，并对其提交的响应文件的真实性、合法性承担法律责任。响应文件必须对磋商文件作出实质性响应。</w:t>
      </w:r>
    </w:p>
    <w:p w14:paraId="15761B79">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12.响应文件的组成</w:t>
      </w:r>
    </w:p>
    <w:p w14:paraId="6F08C0A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12.1响应文件由资格证明文件、报价文件、商务技术文件三部分组成。</w:t>
      </w:r>
    </w:p>
    <w:p w14:paraId="3DD4B73E">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12.1.1资格证明文件：详见“供应商须知前附表”</w:t>
      </w:r>
    </w:p>
    <w:p w14:paraId="24868BE2">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12.1.2报价文件：详见“供应商须知前附表”</w:t>
      </w:r>
    </w:p>
    <w:p w14:paraId="58B12615">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14:paraId="1F0ECA5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13.计量单位</w:t>
      </w:r>
    </w:p>
    <w:p w14:paraId="15748BB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14:paraId="332018B0">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14.竞标的风险</w:t>
      </w:r>
    </w:p>
    <w:p w14:paraId="715FD66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14:paraId="04B2002C">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15.竞标报价</w:t>
      </w:r>
    </w:p>
    <w:p w14:paraId="3BBD531A">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15.1竞标报价应按磋商文件中“竞标报价表”格式填写。</w:t>
      </w:r>
    </w:p>
    <w:p w14:paraId="6929F258">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15.2竞标报价的内容见“供应商须知前附表”。</w:t>
      </w:r>
    </w:p>
    <w:p w14:paraId="09431B60">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15.3本项目的增值税计税方法见“供应商须知前附表”。</w:t>
      </w:r>
    </w:p>
    <w:p w14:paraId="6E7DD996">
      <w:pPr>
        <w:spacing w:line="360" w:lineRule="auto"/>
        <w:ind w:left="426"/>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15.4竞标报价要求</w:t>
      </w:r>
    </w:p>
    <w:p w14:paraId="6D1133AB">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4</w:t>
      </w: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供应商的竞标报价应符合以下要求，否则响应文件按无效处理：</w:t>
      </w:r>
    </w:p>
    <w:p w14:paraId="1534B679">
      <w:pPr>
        <w:spacing w:line="360" w:lineRule="auto"/>
        <w:ind w:left="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（1）供应商必须就“采购需求”中所竞标的每个分标的全部内容分别作完整唯一总价报价，不得存在漏项报价；</w:t>
      </w:r>
    </w:p>
    <w:p w14:paraId="2248F801">
      <w:pPr>
        <w:numPr>
          <w:ilvl w:val="0"/>
          <w:numId w:val="1"/>
        </w:num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供应商必须就所竞标的分标的单项内容作唯一报价。</w:t>
      </w:r>
    </w:p>
    <w:p w14:paraId="645F131B">
      <w:pPr>
        <w:numPr>
          <w:ilvl w:val="0"/>
          <w:numId w:val="1"/>
        </w:num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供应商竞标报价（含总报价和单项报价）如明显低于其他通过符合性审查供应商的报价，有可能不能诚信履约的，磋商</w:t>
      </w:r>
      <w:r>
        <w:rPr>
          <w:rFonts w:ascii="宋体" w:hAnsi="宋体" w:cs="宋体"/>
          <w:b/>
          <w:bCs/>
          <w:color w:val="000000" w:themeColor="text1"/>
          <w:szCs w:val="21"/>
          <w:highlight w:val="none"/>
          <w14:textFill>
            <w14:solidFill>
              <w14:schemeClr w14:val="tx1"/>
            </w14:solidFill>
          </w14:textFill>
        </w:rPr>
        <w:t>小组可</w:t>
      </w:r>
      <w:r>
        <w:rPr>
          <w:rFonts w:ascii="ˎ̥" w:hAnsi="ˎ̥"/>
          <w:b/>
          <w:bCs/>
          <w:color w:val="000000" w:themeColor="text1"/>
          <w:sz w:val="22"/>
          <w:szCs w:val="22"/>
          <w:highlight w:val="none"/>
          <w14:textFill>
            <w14:solidFill>
              <w14:schemeClr w14:val="tx1"/>
            </w14:solidFill>
          </w14:textFill>
        </w:rPr>
        <w:t>要求其在评标现场合理的时间内提供书面说明</w:t>
      </w:r>
      <w:r>
        <w:rPr>
          <w:rFonts w:hint="eastAsia" w:ascii="宋体" w:hAnsi="宋体" w:cs="宋体"/>
          <w:b/>
          <w:bCs/>
          <w:color w:val="000000" w:themeColor="text1"/>
          <w:szCs w:val="21"/>
          <w:highlight w:val="none"/>
          <w14:textFill>
            <w14:solidFill>
              <w14:schemeClr w14:val="tx1"/>
            </w14:solidFill>
          </w14:textFill>
        </w:rPr>
        <w:t>。如无法提供说明，或者说明不足以证明合理性的，经磋商小组评定，响应文件按无效处理。</w:t>
      </w:r>
    </w:p>
    <w:p w14:paraId="2E6CDD5C">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15.4.</w:t>
      </w:r>
      <w:r>
        <w:rPr>
          <w:rFonts w:ascii="宋体" w:hAnsi="宋体" w:cs="宋体"/>
          <w:b/>
          <w:bCs/>
          <w:color w:val="000000" w:themeColor="text1"/>
          <w:szCs w:val="21"/>
          <w:highlight w:val="none"/>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竞标报价（包含首次报价、最后报价）超过所竞标分标规定的采购预算金额或者最高限价的，其响应文件将按无效处理。</w:t>
      </w:r>
    </w:p>
    <w:p w14:paraId="2174D124">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15.4.</w:t>
      </w:r>
      <w:r>
        <w:rPr>
          <w:rFonts w:ascii="宋体" w:hAnsi="宋体" w:cs="宋体"/>
          <w:b/>
          <w:bCs/>
          <w:color w:val="000000" w:themeColor="text1"/>
          <w:szCs w:val="21"/>
          <w:highlight w:val="none"/>
          <w14:textFill>
            <w14:solidFill>
              <w14:schemeClr w14:val="tx1"/>
            </w14:solidFill>
          </w14:textFill>
        </w:rPr>
        <w:t>3</w:t>
      </w:r>
      <w:bookmarkStart w:id="55" w:name="_Hlk42592874"/>
      <w:r>
        <w:rPr>
          <w:rFonts w:hint="eastAsia" w:ascii="宋体" w:hAnsi="宋体" w:cs="宋体"/>
          <w:b/>
          <w:bCs/>
          <w:color w:val="000000" w:themeColor="text1"/>
          <w:szCs w:val="21"/>
          <w:highlight w:val="none"/>
          <w14:textFill>
            <w14:solidFill>
              <w14:schemeClr w14:val="tx1"/>
            </w14:solidFill>
          </w14:textFill>
        </w:rPr>
        <w:t>竞标报价（包含首次报价、最后报价）超过分项采购预算金额或者最高限价的（如有要求），其响应文件将按无效处理。</w:t>
      </w:r>
    </w:p>
    <w:p w14:paraId="198806D5">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15.4.4供应商在提交响应文件截止时间前修改竞标函中的竞标总报价，应同时修改响应文件“已标价工程量清单”(如有)中的相应报价。此修改须符合本须知正文第20条、第21条的有关要求。</w:t>
      </w:r>
      <w:bookmarkEnd w:id="55"/>
    </w:p>
    <w:p w14:paraId="127AC810">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16.竞标有效期</w:t>
      </w:r>
    </w:p>
    <w:p w14:paraId="0B59C78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0E479AD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 竞标有效期应由供应商按“供应商须知前附表”规定的期限作出响应。</w:t>
      </w:r>
    </w:p>
    <w:p w14:paraId="6C0B46E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14:paraId="07ABD2E1">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17.磋商保证金</w:t>
      </w:r>
    </w:p>
    <w:p w14:paraId="65C5B5D0">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17.1供应商须按“供应商须知前附表”的规定提交磋商保证金。</w:t>
      </w:r>
    </w:p>
    <w:p w14:paraId="6CDCCF9E">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17.2磋商保证金的退还</w:t>
      </w:r>
    </w:p>
    <w:p w14:paraId="6E15BF2E">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56" w:name="_Hlk66782243"/>
      <w:r>
        <w:rPr>
          <w:rFonts w:hint="eastAsia" w:ascii="宋体" w:hAnsi="宋体" w:cs="宋体"/>
          <w:color w:val="000000" w:themeColor="text1"/>
          <w:szCs w:val="21"/>
          <w:highlight w:val="none"/>
          <w14:textFill>
            <w14:solidFill>
              <w14:schemeClr w14:val="tx1"/>
            </w14:solidFill>
          </w14:textFill>
        </w:rPr>
        <w:t>未成交供应商的磋商保证金自成交通知书发出之日起5个工作日内退还；成交供应商的磋商保证金自签订合同之日起5个工作日内退还或者转为成交供应商的履约保证金。</w:t>
      </w:r>
      <w:bookmarkEnd w:id="56"/>
    </w:p>
    <w:p w14:paraId="53543F5F">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17.3磋商保证金不计息。</w:t>
      </w:r>
    </w:p>
    <w:p w14:paraId="620FFC7F">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17.4供应商有下列情形之一的，磋商保证金将不予退还： </w:t>
      </w:r>
    </w:p>
    <w:p w14:paraId="1A567DF0">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（1）供应商在提交响应文件截止时间后撤回响应文件的；</w:t>
      </w:r>
    </w:p>
    <w:p w14:paraId="032A25F3">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（2）未按规定提交履约保证金的；</w:t>
      </w:r>
    </w:p>
    <w:p w14:paraId="02FE92E1">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（3）供应商在响应文件中提供虚假材料的；</w:t>
      </w:r>
    </w:p>
    <w:p w14:paraId="7B556CA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（4）除因不可抗力或者磋商文件认可的情形以外，成交供应商不与采购人签订合同的；</w:t>
      </w:r>
    </w:p>
    <w:p w14:paraId="1736F666">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（5）供应商与采购人、其他供应商或者采购代理机构恶意串通的；</w:t>
      </w:r>
    </w:p>
    <w:p w14:paraId="329752E4">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（6）法律法规规定的其他情形。</w:t>
      </w:r>
    </w:p>
    <w:p w14:paraId="7253B244">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18.响应文件编制的要求</w:t>
      </w:r>
    </w:p>
    <w:p w14:paraId="0FEAD8D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供应商应先安装“广西政府采购云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F8C4BA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18.2为确保网上操作合法、有效和安全，供应商应当在提交响应文件截止时间前完成在广西政府采购云平台的身份认证，确保在电子竞标过程中能够对相关数据电文进行加密和使用电子签章。</w:t>
      </w:r>
    </w:p>
    <w:p w14:paraId="043EFFF7">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18.3响应文件须由供应商在规定位置签字、盖章（具体以供应商须知前附表或响应文件格式规定为准），否则按无效响应处理。</w:t>
      </w:r>
    </w:p>
    <w:p w14:paraId="7FEE6657">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18.4响应文件中标注的供应商名称应与主体资格证明（如营业执照或者事业单位法人证书或者执业许可证或者登记证书等）及公章一致，否则其响应文件按无效处理。</w:t>
      </w:r>
    </w:p>
    <w:p w14:paraId="77D91FF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5FAC83C6">
      <w:pPr>
        <w:spacing w:line="360" w:lineRule="auto"/>
        <w:ind w:firstLine="482"/>
        <w:rPr>
          <w:rFonts w:hint="eastAsia" w:ascii="黑体" w:hAnsi="黑体" w:eastAsia="黑体"/>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19.电子</w:t>
      </w:r>
      <w:r>
        <w:rPr>
          <w:rFonts w:hint="eastAsia" w:ascii="黑体" w:hAnsi="黑体" w:eastAsia="黑体"/>
          <w:b/>
          <w:color w:val="000000" w:themeColor="text1"/>
          <w:sz w:val="24"/>
          <w:highlight w:val="none"/>
          <w14:textFill>
            <w14:solidFill>
              <w14:schemeClr w14:val="tx1"/>
            </w14:solidFill>
          </w14:textFill>
        </w:rPr>
        <w:t>备份响应文件</w:t>
      </w:r>
    </w:p>
    <w:p w14:paraId="7848278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电子备份响应文件是指通过“广西政府采购云电子投标客户端”在线编制生成且后缀名为“</w:t>
      </w:r>
      <w:r>
        <w:rPr>
          <w:color w:val="000000" w:themeColor="text1"/>
          <w:highlight w:val="none"/>
          <w14:textFill>
            <w14:solidFill>
              <w14:schemeClr w14:val="tx1"/>
            </w14:solidFill>
          </w14:textFill>
        </w:rPr>
        <w:t>bfbs</w:t>
      </w:r>
      <w:r>
        <w:rPr>
          <w:rFonts w:hint="eastAsia"/>
          <w:color w:val="000000" w:themeColor="text1"/>
          <w:highlight w:val="none"/>
          <w14:textFill>
            <w14:solidFill>
              <w14:schemeClr w14:val="tx1"/>
            </w14:solidFill>
          </w14:textFill>
        </w:rPr>
        <w:t>”的文件，是否接受电子备份响应文件</w:t>
      </w:r>
      <w:r>
        <w:rPr>
          <w:rFonts w:hint="eastAsia" w:hAnsi="宋体"/>
          <w:bCs/>
          <w:color w:val="000000" w:themeColor="text1"/>
          <w:szCs w:val="21"/>
          <w:highlight w:val="none"/>
          <w14:textFill>
            <w14:solidFill>
              <w14:schemeClr w14:val="tx1"/>
            </w14:solidFill>
          </w14:textFill>
        </w:rPr>
        <w:t>详见“供应商须知前附表”。</w:t>
      </w:r>
    </w:p>
    <w:p w14:paraId="0322709F">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20.响应文件的提交</w:t>
      </w:r>
    </w:p>
    <w:p w14:paraId="5B4724F4">
      <w:pPr>
        <w:spacing w:line="360" w:lineRule="auto"/>
        <w:ind w:firstLine="420"/>
        <w:rPr>
          <w:rFonts w:hint="eastAsia" w:hAnsi="宋体"/>
          <w:b/>
          <w:color w:val="000000" w:themeColor="text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20.1供应商必须按“供应商须知前附表”规定的</w:t>
      </w:r>
      <w:r>
        <w:rPr>
          <w:rFonts w:hint="eastAsia" w:ascii="宋体" w:hAnsi="宋体" w:cs="宋体"/>
          <w:color w:val="000000" w:themeColor="text1"/>
          <w:szCs w:val="21"/>
          <w:highlight w:val="none"/>
          <w14:textFill>
            <w14:solidFill>
              <w14:schemeClr w14:val="tx1"/>
            </w14:solidFill>
          </w14:textFill>
        </w:rPr>
        <w:t>时间</w:t>
      </w:r>
      <w:r>
        <w:rPr>
          <w:rFonts w:hint="eastAsia" w:ascii="宋体" w:hAnsi="宋体"/>
          <w:color w:val="000000" w:themeColor="text1"/>
          <w:szCs w:val="21"/>
          <w:highlight w:val="none"/>
          <w14:textFill>
            <w14:solidFill>
              <w14:schemeClr w14:val="tx1"/>
            </w14:solidFill>
          </w14:textFill>
        </w:rPr>
        <w:t>及</w:t>
      </w:r>
      <w:r>
        <w:rPr>
          <w:rFonts w:hint="eastAsia" w:hAnsi="宋体"/>
          <w:bCs/>
          <w:color w:val="000000" w:themeColor="text1"/>
          <w:szCs w:val="21"/>
          <w:highlight w:val="none"/>
          <w14:textFill>
            <w14:solidFill>
              <w14:schemeClr w14:val="tx1"/>
            </w14:solidFill>
          </w14:textFill>
        </w:rPr>
        <w:t>地点提交响应文件。电子响应文件应在制作完成后，</w:t>
      </w:r>
      <w:r>
        <w:rPr>
          <w:rFonts w:hAnsi="宋体"/>
          <w:bCs/>
          <w:color w:val="000000" w:themeColor="text1"/>
          <w:szCs w:val="21"/>
          <w:highlight w:val="none"/>
          <w14:textFill>
            <w14:solidFill>
              <w14:schemeClr w14:val="tx1"/>
            </w14:solidFill>
          </w14:textFill>
        </w:rPr>
        <w:t>在</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时间前</w:t>
      </w:r>
      <w:r>
        <w:rPr>
          <w:rFonts w:hint="eastAsia" w:hAnsi="宋体"/>
          <w:bCs/>
          <w:color w:val="000000" w:themeColor="text1"/>
          <w:szCs w:val="21"/>
          <w:highlight w:val="none"/>
          <w14:textFill>
            <w14:solidFill>
              <w14:schemeClr w14:val="tx1"/>
            </w14:solidFill>
          </w14:textFill>
        </w:rPr>
        <w:t>通过有效数字证书（CA认证锁）进行电子签章、加密，然后通过网络将加密的电子响应文件提交至</w:t>
      </w:r>
      <w:r>
        <w:rPr>
          <w:rFonts w:hint="eastAsia" w:ascii="宋体" w:hAnsi="宋体"/>
          <w:color w:val="000000" w:themeColor="text1"/>
          <w:szCs w:val="21"/>
          <w:highlight w:val="none"/>
          <w14:textFill>
            <w14:solidFill>
              <w14:schemeClr w14:val="tx1"/>
            </w14:solidFill>
          </w14:textFill>
        </w:rPr>
        <w:t>广西政府采购云平台</w:t>
      </w:r>
      <w:r>
        <w:rPr>
          <w:rFonts w:hint="eastAsia" w:hAnsi="宋体"/>
          <w:bCs/>
          <w:color w:val="000000" w:themeColor="text1"/>
          <w:szCs w:val="21"/>
          <w:highlight w:val="none"/>
          <w14:textFill>
            <w14:solidFill>
              <w14:schemeClr w14:val="tx1"/>
            </w14:solidFill>
          </w14:textFill>
        </w:rPr>
        <w:t>。</w:t>
      </w:r>
    </w:p>
    <w:p w14:paraId="5361906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未在规定时间内提交或者未按照磋商文件要求加密的电子响应文件，广西政府采购云平台将拒收。</w:t>
      </w:r>
    </w:p>
    <w:p w14:paraId="60ED1E7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21.首次响应文件的补充、修改与撤回</w:t>
      </w:r>
    </w:p>
    <w:p w14:paraId="03B5FE9E">
      <w:pPr>
        <w:spacing w:line="360" w:lineRule="auto"/>
        <w:ind w:firstLine="420"/>
        <w:rPr>
          <w:rFonts w:hint="eastAsia" w:hAnsi="宋体"/>
          <w:bCs/>
          <w:color w:val="000000" w:themeColor="text1"/>
          <w:szCs w:val="21"/>
          <w:highlight w:val="none"/>
          <w14:textFill>
            <w14:solidFill>
              <w14:schemeClr w14:val="tx1"/>
            </w14:solidFill>
          </w14:textFill>
        </w:rPr>
      </w:pPr>
      <w:bookmarkStart w:id="57" w:name="_Toc254970684"/>
      <w:bookmarkStart w:id="58" w:name="_Toc254970543"/>
      <w:r>
        <w:rPr>
          <w:rFonts w:hAnsi="宋体"/>
          <w:bCs/>
          <w:color w:val="000000" w:themeColor="text1"/>
          <w:szCs w:val="21"/>
          <w:highlight w:val="none"/>
          <w14:textFill>
            <w14:solidFill>
              <w14:schemeClr w14:val="tx1"/>
            </w14:solidFill>
          </w14:textFill>
        </w:rPr>
        <w:t>2</w:t>
      </w:r>
      <w:r>
        <w:rPr>
          <w:rFonts w:hint="eastAsia" w:hAnsi="宋体"/>
          <w:bCs/>
          <w:color w:val="000000" w:themeColor="text1"/>
          <w:szCs w:val="21"/>
          <w:highlight w:val="none"/>
          <w14:textFill>
            <w14:solidFill>
              <w14:schemeClr w14:val="tx1"/>
            </w14:solidFill>
          </w14:textFill>
        </w:rPr>
        <w:t>1.1供应商应当在提交响应文件截止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前完成电子响应文件的提交（上传），提交响应文件截止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前可以补充、修改或者撤回响应文件。补充或者修改响应文件的，应当先行撤回原响应文件，补充、修改后重新提交（上传），提交响应文件截止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前未完成提交（上传）的，视为撤回响应文件。提交响应文件截止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以后提交（上传）的响应文件，广西政府采购云平台将予以拒收。（注：补充、修改或者撤回方式可登录广西政府采购云平台，进入“服务中心”中查看“电子投标文件制作与投送教程”）</w:t>
      </w:r>
      <w:bookmarkEnd w:id="57"/>
      <w:bookmarkEnd w:id="58"/>
    </w:p>
    <w:p w14:paraId="77F5A8E5">
      <w:pPr>
        <w:pStyle w:val="300"/>
        <w:spacing w:before="0"/>
        <w:ind w:firstLine="420"/>
        <w:rPr>
          <w:rFonts w:hint="eastAsia"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1</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2在提交响应文件截止时间前，除供应商补充、修改或者撤回响应文件外，任何单位和个人不得解密或提取响应文件。</w:t>
      </w:r>
    </w:p>
    <w:p w14:paraId="265D4D8F">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bookmarkStart w:id="59" w:name="_Hlk45702405"/>
      <w:r>
        <w:rPr>
          <w:rFonts w:hint="eastAsia" w:ascii="黑体" w:hAnsi="黑体" w:eastAsia="黑体" w:cs="宋体"/>
          <w:b/>
          <w:bCs/>
          <w:color w:val="000000" w:themeColor="text1"/>
          <w:sz w:val="24"/>
          <w:highlight w:val="none"/>
          <w14:textFill>
            <w14:solidFill>
              <w14:schemeClr w14:val="tx1"/>
            </w14:solidFill>
          </w14:textFill>
        </w:rPr>
        <w:t>22.响应文件的退回</w:t>
      </w:r>
    </w:p>
    <w:p w14:paraId="64751DD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采购人和采购代理机构对已提交的响应文件概不退回。</w:t>
      </w:r>
    </w:p>
    <w:p w14:paraId="7C07D351">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23.截止时间后的撤回</w:t>
      </w:r>
    </w:p>
    <w:p w14:paraId="5342CC6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供应商在响应文件提交截止时间后向采购人、采购代理机构书面申请撤回响应文件的，将根据本须知正文第17.4条的规定不予退还其磋商保证金。</w:t>
      </w:r>
      <w:bookmarkEnd w:id="59"/>
    </w:p>
    <w:p w14:paraId="44A95122">
      <w:pPr>
        <w:spacing w:line="360" w:lineRule="auto"/>
        <w:rPr>
          <w:rFonts w:hint="eastAsia" w:ascii="宋体" w:hAnsi="宋体"/>
          <w:color w:val="000000" w:themeColor="text1"/>
          <w:szCs w:val="21"/>
          <w:highlight w:val="none"/>
          <w14:textFill>
            <w14:solidFill>
              <w14:schemeClr w14:val="tx1"/>
            </w14:solidFill>
          </w14:textFill>
        </w:rPr>
      </w:pPr>
    </w:p>
    <w:p w14:paraId="2E9A4F88">
      <w:pPr>
        <w:spacing w:line="360" w:lineRule="auto"/>
        <w:ind w:left="420" w:firstLine="420"/>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四、评审及磋商</w:t>
      </w:r>
    </w:p>
    <w:p w14:paraId="70E9E780">
      <w:pPr>
        <w:spacing w:line="360" w:lineRule="auto"/>
        <w:ind w:left="420" w:firstLine="420"/>
        <w:rPr>
          <w:rFonts w:hint="eastAsia" w:ascii="宋体" w:hAnsi="宋体"/>
          <w:color w:val="000000" w:themeColor="text1"/>
          <w:szCs w:val="21"/>
          <w:highlight w:val="none"/>
          <w14:textFill>
            <w14:solidFill>
              <w14:schemeClr w14:val="tx1"/>
            </w14:solidFill>
          </w14:textFill>
        </w:rPr>
      </w:pPr>
    </w:p>
    <w:p w14:paraId="58630432">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24.磋商小组成立</w:t>
      </w:r>
    </w:p>
    <w:p w14:paraId="69A4E52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75F8E89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8FF71EB">
      <w:pPr>
        <w:spacing w:line="360" w:lineRule="auto"/>
        <w:ind w:firstLine="420"/>
        <w:rPr>
          <w:rFonts w:hint="eastAsia"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hAnsi="宋体"/>
          <w:bCs/>
          <w:color w:val="000000" w:themeColor="text1"/>
          <w:szCs w:val="21"/>
          <w:highlight w:val="none"/>
          <w14:textFill>
            <w14:solidFill>
              <w14:schemeClr w14:val="tx1"/>
            </w14:solidFill>
          </w14:textFill>
        </w:rPr>
        <w:t>采购代理机构</w:t>
      </w:r>
      <w:r>
        <w:rPr>
          <w:rFonts w:hint="eastAsia" w:hAnsi="宋体"/>
          <w:bCs/>
          <w:color w:val="000000" w:themeColor="text1"/>
          <w:highlight w:val="none"/>
          <w14:textFill>
            <w14:solidFill>
              <w14:schemeClr w14:val="tx1"/>
            </w14:solidFill>
          </w14:textFill>
        </w:rPr>
        <w:t>应当</w:t>
      </w:r>
      <w:r>
        <w:rPr>
          <w:rFonts w:hint="eastAsia" w:hAnsi="宋体"/>
          <w:bCs/>
          <w:color w:val="000000" w:themeColor="text1"/>
          <w:szCs w:val="21"/>
          <w:highlight w:val="none"/>
          <w14:textFill>
            <w14:solidFill>
              <w14:schemeClr w14:val="tx1"/>
            </w14:solidFill>
          </w14:textFill>
        </w:rPr>
        <w:t>基于广西政府采购云平台</w:t>
      </w:r>
      <w:r>
        <w:rPr>
          <w:rFonts w:hint="eastAsia" w:hAnsi="宋体"/>
          <w:bCs/>
          <w:color w:val="000000" w:themeColor="text1"/>
          <w:highlight w:val="none"/>
          <w14:textFill>
            <w14:solidFill>
              <w14:schemeClr w14:val="tx1"/>
            </w14:solidFill>
          </w14:textFill>
        </w:rPr>
        <w:t>抽（选）取</w:t>
      </w:r>
      <w:r>
        <w:rPr>
          <w:rFonts w:hint="eastAsia" w:hAnsi="宋体"/>
          <w:bCs/>
          <w:color w:val="000000" w:themeColor="text1"/>
          <w:szCs w:val="21"/>
          <w:highlight w:val="none"/>
          <w14:textFill>
            <w14:solidFill>
              <w14:schemeClr w14:val="tx1"/>
            </w14:solidFill>
          </w14:textFill>
        </w:rPr>
        <w:t>评审专家。</w:t>
      </w:r>
    </w:p>
    <w:p w14:paraId="51229F38">
      <w:pPr>
        <w:spacing w:line="360" w:lineRule="auto"/>
        <w:ind w:firstLine="420"/>
        <w:rPr>
          <w:rFonts w:hint="eastAsia" w:hAnsi="宋体"/>
          <w:bCs/>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24.4参加过采购项目前期咨询论证的专家，不得参加该采购项目的评审活动。</w:t>
      </w:r>
    </w:p>
    <w:p w14:paraId="2AC243D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25.</w:t>
      </w:r>
      <w:r>
        <w:rPr>
          <w:rFonts w:hint="eastAsia" w:ascii="黑体" w:hAnsi="黑体" w:eastAsia="黑体" w:cs="宋体"/>
          <w:b/>
          <w:bCs/>
          <w:color w:val="000000" w:themeColor="text1"/>
          <w:sz w:val="24"/>
          <w:highlight w:val="none"/>
          <w14:textFill>
            <w14:solidFill>
              <w14:schemeClr w14:val="tx1"/>
            </w14:solidFill>
          </w14:textFill>
        </w:rPr>
        <w:t>首次响应文件的开启和解密</w:t>
      </w:r>
    </w:p>
    <w:p w14:paraId="79B0CE5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采购代理机构将在“供应商须知前附表”规定的时</w:t>
      </w:r>
      <w:r>
        <w:rPr>
          <w:rFonts w:hint="eastAsia" w:hAnsi="宋体"/>
          <w:color w:val="000000" w:themeColor="text1"/>
          <w:highlight w:val="none"/>
          <w14:textFill>
            <w14:solidFill>
              <w14:schemeClr w14:val="tx1"/>
            </w14:solidFill>
          </w14:textFill>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000000" w:themeColor="text1"/>
          <w:highlight w:val="none"/>
          <w14:textFill>
            <w14:solidFill>
              <w14:schemeClr w14:val="tx1"/>
            </w14:solidFill>
          </w14:textFill>
        </w:rPr>
        <w:t>采购代理机构依托广西政府采购云平台向各供应商发出电子加密响应文件【开始解密】通知，由供应商按</w:t>
      </w:r>
      <w:r>
        <w:rPr>
          <w:rFonts w:hint="eastAsia" w:hAnsi="宋体"/>
          <w:bCs/>
          <w:color w:val="000000" w:themeColor="text1"/>
          <w:szCs w:val="21"/>
          <w:highlight w:val="none"/>
          <w14:textFill>
            <w14:solidFill>
              <w14:schemeClr w14:val="tx1"/>
            </w14:solidFill>
          </w14:textFill>
        </w:rPr>
        <w:t>“供应商须知前附表”</w:t>
      </w:r>
      <w:r>
        <w:rPr>
          <w:rFonts w:hint="eastAsia"/>
          <w:color w:val="000000" w:themeColor="text1"/>
          <w:highlight w:val="none"/>
          <w14:textFill>
            <w14:solidFill>
              <w14:schemeClr w14:val="tx1"/>
            </w14:solidFill>
          </w14:textFill>
        </w:rPr>
        <w:t>规定的时间内自行进行响应文件解密</w:t>
      </w:r>
      <w:r>
        <w:rPr>
          <w:rFonts w:hint="eastAsia" w:hAnsi="宋体"/>
          <w:color w:val="000000" w:themeColor="text1"/>
          <w:highlight w:val="none"/>
          <w14:textFill>
            <w14:solidFill>
              <w14:schemeClr w14:val="tx1"/>
            </w14:solidFill>
          </w14:textFill>
        </w:rPr>
        <w:t>。</w:t>
      </w:r>
      <w:r>
        <w:rPr>
          <w:rFonts w:hint="eastAsia"/>
          <w:b/>
          <w:color w:val="000000" w:themeColor="text1"/>
          <w:highlight w:val="none"/>
          <w14:textFill>
            <w14:solidFill>
              <w14:schemeClr w14:val="tx1"/>
            </w14:solidFill>
          </w14:textFill>
        </w:rPr>
        <w:t>供应商未在</w:t>
      </w:r>
      <w:r>
        <w:rPr>
          <w:b/>
          <w:color w:val="000000" w:themeColor="text1"/>
          <w:highlight w:val="none"/>
          <w14:textFill>
            <w14:solidFill>
              <w14:schemeClr w14:val="tx1"/>
            </w14:solidFill>
          </w14:textFill>
        </w:rPr>
        <w:t>规定的时间内解密</w:t>
      </w:r>
      <w:r>
        <w:rPr>
          <w:rFonts w:hint="eastAsia"/>
          <w:b/>
          <w:color w:val="000000" w:themeColor="text1"/>
          <w:highlight w:val="none"/>
          <w14:textFill>
            <w14:solidFill>
              <w14:schemeClr w14:val="tx1"/>
            </w14:solidFill>
          </w14:textFill>
        </w:rPr>
        <w:t>响应文件</w:t>
      </w:r>
      <w:r>
        <w:rPr>
          <w:b/>
          <w:color w:val="000000" w:themeColor="text1"/>
          <w:highlight w:val="none"/>
          <w14:textFill>
            <w14:solidFill>
              <w14:schemeClr w14:val="tx1"/>
            </w14:solidFill>
          </w14:textFill>
        </w:rPr>
        <w:t>或</w:t>
      </w:r>
      <w:r>
        <w:rPr>
          <w:rFonts w:hint="eastAsia"/>
          <w:b/>
          <w:color w:val="000000" w:themeColor="text1"/>
          <w:highlight w:val="none"/>
          <w14:textFill>
            <w14:solidFill>
              <w14:schemeClr w14:val="tx1"/>
            </w14:solidFill>
          </w14:textFill>
        </w:rPr>
        <w:t>者</w:t>
      </w:r>
      <w:r>
        <w:rPr>
          <w:b/>
          <w:color w:val="000000" w:themeColor="text1"/>
          <w:highlight w:val="none"/>
          <w14:textFill>
            <w14:solidFill>
              <w14:schemeClr w14:val="tx1"/>
            </w14:solidFill>
          </w14:textFill>
        </w:rPr>
        <w:t>解密失败的</w:t>
      </w:r>
      <w:r>
        <w:rPr>
          <w:rFonts w:hint="eastAsia"/>
          <w:b/>
          <w:color w:val="000000" w:themeColor="text1"/>
          <w:highlight w:val="none"/>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的响应文件按无效处理</w:t>
      </w:r>
      <w:r>
        <w:rPr>
          <w:b/>
          <w:color w:val="000000" w:themeColor="text1"/>
          <w:highlight w:val="none"/>
          <w14:textFill>
            <w14:solidFill>
              <w14:schemeClr w14:val="tx1"/>
            </w14:solidFill>
          </w14:textFill>
        </w:rPr>
        <w:t>。</w:t>
      </w:r>
    </w:p>
    <w:p w14:paraId="0EE9C86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26</w:t>
      </w:r>
      <w:r>
        <w:rPr>
          <w:rFonts w:hint="eastAsia" w:ascii="黑体" w:hAnsi="黑体" w:eastAsia="黑体" w:cs="宋体"/>
          <w:b/>
          <w:bCs/>
          <w:color w:val="000000" w:themeColor="text1"/>
          <w:sz w:val="24"/>
          <w:highlight w:val="none"/>
          <w14:textFill>
            <w14:solidFill>
              <w14:schemeClr w14:val="tx1"/>
            </w14:solidFill>
          </w14:textFill>
        </w:rPr>
        <w:t>.评审程序、评审方法和评审标准</w:t>
      </w:r>
    </w:p>
    <w:p w14:paraId="39B9488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.1本项目的评审方法为综合评分法。</w:t>
      </w:r>
    </w:p>
    <w:p w14:paraId="141FE5E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26.2</w:t>
      </w:r>
      <w:r>
        <w:rPr>
          <w:rFonts w:hint="eastAsia" w:ascii="宋体" w:hAnsi="宋体" w:cs="宋体"/>
          <w:color w:val="000000" w:themeColor="text1"/>
          <w:szCs w:val="21"/>
          <w:highlight w:val="none"/>
          <w14:textFill>
            <w14:solidFill>
              <w14:schemeClr w14:val="tx1"/>
            </w14:solidFill>
          </w14:textFill>
        </w:rPr>
        <w:t>磋商小组</w:t>
      </w:r>
      <w:r>
        <w:rPr>
          <w:rFonts w:ascii="宋体" w:hAnsi="宋体" w:cs="宋体"/>
          <w:color w:val="000000" w:themeColor="text1"/>
          <w:szCs w:val="21"/>
          <w:highlight w:val="none"/>
          <w14:textFill>
            <w14:solidFill>
              <w14:schemeClr w14:val="tx1"/>
            </w14:solidFill>
          </w14:textFill>
        </w:rPr>
        <w:t>按照</w:t>
      </w:r>
      <w:r>
        <w:rPr>
          <w:rFonts w:hint="eastAsia" w:ascii="宋体" w:hAnsi="宋体" w:cs="宋体"/>
          <w:color w:val="000000" w:themeColor="text1"/>
          <w:szCs w:val="21"/>
          <w:highlight w:val="none"/>
          <w14:textFill>
            <w14:solidFill>
              <w14:schemeClr w14:val="tx1"/>
            </w14:solidFill>
          </w14:textFill>
        </w:rPr>
        <w:t>“第四章 评审程序、评审方法和评审标准”</w:t>
      </w:r>
      <w:r>
        <w:rPr>
          <w:rFonts w:ascii="宋体" w:hAnsi="宋体" w:cs="宋体"/>
          <w:color w:val="000000" w:themeColor="text1"/>
          <w:szCs w:val="21"/>
          <w:highlight w:val="none"/>
          <w14:textFill>
            <w14:solidFill>
              <w14:schemeClr w14:val="tx1"/>
            </w14:solidFill>
          </w14:textFill>
        </w:rPr>
        <w:t>规定的方法、评审因素、标准和程序对</w:t>
      </w:r>
      <w:r>
        <w:rPr>
          <w:rFonts w:hint="eastAsia" w:ascii="宋体" w:hAnsi="宋体" w:cs="宋体"/>
          <w:color w:val="000000" w:themeColor="text1"/>
          <w:szCs w:val="21"/>
          <w:highlight w:val="none"/>
          <w14:textFill>
            <w14:solidFill>
              <w14:schemeClr w14:val="tx1"/>
            </w14:solidFill>
          </w14:textFill>
        </w:rPr>
        <w:t>响应</w:t>
      </w:r>
      <w:r>
        <w:rPr>
          <w:rFonts w:ascii="宋体" w:hAnsi="宋体" w:cs="宋体"/>
          <w:color w:val="000000" w:themeColor="text1"/>
          <w:szCs w:val="21"/>
          <w:highlight w:val="none"/>
          <w14:textFill>
            <w14:solidFill>
              <w14:schemeClr w14:val="tx1"/>
            </w14:solidFill>
          </w14:textFill>
        </w:rPr>
        <w:t>文件进行评审</w:t>
      </w:r>
      <w:r>
        <w:rPr>
          <w:rFonts w:hint="eastAsia" w:ascii="宋体" w:hAnsi="宋体" w:cs="宋体"/>
          <w:color w:val="000000" w:themeColor="text1"/>
          <w:szCs w:val="21"/>
          <w:highlight w:val="none"/>
          <w14:textFill>
            <w14:solidFill>
              <w14:schemeClr w14:val="tx1"/>
            </w14:solidFill>
          </w14:textFill>
        </w:rPr>
        <w:t>并推荐成交候选供应商</w:t>
      </w:r>
      <w:r>
        <w:rPr>
          <w:rFonts w:ascii="宋体" w:hAnsi="宋体" w:cs="宋体"/>
          <w:color w:val="000000" w:themeColor="text1"/>
          <w:szCs w:val="21"/>
          <w:highlight w:val="none"/>
          <w14:textFill>
            <w14:solidFill>
              <w14:schemeClr w14:val="tx1"/>
            </w14:solidFill>
          </w14:textFill>
        </w:rPr>
        <w:t>。</w:t>
      </w:r>
    </w:p>
    <w:p w14:paraId="26C331EC">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 xml:space="preserve">6.3 </w:t>
      </w:r>
      <w:r>
        <w:rPr>
          <w:rFonts w:hint="eastAsia" w:ascii="宋体" w:hAnsi="宋体"/>
          <w:color w:val="000000" w:themeColor="text1"/>
          <w:szCs w:val="21"/>
          <w:highlight w:val="none"/>
          <w14:textFill>
            <w14:solidFill>
              <w14:schemeClr w14:val="tx1"/>
            </w14:solidFill>
          </w14:textFill>
        </w:rPr>
        <w:t>商务/技术要求允许负偏离的条款数详见“供应商须知前附表”。</w:t>
      </w:r>
    </w:p>
    <w:p w14:paraId="295EF943">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w:t>
      </w:r>
      <w:r>
        <w:rPr>
          <w:rFonts w:ascii="宋体" w:hAnsi="宋体" w:cs="宋体"/>
          <w:color w:val="000000" w:themeColor="text1"/>
          <w:highlight w:val="none"/>
          <w14:textFill>
            <w14:solidFill>
              <w14:schemeClr w14:val="tx1"/>
            </w14:solidFill>
          </w14:textFill>
        </w:rPr>
        <w:t>4</w:t>
      </w:r>
      <w:r>
        <w:rPr>
          <w:rFonts w:hint="eastAsia" w:ascii="宋体" w:hAnsi="宋体" w:cs="宋体"/>
          <w:color w:val="000000" w:themeColor="text1"/>
          <w:highlight w:val="none"/>
          <w14:textFill>
            <w14:solidFill>
              <w14:schemeClr w14:val="tx1"/>
            </w14:solidFill>
          </w14:textFill>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B8D409A">
      <w:pPr>
        <w:spacing w:line="360" w:lineRule="auto"/>
        <w:ind w:firstLine="420"/>
        <w:rPr>
          <w:rFonts w:hint="eastAsia" w:hAns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ascii="宋体" w:hAnsi="宋体" w:cs="宋体"/>
          <w:color w:val="000000" w:themeColor="text1"/>
          <w:highlight w:val="none"/>
          <w14:textFill>
            <w14:solidFill>
              <w14:schemeClr w14:val="tx1"/>
            </w14:solidFill>
          </w14:textFill>
        </w:rPr>
        <w:t>6.5</w:t>
      </w:r>
      <w:r>
        <w:rPr>
          <w:rFonts w:hint="eastAsia" w:hAnsi="宋体"/>
          <w:color w:val="000000" w:themeColor="text1"/>
          <w:highlight w:val="none"/>
          <w14:textFill>
            <w14:solidFill>
              <w14:schemeClr w14:val="tx1"/>
            </w14:solidFill>
          </w14:textFill>
        </w:rPr>
        <w:t>电子交易活动的中止。采购过程中出现以下情形，导致电子交易平台无法正常运行，或者无法保证电子交易的公平、公正和安全时，采购机构可中止电子交易活动：</w:t>
      </w:r>
    </w:p>
    <w:p w14:paraId="34F435CD">
      <w:pPr>
        <w:spacing w:line="360" w:lineRule="auto"/>
        <w:ind w:firstLine="42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（1）电子交易平台发生故障而无法登录访问的；</w:t>
      </w:r>
    </w:p>
    <w:p w14:paraId="17C0DBDB">
      <w:pPr>
        <w:spacing w:line="360" w:lineRule="auto"/>
        <w:ind w:firstLine="42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（2）电子交易平台应用或数据库出现错误，不能进行正常操作的；</w:t>
      </w:r>
    </w:p>
    <w:p w14:paraId="5CBF26FD">
      <w:pPr>
        <w:spacing w:line="360" w:lineRule="auto"/>
        <w:ind w:firstLine="42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（3）电子交易平台发现严重安全漏洞，有潜在泄密危险的；</w:t>
      </w:r>
    </w:p>
    <w:p w14:paraId="2C47AE39">
      <w:pPr>
        <w:spacing w:line="360" w:lineRule="auto"/>
        <w:ind w:firstLine="42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（4）病毒发作导致不能进行正常操作的；</w:t>
      </w:r>
    </w:p>
    <w:p w14:paraId="54F39347">
      <w:pPr>
        <w:spacing w:line="360" w:lineRule="auto"/>
        <w:ind w:firstLine="42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（5）其他无法保证电子交易的公平、公正和安全的情况。</w:t>
      </w:r>
    </w:p>
    <w:p w14:paraId="1F65EB1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w:t>
      </w:r>
      <w:r>
        <w:rPr>
          <w:rFonts w:ascii="宋体" w:hAnsi="宋体"/>
          <w:color w:val="000000" w:themeColor="text1"/>
          <w:highlight w:val="none"/>
          <w14:textFill>
            <w14:solidFill>
              <w14:schemeClr w14:val="tx1"/>
            </w14:solidFill>
          </w14:textFill>
        </w:rPr>
        <w:t>6</w:t>
      </w:r>
      <w:r>
        <w:rPr>
          <w:rFonts w:hint="eastAsia" w:hAnsi="宋体"/>
          <w:color w:val="000000" w:themeColor="text1"/>
          <w:highlight w:val="none"/>
          <w14:textFill>
            <w14:solidFill>
              <w14:schemeClr w14:val="tx1"/>
            </w14:solidFill>
          </w14:textFill>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3F82167">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27</w:t>
      </w:r>
      <w:r>
        <w:rPr>
          <w:rFonts w:hint="eastAsia" w:ascii="黑体" w:hAnsi="黑体" w:eastAsia="黑体" w:cs="宋体"/>
          <w:b/>
          <w:bCs/>
          <w:color w:val="000000" w:themeColor="text1"/>
          <w:sz w:val="24"/>
          <w:highlight w:val="none"/>
          <w14:textFill>
            <w14:solidFill>
              <w14:schemeClr w14:val="tx1"/>
            </w14:solidFill>
          </w14:textFill>
        </w:rPr>
        <w:t>.确定成交供应商及结果公告</w:t>
      </w:r>
    </w:p>
    <w:p w14:paraId="01263CA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s="宋体"/>
          <w:color w:val="000000" w:themeColor="text1"/>
          <w:szCs w:val="21"/>
          <w:highlight w:val="none"/>
          <w14:textFill>
            <w14:solidFill>
              <w14:schemeClr w14:val="tx1"/>
            </w14:solidFill>
          </w14:textFill>
        </w:rPr>
        <w:t>.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2F23434">
      <w:pPr>
        <w:spacing w:line="360" w:lineRule="auto"/>
        <w:ind w:firstLine="420"/>
        <w:rPr>
          <w:rFonts w:hint="eastAsia" w:ascii="宋体" w:hAnsi="宋体" w:cs="Courier New"/>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s="宋体"/>
          <w:color w:val="000000" w:themeColor="text1"/>
          <w:szCs w:val="21"/>
          <w:highlight w:val="none"/>
          <w14:textFill>
            <w14:solidFill>
              <w14:schemeClr w14:val="tx1"/>
            </w14:solidFill>
          </w14:textFill>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60" w:name="_Hlk66782294"/>
      <w:r>
        <w:rPr>
          <w:rFonts w:hint="eastAsia" w:ascii="宋体" w:hAnsi="宋体" w:cs="Courier New"/>
          <w:color w:val="000000" w:themeColor="text1"/>
          <w:szCs w:val="21"/>
          <w:highlight w:val="none"/>
          <w14:textFill>
            <w14:solidFill>
              <w14:schemeClr w14:val="tx1"/>
            </w14:solidFill>
          </w14:textFill>
        </w:rPr>
        <w:t>成交供应商享受</w:t>
      </w:r>
      <w:r>
        <w:rPr>
          <w:rFonts w:hint="eastAsia" w:ascii="宋体" w:hAnsi="宋体"/>
          <w:color w:val="000000" w:themeColor="text1"/>
          <w:szCs w:val="21"/>
          <w:highlight w:val="none"/>
          <w14:textFill>
            <w14:solidFill>
              <w14:schemeClr w14:val="tx1"/>
            </w14:solidFill>
          </w14:textFill>
        </w:rPr>
        <w:t>《政府采购促进中小企业发展管理办法》（财库〔2020〕46号）规定的中小企业扶持</w:t>
      </w:r>
      <w:r>
        <w:rPr>
          <w:rFonts w:hint="eastAsia" w:ascii="宋体" w:hAnsi="宋体" w:cs="Courier New"/>
          <w:color w:val="000000" w:themeColor="text1"/>
          <w:szCs w:val="21"/>
          <w:highlight w:val="none"/>
          <w14:textFill>
            <w14:solidFill>
              <w14:schemeClr w14:val="tx1"/>
            </w14:solidFill>
          </w14:textFill>
        </w:rPr>
        <w:t>政策的，采购人、采购代理机构应当随成交结果公开成交供应商的《中小企业声明函》。</w:t>
      </w:r>
      <w:bookmarkEnd w:id="60"/>
    </w:p>
    <w:p w14:paraId="10C97EB2">
      <w:pPr>
        <w:spacing w:line="360" w:lineRule="auto"/>
        <w:ind w:firstLine="420"/>
        <w:rPr>
          <w:rFonts w:hint="eastAsia"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27.3出现下列情形之一的，采购人或者采购代理机构应当终止竞争性磋商采购活动，发布项目终止公告并说明原因，重新开展采购活动：</w:t>
      </w:r>
    </w:p>
    <w:p w14:paraId="1D0E1C70">
      <w:pPr>
        <w:spacing w:line="360" w:lineRule="auto"/>
        <w:ind w:firstLine="420"/>
        <w:rPr>
          <w:rFonts w:hint="eastAsia"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（1）因情况变化，不再符合规定的竞争性磋商采购方式适用情形的；</w:t>
      </w:r>
    </w:p>
    <w:p w14:paraId="4165C57F">
      <w:pPr>
        <w:spacing w:line="360" w:lineRule="auto"/>
        <w:ind w:firstLine="420"/>
        <w:rPr>
          <w:rFonts w:hint="eastAsia"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（2）出现影响采购公正的违法、违规行为的；</w:t>
      </w:r>
    </w:p>
    <w:p w14:paraId="7856824C">
      <w:pPr>
        <w:spacing w:line="360" w:lineRule="auto"/>
        <w:ind w:firstLine="420"/>
        <w:rPr>
          <w:rFonts w:hint="eastAsia"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（3）除“第四章 评审程序、评审方法和评审标准”第4.3条规定的情形外，在采购过程中符合要求的供应商或者报价未超过采购预算的供应商不足3家的。</w:t>
      </w:r>
    </w:p>
    <w:p w14:paraId="29D1880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27.4 在采购活动中因重大变故，采购任务取消的，采购人或者采购代理机构应当终止采购活动，通知所有参加采购活动的供应商，并将项目实施情况和采购任务取消原因报送本级财政部门。</w:t>
      </w:r>
    </w:p>
    <w:p w14:paraId="665B8BDE">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28</w:t>
      </w:r>
      <w:r>
        <w:rPr>
          <w:rFonts w:hint="eastAsia" w:ascii="黑体" w:hAnsi="黑体" w:eastAsia="黑体" w:cs="宋体"/>
          <w:b/>
          <w:bCs/>
          <w:color w:val="000000" w:themeColor="text1"/>
          <w:sz w:val="24"/>
          <w:highlight w:val="none"/>
          <w14:textFill>
            <w14:solidFill>
              <w14:schemeClr w14:val="tx1"/>
            </w14:solidFill>
          </w14:textFill>
        </w:rPr>
        <w:t>.履约保证金</w:t>
      </w:r>
    </w:p>
    <w:p w14:paraId="6111A700">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w:t>
      </w:r>
      <w:r>
        <w:rPr>
          <w:rFonts w:hint="eastAsia" w:ascii="宋体" w:hAnsi="宋体" w:cs="宋体"/>
          <w:color w:val="000000" w:themeColor="text1"/>
          <w:szCs w:val="21"/>
          <w:highlight w:val="none"/>
          <w14:textFill>
            <w14:solidFill>
              <w14:schemeClr w14:val="tx1"/>
            </w14:solidFill>
          </w14:textFill>
        </w:rPr>
        <w:t>.1履约保证金的金额、提交方式、退付的时间和条件详见 “供应商须知前附表”。成交供应商未按规定提交履约保证金的，视为拒绝</w:t>
      </w:r>
      <w:r>
        <w:rPr>
          <w:rFonts w:ascii="宋体" w:hAnsi="宋体"/>
          <w:color w:val="000000" w:themeColor="text1"/>
          <w:highlight w:val="none"/>
          <w14:textFill>
            <w14:solidFill>
              <w14:schemeClr w14:val="tx1"/>
            </w14:solidFill>
          </w14:textFill>
        </w:rPr>
        <w:t>与采购人</w:t>
      </w:r>
      <w:r>
        <w:rPr>
          <w:rFonts w:hint="eastAsia" w:ascii="宋体" w:hAnsi="宋体" w:cs="宋体"/>
          <w:color w:val="000000" w:themeColor="text1"/>
          <w:szCs w:val="21"/>
          <w:highlight w:val="none"/>
          <w14:textFill>
            <w14:solidFill>
              <w14:schemeClr w14:val="tx1"/>
            </w14:solidFill>
          </w14:textFill>
        </w:rPr>
        <w:t>签订合同。</w:t>
      </w:r>
    </w:p>
    <w:p w14:paraId="7D40A5A7">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w:t>
      </w:r>
      <w:r>
        <w:rPr>
          <w:rFonts w:hint="eastAsia" w:ascii="宋体" w:hAnsi="宋体" w:cs="宋体"/>
          <w:color w:val="000000" w:themeColor="text1"/>
          <w:szCs w:val="21"/>
          <w:highlight w:val="none"/>
          <w14:textFill>
            <w14:solidFill>
              <w14:schemeClr w14:val="tx1"/>
            </w14:solidFill>
          </w14:textFill>
        </w:rPr>
        <w:t>.2在履约保证金退还日期前，若成交供应商的开户名称、开户银行、账号有变动的，请以书面形式通知履约保证金收取单位，否则由此产生的后果由成交供应商自行承担。</w:t>
      </w:r>
    </w:p>
    <w:p w14:paraId="34200522">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29</w:t>
      </w:r>
      <w:r>
        <w:rPr>
          <w:rFonts w:hint="eastAsia" w:ascii="黑体" w:hAnsi="黑体" w:eastAsia="黑体" w:cs="宋体"/>
          <w:b/>
          <w:bCs/>
          <w:color w:val="000000" w:themeColor="text1"/>
          <w:sz w:val="24"/>
          <w:highlight w:val="none"/>
          <w14:textFill>
            <w14:solidFill>
              <w14:schemeClr w14:val="tx1"/>
            </w14:solidFill>
          </w14:textFill>
        </w:rPr>
        <w:t>.签订合同</w:t>
      </w:r>
    </w:p>
    <w:p w14:paraId="4B71C0CB">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29.1签订电子采购合同：成交供应商领取电子成交通知书后，在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规定的日期、时间、地点，由法定代表人或其授权代表与采购人代表签订电子采购合同。如成交供应商为联合体的，由联合体成员各方法定代表人或其授权代表与采购人代表签订合同。</w:t>
      </w:r>
    </w:p>
    <w:p w14:paraId="65FE049C">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14:paraId="5D03BED8">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14:paraId="73BD4D11">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404274E5">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08B4870">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29.5采购人或成交供应商不得单方面向合同另一方提出任何磋商文件没有约定的条件或不合理的要求，作为签订合同的条件；也不得协商另行订立背离磋商文件和合同实质性内容的协议。</w:t>
      </w:r>
    </w:p>
    <w:p w14:paraId="0A66C2F6">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14:paraId="23521BC7">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00074EA">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30</w:t>
      </w:r>
      <w:r>
        <w:rPr>
          <w:rFonts w:hint="eastAsia" w:ascii="黑体" w:hAnsi="黑体" w:eastAsia="黑体" w:cs="宋体"/>
          <w:b/>
          <w:bCs/>
          <w:color w:val="000000" w:themeColor="text1"/>
          <w:sz w:val="24"/>
          <w:highlight w:val="none"/>
          <w14:textFill>
            <w14:solidFill>
              <w14:schemeClr w14:val="tx1"/>
            </w14:solidFill>
          </w14:textFill>
        </w:rPr>
        <w:t>.政府采购合同公告</w:t>
      </w:r>
    </w:p>
    <w:p w14:paraId="4C9203C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8A6FFA6">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31</w:t>
      </w:r>
      <w:r>
        <w:rPr>
          <w:rFonts w:hint="eastAsia" w:ascii="黑体" w:hAnsi="黑体" w:eastAsia="黑体" w:cs="宋体"/>
          <w:b/>
          <w:bCs/>
          <w:color w:val="000000" w:themeColor="text1"/>
          <w:sz w:val="24"/>
          <w:highlight w:val="none"/>
          <w14:textFill>
            <w14:solidFill>
              <w14:schemeClr w14:val="tx1"/>
            </w14:solidFill>
          </w14:textFill>
        </w:rPr>
        <w:t>. 询问、质疑和投诉</w:t>
      </w:r>
    </w:p>
    <w:p w14:paraId="59AA326F">
      <w:pPr>
        <w:pStyle w:val="7"/>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000000" w:themeColor="text1"/>
          <w:szCs w:val="21"/>
          <w:highlight w:val="none"/>
          <w14:textFill>
            <w14:solidFill>
              <w14:schemeClr w14:val="tx1"/>
            </w14:solidFill>
          </w14:textFill>
        </w:rPr>
        <w:t>但答复的内容不得涉及商业秘密</w:t>
      </w:r>
      <w:r>
        <w:rPr>
          <w:rFonts w:hint="eastAsia" w:ascii="宋体" w:hAnsi="宋体" w:cs="宋体"/>
          <w:color w:val="000000" w:themeColor="text1"/>
          <w:highlight w:val="none"/>
          <w14:textFill>
            <w14:solidFill>
              <w14:schemeClr w14:val="tx1"/>
            </w14:solidFill>
          </w14:textFill>
        </w:rPr>
        <w:t>。</w:t>
      </w:r>
    </w:p>
    <w:p w14:paraId="715DAFD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000000" w:themeColor="text1"/>
          <w:highlight w:val="none"/>
          <w:shd w:val="clear" w:color="auto" w:fill="FFFFFF"/>
          <w14:textFill>
            <w14:solidFill>
              <w14:schemeClr w14:val="tx1"/>
            </w14:solidFill>
          </w14:textFill>
        </w:rPr>
        <w:t>接收质疑函的方式、联系部门、联系电话和通讯地址等信息</w:t>
      </w:r>
      <w:r>
        <w:rPr>
          <w:rFonts w:hint="eastAsia" w:ascii="宋体" w:hAnsi="宋体" w:cs="Arial"/>
          <w:color w:val="000000" w:themeColor="text1"/>
          <w:highlight w:val="none"/>
          <w:shd w:val="clear" w:color="auto" w:fill="FFFFFF"/>
          <w14:textFill>
            <w14:solidFill>
              <w14:schemeClr w14:val="tx1"/>
            </w14:solidFill>
          </w14:textFill>
        </w:rPr>
        <w:t>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。具体质疑起算时间如下：</w:t>
      </w:r>
    </w:p>
    <w:p w14:paraId="322F3A3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（1）对可以质疑的磋商文件提出质疑的，为获取磋商文件之日或者</w:t>
      </w:r>
      <w:r>
        <w:rPr>
          <w:rFonts w:hint="eastAsia" w:ascii="宋体" w:hAnsi="宋体"/>
          <w:color w:val="000000" w:themeColor="text1"/>
          <w:highlight w:val="none"/>
          <w14:textFill>
            <w14:solidFill>
              <w14:schemeClr w14:val="tx1"/>
            </w14:solidFill>
          </w14:textFill>
        </w:rPr>
        <w:t>竞争性磋商公告期限届满之日</w:t>
      </w:r>
      <w:r>
        <w:rPr>
          <w:rFonts w:hint="eastAsia" w:ascii="宋体" w:hAnsi="宋体" w:cs="宋体"/>
          <w:color w:val="000000" w:themeColor="text1"/>
          <w:highlight w:val="none"/>
          <w14:textFill>
            <w14:solidFill>
              <w14:schemeClr w14:val="tx1"/>
            </w14:solidFill>
          </w14:textFill>
        </w:rPr>
        <w:t>；</w:t>
      </w:r>
    </w:p>
    <w:p w14:paraId="58DA61D2">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14:paraId="4CE79473">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14:paraId="6B36CD7A">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3075A90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.4 供应商提出质疑应当提交质疑函和必要的证明材料，针对同一采购程序环节的质疑必须在法定质疑期内一次性提出。质疑函应当包括下列内容</w:t>
      </w:r>
      <w:r>
        <w:rPr>
          <w:rFonts w:hint="eastAsia" w:hAnsi="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2CE20DA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77322AD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5AA240E9">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1DA11D83">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48F5EF8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1DF2C5B8">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0597D5C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2CEFD92E">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1.5</w:t>
      </w:r>
      <w:r>
        <w:rPr>
          <w:rFonts w:hint="eastAsia" w:ascii="宋体" w:hAnsi="宋体" w:cs="宋体"/>
          <w:color w:val="000000" w:themeColor="text1"/>
          <w:highlight w:val="none"/>
          <w14:textFill>
            <w14:solidFill>
              <w14:schemeClr w14:val="tx1"/>
            </w14:solidFill>
          </w14:textFill>
        </w:rPr>
        <w:t>采购人、采购代理机构认为供应商质疑不成立，或者成立但未对成交结果构成影响的，继续开展采购活动；认为供应商质疑成立且影响或者可能影响成交结果的，按照下列情况处理：</w:t>
      </w:r>
    </w:p>
    <w:p w14:paraId="086B768E">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1DAFEBF2">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14:paraId="00FB6BE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486706E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337FEC03">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32</w:t>
      </w:r>
      <w:r>
        <w:rPr>
          <w:rFonts w:hint="eastAsia" w:ascii="黑体" w:hAnsi="黑体" w:eastAsia="黑体" w:cs="宋体"/>
          <w:b/>
          <w:bCs/>
          <w:color w:val="000000" w:themeColor="text1"/>
          <w:sz w:val="24"/>
          <w:highlight w:val="none"/>
          <w14:textFill>
            <w14:solidFill>
              <w14:schemeClr w14:val="tx1"/>
            </w14:solidFill>
          </w14:textFill>
        </w:rPr>
        <w:t>.其他内容</w:t>
      </w:r>
    </w:p>
    <w:p w14:paraId="4D8E0136">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w:t>
      </w:r>
      <w:r>
        <w:rPr>
          <w:rFonts w:hint="eastAsia" w:ascii="宋体" w:hAnsi="宋体" w:cs="宋体"/>
          <w:color w:val="000000" w:themeColor="text1"/>
          <w:szCs w:val="21"/>
          <w:highlight w:val="none"/>
          <w14:textFill>
            <w14:solidFill>
              <w14:schemeClr w14:val="tx1"/>
            </w14:solidFill>
          </w14:textFill>
        </w:rPr>
        <w:t>.1代理服务</w:t>
      </w:r>
      <w:r>
        <w:rPr>
          <w:rFonts w:hint="eastAsia" w:ascii="宋体" w:hAnsi="宋体" w:cs="宋体"/>
          <w:color w:val="000000" w:themeColor="text1"/>
          <w:szCs w:val="21"/>
          <w:highlight w:val="none"/>
          <w:lang w:eastAsia="zh-CN"/>
          <w14:textFill>
            <w14:solidFill>
              <w14:schemeClr w14:val="tx1"/>
            </w14:solidFill>
          </w14:textFill>
        </w:rPr>
        <w:t>费</w:t>
      </w:r>
      <w:r>
        <w:rPr>
          <w:rFonts w:hint="eastAsia" w:ascii="宋体" w:hAnsi="宋体" w:cs="宋体"/>
          <w:color w:val="000000" w:themeColor="text1"/>
          <w:szCs w:val="21"/>
          <w:highlight w:val="none"/>
          <w14:textFill>
            <w14:solidFill>
              <w14:schemeClr w14:val="tx1"/>
            </w14:solidFill>
          </w14:textFill>
        </w:rPr>
        <w:t>收取标准及缴费账户详见“供应商须知前附表”。</w:t>
      </w:r>
    </w:p>
    <w:p w14:paraId="5BD15174">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w:t>
      </w:r>
      <w:r>
        <w:rPr>
          <w:rFonts w:ascii="黑体" w:hAnsi="黑体" w:eastAsia="黑体" w:cs="宋体"/>
          <w:b/>
          <w:bCs/>
          <w:color w:val="000000" w:themeColor="text1"/>
          <w:sz w:val="24"/>
          <w:highlight w:val="none"/>
          <w14:textFill>
            <w14:solidFill>
              <w14:schemeClr w14:val="tx1"/>
            </w14:solidFill>
          </w14:textFill>
        </w:rPr>
        <w:t>3.需要补充的其他内容</w:t>
      </w:r>
    </w:p>
    <w:p w14:paraId="082EAB02">
      <w:pPr>
        <w:pStyle w:val="24"/>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w:t>
      </w:r>
      <w:r>
        <w:rPr>
          <w:rFonts w:hAnsi="宋体" w:cs="宋体"/>
          <w:color w:val="000000" w:themeColor="text1"/>
          <w:sz w:val="21"/>
          <w:highlight w:val="none"/>
          <w14:textFill>
            <w14:solidFill>
              <w14:schemeClr w14:val="tx1"/>
            </w14:solidFill>
          </w14:textFill>
        </w:rPr>
        <w:t>3.1</w:t>
      </w:r>
      <w:r>
        <w:rPr>
          <w:rFonts w:hint="eastAsia" w:hAnsi="宋体" w:cs="宋体"/>
          <w:color w:val="000000" w:themeColor="text1"/>
          <w:sz w:val="21"/>
          <w:highlight w:val="none"/>
          <w14:textFill>
            <w14:solidFill>
              <w14:schemeClr w14:val="tx1"/>
            </w14:solidFill>
          </w14:textFill>
        </w:rPr>
        <w:t>本磋商文件解释规则详见“供应商须知前附表”。</w:t>
      </w:r>
    </w:p>
    <w:p w14:paraId="0163135E">
      <w:pPr>
        <w:pStyle w:val="24"/>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33.2农民工工资保证金见“供应商须知前附表”。</w:t>
      </w:r>
    </w:p>
    <w:p w14:paraId="50EAB3FF">
      <w:pPr>
        <w:pStyle w:val="24"/>
        <w:spacing w:line="360" w:lineRule="auto"/>
        <w:ind w:firstLine="420"/>
        <w:rPr>
          <w:rFonts w:hint="eastAsia" w:hAnsi="宋体" w:cs="宋体"/>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33.</w:t>
      </w:r>
      <w:r>
        <w:rPr>
          <w:rFonts w:hint="eastAsia" w:hAnsi="宋体" w:cs="宋体"/>
          <w:color w:val="000000" w:themeColor="text1"/>
          <w:sz w:val="21"/>
          <w:highlight w:val="none"/>
          <w14:textFill>
            <w14:solidFill>
              <w14:schemeClr w14:val="tx1"/>
            </w14:solidFill>
          </w14:textFill>
        </w:rPr>
        <w:t>3 其他事项详见“供应商须知前附表”。</w:t>
      </w:r>
    </w:p>
    <w:p w14:paraId="570815FA">
      <w:pPr>
        <w:pStyle w:val="24"/>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w:t>
      </w:r>
      <w:r>
        <w:rPr>
          <w:rFonts w:hAnsi="宋体" w:cs="宋体"/>
          <w:color w:val="000000" w:themeColor="text1"/>
          <w:sz w:val="21"/>
          <w:highlight w:val="none"/>
          <w14:textFill>
            <w14:solidFill>
              <w14:schemeClr w14:val="tx1"/>
            </w14:solidFill>
          </w14:textFill>
        </w:rPr>
        <w:t>3.</w:t>
      </w:r>
      <w:r>
        <w:rPr>
          <w:rFonts w:hint="eastAsia" w:hAnsi="宋体" w:cs="宋体"/>
          <w:color w:val="000000" w:themeColor="text1"/>
          <w:sz w:val="21"/>
          <w:highlight w:val="none"/>
          <w14:textFill>
            <w14:solidFill>
              <w14:schemeClr w14:val="tx1"/>
            </w14:solidFill>
          </w14:textFill>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C40030A">
      <w:pPr>
        <w:pStyle w:val="24"/>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6EC1940F">
      <w:pPr>
        <w:pStyle w:val="24"/>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135A065A">
      <w:pPr>
        <w:pStyle w:val="24"/>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7FB26AC1">
      <w:pPr>
        <w:pStyle w:val="24"/>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000000" w:themeColor="text1"/>
          <w:sz w:val="21"/>
          <w:highlight w:val="none"/>
          <w14:textFill>
            <w14:solidFill>
              <w14:schemeClr w14:val="tx1"/>
            </w14:solidFill>
          </w14:textFill>
        </w:rPr>
        <w:t>中小企业的，联合体视同中小企业。其中，联合体各方均为小微企业的，联合体视同小微企业。</w:t>
      </w:r>
    </w:p>
    <w:p w14:paraId="7AB679ED">
      <w:pPr>
        <w:pStyle w:val="24"/>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依据本磋商文件规定享受扶持政策获得政府采购合同的，小微企业不得将合同分包给大中型企业，中型企业不得将合同分包给大型企业。</w:t>
      </w:r>
    </w:p>
    <w:p w14:paraId="45707734">
      <w:pPr>
        <w:pStyle w:val="2"/>
        <w:jc w:val="center"/>
        <w:rPr>
          <w:b/>
          <w:color w:val="000000" w:themeColor="text1"/>
          <w:sz w:val="44"/>
          <w:szCs w:val="44"/>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clear="all"/>
      </w:r>
      <w:bookmarkStart w:id="61" w:name="_Toc19298"/>
      <w:r>
        <w:rPr>
          <w:rFonts w:hint="eastAsia"/>
          <w:color w:val="000000" w:themeColor="text1"/>
          <w:highlight w:val="none"/>
          <w14:textFill>
            <w14:solidFill>
              <w14:schemeClr w14:val="tx1"/>
            </w14:solidFill>
          </w14:textFill>
        </w:rPr>
        <w:t>第三章 采购需求</w:t>
      </w:r>
      <w:bookmarkEnd w:id="61"/>
    </w:p>
    <w:p w14:paraId="0699D458">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5673EE43">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为落实政府采购政策需满足的要求</w:t>
      </w:r>
      <w:r>
        <w:rPr>
          <w:rFonts w:hint="eastAsia" w:ascii="宋体" w:hAnsi="宋体" w:cs="宋体"/>
          <w:color w:val="000000" w:themeColor="text1"/>
          <w:szCs w:val="21"/>
          <w:highlight w:val="none"/>
          <w14:textFill>
            <w14:solidFill>
              <w14:schemeClr w14:val="tx1"/>
            </w14:solidFill>
          </w14:textFill>
        </w:rPr>
        <w:t>：</w:t>
      </w:r>
    </w:p>
    <w:p w14:paraId="5A585347">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（1）政府采购促进中小企业发展。</w:t>
      </w:r>
    </w:p>
    <w:p w14:paraId="097FAF5A">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）政府采购促进残疾人就业政策。</w:t>
      </w:r>
    </w:p>
    <w:p w14:paraId="0276BA09">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）政府采购支持监狱企业发展。</w:t>
      </w:r>
    </w:p>
    <w:p w14:paraId="1FCB9070">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 “实质性要求”是指采购需求中带“▲”的条款或者不能负偏离的条款或者已经指明不满足响应文件按无效处理的条款。</w:t>
      </w:r>
    </w:p>
    <w:p w14:paraId="5F70CFC3">
      <w:pPr>
        <w:spacing w:line="360" w:lineRule="auto"/>
        <w:ind w:firstLine="424"/>
        <w:jc w:val="left"/>
        <w:rPr>
          <w:rFonts w:hint="eastAsia" w:ascii="宋体" w:hAnsi="宋体" w:cs="Arial"/>
          <w:bCs/>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color w:val="000000" w:themeColor="text1"/>
          <w:highlight w:val="none"/>
          <w14:textFill>
            <w14:solidFill>
              <w14:schemeClr w14:val="tx1"/>
            </w14:solidFill>
          </w14:textFill>
        </w:rPr>
        <w:t>供应商必须自行为其竞标产品侵犯他人的知识产权或者专利成果的行为承担相应法律责任。</w:t>
      </w:r>
    </w:p>
    <w:tbl>
      <w:tblPr>
        <w:tblStyle w:val="45"/>
        <w:tblW w:w="95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7"/>
        <w:gridCol w:w="1521"/>
        <w:gridCol w:w="283"/>
        <w:gridCol w:w="828"/>
        <w:gridCol w:w="873"/>
        <w:gridCol w:w="5298"/>
      </w:tblGrid>
      <w:tr w14:paraId="55BFD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727" w:type="dxa"/>
            <w:noWrap w:val="0"/>
            <w:vAlign w:val="center"/>
          </w:tcPr>
          <w:p w14:paraId="05DF49BB">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1804" w:type="dxa"/>
            <w:gridSpan w:val="2"/>
            <w:noWrap w:val="0"/>
            <w:vAlign w:val="center"/>
          </w:tcPr>
          <w:p w14:paraId="621C2EE6">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标的的名称</w:t>
            </w:r>
          </w:p>
        </w:tc>
        <w:tc>
          <w:tcPr>
            <w:tcW w:w="828" w:type="dxa"/>
            <w:noWrap w:val="0"/>
            <w:vAlign w:val="center"/>
          </w:tcPr>
          <w:p w14:paraId="6E400E96">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数量及单位</w:t>
            </w:r>
          </w:p>
        </w:tc>
        <w:tc>
          <w:tcPr>
            <w:tcW w:w="873" w:type="dxa"/>
            <w:noWrap w:val="0"/>
            <w:vAlign w:val="center"/>
          </w:tcPr>
          <w:p w14:paraId="2A7C72F3">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所属行业</w:t>
            </w:r>
          </w:p>
        </w:tc>
        <w:tc>
          <w:tcPr>
            <w:tcW w:w="5298" w:type="dxa"/>
            <w:noWrap w:val="0"/>
            <w:vAlign w:val="center"/>
          </w:tcPr>
          <w:p w14:paraId="0352A1D5">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▲技术要求</w:t>
            </w:r>
          </w:p>
        </w:tc>
      </w:tr>
      <w:tr w14:paraId="0D0C9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727" w:type="dxa"/>
            <w:noWrap w:val="0"/>
            <w:vAlign w:val="center"/>
          </w:tcPr>
          <w:p w14:paraId="5591925C">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804" w:type="dxa"/>
            <w:gridSpan w:val="2"/>
            <w:noWrap w:val="0"/>
            <w:vAlign w:val="center"/>
          </w:tcPr>
          <w:p w14:paraId="4CA8C7EF">
            <w:pPr>
              <w:tabs>
                <w:tab w:val="left" w:pos="180"/>
                <w:tab w:val="left" w:pos="1620"/>
              </w:tabs>
              <w:spacing w:line="360" w:lineRule="auto"/>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平南县丹竹镇初级中学2026年维修项目</w:t>
            </w:r>
          </w:p>
        </w:tc>
        <w:tc>
          <w:tcPr>
            <w:tcW w:w="828" w:type="dxa"/>
            <w:noWrap w:val="0"/>
            <w:vAlign w:val="center"/>
          </w:tcPr>
          <w:p w14:paraId="020B06FA">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w:t>
            </w:r>
          </w:p>
        </w:tc>
        <w:tc>
          <w:tcPr>
            <w:tcW w:w="873" w:type="dxa"/>
            <w:noWrap w:val="0"/>
            <w:vAlign w:val="center"/>
          </w:tcPr>
          <w:p w14:paraId="7C174E8D">
            <w:pPr>
              <w:tabs>
                <w:tab w:val="left" w:pos="180"/>
                <w:tab w:val="left" w:pos="1620"/>
              </w:tabs>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建筑业</w:t>
            </w:r>
          </w:p>
        </w:tc>
        <w:tc>
          <w:tcPr>
            <w:tcW w:w="5298" w:type="dxa"/>
            <w:noWrap w:val="0"/>
            <w:vAlign w:val="center"/>
          </w:tcPr>
          <w:p w14:paraId="14155D79">
            <w:pPr>
              <w:pStyle w:val="337"/>
              <w:spacing w:line="360" w:lineRule="auto"/>
              <w:ind w:firstLine="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工程概况：</w:t>
            </w:r>
            <w:r>
              <w:rPr>
                <w:rFonts w:hint="eastAsia" w:ascii="宋体" w:hAnsi="宋体" w:cs="宋体"/>
                <w:color w:val="000000" w:themeColor="text1"/>
                <w:szCs w:val="21"/>
                <w:highlight w:val="none"/>
                <w:lang w:eastAsia="zh-CN"/>
                <w14:textFill>
                  <w14:solidFill>
                    <w14:schemeClr w14:val="tx1"/>
                  </w14:solidFill>
                </w14:textFill>
              </w:rPr>
              <w:t>平南县丹竹镇初级中学2026年维修项目</w:t>
            </w:r>
            <w:r>
              <w:rPr>
                <w:rFonts w:hint="eastAsia" w:ascii="宋体" w:hAnsi="宋体" w:cs="宋体"/>
                <w:b w:val="0"/>
                <w:bCs/>
                <w:color w:val="000000" w:themeColor="text1"/>
                <w:szCs w:val="21"/>
                <w:highlight w:val="none"/>
                <w:lang w:val="en-US" w:eastAsia="zh-CN"/>
                <w14:textFill>
                  <w14:solidFill>
                    <w14:schemeClr w14:val="tx1"/>
                  </w14:solidFill>
                </w14:textFill>
              </w:rPr>
              <w:t>1项</w:t>
            </w:r>
            <w:r>
              <w:rPr>
                <w:rFonts w:hint="eastAsia" w:ascii="宋体" w:hAnsi="宋体" w:cs="宋体"/>
                <w:color w:val="000000" w:themeColor="text1"/>
                <w:szCs w:val="21"/>
                <w:highlight w:val="none"/>
                <w14:textFill>
                  <w14:solidFill>
                    <w14:schemeClr w14:val="tx1"/>
                  </w14:solidFill>
                </w14:textFill>
              </w:rPr>
              <w:t>。</w:t>
            </w:r>
          </w:p>
          <w:p w14:paraId="149E2B0B">
            <w:pPr>
              <w:pStyle w:val="337"/>
              <w:spacing w:line="360" w:lineRule="auto"/>
              <w:ind w:firstLine="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1.质量要求：符合国家工程质量验收规范合格标准。</w:t>
            </w:r>
          </w:p>
          <w:p w14:paraId="1EFDBD81">
            <w:pPr>
              <w:pStyle w:val="337"/>
              <w:spacing w:line="360" w:lineRule="auto"/>
              <w:ind w:firstLine="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2.安全要求:</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应遵守安全生产法律、法规的规定及国家和工程所在地工程建设安全生产有关管理规定，严格按现行安全标准组织施工。</w:t>
            </w:r>
          </w:p>
          <w:p w14:paraId="5DF2E7D5">
            <w:pPr>
              <w:pStyle w:val="337"/>
              <w:spacing w:line="360" w:lineRule="auto"/>
              <w:ind w:firstLine="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3.技术要求：本工程应该认真按照设计施工图纸的要求进行施工，同时也要严格执行国家现行行业验收标准、各专业相关的现行标准和技术规范。</w:t>
            </w:r>
          </w:p>
          <w:p w14:paraId="253CB177">
            <w:pPr>
              <w:numPr>
                <w:ilvl w:val="0"/>
                <w:numId w:val="0"/>
              </w:numPr>
              <w:spacing w:line="440" w:lineRule="exac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4.需实现的功能或者目标：完成</w:t>
            </w:r>
            <w:r>
              <w:rPr>
                <w:rFonts w:hint="eastAsia" w:ascii="宋体" w:hAnsi="宋体" w:cs="宋体"/>
                <w:b w:val="0"/>
                <w:bCs/>
                <w:color w:val="000000" w:themeColor="text1"/>
                <w:szCs w:val="21"/>
                <w:highlight w:val="none"/>
                <w:lang w:eastAsia="zh-CN"/>
                <w14:textFill>
                  <w14:solidFill>
                    <w14:schemeClr w14:val="tx1"/>
                  </w14:solidFill>
                </w14:textFill>
              </w:rPr>
              <w:t>平南县丹竹镇初级中学2026年维修项目</w:t>
            </w:r>
            <w:r>
              <w:rPr>
                <w:rFonts w:hint="eastAsia" w:ascii="宋体" w:hAnsi="宋体" w:cs="宋体"/>
                <w:color w:val="000000" w:themeColor="text1"/>
                <w:szCs w:val="21"/>
                <w:highlight w:val="none"/>
                <w14:textFill>
                  <w14:solidFill>
                    <w14:schemeClr w14:val="tx1"/>
                  </w14:solidFill>
                </w14:textFill>
              </w:rPr>
              <w:t>。</w:t>
            </w:r>
          </w:p>
        </w:tc>
      </w:tr>
      <w:tr w14:paraId="10D52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tcPr>
          <w:p w14:paraId="1A21D724">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一、</w:t>
            </w:r>
            <w:r>
              <w:rPr>
                <w:rFonts w:hint="eastAsia" w:ascii="宋体" w:hAnsi="宋体"/>
                <w:b/>
                <w:color w:val="000000" w:themeColor="text1"/>
                <w:szCs w:val="21"/>
                <w:highlight w:val="none"/>
                <w14:textFill>
                  <w14:solidFill>
                    <w14:schemeClr w14:val="tx1"/>
                  </w14:solidFill>
                </w14:textFill>
              </w:rPr>
              <w:t>商务要求：</w:t>
            </w:r>
          </w:p>
        </w:tc>
      </w:tr>
      <w:tr w14:paraId="0107F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0B6BEAEC">
            <w:pPr>
              <w:spacing w:line="360" w:lineRule="auto"/>
              <w:jc w:val="center"/>
              <w:rPr>
                <w:rFonts w:hint="eastAsia" w:ascii="宋体" w:hAnsi="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计划工期</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73EBF3B1">
            <w:pPr>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计划工期：</w:t>
            </w:r>
            <w:r>
              <w:rPr>
                <w:rFonts w:hint="eastAsia" w:ascii="宋体" w:hAnsi="宋体" w:cs="宋体"/>
                <w:color w:val="000000" w:themeColor="text1"/>
                <w:highlight w:val="none"/>
                <w:lang w:val="en-US" w:eastAsia="zh-CN"/>
                <w14:textFill>
                  <w14:solidFill>
                    <w14:schemeClr w14:val="tx1"/>
                  </w14:solidFill>
                </w14:textFill>
              </w:rPr>
              <w:t>60</w:t>
            </w:r>
            <w:r>
              <w:rPr>
                <w:rFonts w:hint="eastAsia" w:ascii="宋体" w:hAnsi="宋体" w:eastAsia="宋体" w:cs="宋体"/>
                <w:color w:val="000000" w:themeColor="text1"/>
                <w:highlight w:val="none"/>
                <w:lang w:val="zh-CN"/>
                <w14:textFill>
                  <w14:solidFill>
                    <w14:schemeClr w14:val="tx1"/>
                  </w14:solidFill>
                </w14:textFill>
              </w:rPr>
              <w:t>日历天</w:t>
            </w:r>
          </w:p>
          <w:p w14:paraId="73E4EDF9">
            <w:pPr>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计划开工日期：</w:t>
            </w:r>
            <w:r>
              <w:rPr>
                <w:rFonts w:hint="eastAsia" w:ascii="宋体" w:hAnsi="宋体" w:eastAsia="宋体" w:cs="宋体"/>
                <w:color w:val="000000" w:themeColor="text1"/>
                <w:highlight w:val="none"/>
                <w14:textFill>
                  <w14:solidFill>
                    <w14:schemeClr w14:val="tx1"/>
                  </w14:solidFill>
                </w14:textFill>
              </w:rPr>
              <w:t>202</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zh-CN"/>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11</w:t>
            </w:r>
            <w:r>
              <w:rPr>
                <w:rFonts w:hint="eastAsia" w:ascii="宋体" w:hAnsi="宋体" w:eastAsia="宋体" w:cs="宋体"/>
                <w:color w:val="000000" w:themeColor="text1"/>
                <w:highlight w:val="none"/>
                <w:lang w:val="zh-CN"/>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val="zh-CN"/>
                <w14:textFill>
                  <w14:solidFill>
                    <w14:schemeClr w14:val="tx1"/>
                  </w14:solidFill>
                </w14:textFill>
              </w:rPr>
              <w:t>日</w:t>
            </w:r>
          </w:p>
          <w:p w14:paraId="6A701880">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计划交工日期：</w:t>
            </w:r>
            <w:r>
              <w:rPr>
                <w:rFonts w:hint="eastAsia" w:ascii="宋体" w:hAnsi="宋体" w:eastAsia="宋体" w:cs="宋体"/>
                <w:color w:val="000000" w:themeColor="text1"/>
                <w:highlight w:val="none"/>
                <w14:textFill>
                  <w14:solidFill>
                    <w14:schemeClr w14:val="tx1"/>
                  </w14:solidFill>
                </w14:textFill>
              </w:rPr>
              <w:t>202</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zh-CN"/>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val="zh-CN"/>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31</w:t>
            </w:r>
            <w:r>
              <w:rPr>
                <w:rFonts w:hint="eastAsia" w:ascii="宋体" w:hAnsi="宋体" w:eastAsia="宋体" w:cs="宋体"/>
                <w:color w:val="000000" w:themeColor="text1"/>
                <w:highlight w:val="none"/>
                <w:lang w:val="zh-CN"/>
                <w14:textFill>
                  <w14:solidFill>
                    <w14:schemeClr w14:val="tx1"/>
                  </w14:solidFill>
                </w14:textFill>
              </w:rPr>
              <w:t>日</w:t>
            </w:r>
          </w:p>
        </w:tc>
      </w:tr>
      <w:tr w14:paraId="4FB66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1D9E5784">
            <w:pPr>
              <w:spacing w:line="360" w:lineRule="auto"/>
              <w:jc w:val="center"/>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建设地点</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5E901707">
            <w:pPr>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Cs w:val="21"/>
                <w:highlight w:val="none"/>
                <w:lang w:eastAsia="zh-CN"/>
                <w14:textFill>
                  <w14:solidFill>
                    <w14:schemeClr w14:val="tx1"/>
                  </w14:solidFill>
                </w14:textFill>
              </w:rPr>
              <w:t>平南县丹竹镇初级中学</w:t>
            </w:r>
            <w:r>
              <w:rPr>
                <w:rFonts w:hint="eastAsia" w:ascii="宋体" w:hAnsi="宋体" w:cs="宋体"/>
                <w:b w:val="0"/>
                <w:bCs/>
                <w:color w:val="000000" w:themeColor="text1"/>
                <w:szCs w:val="21"/>
                <w:highlight w:val="none"/>
                <w14:textFill>
                  <w14:solidFill>
                    <w14:schemeClr w14:val="tx1"/>
                  </w14:solidFill>
                </w14:textFill>
              </w:rPr>
              <w:t>校园内</w:t>
            </w:r>
          </w:p>
        </w:tc>
      </w:tr>
      <w:tr w14:paraId="13C92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6EF75F13">
            <w:pPr>
              <w:spacing w:line="360" w:lineRule="auto"/>
              <w:jc w:val="center"/>
              <w:rPr>
                <w:rFonts w:hint="eastAsia" w:ascii="宋体" w:hAnsi="宋体" w:eastAsia="宋体"/>
                <w:b/>
                <w:bCs/>
                <w:color w:val="000000" w:themeColor="text1"/>
                <w:szCs w:val="21"/>
                <w:highlight w:val="none"/>
                <w:lang w:eastAsia="zh-CN"/>
                <w14:textFill>
                  <w14:solidFill>
                    <w14:schemeClr w14:val="tx1"/>
                  </w14:solidFill>
                </w14:textFill>
              </w:rPr>
            </w:pPr>
            <w:r>
              <w:rPr>
                <w:rFonts w:hint="eastAsia" w:ascii="宋体" w:hAnsi="宋体"/>
                <w:b/>
                <w:bCs/>
                <w:color w:val="000000" w:themeColor="text1"/>
                <w:szCs w:val="21"/>
                <w:highlight w:val="none"/>
                <w:lang w:eastAsia="zh-CN"/>
                <w14:textFill>
                  <w14:solidFill>
                    <w14:schemeClr w14:val="tx1"/>
                  </w14:solidFill>
                </w14:textFill>
              </w:rPr>
              <w:t>报价要求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45E09556">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eastAsia="zh-CN"/>
                <w14:textFill>
                  <w14:solidFill>
                    <w14:schemeClr w14:val="tx1"/>
                  </w14:solidFill>
                </w14:textFill>
              </w:rPr>
              <w:t>本项目计价方式为固定单价；</w:t>
            </w:r>
            <w:r>
              <w:rPr>
                <w:rFonts w:hint="eastAsia" w:ascii="宋体" w:hAnsi="宋体" w:cs="宋体"/>
                <w:b/>
                <w:bCs/>
                <w:color w:val="000000" w:themeColor="text1"/>
                <w:szCs w:val="21"/>
                <w:highlight w:val="none"/>
                <w14:textFill>
                  <w14:solidFill>
                    <w14:schemeClr w14:val="tx1"/>
                  </w14:solidFill>
                </w14:textFill>
              </w:rPr>
              <w:t>竞标报价是履行合同的最终价格，包括了为实施和完成合同工程所需的劳务、材料、机械、质检（自检）、安装、缺陷修复、管理、保险、税费、利润等费用，以及合同明示或暗示的所有责任、义务和一般风险。</w:t>
            </w:r>
          </w:p>
        </w:tc>
      </w:tr>
      <w:tr w14:paraId="0337F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49CAAE5E">
            <w:pPr>
              <w:spacing w:line="360" w:lineRule="auto"/>
              <w:jc w:val="center"/>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合同签订时间</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7F901D5E">
            <w:pPr>
              <w:spacing w:line="360" w:lineRule="auto"/>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自成交通知书发出之日起25日内</w:t>
            </w:r>
          </w:p>
        </w:tc>
      </w:tr>
      <w:tr w14:paraId="51AEE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292F982B">
            <w:pPr>
              <w:spacing w:line="360" w:lineRule="auto"/>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付款条件（进度和方式）</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ED7A19">
            <w:pPr>
              <w:spacing w:line="360" w:lineRule="auto"/>
              <w:rPr>
                <w:rFonts w:hint="eastAsia" w:ascii="宋体" w:hAnsi="宋体" w:eastAsia="宋体" w:cs="Times New Roman"/>
                <w:b/>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合同签订后，施工单位进场开工，工程预付款支付至合同总价的30%</w:t>
            </w:r>
            <w:r>
              <w:rPr>
                <w:rFonts w:hint="eastAsia"/>
                <w:color w:val="000000" w:themeColor="text1"/>
                <w:highlight w:val="none"/>
                <w14:textFill>
                  <w14:solidFill>
                    <w14:schemeClr w14:val="tx1"/>
                  </w14:solidFill>
                </w14:textFill>
              </w:rPr>
              <w:t>（扣除安全文明施工费）</w:t>
            </w:r>
            <w:r>
              <w:rPr>
                <w:rFonts w:hint="eastAsia" w:ascii="宋体" w:hAnsi="宋体"/>
                <w:color w:val="000000" w:themeColor="text1"/>
                <w:szCs w:val="21"/>
                <w:highlight w:val="none"/>
                <w14:textFill>
                  <w14:solidFill>
                    <w14:schemeClr w14:val="tx1"/>
                  </w14:solidFill>
                </w14:textFill>
              </w:rPr>
              <w:t>，按工程进度拨付工程进度款，工程量达到60%时工程进度款拨付至合同价款的50%（扣除前期支付的30%工程预付款，本次实际支付进度款为合同金额的20%），工程完工后支付至合同价款的</w:t>
            </w:r>
            <w:r>
              <w:rPr>
                <w:rFonts w:hint="eastAsia" w:ascii="宋体" w:hAnsi="宋体"/>
                <w:color w:val="000000" w:themeColor="text1"/>
                <w:szCs w:val="21"/>
                <w:highlight w:val="none"/>
                <w:lang w:eastAsia="zh-CN"/>
                <w14:textFill>
                  <w14:solidFill>
                    <w14:schemeClr w14:val="tx1"/>
                  </w14:solidFill>
                </w14:textFill>
              </w:rPr>
              <w:t>80%</w:t>
            </w:r>
            <w:r>
              <w:rPr>
                <w:rFonts w:hint="eastAsia" w:ascii="宋体" w:hAnsi="宋体"/>
                <w:color w:val="000000" w:themeColor="text1"/>
                <w:szCs w:val="21"/>
                <w:highlight w:val="none"/>
                <w14:textFill>
                  <w14:solidFill>
                    <w14:schemeClr w14:val="tx1"/>
                  </w14:solidFill>
                </w14:textFill>
              </w:rPr>
              <w:t>，经结算审计后支付至</w:t>
            </w:r>
            <w:r>
              <w:rPr>
                <w:rFonts w:hint="eastAsia" w:ascii="宋体" w:hAnsi="宋体"/>
                <w:color w:val="000000" w:themeColor="text1"/>
                <w:szCs w:val="21"/>
                <w:highlight w:val="none"/>
                <w:lang w:eastAsia="zh-CN"/>
                <w14:textFill>
                  <w14:solidFill>
                    <w14:schemeClr w14:val="tx1"/>
                  </w14:solidFill>
                </w14:textFill>
              </w:rPr>
              <w:t>结算总价的100%</w:t>
            </w:r>
            <w:r>
              <w:rPr>
                <w:rFonts w:hint="eastAsia" w:ascii="宋体" w:hAnsi="宋体"/>
                <w:color w:val="000000" w:themeColor="text1"/>
                <w:szCs w:val="21"/>
                <w:highlight w:val="none"/>
                <w14:textFill>
                  <w14:solidFill>
                    <w14:schemeClr w14:val="tx1"/>
                  </w14:solidFill>
                </w14:textFill>
              </w:rPr>
              <w:t>。质量保证金总额为</w:t>
            </w:r>
            <w:r>
              <w:rPr>
                <w:rFonts w:hint="eastAsia" w:ascii="宋体" w:hAnsi="宋体"/>
                <w:color w:val="000000" w:themeColor="text1"/>
                <w:szCs w:val="21"/>
                <w:highlight w:val="none"/>
                <w:lang w:eastAsia="zh-CN"/>
                <w14:textFill>
                  <w14:solidFill>
                    <w14:schemeClr w14:val="tx1"/>
                  </w14:solidFill>
                </w14:textFill>
              </w:rPr>
              <w:t>结算总价</w:t>
            </w:r>
            <w:r>
              <w:rPr>
                <w:rFonts w:hint="eastAsia" w:ascii="宋体" w:hAnsi="宋体"/>
                <w:color w:val="000000" w:themeColor="text1"/>
                <w:szCs w:val="21"/>
                <w:highlight w:val="none"/>
                <w14:textFill>
                  <w14:solidFill>
                    <w14:schemeClr w14:val="tx1"/>
                  </w14:solidFill>
                </w14:textFill>
              </w:rPr>
              <w:t>的3%，</w:t>
            </w:r>
            <w:r>
              <w:rPr>
                <w:rFonts w:hint="eastAsia" w:ascii="宋体" w:hAnsi="宋体"/>
                <w:color w:val="000000" w:themeColor="text1"/>
                <w:szCs w:val="21"/>
                <w:highlight w:val="none"/>
                <w:lang w:eastAsia="zh-CN"/>
                <w14:textFill>
                  <w14:solidFill>
                    <w14:schemeClr w14:val="tx1"/>
                  </w14:solidFill>
                </w14:textFill>
              </w:rPr>
              <w:t>成交供应商</w:t>
            </w:r>
            <w:r>
              <w:rPr>
                <w:rFonts w:hint="eastAsia" w:ascii="宋体" w:hAnsi="宋体"/>
                <w:color w:val="000000" w:themeColor="text1"/>
                <w:szCs w:val="21"/>
                <w:highlight w:val="none"/>
                <w14:textFill>
                  <w14:solidFill>
                    <w14:schemeClr w14:val="tx1"/>
                  </w14:solidFill>
                </w14:textFill>
              </w:rPr>
              <w:t>按照</w:t>
            </w:r>
            <w:r>
              <w:rPr>
                <w:rFonts w:hint="eastAsia" w:ascii="宋体" w:hAnsi="宋体"/>
                <w:color w:val="000000" w:themeColor="text1"/>
                <w:szCs w:val="21"/>
                <w:highlight w:val="none"/>
                <w:lang w:eastAsia="zh-CN"/>
                <w14:textFill>
                  <w14:solidFill>
                    <w14:schemeClr w14:val="tx1"/>
                  </w14:solidFill>
                </w14:textFill>
              </w:rPr>
              <w:t>结算总价</w:t>
            </w:r>
            <w:r>
              <w:rPr>
                <w:rFonts w:hint="eastAsia" w:ascii="宋体" w:hAnsi="宋体"/>
                <w:color w:val="000000" w:themeColor="text1"/>
                <w:szCs w:val="21"/>
                <w:highlight w:val="none"/>
                <w14:textFill>
                  <w14:solidFill>
                    <w14:schemeClr w14:val="tx1"/>
                  </w14:solidFill>
                </w14:textFill>
              </w:rPr>
              <w:t>的3%提供质保保函或缴纳质量保证金到</w:t>
            </w:r>
            <w:r>
              <w:rPr>
                <w:rFonts w:hint="eastAsia" w:ascii="宋体" w:hAnsi="宋体"/>
                <w:color w:val="000000" w:themeColor="text1"/>
                <w:szCs w:val="21"/>
                <w:highlight w:val="none"/>
                <w:lang w:eastAsia="zh-CN"/>
                <w14:textFill>
                  <w14:solidFill>
                    <w14:schemeClr w14:val="tx1"/>
                  </w14:solidFill>
                </w14:textFill>
              </w:rPr>
              <w:t>采购人</w:t>
            </w:r>
            <w:r>
              <w:rPr>
                <w:rFonts w:hint="eastAsia" w:ascii="宋体" w:hAnsi="宋体"/>
                <w:color w:val="000000" w:themeColor="text1"/>
                <w:szCs w:val="21"/>
                <w:highlight w:val="none"/>
                <w14:textFill>
                  <w14:solidFill>
                    <w14:schemeClr w14:val="tx1"/>
                  </w14:solidFill>
                </w14:textFill>
              </w:rPr>
              <w:t>指定的账户后工程款可支付至100%</w:t>
            </w:r>
            <w:r>
              <w:rPr>
                <w:rFonts w:hint="eastAsia" w:ascii="宋体" w:hAnsi="宋体"/>
                <w:color w:val="000000" w:themeColor="text1"/>
                <w:szCs w:val="21"/>
                <w:highlight w:val="none"/>
                <w:lang w:eastAsia="zh-CN"/>
                <w14:textFill>
                  <w14:solidFill>
                    <w14:schemeClr w14:val="tx1"/>
                  </w14:solidFill>
                </w14:textFill>
              </w:rPr>
              <w:t>，质量保证金待工程缺陷责任期满后成交供应商无违约行为发生的情况下，由成交供应商提出申请，采购人在7个工作日内无息返还。</w:t>
            </w:r>
          </w:p>
        </w:tc>
      </w:tr>
      <w:tr w14:paraId="36112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20D7EB41">
            <w:pPr>
              <w:spacing w:line="360" w:lineRule="auto"/>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 xml:space="preserve">二、与实现项目目标相关的其他要求 </w:t>
            </w:r>
          </w:p>
        </w:tc>
      </w:tr>
      <w:tr w14:paraId="638D2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390CFDCE">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（一）供应商的履约能力要求</w:t>
            </w:r>
          </w:p>
        </w:tc>
      </w:tr>
      <w:tr w14:paraId="7FA03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2980AD57">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管理体系要求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7D8D8233">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无</w:t>
            </w:r>
          </w:p>
        </w:tc>
      </w:tr>
      <w:tr w14:paraId="78024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1F496E7C">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业绩要求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57444438">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无</w:t>
            </w:r>
          </w:p>
        </w:tc>
      </w:tr>
      <w:tr w14:paraId="4AB67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47493D57">
            <w:pPr>
              <w:tabs>
                <w:tab w:val="left" w:pos="180"/>
                <w:tab w:val="left" w:pos="1620"/>
              </w:tabs>
              <w:spacing w:line="360" w:lineRule="auto"/>
              <w:rPr>
                <w:rFonts w:ascii="宋体" w:hAnsi="宋体" w:cs="宋体"/>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（二）验收标准</w:t>
            </w:r>
          </w:p>
        </w:tc>
      </w:tr>
      <w:tr w14:paraId="54FE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3A280100">
            <w:pPr>
              <w:tabs>
                <w:tab w:val="left" w:pos="180"/>
                <w:tab w:val="left" w:pos="1620"/>
              </w:tabs>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符合现行国家相关标准、行业标准、地方标准或者其他标准、规范</w:t>
            </w:r>
            <w:r>
              <w:rPr>
                <w:rFonts w:hint="eastAsia" w:ascii="宋体" w:hAnsi="宋体"/>
                <w:color w:val="000000" w:themeColor="text1"/>
                <w:szCs w:val="21"/>
                <w:highlight w:val="none"/>
                <w:lang w:eastAsia="zh-CN"/>
                <w14:textFill>
                  <w14:solidFill>
                    <w14:schemeClr w14:val="tx1"/>
                  </w14:solidFill>
                </w14:textFill>
              </w:rPr>
              <w:t>。</w:t>
            </w:r>
          </w:p>
        </w:tc>
      </w:tr>
      <w:tr w14:paraId="7E6D1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0D5E409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（三）其他要求</w:t>
            </w:r>
          </w:p>
        </w:tc>
      </w:tr>
      <w:tr w14:paraId="5269F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057C1EB2">
            <w:pPr>
              <w:tabs>
                <w:tab w:val="left" w:pos="180"/>
                <w:tab w:val="left" w:pos="1620"/>
              </w:tabs>
              <w:spacing w:line="360" w:lineRule="auto"/>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响应文件中提供</w:t>
            </w:r>
            <w:r>
              <w:rPr>
                <w:rFonts w:hint="eastAsia"/>
                <w:b/>
                <w:bCs/>
                <w:color w:val="000000" w:themeColor="text1"/>
                <w:highlight w:val="none"/>
                <w14:textFill>
                  <w14:solidFill>
                    <w14:schemeClr w14:val="tx1"/>
                  </w14:solidFill>
                </w14:textFill>
              </w:rPr>
              <w:t>施工员、质量员、材料员的培训证书复印件或扫描件</w:t>
            </w:r>
            <w:r>
              <w:rPr>
                <w:rFonts w:hint="eastAsia"/>
                <w:b/>
                <w:bCs/>
                <w:color w:val="000000" w:themeColor="text1"/>
                <w:highlight w:val="none"/>
                <w:lang w:eastAsia="zh-CN"/>
                <w14:textFill>
                  <w14:solidFill>
                    <w14:schemeClr w14:val="tx1"/>
                  </w14:solidFill>
                </w14:textFill>
              </w:rPr>
              <w:t>。</w:t>
            </w:r>
          </w:p>
        </w:tc>
      </w:tr>
    </w:tbl>
    <w:p w14:paraId="6176B996">
      <w:pPr>
        <w:tabs>
          <w:tab w:val="left" w:pos="180"/>
          <w:tab w:val="left" w:pos="1620"/>
        </w:tabs>
        <w:spacing w:line="360" w:lineRule="auto"/>
        <w:ind w:firstLine="422"/>
        <w:rPr>
          <w:rFonts w:hint="eastAsia" w:ascii="宋体" w:hAnsi="宋体" w:cs="宋体"/>
          <w:b/>
          <w:bCs/>
          <w:color w:val="000000" w:themeColor="text1"/>
          <w:szCs w:val="21"/>
          <w:highlight w:val="none"/>
          <w14:textFill>
            <w14:solidFill>
              <w14:schemeClr w14:val="tx1"/>
            </w14:solidFill>
          </w14:textFill>
        </w:rPr>
      </w:pPr>
    </w:p>
    <w:p w14:paraId="469F292A">
      <w:pPr>
        <w:tabs>
          <w:tab w:val="left" w:pos="180"/>
          <w:tab w:val="left" w:pos="1620"/>
        </w:tabs>
        <w:spacing w:line="360" w:lineRule="auto"/>
        <w:ind w:firstLine="422"/>
        <w:rPr>
          <w:rFonts w:hint="eastAsia" w:ascii="宋体" w:hAnsi="宋体" w:cs="宋体"/>
          <w:b/>
          <w:bCs/>
          <w:color w:val="000000" w:themeColor="text1"/>
          <w:szCs w:val="21"/>
          <w:highlight w:val="none"/>
          <w14:textFill>
            <w14:solidFill>
              <w14:schemeClr w14:val="tx1"/>
            </w14:solidFill>
          </w14:textFill>
        </w:rPr>
      </w:pPr>
    </w:p>
    <w:p w14:paraId="62FB0C6B">
      <w:pPr>
        <w:tabs>
          <w:tab w:val="left" w:pos="180"/>
          <w:tab w:val="left" w:pos="1620"/>
        </w:tabs>
        <w:spacing w:line="360" w:lineRule="auto"/>
        <w:ind w:firstLine="422"/>
        <w:rPr>
          <w:rFonts w:hint="eastAsia" w:ascii="宋体" w:hAnsi="宋体" w:cs="宋体"/>
          <w:b/>
          <w:bCs/>
          <w:color w:val="000000" w:themeColor="text1"/>
          <w:szCs w:val="21"/>
          <w:highlight w:val="none"/>
          <w14:textFill>
            <w14:solidFill>
              <w14:schemeClr w14:val="tx1"/>
            </w14:solidFill>
          </w14:textFill>
        </w:rPr>
      </w:pPr>
    </w:p>
    <w:p w14:paraId="54184EBE">
      <w:pPr>
        <w:pStyle w:val="2"/>
        <w:jc w:val="center"/>
        <w:rPr>
          <w:color w:val="000000" w:themeColor="text1"/>
          <w:highlight w:val="none"/>
          <w14:textFill>
            <w14:solidFill>
              <w14:schemeClr w14:val="tx1"/>
            </w14:solidFill>
          </w14:textFill>
        </w:rPr>
      </w:pPr>
      <w:r>
        <w:rPr>
          <w:rFonts w:hAnsi="宋体" w:cs="宋体"/>
          <w:b/>
          <w:bCs/>
          <w:color w:val="000000" w:themeColor="text1"/>
          <w:highlight w:val="none"/>
          <w14:textFill>
            <w14:solidFill>
              <w14:schemeClr w14:val="tx1"/>
            </w14:solidFill>
          </w14:textFill>
        </w:rPr>
        <w:br w:type="page" w:clear="all"/>
      </w:r>
      <w:bookmarkStart w:id="62" w:name="_Toc1039"/>
      <w:r>
        <w:rPr>
          <w:rFonts w:hint="eastAsia"/>
          <w:color w:val="000000" w:themeColor="text1"/>
          <w:highlight w:val="none"/>
          <w14:textFill>
            <w14:solidFill>
              <w14:schemeClr w14:val="tx1"/>
            </w14:solidFill>
          </w14:textFill>
        </w:rPr>
        <w:t>第四章  评审程序、评审方法和评审标准</w:t>
      </w:r>
      <w:bookmarkEnd w:id="62"/>
    </w:p>
    <w:p w14:paraId="4391C21D">
      <w:pPr>
        <w:spacing w:line="360" w:lineRule="auto"/>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一、评审程序和评审方法</w:t>
      </w:r>
    </w:p>
    <w:p w14:paraId="49D0AC60">
      <w:pPr>
        <w:spacing w:line="360" w:lineRule="auto"/>
        <w:ind w:firstLine="354"/>
        <w:jc w:val="left"/>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1</w:t>
      </w:r>
      <w:r>
        <w:rPr>
          <w:rFonts w:hint="eastAsia" w:ascii="黑体" w:hAnsi="黑体" w:eastAsia="黑体" w:cs="宋体"/>
          <w:b/>
          <w:bCs/>
          <w:color w:val="000000" w:themeColor="text1"/>
          <w:sz w:val="24"/>
          <w:highlight w:val="none"/>
          <w14:textFill>
            <w14:solidFill>
              <w14:schemeClr w14:val="tx1"/>
            </w14:solidFill>
          </w14:textFill>
        </w:rPr>
        <w:t>.资格审查</w:t>
      </w:r>
    </w:p>
    <w:p w14:paraId="6571B08B">
      <w:pPr>
        <w:spacing w:line="360" w:lineRule="auto"/>
        <w:ind w:firstLine="420"/>
        <w:rPr>
          <w:rFonts w:hint="eastAsia"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响应文件开启后，磋商小组依法对供应商的资格证明文件进行审查。</w:t>
      </w:r>
    </w:p>
    <w:p w14:paraId="558EC43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r>
        <w:rPr>
          <w:rFonts w:hint="eastAsia"/>
          <w:color w:val="000000" w:themeColor="text1"/>
          <w:highlight w:val="none"/>
          <w14:textFill>
            <w14:solidFill>
              <w14:schemeClr w14:val="tx1"/>
            </w14:solidFill>
          </w14:textFill>
        </w:rPr>
        <w:t>磋商小组</w:t>
      </w:r>
      <w:r>
        <w:rPr>
          <w:rFonts w:hint="eastAsia" w:ascii="宋体" w:hAnsi="宋体" w:cs="宋体"/>
          <w:color w:val="000000" w:themeColor="text1"/>
          <w:szCs w:val="21"/>
          <w:highlight w:val="none"/>
          <w14:textFill>
            <w14:solidFill>
              <w14:schemeClr w14:val="tx1"/>
            </w14:solidFill>
          </w14:textFill>
        </w:rPr>
        <w:t>在资格审查结束前，对供应商进行信用查询。</w:t>
      </w:r>
    </w:p>
    <w:p w14:paraId="610B997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（1）查询渠道：广西政府采购云平台“信用中国”网站（www.creditchina.gov.cn）、中国政府采购网（www.ccgp.gov.cn）链接入口。</w:t>
      </w:r>
    </w:p>
    <w:p w14:paraId="150BA91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14:paraId="7B6209E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（3）查询记录和证据留存方式：在查询网站中直接查询，截图另存为电子文档作为评审资料保存。</w:t>
      </w:r>
    </w:p>
    <w:p w14:paraId="7B21DD9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000000" w:themeColor="text1"/>
          <w:szCs w:val="21"/>
          <w:highlight w:val="none"/>
          <w14:textFill>
            <w14:solidFill>
              <w14:schemeClr w14:val="tx1"/>
            </w14:solidFill>
          </w14:textFill>
        </w:rPr>
        <w:t>。</w:t>
      </w:r>
    </w:p>
    <w:p w14:paraId="5D3FF15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.2资格审查标准为本磋商文件中载明对供应商资格要求的条件。资格审查采用合格制，凡符合磋商文件规定的供应商资格要求的响应文件均通过资格审查。</w:t>
      </w:r>
    </w:p>
    <w:p w14:paraId="791B0CBE">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.3供应商有下列情形之一的，资格审查不通过，其响应文件按无效处理：</w:t>
      </w:r>
    </w:p>
    <w:p w14:paraId="1DC4C951">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）不具备磋商文件中规定的资格要求的；</w:t>
      </w:r>
    </w:p>
    <w:p w14:paraId="216BD84F">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（2）未按磋商文件规定的方式获取本磋商文件的供应商；</w:t>
      </w:r>
    </w:p>
    <w:p w14:paraId="415604CC">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）响应文件的资格证明文件缺少任一项“供应商须知前附表”资格证明文件规定的“必须提供”的文件资料的；</w:t>
      </w:r>
    </w:p>
    <w:p w14:paraId="1C02E57F">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）响应文件中的资格证明文件出现任一项不符合“供应商须知前附表”资格证明文件规定的“必须提供”的文件资料要求或者无效的；</w:t>
      </w:r>
    </w:p>
    <w:p w14:paraId="362AF561">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）同一合同项下的不同供应商，单位负责人为同一人或者存在直接控股、管理关系的；为本项目提供过整体设计、规范编制或者项目管理、监理、检测等服务的供应商，再参加该采购项目的其他采购活动的。</w:t>
      </w:r>
    </w:p>
    <w:p w14:paraId="2914659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.4通过资格审查的合格供应商不足3家的，不得进入符合性审查环节，</w:t>
      </w:r>
      <w:r>
        <w:rPr>
          <w:rFonts w:hint="eastAsia" w:ascii="宋体" w:hAnsi="宋体"/>
          <w:color w:val="000000" w:themeColor="text1"/>
          <w:szCs w:val="21"/>
          <w:highlight w:val="none"/>
          <w14:textFill>
            <w14:solidFill>
              <w14:schemeClr w14:val="tx1"/>
            </w14:solidFill>
          </w14:textFill>
        </w:rPr>
        <w:t>应当重新开展采购活动。</w:t>
      </w:r>
    </w:p>
    <w:p w14:paraId="0E89A25B">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w:t>
      </w:r>
      <w:r>
        <w:rPr>
          <w:rFonts w:hint="eastAsia" w:ascii="黑体" w:hAnsi="黑体" w:eastAsia="黑体" w:cs="宋体"/>
          <w:b/>
          <w:bCs/>
          <w:color w:val="000000" w:themeColor="text1"/>
          <w:sz w:val="24"/>
          <w:highlight w:val="none"/>
          <w14:textFill>
            <w14:solidFill>
              <w14:schemeClr w14:val="tx1"/>
            </w14:solidFill>
          </w14:textFill>
        </w:rPr>
        <w:t>.符合性审查</w:t>
      </w:r>
    </w:p>
    <w:p w14:paraId="51262A64">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63" w:name="_Hlk42528882"/>
      <w:r>
        <w:rPr>
          <w:rFonts w:ascii="宋体" w:hAnsi="宋体" w:cs="宋体"/>
          <w:color w:val="000000" w:themeColor="text1"/>
          <w:szCs w:val="21"/>
          <w:highlight w:val="none"/>
          <w14:textFill>
            <w14:solidFill>
              <w14:schemeClr w14:val="tx1"/>
            </w14:solidFill>
          </w14:textFill>
        </w:rPr>
        <w:t>2.1</w:t>
      </w:r>
      <w:r>
        <w:rPr>
          <w:rFonts w:hint="eastAsia" w:ascii="宋体" w:hAnsi="宋体" w:cs="宋体"/>
          <w:color w:val="000000" w:themeColor="text1"/>
          <w:szCs w:val="21"/>
          <w:highlight w:val="none"/>
          <w14:textFill>
            <w14:solidFill>
              <w14:schemeClr w14:val="tx1"/>
            </w14:solidFill>
          </w14:textFill>
        </w:rPr>
        <w:t>磋商小组对</w:t>
      </w:r>
      <w:r>
        <w:rPr>
          <w:rFonts w:hint="eastAsia" w:ascii="宋体" w:hAnsi="宋体"/>
          <w:color w:val="000000" w:themeColor="text1"/>
          <w:szCs w:val="21"/>
          <w:highlight w:val="none"/>
          <w14:textFill>
            <w14:solidFill>
              <w14:schemeClr w14:val="tx1"/>
            </w14:solidFill>
          </w14:textFill>
        </w:rPr>
        <w:t>通过资格审查的合格供应商</w:t>
      </w:r>
      <w:r>
        <w:rPr>
          <w:rFonts w:hint="eastAsia" w:ascii="宋体" w:hAnsi="宋体" w:cs="宋体"/>
          <w:color w:val="000000" w:themeColor="text1"/>
          <w:szCs w:val="21"/>
          <w:highlight w:val="none"/>
          <w14:textFill>
            <w14:solidFill>
              <w14:schemeClr w14:val="tx1"/>
            </w14:solidFill>
          </w14:textFill>
        </w:rPr>
        <w:t>的响应文件的竞标报价、商务、技术等实质性要求进行符合性审查，以确定其是否满足磋商文件的实质性要求。</w:t>
      </w:r>
      <w:bookmarkEnd w:id="63"/>
    </w:p>
    <w:p w14:paraId="4035140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2.2</w:t>
      </w:r>
      <w:r>
        <w:rPr>
          <w:rFonts w:hint="eastAsia" w:ascii="宋体" w:hAnsi="宋体" w:cs="宋体"/>
          <w:color w:val="000000" w:themeColor="text1"/>
          <w:szCs w:val="21"/>
          <w:highlight w:val="none"/>
          <w14:textFill>
            <w14:solidFill>
              <w14:schemeClr w14:val="tx1"/>
            </w14:solidFill>
          </w14:textFill>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F4EE268">
      <w:pPr>
        <w:spacing w:line="360" w:lineRule="auto"/>
        <w:ind w:firstLine="420"/>
        <w:rPr>
          <w:rFonts w:hint="eastAsia" w:ascii="宋体" w:hAnsi="宋体" w:cs="宋体"/>
          <w:color w:val="000000" w:themeColor="text1"/>
          <w:spacing w:val="-6"/>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磋商小组要求供应商澄清、说明或者更正响应文件应当以电子澄清函形式作出。供应商的澄清、说明或者更正应当</w:t>
      </w:r>
      <w:r>
        <w:rPr>
          <w:rFonts w:hint="eastAsia" w:ascii="宋体" w:hAnsi="宋体" w:cs="宋体"/>
          <w:color w:val="000000" w:themeColor="text1"/>
          <w:szCs w:val="21"/>
          <w:highlight w:val="none"/>
          <w:lang w:eastAsia="zh-CN"/>
          <w14:textFill>
            <w14:solidFill>
              <w14:schemeClr w14:val="tx1"/>
            </w14:solidFill>
          </w14:textFill>
        </w:rPr>
        <w:t>以</w:t>
      </w:r>
      <w:r>
        <w:rPr>
          <w:rFonts w:hint="eastAsia" w:ascii="宋体" w:hAnsi="宋体" w:cs="宋体"/>
          <w:color w:val="000000" w:themeColor="text1"/>
          <w:szCs w:val="21"/>
          <w:highlight w:val="none"/>
          <w14:textFill>
            <w14:solidFill>
              <w14:schemeClr w14:val="tx1"/>
            </w14:solidFill>
          </w14:textFill>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000000" w:themeColor="text1"/>
          <w:highlight w:val="none"/>
          <w14:textFill>
            <w14:solidFill>
              <w14:schemeClr w14:val="tx1"/>
            </w14:solidFill>
          </w14:textFill>
        </w:rPr>
        <w:t>签章</w:t>
      </w:r>
      <w:r>
        <w:rPr>
          <w:rFonts w:hint="eastAsia" w:ascii="宋体" w:hAnsi="宋体" w:cs="宋体"/>
          <w:color w:val="000000" w:themeColor="text1"/>
          <w:spacing w:val="-6"/>
          <w:szCs w:val="21"/>
          <w:highlight w:val="none"/>
          <w14:textFill>
            <w14:solidFill>
              <w14:schemeClr w14:val="tx1"/>
            </w14:solidFill>
          </w14:textFill>
        </w:rPr>
        <w:t>。</w:t>
      </w:r>
    </w:p>
    <w:p w14:paraId="205085A7">
      <w:pPr>
        <w:spacing w:line="360" w:lineRule="auto"/>
        <w:ind w:firstLine="420"/>
        <w:rPr>
          <w:rFonts w:hint="eastAsia" w:ascii="宋体" w:hAnsi="宋体" w:cs="宋体"/>
          <w:color w:val="000000" w:themeColor="text1"/>
          <w:spacing w:val="-6"/>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4C24114A">
      <w:pPr>
        <w:spacing w:line="360" w:lineRule="auto"/>
        <w:ind w:firstLine="396"/>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6"/>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14:paraId="1EB8118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14:paraId="168488F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14:paraId="75870BF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14:paraId="58E2472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14:paraId="7BD0E0A9">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同时出现两种以上不一致的，按照以上（1）-（4）规定的顺序逐条进行修正。修正后的报价经供应商确认后产生约束力，供应商不确认的，其响应文件按无效处理。</w:t>
      </w:r>
    </w:p>
    <w:p w14:paraId="17479B6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商务技术报价评审</w:t>
      </w:r>
    </w:p>
    <w:p w14:paraId="31215007">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在评审时，如发现下列情形之一的，将被视为响应文件无效处理：</w:t>
      </w:r>
    </w:p>
    <w:p w14:paraId="6607EA51">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（1）商务技术评审</w:t>
      </w:r>
    </w:p>
    <w:p w14:paraId="58B51418">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1）响应文件未按磋商文件要求签署、盖章的；</w:t>
      </w:r>
    </w:p>
    <w:p w14:paraId="35D0C16C">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2）委托代理人未能出具有效身份证或者出具的身份证与授权委托书中的信息不符的； </w:t>
      </w:r>
    </w:p>
    <w:p w14:paraId="24992ADF">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3）提交的磋商保证金无效的或者未按照磋商文件的规定提交磋商保证金的；</w:t>
      </w:r>
    </w:p>
    <w:p w14:paraId="230E704D">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7BF6F1CA">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5）商务要求允许负偏离的条款数超过“供应商须知前附表”规定项数的；</w:t>
      </w:r>
    </w:p>
    <w:p w14:paraId="4BA6DEF3">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6）未对竞标有效期作出响应或者响应文件承诺的竞标有效期不满足磋商文件要求的；</w:t>
      </w:r>
    </w:p>
    <w:p w14:paraId="5BC3E0D3">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7）响应文件的实质性内容未使用中文表述、使用计量单位不符合磋商文件要求的；</w:t>
      </w:r>
    </w:p>
    <w:p w14:paraId="0494E29C">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8）响应文件中的文件资料因填写不齐全或者内容虚假或者出现其他情形而导致被磋商小组认定无效的；</w:t>
      </w:r>
    </w:p>
    <w:p w14:paraId="5EC639FC">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9）响应文件含有采购人不能接受的附加条件的；</w:t>
      </w:r>
    </w:p>
    <w:p w14:paraId="75AB650A">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10）属于“供应商须知正文”第7.</w:t>
      </w:r>
      <w:r>
        <w:rPr>
          <w:rFonts w:ascii="宋体" w:hAnsi="宋体" w:cs="宋体"/>
          <w:b/>
          <w:color w:val="000000" w:themeColor="text1"/>
          <w:szCs w:val="21"/>
          <w:highlight w:val="none"/>
          <w14:textFill>
            <w14:solidFill>
              <w14:schemeClr w14:val="tx1"/>
            </w14:solidFill>
          </w14:textFill>
        </w:rPr>
        <w:t>5</w:t>
      </w:r>
      <w:r>
        <w:rPr>
          <w:rFonts w:hint="eastAsia" w:ascii="宋体" w:hAnsi="宋体" w:cs="宋体"/>
          <w:b/>
          <w:color w:val="000000" w:themeColor="text1"/>
          <w:szCs w:val="21"/>
          <w:highlight w:val="none"/>
          <w14:textFill>
            <w14:solidFill>
              <w14:schemeClr w14:val="tx1"/>
            </w14:solidFill>
          </w14:textFill>
        </w:rPr>
        <w:t>条供应商相互串通竞标情形的；</w:t>
      </w:r>
    </w:p>
    <w:p w14:paraId="4B50316F">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1）技术要求允许负偏离的条款数超过“供应商须知前附表”规定项数的；</w:t>
      </w:r>
    </w:p>
    <w:p w14:paraId="5E855274">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2）虚假竞标，或者出现其他情形而导致被磋商小组认定无效的；</w:t>
      </w:r>
    </w:p>
    <w:p w14:paraId="3BB911E5">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3）</w:t>
      </w:r>
      <w:bookmarkStart w:id="64" w:name="_Hlk71704147"/>
      <w:r>
        <w:rPr>
          <w:rFonts w:hint="eastAsia" w:ascii="宋体" w:hAnsi="宋体" w:cs="宋体"/>
          <w:b/>
          <w:color w:val="000000" w:themeColor="text1"/>
          <w:szCs w:val="21"/>
          <w:highlight w:val="none"/>
          <w14:textFill>
            <w14:solidFill>
              <w14:schemeClr w14:val="tx1"/>
            </w14:solidFill>
          </w14:textFill>
        </w:rPr>
        <w:t>磋商文件未载明允许提供备选（替代）竞标方案或明确不允许提供备选（替代）竞标方案时，供应商提供了备选（替代）竞标方案的；</w:t>
      </w:r>
      <w:bookmarkEnd w:id="64"/>
    </w:p>
    <w:p w14:paraId="45F04B4B">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4）响应文件标注的项目名称或者项目编号与磋商文件标注的项目名称或者项目编号不一致的；</w:t>
      </w:r>
    </w:p>
    <w:p w14:paraId="2E855291">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15）</w:t>
      </w:r>
      <w:r>
        <w:rPr>
          <w:rFonts w:hint="eastAsia" w:ascii="宋体" w:hAnsi="宋体"/>
          <w:b/>
          <w:color w:val="000000" w:themeColor="text1"/>
          <w:szCs w:val="21"/>
          <w:highlight w:val="none"/>
          <w14:textFill>
            <w14:solidFill>
              <w14:schemeClr w14:val="tx1"/>
            </w14:solidFill>
          </w14:textFill>
        </w:rPr>
        <w:t>竞争性磋商文件明确不允许分包，响应文件拟分包的；</w:t>
      </w:r>
    </w:p>
    <w:p w14:paraId="4BBD41BE">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6）未响应磋商文件实质性要求的；</w:t>
      </w:r>
    </w:p>
    <w:p w14:paraId="368FF149">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17）法律、法规和磋商文件规定的其他无效情形。</w:t>
      </w:r>
    </w:p>
    <w:p w14:paraId="4B286080">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r>
        <w:rPr>
          <w:rFonts w:ascii="宋体" w:hAnsi="宋体" w:cs="宋体"/>
          <w:b/>
          <w:color w:val="000000" w:themeColor="text1"/>
          <w:szCs w:val="21"/>
          <w:highlight w:val="none"/>
          <w14:textFill>
            <w14:solidFill>
              <w14:schemeClr w14:val="tx1"/>
            </w14:solidFill>
          </w14:textFill>
        </w:rPr>
        <w:t>2</w:t>
      </w:r>
      <w:r>
        <w:rPr>
          <w:rFonts w:hint="eastAsia" w:ascii="宋体" w:hAnsi="宋体" w:cs="宋体"/>
          <w:b/>
          <w:color w:val="000000" w:themeColor="text1"/>
          <w:szCs w:val="21"/>
          <w:highlight w:val="none"/>
          <w14:textFill>
            <w14:solidFill>
              <w14:schemeClr w14:val="tx1"/>
            </w14:solidFill>
          </w14:textFill>
        </w:rPr>
        <w:t>）报价评审</w:t>
      </w:r>
    </w:p>
    <w:p w14:paraId="670AE650">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1）响应文件未提供“供应商须知前附表” 报价文件中规定的“竞标报价表”的；</w:t>
      </w:r>
    </w:p>
    <w:p w14:paraId="283286C5">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2）未采用人民币报价或者未按照磋商文件标明的币种报价的；</w:t>
      </w:r>
    </w:p>
    <w:p w14:paraId="35690923">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99047D4">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4）竞标报价（包含首次报价、最后报价）超过所竞标分标规定的采购预算金额或者最高限价的（如本项目公布了最高限价）；</w:t>
      </w:r>
      <w:bookmarkStart w:id="65" w:name="_Hlk42596405"/>
      <w:r>
        <w:rPr>
          <w:rFonts w:hint="eastAsia" w:ascii="宋体" w:hAnsi="宋体" w:cs="宋体"/>
          <w:b/>
          <w:color w:val="000000" w:themeColor="text1"/>
          <w:szCs w:val="21"/>
          <w:highlight w:val="none"/>
          <w14:textFill>
            <w14:solidFill>
              <w14:schemeClr w14:val="tx1"/>
            </w14:solidFill>
          </w14:textFill>
        </w:rPr>
        <w:t>竞标报价（包含首次报价、最后报价）</w:t>
      </w:r>
      <w:bookmarkEnd w:id="65"/>
      <w:bookmarkStart w:id="66" w:name="_Hlk42596276"/>
      <w:r>
        <w:rPr>
          <w:rFonts w:hint="eastAsia" w:ascii="宋体" w:hAnsi="宋体" w:cs="宋体"/>
          <w:b/>
          <w:color w:val="000000" w:themeColor="text1"/>
          <w:szCs w:val="21"/>
          <w:highlight w:val="none"/>
          <w14:textFill>
            <w14:solidFill>
              <w14:schemeClr w14:val="tx1"/>
            </w14:solidFill>
          </w14:textFill>
        </w:rPr>
        <w:t>超过磋商文件分项采购预算金额或者最高限价的</w:t>
      </w:r>
      <w:bookmarkEnd w:id="66"/>
      <w:r>
        <w:rPr>
          <w:rFonts w:hint="eastAsia" w:ascii="宋体" w:hAnsi="宋体" w:cs="宋体"/>
          <w:b/>
          <w:color w:val="000000" w:themeColor="text1"/>
          <w:szCs w:val="21"/>
          <w:highlight w:val="none"/>
          <w14:textFill>
            <w14:solidFill>
              <w14:schemeClr w14:val="tx1"/>
            </w14:solidFill>
          </w14:textFill>
        </w:rPr>
        <w:t>（如本项目有要求并公布了分项采购预算金额或者最高限价）；</w:t>
      </w:r>
    </w:p>
    <w:p w14:paraId="4F2047C3">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246DE313">
      <w:pPr>
        <w:spacing w:line="360" w:lineRule="auto"/>
        <w:ind w:firstLine="422"/>
        <w:rPr>
          <w:rFonts w:hint="eastAsia" w:ascii="宋体" w:hAnsi="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6）</w:t>
      </w:r>
      <w:r>
        <w:rPr>
          <w:rFonts w:hint="eastAsia" w:ascii="宋体" w:hAnsi="宋体"/>
          <w:b/>
          <w:color w:val="000000" w:themeColor="text1"/>
          <w:szCs w:val="21"/>
          <w:highlight w:val="none"/>
          <w14:textFill>
            <w14:solidFill>
              <w14:schemeClr w14:val="tx1"/>
            </w14:solidFill>
          </w14:textFill>
        </w:rPr>
        <w:t>响应文件响应的标的数量及单位与竞争性磋商采购文件要求实质性不一致的；</w:t>
      </w:r>
    </w:p>
    <w:p w14:paraId="26AD2493">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7）未响应磋商文件实质性要求的。</w:t>
      </w:r>
    </w:p>
    <w:p w14:paraId="6E5D7BAD">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8）安全文明施工费和规费、增值税不按广西区费用定额及造价管理相关文件规定报价的（园林绿化及仿古建筑工程除外）；</w:t>
      </w:r>
    </w:p>
    <w:p w14:paraId="4EF86C96">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9）供应商已标价工程量清单的项目编码（12位）、计量单位、工程量任何一处与工程量清单不一致的；</w:t>
      </w:r>
    </w:p>
    <w:p w14:paraId="53462325">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10）供应商已标价工程量清单的项目名称或项目特征与工程量清单不一致，磋商小组要求澄清、说明或补正，但供应商拒绝澄清、说明或补正的；（注：适用于房屋建筑和市政工程项目，其他类型项目时请删除该条款并调整序号）</w:t>
      </w:r>
    </w:p>
    <w:p w14:paraId="46F0C65B">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11）设有暂估价、暂列金额的，竞标时未按工程量清单给出的暂估价总价、暂列金额总价计入竞标总报价中的；</w:t>
      </w:r>
    </w:p>
    <w:p w14:paraId="3757C691">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12）供应商对工程量清单内容进行增减或对竞标范围进行调整的；</w:t>
      </w:r>
    </w:p>
    <w:p w14:paraId="77153DBD">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13）</w:t>
      </w:r>
      <w:r>
        <w:rPr>
          <w:rFonts w:hint="eastAsia" w:ascii="宋体" w:hAnsi="宋体"/>
          <w:b/>
          <w:color w:val="000000" w:themeColor="text1"/>
          <w:szCs w:val="21"/>
          <w:highlight w:val="none"/>
          <w14:textFill>
            <w14:solidFill>
              <w14:schemeClr w14:val="tx1"/>
            </w14:solidFill>
          </w14:textFill>
        </w:rPr>
        <w:t>响应文件响应的标的数量及单位与竞争性磋商采购文件要求实质性不一致的；</w:t>
      </w:r>
    </w:p>
    <w:p w14:paraId="714A9E71">
      <w:pPr>
        <w:spacing w:line="360" w:lineRule="auto"/>
        <w:ind w:firstLine="422"/>
        <w:rPr>
          <w:rFonts w:ascii="宋体" w:hAnsi="宋体"/>
          <w:b/>
          <w:color w:val="000000" w:themeColor="text1"/>
          <w:szCs w:val="21"/>
          <w:highlight w:val="none"/>
          <w14:textFill>
            <w14:solidFill>
              <w14:schemeClr w14:val="tx1"/>
            </w14:solidFill>
          </w14:textFill>
        </w:rPr>
      </w:pPr>
      <w:bookmarkStart w:id="67" w:name="_Hlk188371373"/>
      <w:r>
        <w:rPr>
          <w:rFonts w:hint="eastAsia" w:ascii="宋体" w:hAnsi="宋体"/>
          <w:b/>
          <w:color w:val="000000" w:themeColor="text1"/>
          <w:szCs w:val="21"/>
          <w:highlight w:val="none"/>
          <w14:textFill>
            <w14:solidFill>
              <w14:schemeClr w14:val="tx1"/>
            </w14:solidFill>
          </w14:textFill>
        </w:rPr>
        <w:t>14）竞标函附录的承诺</w:t>
      </w:r>
      <w:bookmarkStart w:id="68" w:name="_Hlk188372203"/>
      <w:r>
        <w:rPr>
          <w:rFonts w:hint="eastAsia" w:ascii="宋体" w:hAnsi="宋体"/>
          <w:b/>
          <w:color w:val="000000" w:themeColor="text1"/>
          <w:szCs w:val="21"/>
          <w:highlight w:val="none"/>
          <w14:textFill>
            <w14:solidFill>
              <w14:schemeClr w14:val="tx1"/>
            </w14:solidFill>
          </w14:textFill>
        </w:rPr>
        <w:t>不</w:t>
      </w:r>
      <w:bookmarkEnd w:id="68"/>
      <w:r>
        <w:rPr>
          <w:rFonts w:hint="eastAsia" w:ascii="宋体" w:hAnsi="宋体"/>
          <w:b/>
          <w:color w:val="000000" w:themeColor="text1"/>
          <w:szCs w:val="21"/>
          <w:highlight w:val="none"/>
          <w14:textFill>
            <w14:solidFill>
              <w14:schemeClr w14:val="tx1"/>
            </w14:solidFill>
          </w14:textFill>
        </w:rPr>
        <w:t>符合磋商文件规定的；</w:t>
      </w:r>
      <w:bookmarkEnd w:id="67"/>
    </w:p>
    <w:p w14:paraId="728865E0">
      <w:pPr>
        <w:spacing w:line="360" w:lineRule="auto"/>
        <w:ind w:firstLine="422"/>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15）</w:t>
      </w:r>
      <w:bookmarkStart w:id="69" w:name="_Hlk220404454"/>
      <w:r>
        <w:rPr>
          <w:rFonts w:hint="eastAsia" w:ascii="宋体" w:hAnsi="宋体"/>
          <w:b/>
          <w:color w:val="000000" w:themeColor="text1"/>
          <w:szCs w:val="21"/>
          <w:highlight w:val="none"/>
          <w14:textFill>
            <w14:solidFill>
              <w14:schemeClr w14:val="tx1"/>
            </w14:solidFill>
          </w14:textFill>
        </w:rPr>
        <w:t>磋商小组启动异常低价响应审查后，供应商不能提供书面说明、证明材料，或者提供的书面说明、证明材料不能证明其报价合理性的</w:t>
      </w:r>
      <w:bookmarkEnd w:id="69"/>
      <w:r>
        <w:rPr>
          <w:rFonts w:hint="eastAsia" w:ascii="宋体" w:hAnsi="宋体"/>
          <w:b/>
          <w:color w:val="000000" w:themeColor="text1"/>
          <w:szCs w:val="21"/>
          <w:highlight w:val="none"/>
          <w14:textFill>
            <w14:solidFill>
              <w14:schemeClr w14:val="tx1"/>
            </w14:solidFill>
          </w14:textFill>
        </w:rPr>
        <w:t>；</w:t>
      </w:r>
    </w:p>
    <w:p w14:paraId="55745A4A">
      <w:pPr>
        <w:spacing w:line="360" w:lineRule="auto"/>
        <w:ind w:firstLine="422"/>
        <w:rPr>
          <w:rFonts w:ascii="宋体" w:hAnsi="宋体" w:cs="宋体"/>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6）未响应磋商文件实质性要求的。</w:t>
      </w:r>
    </w:p>
    <w:p w14:paraId="5B60D89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2.6</w:t>
      </w:r>
      <w:r>
        <w:rPr>
          <w:rFonts w:hint="eastAsia" w:ascii="宋体" w:hAnsi="宋体" w:cs="宋体"/>
          <w:color w:val="000000" w:themeColor="text1"/>
          <w:szCs w:val="21"/>
          <w:highlight w:val="none"/>
          <w14:textFill>
            <w14:solidFill>
              <w14:schemeClr w14:val="tx1"/>
            </w14:solidFill>
          </w14:textFill>
        </w:rPr>
        <w:t>磋商小组对响应文件进行评审，未实质性响应磋商文件的响应文件按无效处理，磋商小组应当将资格和符合性不通过的情况告知有关供应商。</w:t>
      </w:r>
    </w:p>
    <w:p w14:paraId="2D630E9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14:textFill>
            <w14:solidFill>
              <w14:schemeClr w14:val="tx1"/>
            </w14:solidFill>
          </w14:textFill>
        </w:rPr>
        <w:t>通过符合性审查的合格供应商不足3家的，不得进入磋商环节，应当重新开展采购活动。</w:t>
      </w:r>
    </w:p>
    <w:p w14:paraId="4C33DE52">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w:t>
      </w:r>
      <w:r>
        <w:rPr>
          <w:rFonts w:hint="eastAsia" w:ascii="黑体" w:hAnsi="黑体" w:eastAsia="黑体" w:cs="宋体"/>
          <w:b/>
          <w:bCs/>
          <w:color w:val="000000" w:themeColor="text1"/>
          <w:sz w:val="24"/>
          <w:highlight w:val="none"/>
          <w14:textFill>
            <w14:solidFill>
              <w14:schemeClr w14:val="tx1"/>
            </w14:solidFill>
          </w14:textFill>
        </w:rPr>
        <w:t>.磋商程序</w:t>
      </w:r>
    </w:p>
    <w:p w14:paraId="7CE4C85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6FE7195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w:t>
      </w:r>
      <w:r>
        <w:rPr>
          <w:rFonts w:hint="eastAsia" w:ascii="宋体" w:hAnsi="宋体" w:cs="宋体"/>
          <w:color w:val="000000" w:themeColor="text1"/>
          <w:szCs w:val="21"/>
          <w:highlight w:val="none"/>
          <w14:textFill>
            <w14:solidFill>
              <w14:schemeClr w14:val="tx1"/>
            </w14:solidFill>
          </w14:textFill>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FC4B13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3.3</w:t>
      </w:r>
      <w:r>
        <w:rPr>
          <w:rFonts w:hint="eastAsia" w:ascii="宋体" w:hAnsi="宋体" w:cs="宋体"/>
          <w:color w:val="000000" w:themeColor="text1"/>
          <w:szCs w:val="21"/>
          <w:highlight w:val="none"/>
          <w14:textFill>
            <w14:solidFill>
              <w14:schemeClr w14:val="tx1"/>
            </w14:solidFill>
          </w14:textFill>
        </w:rPr>
        <w:t>对磋商文件作出的实质性变动是磋商文件的有效组成部分，由磋商小组及时以电子澄清函形式同时通知所有参加磋商的供应商。</w:t>
      </w:r>
    </w:p>
    <w:p w14:paraId="07CF803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3E77AEA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3.5</w:t>
      </w:r>
      <w:r>
        <w:rPr>
          <w:rFonts w:hint="eastAsia" w:ascii="宋体" w:hAnsi="宋体" w:cs="宋体"/>
          <w:color w:val="000000" w:themeColor="text1"/>
          <w:szCs w:val="21"/>
          <w:highlight w:val="none"/>
          <w14:textFill>
            <w14:solidFill>
              <w14:schemeClr w14:val="tx1"/>
            </w14:solidFill>
          </w14:textFill>
        </w:rPr>
        <w:t>磋商中，磋商的任何一方不得透露与磋商有关的其他供应商的技术资料、价格和其他信息</w:t>
      </w:r>
      <w:r>
        <w:rPr>
          <w:rFonts w:hint="eastAsia" w:ascii="宋体" w:hAnsi="宋体" w:cs="宋体"/>
          <w:color w:val="000000" w:themeColor="text1"/>
          <w:spacing w:val="-6"/>
          <w:szCs w:val="21"/>
          <w:highlight w:val="none"/>
          <w14:textFill>
            <w14:solidFill>
              <w14:schemeClr w14:val="tx1"/>
            </w14:solidFill>
          </w14:textFill>
        </w:rPr>
        <w:t>。</w:t>
      </w:r>
    </w:p>
    <w:p w14:paraId="107323BE">
      <w:pPr>
        <w:widowControl/>
        <w:tabs>
          <w:tab w:val="left" w:pos="540"/>
        </w:tabs>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3.6</w:t>
      </w:r>
      <w:r>
        <w:rPr>
          <w:rFonts w:hint="eastAsia" w:ascii="宋体" w:hAnsi="宋体" w:cs="宋体"/>
          <w:color w:val="000000" w:themeColor="text1"/>
          <w:szCs w:val="21"/>
          <w:highlight w:val="none"/>
          <w14:textFill>
            <w14:solidFill>
              <w14:schemeClr w14:val="tx1"/>
            </w14:solidFill>
          </w14:textFill>
        </w:rPr>
        <w:t>采购代理机构对磋商过程和磋商内容进行记录。</w:t>
      </w:r>
    </w:p>
    <w:p w14:paraId="2C2EEDEA">
      <w:pPr>
        <w:widowControl/>
        <w:tabs>
          <w:tab w:val="left" w:pos="540"/>
        </w:tabs>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.7</w:t>
      </w:r>
      <w:r>
        <w:rPr>
          <w:color w:val="000000" w:themeColor="text1"/>
          <w:highlight w:val="none"/>
          <w14:textFill>
            <w14:solidFill>
              <w14:schemeClr w14:val="tx1"/>
            </w14:solidFill>
          </w14:textFill>
        </w:rPr>
        <w:t>根据《</w:t>
      </w:r>
      <w:r>
        <w:rPr>
          <w:rFonts w:ascii="宋体" w:hAnsi="宋体"/>
          <w:color w:val="000000" w:themeColor="text1"/>
          <w:highlight w:val="none"/>
          <w14:textFill>
            <w14:solidFill>
              <w14:schemeClr w14:val="tx1"/>
            </w14:solidFill>
          </w14:textFill>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F6A0533">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3.8除</w:t>
      </w:r>
      <w:r>
        <w:rPr>
          <w:rFonts w:ascii="宋体" w:hAnsi="宋体"/>
          <w:color w:val="000000" w:themeColor="text1"/>
          <w:highlight w:val="none"/>
          <w14:textFill>
            <w14:solidFill>
              <w14:schemeClr w14:val="tx1"/>
            </w14:solidFill>
          </w14:textFill>
        </w:rPr>
        <w:t>本章第3.7条</w:t>
      </w:r>
      <w:r>
        <w:rPr>
          <w:rFonts w:hint="eastAsia" w:ascii="宋体" w:hAnsi="宋体"/>
          <w:color w:val="000000" w:themeColor="text1"/>
          <w:highlight w:val="none"/>
          <w14:textFill>
            <w14:solidFill>
              <w14:schemeClr w14:val="tx1"/>
            </w14:solidFill>
          </w14:textFill>
        </w:rPr>
        <w:t>规定的</w:t>
      </w:r>
      <w:r>
        <w:rPr>
          <w:rFonts w:ascii="宋体" w:hAnsi="宋体"/>
          <w:color w:val="000000" w:themeColor="text1"/>
          <w:highlight w:val="none"/>
          <w14:textFill>
            <w14:solidFill>
              <w14:schemeClr w14:val="tx1"/>
            </w14:solidFill>
          </w14:textFill>
        </w:rPr>
        <w:t>情形</w:t>
      </w:r>
      <w:r>
        <w:rPr>
          <w:rFonts w:hint="eastAsia" w:ascii="宋体" w:hAnsi="宋体"/>
          <w:color w:val="000000" w:themeColor="text1"/>
          <w:highlight w:val="none"/>
          <w14:textFill>
            <w14:solidFill>
              <w14:schemeClr w14:val="tx1"/>
            </w14:solidFill>
          </w14:textFill>
        </w:rPr>
        <w:t>外，</w:t>
      </w:r>
      <w:r>
        <w:rPr>
          <w:rFonts w:hint="eastAsia" w:ascii="宋体" w:hAnsi="宋体"/>
          <w:color w:val="000000" w:themeColor="text1"/>
          <w:szCs w:val="21"/>
          <w:highlight w:val="none"/>
          <w14:textFill>
            <w14:solidFill>
              <w14:schemeClr w14:val="tx1"/>
            </w14:solidFill>
          </w14:textFill>
        </w:rPr>
        <w:t>对磋商过程提交的响应文件进行有效性、完整性和响应程度审查，通过审查的合格供应商不足3家的，应当重新开展采购活动。</w:t>
      </w:r>
    </w:p>
    <w:p w14:paraId="41562B2D">
      <w:pPr>
        <w:spacing w:line="360" w:lineRule="auto"/>
        <w:ind w:firstLine="482"/>
        <w:rPr>
          <w:rFonts w:hint="eastAsia" w:ascii="宋体" w:hAnsi="宋体" w:cs="宋体"/>
          <w:color w:val="000000" w:themeColor="text1"/>
          <w:szCs w:val="21"/>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4.</w:t>
      </w:r>
      <w:r>
        <w:rPr>
          <w:rFonts w:hint="eastAsia" w:ascii="黑体" w:hAnsi="黑体" w:eastAsia="黑体" w:cs="宋体"/>
          <w:b/>
          <w:bCs/>
          <w:color w:val="000000" w:themeColor="text1"/>
          <w:sz w:val="24"/>
          <w:highlight w:val="none"/>
          <w14:textFill>
            <w14:solidFill>
              <w14:schemeClr w14:val="tx1"/>
            </w14:solidFill>
          </w14:textFill>
        </w:rPr>
        <w:t xml:space="preserve"> 最后报价</w:t>
      </w:r>
    </w:p>
    <w:p w14:paraId="21C3394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条规定的情形外，提交最后报价的供应商不得少于3家，否则应当重新</w:t>
      </w:r>
      <w:r>
        <w:rPr>
          <w:rFonts w:hint="eastAsia" w:ascii="宋体" w:hAnsi="宋体"/>
          <w:color w:val="000000" w:themeColor="text1"/>
          <w:szCs w:val="21"/>
          <w:highlight w:val="none"/>
          <w14:textFill>
            <w14:solidFill>
              <w14:schemeClr w14:val="tx1"/>
            </w14:solidFill>
          </w14:textFill>
        </w:rPr>
        <w:t>开展采购活动</w:t>
      </w:r>
      <w:r>
        <w:rPr>
          <w:rFonts w:hint="eastAsia" w:ascii="宋体" w:hAnsi="宋体" w:cs="宋体"/>
          <w:color w:val="000000" w:themeColor="text1"/>
          <w:szCs w:val="21"/>
          <w:highlight w:val="none"/>
          <w14:textFill>
            <w14:solidFill>
              <w14:schemeClr w14:val="tx1"/>
            </w14:solidFill>
          </w14:textFill>
        </w:rPr>
        <w:t>。</w:t>
      </w:r>
    </w:p>
    <w:p w14:paraId="5AC28B4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245CE68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 xml:space="preserve"> 最后报价是供应商响应文件的有效组成部分。</w:t>
      </w:r>
    </w:p>
    <w:p w14:paraId="1B03953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符合《政府采购竞争性磋商采购方式管理暂行办法》（财库〔2014〕214号）第三条第四项“市场竞争不充分的科研项目，以及需要扶持的科技成果转化项目”和</w:t>
      </w:r>
      <w:r>
        <w:rPr>
          <w:color w:val="000000" w:themeColor="text1"/>
          <w:highlight w:val="none"/>
          <w14:textFill>
            <w14:solidFill>
              <w14:schemeClr w14:val="tx1"/>
            </w14:solidFill>
          </w14:textFill>
        </w:rPr>
        <w:t>本章</w:t>
      </w:r>
      <w:r>
        <w:rPr>
          <w:rFonts w:ascii="宋体" w:hAnsi="宋体"/>
          <w:color w:val="000000" w:themeColor="text1"/>
          <w:highlight w:val="none"/>
          <w14:textFill>
            <w14:solidFill>
              <w14:schemeClr w14:val="tx1"/>
            </w14:solidFill>
          </w14:textFill>
        </w:rPr>
        <w:t>第3.7条</w:t>
      </w:r>
      <w:r>
        <w:rPr>
          <w:rFonts w:hint="eastAsia" w:ascii="宋体" w:hAnsi="宋体" w:cs="宋体"/>
          <w:color w:val="000000" w:themeColor="text1"/>
          <w:szCs w:val="21"/>
          <w:highlight w:val="none"/>
          <w14:textFill>
            <w14:solidFill>
              <w14:schemeClr w14:val="tx1"/>
            </w14:solidFill>
          </w14:textFill>
        </w:rPr>
        <w:t>规定</w:t>
      </w:r>
      <w:r>
        <w:rPr>
          <w:color w:val="000000" w:themeColor="text1"/>
          <w:highlight w:val="none"/>
          <w14:textFill>
            <w14:solidFill>
              <w14:schemeClr w14:val="tx1"/>
            </w14:solidFill>
          </w14:textFill>
        </w:rPr>
        <w:t>情形的，</w:t>
      </w:r>
      <w:r>
        <w:rPr>
          <w:rFonts w:hint="eastAsia" w:ascii="宋体" w:hAnsi="宋体" w:cs="宋体"/>
          <w:color w:val="000000" w:themeColor="text1"/>
          <w:szCs w:val="21"/>
          <w:highlight w:val="none"/>
          <w14:textFill>
            <w14:solidFill>
              <w14:schemeClr w14:val="tx1"/>
            </w14:solidFill>
          </w14:textFill>
        </w:rPr>
        <w:t>提交最后报价的供应商可以为2家。</w:t>
      </w:r>
    </w:p>
    <w:p w14:paraId="73803B3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4.4</w:t>
      </w:r>
      <w:r>
        <w:rPr>
          <w:rFonts w:hint="eastAsia" w:ascii="宋体" w:hAnsi="宋体" w:cs="宋体"/>
          <w:color w:val="000000" w:themeColor="text1"/>
          <w:szCs w:val="21"/>
          <w:highlight w:val="none"/>
          <w14:textFill>
            <w14:solidFill>
              <w14:schemeClr w14:val="tx1"/>
            </w14:solidFill>
          </w14:textFill>
        </w:rPr>
        <w:t>已经提交响应文件的供应商，在提交最后报价之前，可以根据磋商情况退出磋商，退出磋商的供应商的响应文件按无效处理。采购人、采购代理机构将退还退出磋商的供应商的保证金。</w:t>
      </w:r>
    </w:p>
    <w:p w14:paraId="196C9DD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4.5</w:t>
      </w:r>
      <w:r>
        <w:rPr>
          <w:rFonts w:hint="eastAsia" w:ascii="宋体" w:hAnsi="宋体" w:cs="宋体"/>
          <w:color w:val="000000" w:themeColor="text1"/>
          <w:szCs w:val="21"/>
          <w:highlight w:val="none"/>
          <w14:textFill>
            <w14:solidFill>
              <w14:schemeClr w14:val="tx1"/>
            </w14:solidFill>
          </w14:textFill>
        </w:rPr>
        <w:t>供应商未在规定时间内提交最后报价的，视同退出磋商，其响应文件按无效处理。</w:t>
      </w:r>
    </w:p>
    <w:p w14:paraId="76EF706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4.6</w:t>
      </w:r>
      <w:r>
        <w:rPr>
          <w:rFonts w:hint="eastAsia" w:ascii="宋体" w:hAnsi="宋体" w:cs="宋体"/>
          <w:color w:val="000000" w:themeColor="text1"/>
          <w:szCs w:val="21"/>
          <w:highlight w:val="none"/>
          <w14:textFill>
            <w14:solidFill>
              <w14:schemeClr w14:val="tx1"/>
            </w14:solidFill>
          </w14:textFill>
        </w:rPr>
        <w:t>最后报价统一开启后，磋商小组对最后报价进行有效性、完整性和响应程度的审查。</w:t>
      </w:r>
    </w:p>
    <w:p w14:paraId="5AB82DE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4.7</w:t>
      </w:r>
      <w:r>
        <w:rPr>
          <w:rFonts w:hint="eastAsia" w:ascii="宋体" w:hAnsi="宋体" w:cs="宋体"/>
          <w:color w:val="000000" w:themeColor="text1"/>
          <w:szCs w:val="21"/>
          <w:highlight w:val="none"/>
          <w14:textFill>
            <w14:solidFill>
              <w14:schemeClr w14:val="tx1"/>
            </w14:solidFill>
          </w14:textFill>
        </w:rPr>
        <w:t>最后报价出现前后不一致的，按照本章第</w:t>
      </w:r>
      <w:r>
        <w:rPr>
          <w:rFonts w:ascii="宋体" w:hAnsi="宋体" w:cs="宋体"/>
          <w:color w:val="000000" w:themeColor="text1"/>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条的规定修正。 </w:t>
      </w:r>
    </w:p>
    <w:p w14:paraId="66C6EFE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4.8</w:t>
      </w:r>
      <w:r>
        <w:rPr>
          <w:rFonts w:hint="eastAsia" w:ascii="宋体" w:hAnsi="宋体" w:cs="宋体"/>
          <w:color w:val="000000" w:themeColor="text1"/>
          <w:szCs w:val="21"/>
          <w:highlight w:val="none"/>
          <w14:textFill>
            <w14:solidFill>
              <w14:schemeClr w14:val="tx1"/>
            </w14:solidFill>
          </w14:textFill>
        </w:rPr>
        <w:t>修正后的报价出现下列情形的，按无效响应处理：</w:t>
      </w:r>
    </w:p>
    <w:p w14:paraId="78ED849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14:paraId="4B03BC3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（2）经供应商确认修正后的竞标报价（包含首次报价、最后报价）超过所竞标分标规定的采购预算金额或者最高限价的（如本项目公布了最高限价）；</w:t>
      </w:r>
    </w:p>
    <w:p w14:paraId="6958687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（3）经供应商确认修正后的竞标报价（包含首次报价、最后报价）超过分项采购预算金额或者最高限价的（如本项目公布了最高限价）。</w:t>
      </w:r>
    </w:p>
    <w:p w14:paraId="427D10A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4.9</w:t>
      </w:r>
      <w:r>
        <w:rPr>
          <w:rFonts w:hint="eastAsia" w:ascii="宋体" w:hAnsi="宋体" w:cs="宋体"/>
          <w:color w:val="000000" w:themeColor="text1"/>
          <w:szCs w:val="21"/>
          <w:highlight w:val="none"/>
          <w14:textFill>
            <w14:solidFill>
              <w14:schemeClr w14:val="tx1"/>
            </w14:solidFill>
          </w14:textFill>
        </w:rPr>
        <w:t>经供应商确认修正后的最后报价作为评审及签订合同的依据。</w:t>
      </w:r>
    </w:p>
    <w:p w14:paraId="09518475">
      <w:pPr>
        <w:spacing w:line="360" w:lineRule="auto"/>
        <w:ind w:firstLine="424"/>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4.10</w:t>
      </w:r>
      <w:r>
        <w:rPr>
          <w:rFonts w:hint="eastAsia" w:ascii="宋体" w:hAnsi="宋体"/>
          <w:color w:val="000000" w:themeColor="text1"/>
          <w:szCs w:val="21"/>
          <w:highlight w:val="none"/>
          <w14:textFill>
            <w14:solidFill>
              <w14:schemeClr w14:val="tx1"/>
            </w14:solidFill>
          </w14:textFill>
        </w:rPr>
        <w:t>异常低价响应审查</w:t>
      </w:r>
    </w:p>
    <w:p w14:paraId="395F316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（1）磋商小组在评审中发现下列情形之一的，应当启动异常低价响应审查程序：</w:t>
      </w:r>
    </w:p>
    <w:p w14:paraId="01517C5F">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低于全部通过符合性审查供应商</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平均值</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的，即</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＜全部通过符合性审查供应商</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平均值×</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w:t>
      </w:r>
    </w:p>
    <w:p w14:paraId="2BBE71C8">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低于通过符合性审查的次低报价供应商</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的，即</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＜通过符合性审查的次低报价供应商</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w:t>
      </w:r>
    </w:p>
    <w:p w14:paraId="76C2766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低于采购项目最高限价</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的，即</w:t>
      </w:r>
      <w:r>
        <w:rPr>
          <w:color w:val="000000" w:themeColor="text1"/>
          <w:highlight w:val="none"/>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＜采购项目最高限价×</w:t>
      </w:r>
      <w:r>
        <w:rPr>
          <w:rFonts w:hint="eastAsia" w:ascii="宋体" w:hAnsi="宋体"/>
          <w:color w:val="000000" w:themeColor="text1"/>
          <w:szCs w:val="21"/>
          <w:highlight w:val="none"/>
          <w:u w:val="single"/>
          <w:lang w:val="en-US" w:eastAsia="zh-CN"/>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w:t>
      </w:r>
    </w:p>
    <w:p w14:paraId="5EBCEC90">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④磋商小组基于专业判断，认为供应商报价过低，有可能影响产品质量或者不能诚信履约的其他情形。</w:t>
      </w:r>
    </w:p>
    <w:p w14:paraId="1DBF7B95">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504A52C9">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000000" w:themeColor="text1"/>
          <w:szCs w:val="21"/>
          <w:highlight w:val="none"/>
          <w14:textFill>
            <w14:solidFill>
              <w14:schemeClr w14:val="tx1"/>
            </w14:solidFill>
          </w14:textFill>
        </w:rPr>
        <w:t>相关供应商不能提供书面说明、证明材料，或者提供的书面说明、证明材料不能证明其报价合理性的，磋商小组应当将其作为无效响应处理。</w:t>
      </w:r>
    </w:p>
    <w:p w14:paraId="22DD1EE8">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6884D5C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异常低价响应审查的启动原因、审查意见和审查结果应当在评审报告中记录，并随供应商提供的相关书面说明及证明材料，以及磋商小组有关互联网浏览、查询历史一并归档。</w:t>
      </w:r>
    </w:p>
    <w:p w14:paraId="6AA7895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4.11供应商出现最后报价按无效响应处理或者响应文件按无效处理时</w:t>
      </w:r>
      <w:r>
        <w:rPr>
          <w:rFonts w:hint="eastAsia" w:ascii="宋体" w:hAnsi="宋体"/>
          <w:color w:val="000000" w:themeColor="text1"/>
          <w:szCs w:val="21"/>
          <w:highlight w:val="none"/>
          <w14:textFill>
            <w14:solidFill>
              <w14:schemeClr w14:val="tx1"/>
            </w14:solidFill>
          </w14:textFill>
        </w:rPr>
        <w:t>，磋商小组应当告知有关供应商</w:t>
      </w:r>
      <w:r>
        <w:rPr>
          <w:rFonts w:hint="eastAsia" w:ascii="宋体" w:hAnsi="宋体" w:cs="宋体"/>
          <w:color w:val="000000" w:themeColor="text1"/>
          <w:szCs w:val="21"/>
          <w:highlight w:val="none"/>
          <w14:textFill>
            <w14:solidFill>
              <w14:schemeClr w14:val="tx1"/>
            </w14:solidFill>
          </w14:textFill>
        </w:rPr>
        <w:t>。</w:t>
      </w:r>
    </w:p>
    <w:p w14:paraId="5ABE184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2最后报价结束后，磋商小组不得再与供应商进行任何形式的商谈。</w:t>
      </w:r>
    </w:p>
    <w:p w14:paraId="5FDE53E4">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w:t>
      </w:r>
      <w:r>
        <w:rPr>
          <w:rFonts w:ascii="黑体" w:hAnsi="黑体" w:eastAsia="黑体" w:cs="宋体"/>
          <w:b/>
          <w:bCs/>
          <w:color w:val="000000" w:themeColor="text1"/>
          <w:sz w:val="24"/>
          <w:highlight w:val="none"/>
          <w14:textFill>
            <w14:solidFill>
              <w14:schemeClr w14:val="tx1"/>
            </w14:solidFill>
          </w14:textFill>
        </w:rPr>
        <w:t>.</w:t>
      </w:r>
      <w:r>
        <w:rPr>
          <w:rFonts w:hint="eastAsia" w:ascii="黑体" w:hAnsi="黑体" w:eastAsia="黑体" w:cs="宋体"/>
          <w:b/>
          <w:bCs/>
          <w:color w:val="000000" w:themeColor="text1"/>
          <w:sz w:val="24"/>
          <w:highlight w:val="none"/>
          <w14:textFill>
            <w14:solidFill>
              <w14:schemeClr w14:val="tx1"/>
            </w14:solidFill>
          </w14:textFill>
        </w:rPr>
        <w:t>比较与评价</w:t>
      </w:r>
    </w:p>
    <w:p w14:paraId="6F45348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5.1</w:t>
      </w:r>
      <w:r>
        <w:rPr>
          <w:rFonts w:hint="eastAsia" w:ascii="宋体" w:hAnsi="宋体" w:cs="宋体"/>
          <w:color w:val="000000" w:themeColor="text1"/>
          <w:szCs w:val="21"/>
          <w:highlight w:val="none"/>
          <w14:textFill>
            <w14:solidFill>
              <w14:schemeClr w14:val="tx1"/>
            </w14:solidFill>
          </w14:textFill>
        </w:rPr>
        <w:t>评审方法：综合评分法。</w:t>
      </w:r>
    </w:p>
    <w:p w14:paraId="4CFC418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szCs w:val="2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046AE43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5.3</w:t>
      </w:r>
      <w:r>
        <w:rPr>
          <w:rFonts w:hint="eastAsia" w:ascii="宋体" w:hAnsi="宋体" w:cs="宋体"/>
          <w:color w:val="000000" w:themeColor="text1"/>
          <w:szCs w:val="21"/>
          <w:highlight w:val="none"/>
          <w14:textFill>
            <w14:solidFill>
              <w14:schemeClr w14:val="tx1"/>
            </w14:solidFill>
          </w14:textFill>
        </w:rPr>
        <w:t>评审时，磋商小组各成员应当独立对每个有效响应的文件进行评价、打分，然后汇总每个供应商每项评分因素的得分。</w:t>
      </w:r>
    </w:p>
    <w:p w14:paraId="13C2A5D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（1）磋商小组按照磋商文件中规定的评审标准计算各供应商的报价得分。项目评审过程中，不得去掉最后报价中的最高报价和最低报价。</w:t>
      </w:r>
    </w:p>
    <w:p w14:paraId="2D6207D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（2）各供应商的得分为磋商小组所有成员的有效评分的算术平均数。</w:t>
      </w:r>
    </w:p>
    <w:p w14:paraId="24D3CD4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5.4</w:t>
      </w:r>
      <w:r>
        <w:rPr>
          <w:rFonts w:hint="eastAsia" w:ascii="宋体" w:hAnsi="宋体" w:cs="宋体"/>
          <w:color w:val="000000" w:themeColor="text1"/>
          <w:szCs w:val="21"/>
          <w:highlight w:val="none"/>
          <w14:textFill>
            <w14:solidFill>
              <w14:schemeClr w14:val="tx1"/>
            </w14:solidFill>
          </w14:textFill>
        </w:rPr>
        <w:t>评审价为供应商的最后报价进行政策性扣除后的价格，评审价只是作为评审时使用。最终成交供应商的成交金额等于最后报价（如有修正，以确认修正后的最后报价为准）。</w:t>
      </w:r>
    </w:p>
    <w:p w14:paraId="6C76CE2B">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6. 成交供应商推荐原则</w:t>
      </w:r>
    </w:p>
    <w:p w14:paraId="17B2A27D">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由磋商小组根据综合评分情况，按照评审得分由高到低顺序推荐3名以上成交候选供应商，并编写评审报告，</w:t>
      </w:r>
      <w:r>
        <w:rPr>
          <w:rFonts w:hint="eastAsia" w:ascii="宋体" w:hAnsi="宋体" w:cs="宋体"/>
          <w:color w:val="000000" w:themeColor="text1"/>
          <w:highlight w:val="none"/>
          <w14:textFill>
            <w14:solidFill>
              <w14:schemeClr w14:val="tx1"/>
            </w14:solidFill>
          </w14:textFill>
        </w:rPr>
        <w:t>评审报告</w:t>
      </w:r>
      <w:r>
        <w:rPr>
          <w:rFonts w:hint="eastAsia" w:hAnsi="宋体"/>
          <w:color w:val="000000" w:themeColor="text1"/>
          <w:highlight w:val="none"/>
          <w14:textFill>
            <w14:solidFill>
              <w14:schemeClr w14:val="tx1"/>
            </w14:solidFill>
          </w14:textFill>
        </w:rPr>
        <w:t>通过电子交易平台向采购人、采购代理机构提交。</w:t>
      </w:r>
      <w:r>
        <w:rPr>
          <w:rFonts w:hint="eastAsia" w:ascii="宋体" w:hAnsi="宋体"/>
          <w:bCs/>
          <w:color w:val="000000" w:themeColor="text1"/>
          <w:szCs w:val="21"/>
          <w:highlight w:val="none"/>
          <w14:textFill>
            <w14:solidFill>
              <w14:schemeClr w14:val="tx1"/>
            </w14:solidFill>
          </w14:textFill>
        </w:rPr>
        <w:t>符合本章第</w:t>
      </w:r>
      <w:r>
        <w:rPr>
          <w:rFonts w:ascii="宋体" w:hAnsi="宋体"/>
          <w:bCs/>
          <w:color w:val="000000" w:themeColor="text1"/>
          <w:szCs w:val="21"/>
          <w:highlight w:val="none"/>
          <w14:textFill>
            <w14:solidFill>
              <w14:schemeClr w14:val="tx1"/>
            </w14:solidFill>
          </w14:textFill>
        </w:rPr>
        <w:t>4.3</w:t>
      </w:r>
      <w:r>
        <w:rPr>
          <w:rFonts w:hint="eastAsia" w:ascii="宋体" w:hAnsi="宋体"/>
          <w:bCs/>
          <w:color w:val="000000" w:themeColor="text1"/>
          <w:szCs w:val="21"/>
          <w:highlight w:val="none"/>
          <w14:textFill>
            <w14:solidFill>
              <w14:schemeClr w14:val="tx1"/>
            </w14:solidFill>
          </w14:textFill>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宋体" w:hAnsi="宋体"/>
          <w:color w:val="000000" w:themeColor="text1"/>
          <w:szCs w:val="21"/>
          <w:highlight w:val="none"/>
          <w14:textFill>
            <w14:solidFill>
              <w14:schemeClr w14:val="tx1"/>
            </w14:solidFill>
          </w14:textFill>
        </w:rPr>
        <w:t>。</w:t>
      </w:r>
    </w:p>
    <w:p w14:paraId="0C09BF0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FC12F03">
      <w:pPr>
        <w:spacing w:line="360" w:lineRule="auto"/>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二、评审标准</w:t>
      </w:r>
    </w:p>
    <w:p w14:paraId="41355F7B">
      <w:pPr>
        <w:spacing w:line="360" w:lineRule="auto"/>
        <w:ind w:firstLine="42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7</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评审依据：磋商小组以磋商文件为评审依据，对供应商的报价、技术、商务等方面内容按百分制打分。（计分方法按四舍五入取至百分位）</w:t>
      </w:r>
    </w:p>
    <w:tbl>
      <w:tblPr>
        <w:tblStyle w:val="45"/>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299"/>
        <w:gridCol w:w="6288"/>
        <w:gridCol w:w="851"/>
      </w:tblGrid>
      <w:tr w14:paraId="2B65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noWrap w:val="0"/>
            <w:vAlign w:val="center"/>
          </w:tcPr>
          <w:p w14:paraId="790DA829">
            <w:pPr>
              <w:widowControl/>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序号</w:t>
            </w:r>
          </w:p>
        </w:tc>
        <w:tc>
          <w:tcPr>
            <w:tcW w:w="1299" w:type="dxa"/>
            <w:noWrap w:val="0"/>
            <w:vAlign w:val="center"/>
          </w:tcPr>
          <w:p w14:paraId="5ED671CC">
            <w:pPr>
              <w:widowControl/>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评审因素</w:t>
            </w:r>
          </w:p>
        </w:tc>
        <w:tc>
          <w:tcPr>
            <w:tcW w:w="6288" w:type="dxa"/>
            <w:noWrap w:val="0"/>
            <w:vAlign w:val="center"/>
          </w:tcPr>
          <w:p w14:paraId="15B5E335">
            <w:pPr>
              <w:widowControl/>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评审标准</w:t>
            </w:r>
          </w:p>
        </w:tc>
        <w:tc>
          <w:tcPr>
            <w:tcW w:w="851" w:type="dxa"/>
            <w:noWrap w:val="0"/>
            <w:vAlign w:val="center"/>
          </w:tcPr>
          <w:p w14:paraId="5B2F9A97">
            <w:pPr>
              <w:widowControl/>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分值</w:t>
            </w:r>
          </w:p>
        </w:tc>
      </w:tr>
      <w:tr w14:paraId="2CF0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noWrap w:val="0"/>
            <w:vAlign w:val="center"/>
          </w:tcPr>
          <w:p w14:paraId="7BEB64DF">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99" w:type="dxa"/>
            <w:noWrap w:val="0"/>
            <w:vAlign w:val="center"/>
          </w:tcPr>
          <w:p w14:paraId="5F2F56A5">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价格分</w:t>
            </w:r>
          </w:p>
        </w:tc>
        <w:tc>
          <w:tcPr>
            <w:tcW w:w="6288" w:type="dxa"/>
            <w:noWrap w:val="0"/>
            <w:vAlign w:val="top"/>
          </w:tcPr>
          <w:p w14:paraId="1EF58C6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评审价为供应商的最后报价进行政策性扣除后的价格，评审价只是作为评审时使用。最终成交供应商的成交金额等于最后报价（如有修正，以确认修正后的最后报价为准）。</w:t>
            </w:r>
          </w:p>
          <w:p w14:paraId="0A615D71">
            <w:pPr>
              <w:pStyle w:val="24"/>
              <w:spacing w:line="312"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（2）政府采购政策性扣除计算方法</w:t>
            </w:r>
          </w:p>
          <w:p w14:paraId="7E042340">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本项目为专门面</w:t>
            </w:r>
            <w:r>
              <w:rPr>
                <w:rFonts w:hint="eastAsia" w:ascii="宋体" w:hAnsi="宋体" w:cs="宋体"/>
                <w:bCs/>
                <w:color w:val="000000" w:themeColor="text1"/>
                <w:szCs w:val="21"/>
                <w:highlight w:val="none"/>
                <w:lang w:eastAsia="zh-CN"/>
                <w14:textFill>
                  <w14:solidFill>
                    <w14:schemeClr w14:val="tx1"/>
                  </w14:solidFill>
                </w14:textFill>
              </w:rPr>
              <w:t>向</w:t>
            </w:r>
            <w:r>
              <w:rPr>
                <w:rFonts w:hint="eastAsia" w:ascii="宋体" w:hAnsi="宋体" w:cs="宋体"/>
                <w:bCs/>
                <w:color w:val="000000" w:themeColor="text1"/>
                <w:szCs w:val="21"/>
                <w:highlight w:val="none"/>
                <w14:textFill>
                  <w14:solidFill>
                    <w14:schemeClr w14:val="tx1"/>
                  </w14:solidFill>
                </w14:textFill>
              </w:rPr>
              <w:t>中小企业项目，小微企业、监狱企业、残疾人福利性单位不再执行价格评审优惠的扶持政策</w:t>
            </w:r>
            <w:r>
              <w:rPr>
                <w:rFonts w:hint="eastAsia" w:ascii="宋体" w:hAnsi="宋体" w:cs="宋体"/>
                <w:color w:val="000000" w:themeColor="text1"/>
                <w:szCs w:val="21"/>
                <w:highlight w:val="none"/>
                <w14:textFill>
                  <w14:solidFill>
                    <w14:schemeClr w14:val="tx1"/>
                  </w14:solidFill>
                </w14:textFill>
              </w:rPr>
              <w:t>。</w:t>
            </w:r>
          </w:p>
          <w:p w14:paraId="073FE037">
            <w:pPr>
              <w:pStyle w:val="24"/>
              <w:spacing w:line="312" w:lineRule="auto"/>
              <w:ind w:firstLine="420"/>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（3）以进入比较与评价环节的最低的评审价为基准价，基准价得分为</w:t>
            </w:r>
            <w:r>
              <w:rPr>
                <w:rFonts w:hint="eastAsia" w:hAnsi="宋体" w:cs="宋体"/>
                <w:bCs/>
                <w:color w:val="000000" w:themeColor="text1"/>
                <w:sz w:val="21"/>
                <w:highlight w:val="none"/>
                <w:u w:val="single"/>
                <w14:textFill>
                  <w14:solidFill>
                    <w14:schemeClr w14:val="tx1"/>
                  </w14:solidFill>
                </w14:textFill>
              </w:rPr>
              <w:t>30</w:t>
            </w:r>
            <w:r>
              <w:rPr>
                <w:rFonts w:hint="eastAsia" w:hAnsi="宋体" w:cs="宋体"/>
                <w:bCs/>
                <w:color w:val="000000" w:themeColor="text1"/>
                <w:sz w:val="21"/>
                <w:highlight w:val="none"/>
                <w14:textFill>
                  <w14:solidFill>
                    <w14:schemeClr w14:val="tx1"/>
                  </w14:solidFill>
                </w14:textFill>
              </w:rPr>
              <w:t>分。</w:t>
            </w:r>
          </w:p>
          <w:p w14:paraId="611FA297">
            <w:pPr>
              <w:pStyle w:val="24"/>
              <w:spacing w:line="312" w:lineRule="auto"/>
              <w:ind w:firstLine="420"/>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（4）价格分计算公式：</w:t>
            </w:r>
          </w:p>
          <w:p w14:paraId="3B4E3C12">
            <w:pPr>
              <w:pStyle w:val="24"/>
              <w:spacing w:line="360" w:lineRule="auto"/>
              <w:ind w:firstLine="420"/>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报价得分=（基准价/最后报价）×</w:t>
            </w:r>
            <w:r>
              <w:rPr>
                <w:rFonts w:hint="eastAsia" w:hAnsi="宋体" w:cs="宋体"/>
                <w:bCs/>
                <w:color w:val="000000" w:themeColor="text1"/>
                <w:sz w:val="21"/>
                <w:highlight w:val="none"/>
                <w:u w:val="single"/>
                <w14:textFill>
                  <w14:solidFill>
                    <w14:schemeClr w14:val="tx1"/>
                  </w14:solidFill>
                </w14:textFill>
              </w:rPr>
              <w:t>30</w:t>
            </w:r>
            <w:r>
              <w:rPr>
                <w:rFonts w:hint="eastAsia" w:hAnsi="宋体" w:cs="宋体"/>
                <w:bCs/>
                <w:color w:val="000000" w:themeColor="text1"/>
                <w:sz w:val="21"/>
                <w:highlight w:val="none"/>
                <w14:textFill>
                  <w14:solidFill>
                    <w14:schemeClr w14:val="tx1"/>
                  </w14:solidFill>
                </w14:textFill>
              </w:rPr>
              <w:t>分</w:t>
            </w:r>
          </w:p>
        </w:tc>
        <w:tc>
          <w:tcPr>
            <w:tcW w:w="851" w:type="dxa"/>
            <w:noWrap w:val="0"/>
            <w:vAlign w:val="center"/>
          </w:tcPr>
          <w:p w14:paraId="3A59B7FA">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30分</w:t>
            </w:r>
          </w:p>
        </w:tc>
      </w:tr>
      <w:tr w14:paraId="0B14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DBC6A9D">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1299" w:type="dxa"/>
            <w:noWrap w:val="0"/>
            <w:vAlign w:val="center"/>
          </w:tcPr>
          <w:p w14:paraId="6101368F">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技术分</w:t>
            </w:r>
          </w:p>
        </w:tc>
        <w:tc>
          <w:tcPr>
            <w:tcW w:w="7139" w:type="dxa"/>
            <w:gridSpan w:val="2"/>
            <w:noWrap w:val="0"/>
            <w:vAlign w:val="center"/>
          </w:tcPr>
          <w:p w14:paraId="79A1273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评审标准</w:t>
            </w:r>
          </w:p>
        </w:tc>
      </w:tr>
      <w:tr w14:paraId="0CB8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66C25190">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2.1</w:t>
            </w:r>
          </w:p>
        </w:tc>
        <w:tc>
          <w:tcPr>
            <w:tcW w:w="1299" w:type="dxa"/>
            <w:noWrap w:val="0"/>
            <w:vAlign w:val="center"/>
          </w:tcPr>
          <w:p w14:paraId="4AA51010">
            <w:pPr>
              <w:pStyle w:val="384"/>
              <w:widowControl w:val="0"/>
              <w:spacing w:before="0" w:after="0"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主要施工</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方法</w:t>
            </w:r>
          </w:p>
        </w:tc>
        <w:tc>
          <w:tcPr>
            <w:tcW w:w="6288" w:type="dxa"/>
            <w:noWrap w:val="0"/>
            <w:vAlign w:val="center"/>
          </w:tcPr>
          <w:p w14:paraId="42CC3E43">
            <w:pPr>
              <w:pStyle w:val="384"/>
              <w:widowControl w:val="0"/>
              <w:spacing w:before="0" w:after="0" w:line="360" w:lineRule="auto"/>
              <w:jc w:val="left"/>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四档（7分）：各主要分部施工方法符合项目实际，有详尽的施工技术方案，工艺精细化、方法合理可行，能指导具体施工并确保安全。</w:t>
            </w:r>
          </w:p>
          <w:p w14:paraId="5B878A4B">
            <w:pPr>
              <w:pStyle w:val="384"/>
              <w:widowControl w:val="0"/>
              <w:spacing w:before="0" w:after="0" w:line="360" w:lineRule="auto"/>
              <w:jc w:val="left"/>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三档（5分）：各主要分部施工方法符合项目实际，有详尽的施工技术方案，工艺合理、方法可行，能指导具体施工并确保安全。</w:t>
            </w:r>
          </w:p>
          <w:p w14:paraId="4C662DCA">
            <w:pPr>
              <w:pStyle w:val="384"/>
              <w:widowControl w:val="0"/>
              <w:spacing w:before="0" w:after="0" w:line="360" w:lineRule="auto"/>
              <w:jc w:val="left"/>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二档（3分）：各主要分部施工方法符合项目实际，有施工技术方案，工艺合理、方法可行，能指导施工并确保安全。</w:t>
            </w:r>
          </w:p>
          <w:p w14:paraId="27EB8AF8">
            <w:pPr>
              <w:pStyle w:val="384"/>
              <w:widowControl w:val="0"/>
              <w:spacing w:before="0" w:after="0" w:line="360" w:lineRule="auto"/>
              <w:jc w:val="left"/>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一档（1分）：各主要分部施工方法不符合项目实际，有施工技术方案，工艺不合理，不能指导具体施工并确保安全。</w:t>
            </w:r>
          </w:p>
        </w:tc>
        <w:tc>
          <w:tcPr>
            <w:tcW w:w="851" w:type="dxa"/>
            <w:noWrap w:val="0"/>
            <w:vAlign w:val="center"/>
          </w:tcPr>
          <w:p w14:paraId="6592575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7分</w:t>
            </w:r>
          </w:p>
        </w:tc>
      </w:tr>
      <w:tr w14:paraId="38D8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DBBE9E5">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2.2</w:t>
            </w:r>
          </w:p>
        </w:tc>
        <w:tc>
          <w:tcPr>
            <w:tcW w:w="1299" w:type="dxa"/>
            <w:noWrap w:val="0"/>
            <w:vAlign w:val="center"/>
          </w:tcPr>
          <w:p w14:paraId="30A599A4">
            <w:pPr>
              <w:pStyle w:val="384"/>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拟投入的主要物资计划</w:t>
            </w:r>
          </w:p>
        </w:tc>
        <w:tc>
          <w:tcPr>
            <w:tcW w:w="6288" w:type="dxa"/>
            <w:noWrap w:val="0"/>
            <w:vAlign w:val="center"/>
          </w:tcPr>
          <w:p w14:paraId="21115825">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z w:val="21"/>
                <w:szCs w:val="21"/>
                <w:highlight w:val="none"/>
                <w:lang w:eastAsia="zh-CN"/>
                <w14:textFill>
                  <w14:solidFill>
                    <w14:schemeClr w14:val="tx1"/>
                  </w14:solidFill>
                </w14:textFill>
              </w:rPr>
              <w:t>（6分）：投入的施工材料有详细的组织计划且计划周密，数量、选型配置、进场时间安排合理，满足施工需要。</w:t>
            </w:r>
          </w:p>
          <w:p w14:paraId="7C205AC5">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z w:val="21"/>
                <w:szCs w:val="21"/>
                <w:highlight w:val="none"/>
                <w:lang w:eastAsia="zh-CN"/>
                <w14:textFill>
                  <w14:solidFill>
                    <w14:schemeClr w14:val="tx1"/>
                  </w14:solidFill>
                </w14:textFill>
              </w:rPr>
              <w:t>（4分）：投入的施工材料有详细的组织计划但计划可行，数量、选型配置、进场时间安排合理，满足施工需要。</w:t>
            </w:r>
          </w:p>
          <w:p w14:paraId="5DDF9230">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z w:val="21"/>
                <w:szCs w:val="21"/>
                <w:highlight w:val="none"/>
                <w:lang w:eastAsia="zh-CN"/>
                <w14:textFill>
                  <w14:solidFill>
                    <w14:schemeClr w14:val="tx1"/>
                  </w14:solidFill>
                </w14:textFill>
              </w:rPr>
              <w:t>（2分）：投入的施工材料有组织计划但计划合理，数量、选型配置、进场时间安排合理，满足施工需要。</w:t>
            </w:r>
          </w:p>
          <w:p w14:paraId="06DA9ED5">
            <w:pPr>
              <w:pStyle w:val="385"/>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z w:val="21"/>
                <w:szCs w:val="21"/>
                <w:highlight w:val="none"/>
                <w:lang w:eastAsia="zh-CN"/>
                <w14:textFill>
                  <w14:solidFill>
                    <w14:schemeClr w14:val="tx1"/>
                  </w14:solidFill>
                </w14:textFill>
              </w:rPr>
              <w:t>（1分）：投入的施工材料无组织计划，数量、选型配置、进场时间安排不合理，不满足施工需要。</w:t>
            </w:r>
          </w:p>
        </w:tc>
        <w:tc>
          <w:tcPr>
            <w:tcW w:w="851" w:type="dxa"/>
            <w:noWrap w:val="0"/>
            <w:vAlign w:val="center"/>
          </w:tcPr>
          <w:p w14:paraId="6BBC686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1916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A88210C">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2.3</w:t>
            </w:r>
          </w:p>
        </w:tc>
        <w:tc>
          <w:tcPr>
            <w:tcW w:w="1299" w:type="dxa"/>
            <w:noWrap w:val="0"/>
            <w:vAlign w:val="center"/>
          </w:tcPr>
          <w:p w14:paraId="3CC9FACA">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拟投入的主要施工</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机械、设备</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计划</w:t>
            </w:r>
          </w:p>
          <w:p w14:paraId="06F5C544">
            <w:pPr>
              <w:spacing w:line="360" w:lineRule="auto"/>
              <w:rPr>
                <w:rFonts w:hint="eastAsia" w:ascii="宋体" w:hAnsi="宋体" w:cs="宋体"/>
                <w:color w:val="000000" w:themeColor="text1"/>
                <w:szCs w:val="21"/>
                <w:highlight w:val="none"/>
                <w14:textFill>
                  <w14:solidFill>
                    <w14:schemeClr w14:val="tx1"/>
                  </w14:solidFill>
                </w14:textFill>
              </w:rPr>
            </w:pPr>
          </w:p>
        </w:tc>
        <w:tc>
          <w:tcPr>
            <w:tcW w:w="6288" w:type="dxa"/>
            <w:noWrap w:val="0"/>
            <w:vAlign w:val="center"/>
          </w:tcPr>
          <w:p w14:paraId="21388D28">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z w:val="21"/>
                <w:szCs w:val="21"/>
                <w:highlight w:val="none"/>
                <w:lang w:eastAsia="zh-CN"/>
                <w14:textFill>
                  <w14:solidFill>
                    <w14:schemeClr w14:val="tx1"/>
                  </w14:solidFill>
                </w14:textFill>
              </w:rPr>
              <w:t>（6分）：投入的施工机械、设备、机具有详细的组织计划且计划周密，设备数量、选型配置、进场时间安排合理，满足施工需要。</w:t>
            </w:r>
          </w:p>
          <w:p w14:paraId="6FE5558A">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z w:val="21"/>
                <w:szCs w:val="21"/>
                <w:highlight w:val="none"/>
                <w:lang w:eastAsia="zh-CN"/>
                <w14:textFill>
                  <w14:solidFill>
                    <w14:schemeClr w14:val="tx1"/>
                  </w14:solidFill>
                </w14:textFill>
              </w:rPr>
              <w:t>（4分）：投入的施工机械、设备、机具有详细的组织计划但计划可行，设备数量、选型配置、进场时间安排合理，满足施工需要。</w:t>
            </w:r>
          </w:p>
          <w:p w14:paraId="01F449C6">
            <w:pPr>
              <w:pStyle w:val="385"/>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z w:val="21"/>
                <w:szCs w:val="21"/>
                <w:highlight w:val="none"/>
                <w:lang w:eastAsia="zh-CN"/>
                <w14:textFill>
                  <w14:solidFill>
                    <w14:schemeClr w14:val="tx1"/>
                  </w14:solidFill>
                </w14:textFill>
              </w:rPr>
              <w:t>（2分）：投入的施工机械、设备、机具有组织计划但计划合理，设备数量、进场时间安排合理，满足施工需要。</w:t>
            </w:r>
          </w:p>
          <w:p w14:paraId="0FF81C3A">
            <w:pPr>
              <w:pStyle w:val="385"/>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z w:val="21"/>
                <w:szCs w:val="21"/>
                <w:highlight w:val="none"/>
                <w:lang w:eastAsia="zh-CN"/>
                <w14:textFill>
                  <w14:solidFill>
                    <w14:schemeClr w14:val="tx1"/>
                  </w14:solidFill>
                </w14:textFill>
              </w:rPr>
              <w:t>（1分）：投入的施工机械、设备、机具无组织计划，设备数量、选型配置、进场时间安排不合理，不满足施工需要。</w:t>
            </w:r>
          </w:p>
        </w:tc>
        <w:tc>
          <w:tcPr>
            <w:tcW w:w="851" w:type="dxa"/>
            <w:noWrap w:val="0"/>
            <w:vAlign w:val="center"/>
          </w:tcPr>
          <w:p w14:paraId="769123A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004C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BDF8DF1">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2.4</w:t>
            </w:r>
          </w:p>
        </w:tc>
        <w:tc>
          <w:tcPr>
            <w:tcW w:w="1299" w:type="dxa"/>
            <w:noWrap w:val="0"/>
            <w:vAlign w:val="center"/>
          </w:tcPr>
          <w:p w14:paraId="71A0057F">
            <w:pPr>
              <w:pStyle w:val="385"/>
              <w:widowControl w:val="0"/>
              <w:spacing w:before="0" w:after="0" w:line="360" w:lineRule="auto"/>
              <w:ind w:left="53"/>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劳动力安</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排计划</w:t>
            </w:r>
          </w:p>
        </w:tc>
        <w:tc>
          <w:tcPr>
            <w:tcW w:w="6288" w:type="dxa"/>
            <w:noWrap w:val="0"/>
            <w:vAlign w:val="center"/>
          </w:tcPr>
          <w:p w14:paraId="6C9E562A">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分）：各主要施工工序有详细周密的劳动力安排计划，</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各工种劳动力安排计划合理，劳动力投入合理，满足施工需要。</w:t>
            </w:r>
          </w:p>
          <w:p w14:paraId="242D93CF">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分）：各主要施工工序有劳动力安排计划，有各工种劳</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动力安排计划，劳动力投入合理，满足施工需要。</w:t>
            </w:r>
          </w:p>
          <w:p w14:paraId="064879CF">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分）：各主要施工工序只有劳动力安排计划，无各工种</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劳动力安排计划，劳动力投入满足项目要求，满足施工需要。</w:t>
            </w:r>
          </w:p>
          <w:p w14:paraId="4EE143FE">
            <w:pPr>
              <w:pStyle w:val="385"/>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分）：各主要施工工序无劳动力安排计划，劳动力投入</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不合理，不满足施工需要。</w:t>
            </w:r>
          </w:p>
        </w:tc>
        <w:tc>
          <w:tcPr>
            <w:tcW w:w="851" w:type="dxa"/>
            <w:noWrap w:val="0"/>
            <w:vAlign w:val="center"/>
          </w:tcPr>
          <w:p w14:paraId="668C456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3895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15C2482">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2.5</w:t>
            </w:r>
          </w:p>
        </w:tc>
        <w:tc>
          <w:tcPr>
            <w:tcW w:w="1299" w:type="dxa"/>
            <w:noWrap w:val="0"/>
            <w:vAlign w:val="center"/>
          </w:tcPr>
          <w:p w14:paraId="748D5F8B">
            <w:pPr>
              <w:pStyle w:val="385"/>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确保工程质量的技术组织措</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施</w:t>
            </w:r>
          </w:p>
          <w:p w14:paraId="3D99117E">
            <w:pPr>
              <w:spacing w:line="360" w:lineRule="auto"/>
              <w:rPr>
                <w:rFonts w:hint="eastAsia" w:ascii="宋体" w:hAnsi="宋体" w:cs="宋体"/>
                <w:color w:val="000000" w:themeColor="text1"/>
                <w:szCs w:val="21"/>
                <w:highlight w:val="none"/>
                <w14:textFill>
                  <w14:solidFill>
                    <w14:schemeClr w14:val="tx1"/>
                  </w14:solidFill>
                </w14:textFill>
              </w:rPr>
            </w:pPr>
          </w:p>
        </w:tc>
        <w:tc>
          <w:tcPr>
            <w:tcW w:w="6288" w:type="dxa"/>
            <w:noWrap w:val="0"/>
            <w:vAlign w:val="center"/>
          </w:tcPr>
          <w:p w14:paraId="16BF6D81">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分）：有专门的质量技术管理班子和制度，且人员配备</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合理，制度健全。主要工序有质量技术保证措施和手段，自</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控体系完整、切合实际，能保证技术质量，达到承诺的质量标准。</w:t>
            </w:r>
          </w:p>
          <w:p w14:paraId="2BBBE372">
            <w:pPr>
              <w:pStyle w:val="385"/>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分）：有质量技术管理班子和制度，且人员配备合理，</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制度健全。主要工序有质量技术保证措施和手段，自控体系</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完整，能有效保证技术质量，达到承诺的质量标准。</w:t>
            </w:r>
          </w:p>
          <w:p w14:paraId="59A0B523">
            <w:pPr>
              <w:spacing w:line="360" w:lineRule="auto"/>
              <w:rPr>
                <w:rFonts w:hint="eastAsia" w:ascii="宋体" w:hAnsi="宋体" w:cs="宋体"/>
                <w:color w:val="000000" w:themeColor="text1"/>
                <w:szCs w:val="21"/>
                <w:highlight w:val="none"/>
                <w:lang w:val="ru-RU"/>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二档</w:t>
            </w:r>
            <w:r>
              <w:rPr>
                <w:rFonts w:hint="eastAsia" w:ascii="宋体" w:hAnsi="宋体" w:cs="宋体"/>
                <w:color w:val="000000" w:themeColor="text1"/>
                <w:szCs w:val="21"/>
                <w:highlight w:val="none"/>
                <w:lang w:val="ru-RU"/>
                <w14:textFill>
                  <w14:solidFill>
                    <w14:schemeClr w14:val="tx1"/>
                  </w14:solidFill>
                </w14:textFill>
              </w:rPr>
              <w:t>（2分）：有质量技术管理班子和制度。主要工序有质量技术保证措施和手段，自控体系</w:t>
            </w:r>
            <w:r>
              <w:rPr>
                <w:rFonts w:hint="eastAsia" w:ascii="宋体" w:hAnsi="宋体" w:cs="宋体"/>
                <w:color w:val="000000" w:themeColor="text1"/>
                <w:szCs w:val="21"/>
                <w:highlight w:val="none"/>
                <w:lang w:val="ru-RU" w:eastAsia="zh-CN"/>
                <w14:textFill>
                  <w14:solidFill>
                    <w14:schemeClr w14:val="tx1"/>
                  </w14:solidFill>
                </w14:textFill>
              </w:rPr>
              <w:t>可行</w:t>
            </w:r>
            <w:r>
              <w:rPr>
                <w:rFonts w:hint="eastAsia" w:ascii="宋体" w:hAnsi="宋体" w:cs="宋体"/>
                <w:color w:val="000000" w:themeColor="text1"/>
                <w:szCs w:val="21"/>
                <w:highlight w:val="none"/>
                <w:lang w:val="ru-RU"/>
                <w14:textFill>
                  <w14:solidFill>
                    <w14:schemeClr w14:val="tx1"/>
                  </w14:solidFill>
                </w14:textFill>
              </w:rPr>
              <w:t>，能保证技术质量，达到承诺的质量标准。</w:t>
            </w:r>
          </w:p>
          <w:p w14:paraId="7319A690">
            <w:pPr>
              <w:pStyle w:val="386"/>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分）：有质量技术管理班子和制度。主要工序无质量技</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术保证措施和手段，自控体系合理，不能有效保证技术质量。</w:t>
            </w:r>
          </w:p>
        </w:tc>
        <w:tc>
          <w:tcPr>
            <w:tcW w:w="851" w:type="dxa"/>
            <w:noWrap w:val="0"/>
            <w:vAlign w:val="center"/>
          </w:tcPr>
          <w:p w14:paraId="68A4B60E">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49E2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2036D31F">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2.6</w:t>
            </w:r>
          </w:p>
        </w:tc>
        <w:tc>
          <w:tcPr>
            <w:tcW w:w="1299" w:type="dxa"/>
            <w:noWrap w:val="0"/>
            <w:vAlign w:val="center"/>
          </w:tcPr>
          <w:p w14:paraId="050223F6">
            <w:pPr>
              <w:pStyle w:val="386"/>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确保安全生产的技术组织措</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施</w:t>
            </w:r>
          </w:p>
          <w:p w14:paraId="6BC138B6">
            <w:pPr>
              <w:pStyle w:val="385"/>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6288" w:type="dxa"/>
            <w:noWrap w:val="0"/>
            <w:vAlign w:val="center"/>
          </w:tcPr>
          <w:p w14:paraId="13488A41">
            <w:pPr>
              <w:pStyle w:val="386"/>
              <w:widowControl w:val="0"/>
              <w:spacing w:before="0" w:after="0" w:line="360" w:lineRule="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分）：有专门的安全管理人员和制度，且人员配备完整，</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制度健全，各道工序安全技术措施具备针对性，切合实际且满足有关安全技术标准要求。现场防火、应急救援、社会治安</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安全措施得力。</w:t>
            </w:r>
          </w:p>
          <w:p w14:paraId="375B3ACA">
            <w:pPr>
              <w:pStyle w:val="386"/>
              <w:widowControl w:val="0"/>
              <w:spacing w:before="0" w:after="0" w:line="360" w:lineRule="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分）：有安全管理人员和制度，且人员配备合理，制度完整</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，各道工序安全技术措施具备针对性，符合实际且满足有关安全技术标准要求。现场防火、应急救援、社会治安安全</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措施完整。</w:t>
            </w:r>
          </w:p>
          <w:p w14:paraId="0F4E8C01">
            <w:pPr>
              <w:pStyle w:val="386"/>
              <w:widowControl w:val="0"/>
              <w:spacing w:before="0" w:after="0" w:line="360" w:lineRule="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分）：有安全管理人员和制度，各道工序安全技术措施具有</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针对性，满足有关安全技术标准要求。现场防火、应急救</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援、社会治安安全措施满足项目要求。</w:t>
            </w:r>
          </w:p>
          <w:p w14:paraId="2D50F108">
            <w:pPr>
              <w:pStyle w:val="386"/>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分）：有安全管理人员和制度，各道工序安全技术措施</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无针对性，满足有关安全技术标准要求。现场防火、应急救</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援、社会治安安全措施差。</w:t>
            </w:r>
          </w:p>
        </w:tc>
        <w:tc>
          <w:tcPr>
            <w:tcW w:w="851" w:type="dxa"/>
            <w:noWrap w:val="0"/>
            <w:vAlign w:val="center"/>
          </w:tcPr>
          <w:p w14:paraId="1C89E5D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2C42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6EE62C6">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2.7</w:t>
            </w:r>
          </w:p>
        </w:tc>
        <w:tc>
          <w:tcPr>
            <w:tcW w:w="1299" w:type="dxa"/>
            <w:noWrap w:val="0"/>
            <w:vAlign w:val="center"/>
          </w:tcPr>
          <w:p w14:paraId="10A22F46">
            <w:pPr>
              <w:pStyle w:val="386"/>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确保工期的技术组</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织措施</w:t>
            </w:r>
          </w:p>
        </w:tc>
        <w:tc>
          <w:tcPr>
            <w:tcW w:w="6288" w:type="dxa"/>
            <w:noWrap w:val="0"/>
            <w:vAlign w:val="center"/>
          </w:tcPr>
          <w:p w14:paraId="231A375B">
            <w:pPr>
              <w:pStyle w:val="386"/>
              <w:widowControl w:val="0"/>
              <w:spacing w:before="0" w:after="0" w:line="360" w:lineRule="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分）：在施工工艺、施工方法、材料选用、劳动力安排、</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技术等方面有保证工期的具体措施且措施得当。有控制工期的施工进度计划。有施工总进度表或施工网络图，各项计划</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图表编制完善，安排合理，符合本项目施工实际要求。</w:t>
            </w:r>
          </w:p>
          <w:p w14:paraId="1F52A286">
            <w:pPr>
              <w:pStyle w:val="386"/>
              <w:widowControl w:val="0"/>
              <w:spacing w:before="0" w:after="0" w:line="360" w:lineRule="auto"/>
              <w:rPr>
                <w:rFonts w:hint="eastAsia" w:ascii="宋体" w:hAnsi="宋体" w:eastAsia="宋体" w:cs="宋体"/>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（4分）：施工工艺、施工方法、材料选用、劳动力安排、</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技术等方面有保证工期的具体措施。有控制工期的施工进度计划。有施工总进度表或施工网络图，各项计划图表编制完整，符合本项目施工实际要求。</w:t>
            </w:r>
          </w:p>
          <w:p w14:paraId="25A68AC1">
            <w:pPr>
              <w:pStyle w:val="386"/>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分）：施工工艺、施工方法、材料选用、劳动力安排、</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技术等方面有措施。有控制工期的施工进度计划。有施工总进度表或施工网络图，各项计划图表编制合理，符合本</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项目施工实际要求。</w:t>
            </w:r>
          </w:p>
          <w:p w14:paraId="783C9C34">
            <w:pPr>
              <w:pStyle w:val="386"/>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分）：施工工艺、施工方法、材料选用、劳动力安排、</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技术等方面有措施。有控制工期的施工进度计划。有施工总进度表或施工网络图，有各项计划图表编制，但不符合本项目</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施工实际要求。</w:t>
            </w:r>
          </w:p>
        </w:tc>
        <w:tc>
          <w:tcPr>
            <w:tcW w:w="851" w:type="dxa"/>
            <w:noWrap w:val="0"/>
            <w:vAlign w:val="center"/>
          </w:tcPr>
          <w:p w14:paraId="06DBB1B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1084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749C0B8A">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2.8</w:t>
            </w:r>
          </w:p>
        </w:tc>
        <w:tc>
          <w:tcPr>
            <w:tcW w:w="1299" w:type="dxa"/>
            <w:noWrap w:val="0"/>
            <w:vAlign w:val="center"/>
          </w:tcPr>
          <w:p w14:paraId="4573057F">
            <w:pPr>
              <w:pStyle w:val="386"/>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确保文明施工的技术组织措</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施</w:t>
            </w:r>
          </w:p>
        </w:tc>
        <w:tc>
          <w:tcPr>
            <w:tcW w:w="6288" w:type="dxa"/>
            <w:noWrap w:val="0"/>
            <w:vAlign w:val="center"/>
          </w:tcPr>
          <w:p w14:paraId="53476A2F">
            <w:pPr>
              <w:pStyle w:val="387"/>
              <w:widowControl w:val="0"/>
              <w:spacing w:before="0" w:after="0" w:line="360" w:lineRule="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分）：针对本工程项目特点，有现场文明施工、环境保</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护措施，且措施内容达到《建筑与市政施工现场安全卫生与职业健康通用规范》</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合格标准并符合《广西壮族自治区建筑工程文</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明施工导则》要求。各项措施具体、有效。有具体实</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现现场文明施工目标的承诺。</w:t>
            </w:r>
          </w:p>
          <w:p w14:paraId="587443A8">
            <w:pPr>
              <w:pStyle w:val="387"/>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分）：针对本工程项目特点，有现场文明施工、环境保</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护措施，且措施内容达到《建筑与市政施工现场安全卫生与职业健康通用规范》</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合格标准并符合《广西壮族自治区建筑工程文</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明施工导则》要求。</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各项措施完整具体。</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有实现现场文明施工目标的承诺。</w:t>
            </w:r>
          </w:p>
          <w:p w14:paraId="47226A0C">
            <w:pPr>
              <w:pStyle w:val="387"/>
              <w:widowControl w:val="0"/>
              <w:spacing w:before="0" w:after="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分）：有现场文明施工、环境保护措施，且措施内容达</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到</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《建筑与市政施工现场安全卫生与职业健康通用规范》</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合格标准并</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符合《广西壮族自治区建筑工程文明施工导则》要求。有实</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现现场文明施工目标的承诺。</w:t>
            </w:r>
          </w:p>
          <w:p w14:paraId="79DF5FB3">
            <w:pPr>
              <w:pStyle w:val="387"/>
              <w:widowControl w:val="0"/>
              <w:spacing w:before="0" w:after="0" w:line="360" w:lineRule="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分）：有现场文明施工、环境保护措施，且措施内容达</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到</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《建筑与市政施工现场安全卫生与职业健康通用规范》</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合格标准并</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符合《广西壮族自治区建筑工程文明施工导则》要求。无实</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现现场文明施工目标的承诺。</w:t>
            </w:r>
          </w:p>
        </w:tc>
        <w:tc>
          <w:tcPr>
            <w:tcW w:w="851" w:type="dxa"/>
            <w:noWrap w:val="0"/>
            <w:vAlign w:val="center"/>
          </w:tcPr>
          <w:p w14:paraId="65A0E4D5">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4A93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3A8E44C">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2.9</w:t>
            </w:r>
          </w:p>
        </w:tc>
        <w:tc>
          <w:tcPr>
            <w:tcW w:w="1299" w:type="dxa"/>
            <w:noWrap w:val="0"/>
            <w:vAlign w:val="center"/>
          </w:tcPr>
          <w:p w14:paraId="410F3728">
            <w:pPr>
              <w:pStyle w:val="387"/>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工程施工的重点和</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难点</w:t>
            </w:r>
          </w:p>
        </w:tc>
        <w:tc>
          <w:tcPr>
            <w:tcW w:w="6288" w:type="dxa"/>
            <w:noWrap w:val="0"/>
            <w:vAlign w:val="center"/>
          </w:tcPr>
          <w:p w14:paraId="6C21AEBE">
            <w:pPr>
              <w:pStyle w:val="387"/>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分）：针对本工程的特点，详细阐述了本工程的重点和</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难点，解决重点和难点问题的方法合理、科学可行。</w:t>
            </w:r>
          </w:p>
          <w:p w14:paraId="047E10E4">
            <w:pPr>
              <w:pStyle w:val="387"/>
              <w:widowControl w:val="0"/>
              <w:spacing w:before="0" w:after="0" w:line="360" w:lineRule="auto"/>
              <w:jc w:val="left"/>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三档</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分）：针对本工程的特点，阐述了本工程的重点和难点，解决重点和难点问题的方法合理。</w:t>
            </w:r>
          </w:p>
          <w:p w14:paraId="3D67CCBF">
            <w:pPr>
              <w:pStyle w:val="387"/>
              <w:widowControl w:val="0"/>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分）：阐述了本工程的重点和难点，解决重点和难</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点问题的方法可行。</w:t>
            </w:r>
          </w:p>
          <w:p w14:paraId="445BD9B1">
            <w:pPr>
              <w:pStyle w:val="387"/>
              <w:widowControl w:val="0"/>
              <w:spacing w:before="0" w:after="0" w:line="360" w:lineRule="auto"/>
              <w:jc w:val="left"/>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一档</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分）：未阐述本工程的重点和难点，无解决及保证措施</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重点和难点问题的方法。</w:t>
            </w:r>
          </w:p>
        </w:tc>
        <w:tc>
          <w:tcPr>
            <w:tcW w:w="851" w:type="dxa"/>
            <w:noWrap w:val="0"/>
            <w:vAlign w:val="center"/>
          </w:tcPr>
          <w:p w14:paraId="608C9F1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6分</w:t>
            </w:r>
          </w:p>
        </w:tc>
      </w:tr>
      <w:tr w14:paraId="463C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652" w:type="dxa"/>
            <w:noWrap w:val="0"/>
            <w:vAlign w:val="center"/>
          </w:tcPr>
          <w:p w14:paraId="06A31B14">
            <w:pPr>
              <w:spacing w:line="360" w:lineRule="auto"/>
              <w:ind w:left="-105" w:right="-105"/>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2.10</w:t>
            </w:r>
          </w:p>
        </w:tc>
        <w:tc>
          <w:tcPr>
            <w:tcW w:w="1299" w:type="dxa"/>
            <w:noWrap w:val="0"/>
            <w:vAlign w:val="center"/>
          </w:tcPr>
          <w:p w14:paraId="6B3D5429">
            <w:pPr>
              <w:spacing w:line="360" w:lineRule="auto"/>
              <w:jc w:val="cente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项目管理机构</w:t>
            </w:r>
          </w:p>
        </w:tc>
        <w:tc>
          <w:tcPr>
            <w:tcW w:w="6288" w:type="dxa"/>
            <w:noWrap w:val="0"/>
            <w:vAlign w:val="center"/>
          </w:tcPr>
          <w:p w14:paraId="5CD061D6">
            <w:pPr>
              <w:pStyle w:val="387"/>
              <w:widowControl w:val="0"/>
              <w:spacing w:before="0" w:after="0" w:line="360" w:lineRule="auto"/>
              <w:jc w:val="left"/>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（1）项目经理</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（满分</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分）</w:t>
            </w:r>
          </w:p>
          <w:p w14:paraId="12E7199F">
            <w:pPr>
              <w:pStyle w:val="387"/>
              <w:widowControl w:val="0"/>
              <w:spacing w:before="0" w:after="0" w:line="360" w:lineRule="auto"/>
              <w:jc w:val="left"/>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sz w:val="21"/>
                <w:szCs w:val="21"/>
                <w:highlight w:val="none"/>
                <w:lang w:eastAsia="zh-CN"/>
                <w14:textFill>
                  <w14:solidFill>
                    <w14:schemeClr w14:val="tx1"/>
                  </w14:solidFill>
                </w14:textFill>
              </w:rPr>
              <w:t>拟派任项目经理具有</w:t>
            </w:r>
            <w:r>
              <w:rPr>
                <w:rFonts w:hint="eastAsia" w:eastAsia="宋体"/>
                <w:color w:val="000000" w:themeColor="text1"/>
                <w:highlight w:val="none"/>
                <w:lang w:eastAsia="zh-CN"/>
                <w14:textFill>
                  <w14:solidFill>
                    <w14:schemeClr w14:val="tx1"/>
                  </w14:solidFill>
                </w14:textFill>
              </w:rPr>
              <w:t>建筑工程专业中级工程师</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及以上职称的得5分。</w:t>
            </w:r>
          </w:p>
          <w:p w14:paraId="7E48A861">
            <w:pPr>
              <w:pStyle w:val="387"/>
              <w:widowControl w:val="0"/>
              <w:numPr>
                <w:ilvl w:val="0"/>
                <w:numId w:val="2"/>
              </w:numPr>
              <w:spacing w:before="0" w:after="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其他主要人员（满分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494FEEFB">
            <w:pPr>
              <w:pStyle w:val="24"/>
              <w:spacing w:line="360" w:lineRule="auto"/>
              <w:rPr>
                <w:rFonts w:hint="eastAsia" w:hAnsi="宋体" w:cs="宋体"/>
                <w:bCs/>
                <w:color w:val="000000" w:themeColor="text1"/>
                <w:sz w:val="21"/>
                <w:highlight w:val="none"/>
                <w14:textFill>
                  <w14:solidFill>
                    <w14:schemeClr w14:val="tx1"/>
                  </w14:solidFill>
                </w14:textFill>
              </w:rPr>
            </w:pPr>
            <w:r>
              <w:rPr>
                <w:rFonts w:hint="eastAsia" w:hAnsi="宋体" w:cs="宋体"/>
                <w:color w:val="000000" w:themeColor="text1"/>
                <w:spacing w:val="2"/>
                <w:sz w:val="21"/>
                <w:highlight w:val="none"/>
                <w14:textFill>
                  <w14:solidFill>
                    <w14:schemeClr w14:val="tx1"/>
                  </w14:solidFill>
                </w14:textFill>
              </w:rPr>
              <w:t>除项目经理、技术负责人外，项目管理机构中其他主要人员（施工员、专职安全生产管理人员、质量员、材料员）总人数不少于3人，且有</w:t>
            </w:r>
            <w:r>
              <w:rPr>
                <w:rFonts w:hint="eastAsia" w:hAnsi="宋体" w:cs="宋体"/>
                <w:color w:val="000000" w:themeColor="text1"/>
                <w:spacing w:val="2"/>
                <w:sz w:val="21"/>
                <w:highlight w:val="none"/>
                <w:lang w:val="en-US" w:eastAsia="zh-CN"/>
                <w14:textFill>
                  <w14:solidFill>
                    <w14:schemeClr w14:val="tx1"/>
                  </w14:solidFill>
                </w14:textFill>
              </w:rPr>
              <w:t>50</w:t>
            </w:r>
            <w:r>
              <w:rPr>
                <w:rFonts w:hint="eastAsia" w:hAnsi="宋体" w:cs="宋体"/>
                <w:color w:val="000000" w:themeColor="text1"/>
                <w:spacing w:val="2"/>
                <w:sz w:val="21"/>
                <w:highlight w:val="none"/>
                <w14:textFill>
                  <w14:solidFill>
                    <w14:schemeClr w14:val="tx1"/>
                  </w14:solidFill>
                </w14:textFill>
              </w:rPr>
              <w:t>%（含</w:t>
            </w:r>
            <w:r>
              <w:rPr>
                <w:rFonts w:hint="eastAsia" w:hAnsi="宋体" w:cs="宋体"/>
                <w:color w:val="000000" w:themeColor="text1"/>
                <w:spacing w:val="2"/>
                <w:sz w:val="21"/>
                <w:highlight w:val="none"/>
                <w:lang w:val="en-US" w:eastAsia="zh-CN"/>
                <w14:textFill>
                  <w14:solidFill>
                    <w14:schemeClr w14:val="tx1"/>
                  </w14:solidFill>
                </w14:textFill>
              </w:rPr>
              <w:t>50</w:t>
            </w:r>
            <w:r>
              <w:rPr>
                <w:rFonts w:hint="eastAsia" w:hAnsi="宋体" w:cs="宋体"/>
                <w:color w:val="000000" w:themeColor="text1"/>
                <w:spacing w:val="2"/>
                <w:sz w:val="21"/>
                <w:highlight w:val="none"/>
                <w14:textFill>
                  <w14:solidFill>
                    <w14:schemeClr w14:val="tx1"/>
                  </w14:solidFill>
                </w14:textFill>
              </w:rPr>
              <w:t>%）以上的人员具备中级及以上职称的得</w:t>
            </w:r>
            <w:r>
              <w:rPr>
                <w:rFonts w:hint="eastAsia" w:hAnsi="宋体" w:cs="宋体"/>
                <w:color w:val="000000" w:themeColor="text1"/>
                <w:spacing w:val="2"/>
                <w:sz w:val="21"/>
                <w:highlight w:val="none"/>
                <w:lang w:val="en-US" w:eastAsia="zh-CN"/>
                <w14:textFill>
                  <w14:solidFill>
                    <w14:schemeClr w14:val="tx1"/>
                  </w14:solidFill>
                </w14:textFill>
              </w:rPr>
              <w:t>5</w:t>
            </w:r>
            <w:r>
              <w:rPr>
                <w:rFonts w:hint="eastAsia" w:hAnsi="宋体" w:cs="宋体"/>
                <w:color w:val="000000" w:themeColor="text1"/>
                <w:spacing w:val="2"/>
                <w:sz w:val="21"/>
                <w:highlight w:val="none"/>
                <w14:textFill>
                  <w14:solidFill>
                    <w14:schemeClr w14:val="tx1"/>
                  </w14:solidFill>
                </w14:textFill>
              </w:rPr>
              <w:t>分</w:t>
            </w:r>
            <w:r>
              <w:rPr>
                <w:rFonts w:hint="eastAsia" w:hAnsi="宋体" w:cs="宋体"/>
                <w:color w:val="000000" w:themeColor="text1"/>
                <w:sz w:val="21"/>
                <w:highlight w:val="none"/>
                <w14:textFill>
                  <w14:solidFill>
                    <w14:schemeClr w14:val="tx1"/>
                  </w14:solidFill>
                </w14:textFill>
              </w:rPr>
              <w:t>。</w:t>
            </w:r>
          </w:p>
        </w:tc>
        <w:tc>
          <w:tcPr>
            <w:tcW w:w="851" w:type="dxa"/>
            <w:noWrap w:val="0"/>
            <w:vAlign w:val="center"/>
          </w:tcPr>
          <w:p w14:paraId="7B0458A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10分</w:t>
            </w:r>
          </w:p>
        </w:tc>
      </w:tr>
      <w:tr w14:paraId="7B5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2DE82795">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299" w:type="dxa"/>
            <w:noWrap w:val="0"/>
            <w:vAlign w:val="center"/>
          </w:tcPr>
          <w:p w14:paraId="6F5540B3">
            <w:pPr>
              <w:widowControl/>
              <w:spacing w:line="360" w:lineRule="auto"/>
              <w:jc w:val="cente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商务分</w:t>
            </w:r>
          </w:p>
        </w:tc>
        <w:tc>
          <w:tcPr>
            <w:tcW w:w="7139" w:type="dxa"/>
            <w:gridSpan w:val="2"/>
            <w:noWrap w:val="0"/>
            <w:vAlign w:val="center"/>
          </w:tcPr>
          <w:p w14:paraId="38F94E52">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评审标准</w:t>
            </w:r>
          </w:p>
        </w:tc>
      </w:tr>
      <w:tr w14:paraId="0CD5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6716010A">
            <w:pPr>
              <w:widowControl/>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3.1</w:t>
            </w:r>
          </w:p>
        </w:tc>
        <w:tc>
          <w:tcPr>
            <w:tcW w:w="1299" w:type="dxa"/>
            <w:noWrap w:val="0"/>
            <w:vAlign w:val="center"/>
          </w:tcPr>
          <w:p w14:paraId="00163EA6">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业绩分</w:t>
            </w:r>
          </w:p>
        </w:tc>
        <w:tc>
          <w:tcPr>
            <w:tcW w:w="6288" w:type="dxa"/>
            <w:noWrap w:val="0"/>
            <w:vAlign w:val="top"/>
          </w:tcPr>
          <w:p w14:paraId="1DBB18D7">
            <w:pPr>
              <w:pStyle w:val="24"/>
              <w:spacing w:line="360" w:lineRule="auto"/>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供应商从202</w:t>
            </w:r>
            <w:r>
              <w:rPr>
                <w:rFonts w:hint="eastAsia" w:hAnsi="宋体" w:cs="宋体"/>
                <w:bCs/>
                <w:color w:val="000000" w:themeColor="text1"/>
                <w:sz w:val="21"/>
                <w:highlight w:val="none"/>
                <w:lang w:val="en-US" w:eastAsia="zh-CN"/>
                <w14:textFill>
                  <w14:solidFill>
                    <w14:schemeClr w14:val="tx1"/>
                  </w14:solidFill>
                </w14:textFill>
              </w:rPr>
              <w:t>3</w:t>
            </w:r>
            <w:r>
              <w:rPr>
                <w:rFonts w:hint="eastAsia" w:hAnsi="宋体" w:cs="宋体"/>
                <w:bCs/>
                <w:color w:val="000000" w:themeColor="text1"/>
                <w:sz w:val="21"/>
                <w:highlight w:val="none"/>
                <w14:textFill>
                  <w14:solidFill>
                    <w14:schemeClr w14:val="tx1"/>
                  </w14:solidFill>
                </w14:textFill>
              </w:rPr>
              <w:t>年1月1日至响应文件递交截止时间止</w:t>
            </w:r>
            <w:r>
              <w:rPr>
                <w:rFonts w:hint="eastAsia" w:hAnsi="宋体" w:cs="宋体"/>
                <w:bCs/>
                <w:color w:val="000000" w:themeColor="text1"/>
                <w:sz w:val="21"/>
                <w:highlight w:val="none"/>
                <w:lang w:eastAsia="zh-CN"/>
                <w14:textFill>
                  <w14:solidFill>
                    <w14:schemeClr w14:val="tx1"/>
                  </w14:solidFill>
                </w14:textFill>
              </w:rPr>
              <w:t>在建</w:t>
            </w:r>
            <w:r>
              <w:rPr>
                <w:rFonts w:hint="eastAsia" w:hAnsi="宋体" w:cs="宋体"/>
                <w:bCs/>
                <w:color w:val="000000" w:themeColor="text1"/>
                <w:sz w:val="21"/>
                <w:highlight w:val="none"/>
                <w:lang w:val="en-US" w:eastAsia="zh-CN"/>
                <w14:textFill>
                  <w14:solidFill>
                    <w14:schemeClr w14:val="tx1"/>
                  </w14:solidFill>
                </w14:textFill>
              </w:rPr>
              <w:t>或已完工的</w:t>
            </w:r>
            <w:r>
              <w:rPr>
                <w:rFonts w:hint="eastAsia" w:hAnsi="宋体" w:cs="宋体"/>
                <w:bCs/>
                <w:color w:val="000000" w:themeColor="text1"/>
                <w:sz w:val="21"/>
                <w:highlight w:val="none"/>
                <w14:textFill>
                  <w14:solidFill>
                    <w14:schemeClr w14:val="tx1"/>
                  </w14:solidFill>
                </w14:textFill>
              </w:rPr>
              <w:t>类似项目</w:t>
            </w:r>
            <w:r>
              <w:rPr>
                <w:rFonts w:hint="eastAsia" w:hAnsi="宋体" w:cs="宋体"/>
                <w:bCs/>
                <w:color w:val="000000" w:themeColor="text1"/>
                <w:sz w:val="21"/>
                <w:highlight w:val="none"/>
                <w:lang w:eastAsia="zh-CN"/>
                <w14:textFill>
                  <w14:solidFill>
                    <w14:schemeClr w14:val="tx1"/>
                  </w14:solidFill>
                </w14:textFill>
              </w:rPr>
              <w:t>业绩</w:t>
            </w:r>
            <w:r>
              <w:rPr>
                <w:rFonts w:hint="eastAsia" w:hAnsi="宋体" w:cs="宋体"/>
                <w:bCs/>
                <w:color w:val="000000" w:themeColor="text1"/>
                <w:sz w:val="21"/>
                <w:highlight w:val="none"/>
                <w14:textFill>
                  <w14:solidFill>
                    <w14:schemeClr w14:val="tx1"/>
                  </w14:solidFill>
                </w14:textFill>
              </w:rPr>
              <w:t>，提供</w:t>
            </w:r>
            <w:r>
              <w:rPr>
                <w:rFonts w:hint="eastAsia" w:hAnsi="宋体" w:cs="宋体"/>
                <w:bCs/>
                <w:color w:val="000000" w:themeColor="text1"/>
                <w:sz w:val="21"/>
                <w:highlight w:val="none"/>
                <w:lang w:val="en-US" w:eastAsia="zh-CN"/>
                <w14:textFill>
                  <w14:solidFill>
                    <w14:schemeClr w14:val="tx1"/>
                  </w14:solidFill>
                </w14:textFill>
              </w:rPr>
              <w:t>1</w:t>
            </w:r>
            <w:r>
              <w:rPr>
                <w:rFonts w:hint="eastAsia" w:hAnsi="宋体" w:cs="宋体"/>
                <w:bCs/>
                <w:color w:val="000000" w:themeColor="text1"/>
                <w:sz w:val="21"/>
                <w:highlight w:val="none"/>
                <w14:textFill>
                  <w14:solidFill>
                    <w14:schemeClr w14:val="tx1"/>
                  </w14:solidFill>
                </w14:textFill>
              </w:rPr>
              <w:t>个有效业绩得5分，最高得5分。必须提供相关证明材料。</w:t>
            </w:r>
          </w:p>
          <w:p w14:paraId="6F933BB1">
            <w:pPr>
              <w:pStyle w:val="24"/>
              <w:spacing w:line="360" w:lineRule="auto"/>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证明材料：</w:t>
            </w:r>
            <w:r>
              <w:rPr>
                <w:rFonts w:hint="eastAsia" w:hAnsi="宋体" w:cs="宋体"/>
                <w:bCs/>
                <w:color w:val="000000" w:themeColor="text1"/>
                <w:sz w:val="21"/>
                <w:highlight w:val="none"/>
                <w:lang w:val="en-US" w:eastAsia="zh-CN"/>
                <w14:textFill>
                  <w14:solidFill>
                    <w14:schemeClr w14:val="tx1"/>
                  </w14:solidFill>
                </w14:textFill>
              </w:rPr>
              <w:t>以有效中标（成交）通知书或</w:t>
            </w:r>
            <w:r>
              <w:rPr>
                <w:rFonts w:hint="eastAsia" w:hAnsi="宋体" w:cs="宋体"/>
                <w:bCs/>
                <w:color w:val="000000" w:themeColor="text1"/>
                <w:sz w:val="21"/>
                <w:highlight w:val="none"/>
                <w14:textFill>
                  <w14:solidFill>
                    <w14:schemeClr w14:val="tx1"/>
                  </w14:solidFill>
                </w14:textFill>
              </w:rPr>
              <w:t>工程</w:t>
            </w:r>
            <w:r>
              <w:rPr>
                <w:rFonts w:hint="eastAsia" w:hAnsi="宋体" w:cs="宋体"/>
                <w:bCs/>
                <w:color w:val="000000" w:themeColor="text1"/>
                <w:sz w:val="21"/>
                <w:highlight w:val="none"/>
                <w:lang w:val="en-US" w:eastAsia="zh-CN"/>
                <w14:textFill>
                  <w14:solidFill>
                    <w14:schemeClr w14:val="tx1"/>
                  </w14:solidFill>
                </w14:textFill>
              </w:rPr>
              <w:t>合同复印件或扫描件为准并加盖供应商公章，否则不得分</w:t>
            </w:r>
            <w:r>
              <w:rPr>
                <w:rFonts w:hint="eastAsia" w:hAnsi="宋体" w:cs="宋体"/>
                <w:bCs/>
                <w:color w:val="000000" w:themeColor="text1"/>
                <w:sz w:val="21"/>
                <w:highlight w:val="none"/>
                <w14:textFill>
                  <w14:solidFill>
                    <w14:schemeClr w14:val="tx1"/>
                  </w14:solidFill>
                </w14:textFill>
              </w:rPr>
              <w:t>。</w:t>
            </w:r>
          </w:p>
        </w:tc>
        <w:tc>
          <w:tcPr>
            <w:tcW w:w="851" w:type="dxa"/>
            <w:noWrap w:val="0"/>
            <w:vAlign w:val="center"/>
          </w:tcPr>
          <w:p w14:paraId="09D09EED">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5分</w:t>
            </w:r>
          </w:p>
        </w:tc>
      </w:tr>
      <w:tr w14:paraId="5D75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239" w:type="dxa"/>
            <w:gridSpan w:val="3"/>
            <w:noWrap w:val="0"/>
            <w:vAlign w:val="top"/>
          </w:tcPr>
          <w:p w14:paraId="67C0DBFF">
            <w:pPr>
              <w:pStyle w:val="24"/>
              <w:spacing w:line="360" w:lineRule="auto"/>
              <w:ind w:firstLine="420"/>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总得分＝1＋2＋3</w:t>
            </w:r>
          </w:p>
        </w:tc>
        <w:tc>
          <w:tcPr>
            <w:tcW w:w="851" w:type="dxa"/>
            <w:noWrap w:val="0"/>
            <w:vAlign w:val="center"/>
          </w:tcPr>
          <w:p w14:paraId="703503EF">
            <w:pPr>
              <w:widowControl/>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100分</w:t>
            </w:r>
          </w:p>
        </w:tc>
      </w:tr>
    </w:tbl>
    <w:p w14:paraId="0232669D">
      <w:pPr>
        <w:pStyle w:val="2"/>
        <w:jc w:val="center"/>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br w:type="page" w:clear="all"/>
      </w:r>
    </w:p>
    <w:p w14:paraId="62974AE8">
      <w:pPr>
        <w:pStyle w:val="2"/>
        <w:jc w:val="center"/>
        <w:rPr>
          <w:rFonts w:hint="eastAsia" w:ascii="宋体" w:hAnsi="宋体" w:cs="宋体"/>
          <w:color w:val="000000" w:themeColor="text1"/>
          <w:highlight w:val="none"/>
          <w14:textFill>
            <w14:solidFill>
              <w14:schemeClr w14:val="tx1"/>
            </w14:solidFill>
          </w14:textFill>
        </w:rPr>
      </w:pPr>
    </w:p>
    <w:p w14:paraId="61219720">
      <w:pPr>
        <w:pStyle w:val="2"/>
        <w:jc w:val="center"/>
        <w:rPr>
          <w:rFonts w:hint="eastAsia"/>
          <w:color w:val="000000" w:themeColor="text1"/>
          <w:highlight w:val="none"/>
          <w14:textFill>
            <w14:solidFill>
              <w14:schemeClr w14:val="tx1"/>
            </w14:solidFill>
          </w14:textFill>
        </w:rPr>
      </w:pPr>
      <w:bookmarkStart w:id="70" w:name="_Toc16297"/>
      <w:r>
        <w:rPr>
          <w:rFonts w:hint="eastAsia"/>
          <w:color w:val="000000" w:themeColor="text1"/>
          <w:highlight w:val="none"/>
          <w14:textFill>
            <w14:solidFill>
              <w14:schemeClr w14:val="tx1"/>
            </w14:solidFill>
          </w14:textFill>
        </w:rPr>
        <w:t>第五章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工程量清单及图纸</w:t>
      </w:r>
      <w:bookmarkEnd w:id="70"/>
    </w:p>
    <w:p w14:paraId="48BD7CF2">
      <w:pPr>
        <w:pStyle w:val="2"/>
        <w:spacing w:before="0" w:after="0" w:line="360" w:lineRule="auto"/>
        <w:jc w:val="center"/>
        <w:rPr>
          <w:rFonts w:hint="eastAsia" w:ascii="宋体" w:hAnsi="宋体" w:cs="宋体"/>
          <w:color w:val="000000" w:themeColor="text1"/>
          <w:sz w:val="32"/>
          <w:szCs w:val="32"/>
          <w:highlight w:val="none"/>
          <w14:textFill>
            <w14:solidFill>
              <w14:schemeClr w14:val="tx1"/>
            </w14:solidFill>
          </w14:textFill>
        </w:rPr>
      </w:pPr>
      <w:r>
        <w:rPr>
          <w:color w:val="000000" w:themeColor="text1"/>
          <w:highlight w:val="none"/>
          <w14:textFill>
            <w14:solidFill>
              <w14:schemeClr w14:val="tx1"/>
            </w14:solidFill>
          </w14:textFill>
        </w:rPr>
        <w:br w:type="page" w:clear="all"/>
      </w:r>
    </w:p>
    <w:p w14:paraId="470DBDEA">
      <w:pPr>
        <w:pStyle w:val="3"/>
        <w:spacing w:before="0" w:after="0" w:line="360" w:lineRule="auto"/>
        <w:rPr>
          <w:color w:val="000000" w:themeColor="text1"/>
          <w:highlight w:val="none"/>
          <w14:textFill>
            <w14:solidFill>
              <w14:schemeClr w14:val="tx1"/>
            </w14:solidFill>
          </w14:textFill>
        </w:rPr>
      </w:pPr>
      <w:bookmarkStart w:id="71" w:name="_Toc2154"/>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rFonts w:hint="eastAsia" w:cs="黑体"/>
          <w:color w:val="000000" w:themeColor="text1"/>
          <w:highlight w:val="none"/>
          <w14:textFill>
            <w14:solidFill>
              <w14:schemeClr w14:val="tx1"/>
            </w14:solidFill>
          </w14:textFill>
        </w:rPr>
        <w:t>工程量清单编制说明</w:t>
      </w:r>
      <w:bookmarkEnd w:id="71"/>
    </w:p>
    <w:p w14:paraId="43838E17">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hAnsi="宋体" w:cs="宋体"/>
          <w:color w:val="000000" w:themeColor="text1"/>
          <w:highlight w:val="none"/>
          <w14:textFill>
            <w14:solidFill>
              <w14:schemeClr w14:val="tx1"/>
            </w14:solidFill>
          </w14:textFill>
        </w:rPr>
        <w:t>本工程量清单依据《建设工程工程量清单计价规范</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GB50500-2013</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广西实施细则》（以下简称</w:t>
      </w:r>
      <w:r>
        <w:rPr>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《计价规范》</w:t>
      </w:r>
      <w:r>
        <w:rPr>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、《工程量清单计算规范（</w:t>
      </w:r>
      <w:r>
        <w:rPr>
          <w:color w:val="000000" w:themeColor="text1"/>
          <w:highlight w:val="none"/>
          <w14:textFill>
            <w14:solidFill>
              <w14:schemeClr w14:val="tx1"/>
            </w14:solidFill>
          </w14:textFill>
        </w:rPr>
        <w:t>GB50854~50862-2013</w:t>
      </w:r>
      <w:r>
        <w:rPr>
          <w:rFonts w:hint="eastAsia" w:hAnsi="宋体" w:cs="宋体"/>
          <w:color w:val="000000" w:themeColor="text1"/>
          <w:highlight w:val="none"/>
          <w14:textFill>
            <w14:solidFill>
              <w14:schemeClr w14:val="tx1"/>
            </w14:solidFill>
          </w14:textFill>
        </w:rPr>
        <w:t>）》及广西实施细则（修订本）（以下简称</w:t>
      </w:r>
      <w:r>
        <w:rPr>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《计算规范》</w:t>
      </w:r>
      <w:r>
        <w:rPr>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highlight w:val="none"/>
          <w14:textFill>
            <w14:solidFill>
              <w14:schemeClr w14:val="tx1"/>
            </w14:solidFill>
          </w14:textFill>
        </w:rPr>
        <w:t>2016</w:t>
      </w: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17</w:t>
      </w:r>
      <w:r>
        <w:rPr>
          <w:rFonts w:hint="eastAsia" w:hAnsi="宋体" w:cs="宋体"/>
          <w:color w:val="000000" w:themeColor="text1"/>
          <w:highlight w:val="none"/>
          <w14:textFill>
            <w14:solidFill>
              <w14:schemeClr w14:val="tx1"/>
            </w14:solidFill>
          </w14:textFill>
        </w:rPr>
        <w:t>号）、磋商文件、施工图等编制。计算规范中没有的清单项目，应在本章第</w:t>
      </w:r>
      <w:r>
        <w:rPr>
          <w:color w:val="000000" w:themeColor="text1"/>
          <w:highlight w:val="none"/>
          <w14:textFill>
            <w14:solidFill>
              <w14:schemeClr w14:val="tx1"/>
            </w14:solidFill>
          </w14:textFill>
        </w:rPr>
        <w:t>1.4</w:t>
      </w:r>
      <w:r>
        <w:rPr>
          <w:rFonts w:hint="eastAsia" w:hAnsi="宋体" w:cs="宋体"/>
          <w:color w:val="000000" w:themeColor="text1"/>
          <w:highlight w:val="none"/>
          <w14:textFill>
            <w14:solidFill>
              <w14:schemeClr w14:val="tx1"/>
            </w14:solidFill>
          </w14:textFill>
        </w:rPr>
        <w:t>款约定。</w:t>
      </w:r>
    </w:p>
    <w:p w14:paraId="00D09328">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工程量清单应与供应商须知、合同协议条款、合同的通用条款、合同专用条款、技术规范及图纸等文件一起结合使用。</w:t>
      </w:r>
    </w:p>
    <w:p w14:paraId="680128C3">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1.3 </w:t>
      </w:r>
      <w:r>
        <w:rPr>
          <w:rFonts w:hint="eastAsia" w:cs="宋体"/>
          <w:color w:val="000000" w:themeColor="text1"/>
          <w:highlight w:val="none"/>
          <w14:textFill>
            <w14:solidFill>
              <w14:schemeClr w14:val="tx1"/>
            </w14:solidFill>
          </w14:textFill>
        </w:rPr>
        <w:t>工程量清单是磋商文件的组成部分，是工程量清单计价的基础，作为编制招标控制价、竞标报价、计算或调整工程量、索赔等的依据之一。</w:t>
      </w:r>
    </w:p>
    <w:p w14:paraId="041D0D05">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s="宋体"/>
          <w:color w:val="000000" w:themeColor="text1"/>
          <w:highlight w:val="none"/>
          <w14:textFill>
            <w14:solidFill>
              <w14:schemeClr w14:val="tx1"/>
            </w14:solidFill>
          </w14:textFill>
        </w:rPr>
        <w:t>补充清单项目的特征、计量单位、工程量计算规则及工作内容说明如下：</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18846F3F">
      <w:pPr>
        <w:pStyle w:val="24"/>
        <w:spacing w:line="360" w:lineRule="auto"/>
        <w:ind w:firstLine="420"/>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 xml:space="preserve">1.5 </w:t>
      </w:r>
      <w:r>
        <w:rPr>
          <w:rFonts w:hint="eastAsia" w:ascii="Times New Roman" w:hAnsi="Times New Roman"/>
          <w:color w:val="000000" w:themeColor="text1"/>
          <w:sz w:val="21"/>
          <w:highlight w:val="none"/>
          <w14:textFill>
            <w14:solidFill>
              <w14:schemeClr w14:val="tx1"/>
            </w14:solidFill>
          </w14:textFill>
        </w:rPr>
        <w:t>《允许调整主要材料和工程设备一览表》（表</w:t>
      </w:r>
      <w:r>
        <w:rPr>
          <w:rFonts w:ascii="Times New Roman" w:hAnsi="Times New Roman"/>
          <w:color w:val="000000" w:themeColor="text1"/>
          <w:sz w:val="21"/>
          <w:highlight w:val="none"/>
          <w14:textFill>
            <w14:solidFill>
              <w14:schemeClr w14:val="tx1"/>
            </w14:solidFill>
          </w14:textFill>
        </w:rPr>
        <w:t>-22</w:t>
      </w:r>
      <w:r>
        <w:rPr>
          <w:rFonts w:hint="eastAsia" w:ascii="Times New Roman" w:hAnsi="Times New Roman"/>
          <w:color w:val="000000" w:themeColor="text1"/>
          <w:sz w:val="21"/>
          <w:highlight w:val="none"/>
          <w14:textFill>
            <w14:solidFill>
              <w14:schemeClr w14:val="tx1"/>
            </w14:solidFill>
          </w14:textFill>
        </w:rPr>
        <w:t>，表格编号为计价规范相应表格编号，下同）作为项目实施过程中材料和设备价格风险调整依据。</w:t>
      </w:r>
    </w:p>
    <w:p w14:paraId="2DCD3309">
      <w:pPr>
        <w:pStyle w:val="24"/>
        <w:spacing w:line="360" w:lineRule="auto"/>
        <w:ind w:firstLine="420"/>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 xml:space="preserve">1.6 </w:t>
      </w:r>
      <w:r>
        <w:rPr>
          <w:rFonts w:hint="eastAsia" w:ascii="Times New Roman" w:hAnsi="Times New Roman"/>
          <w:color w:val="000000" w:themeColor="text1"/>
          <w:sz w:val="21"/>
          <w:highlight w:val="none"/>
          <w14:textFill>
            <w14:solidFill>
              <w14:schemeClr w14:val="tx1"/>
            </w14:solidFill>
          </w14:textFill>
        </w:rPr>
        <w:t>本工程暂列金额（约按合同造价</w:t>
      </w:r>
      <w:r>
        <w:rPr>
          <w:rFonts w:ascii="Times New Roman" w:hAnsi="Times New Roman"/>
          <w:color w:val="000000" w:themeColor="text1"/>
          <w:sz w:val="21"/>
          <w:highlight w:val="none"/>
          <w:u w:val="single"/>
          <w14:textFill>
            <w14:solidFill>
              <w14:schemeClr w14:val="tx1"/>
            </w14:solidFill>
          </w14:textFill>
        </w:rPr>
        <w:t xml:space="preserve">   </w:t>
      </w:r>
      <w:r>
        <w:rPr>
          <w:rFonts w:hint="eastAsia" w:ascii="Times New Roman" w:hAnsi="Times New Roman"/>
          <w:color w:val="000000" w:themeColor="text1"/>
          <w:sz w:val="21"/>
          <w:highlight w:val="none"/>
          <w:u w:val="single"/>
          <w14:textFill>
            <w14:solidFill>
              <w14:schemeClr w14:val="tx1"/>
            </w14:solidFill>
          </w14:textFill>
        </w:rPr>
        <w:t>/</w:t>
      </w:r>
      <w:r>
        <w:rPr>
          <w:rFonts w:ascii="Times New Roman" w:hAnsi="Times New Roman"/>
          <w:color w:val="000000" w:themeColor="text1"/>
          <w:sz w:val="21"/>
          <w:highlight w:val="none"/>
          <w:u w:val="single"/>
          <w14:textFill>
            <w14:solidFill>
              <w14:schemeClr w14:val="tx1"/>
            </w14:solidFill>
          </w14:textFill>
        </w:rPr>
        <w:t xml:space="preserve">   </w:t>
      </w:r>
      <w:r>
        <w:rPr>
          <w:rFonts w:ascii="Times New Roman" w:hAnsi="Times New Roman"/>
          <w:color w:val="000000" w:themeColor="text1"/>
          <w:sz w:val="21"/>
          <w:highlight w:val="none"/>
          <w14:textFill>
            <w14:solidFill>
              <w14:schemeClr w14:val="tx1"/>
            </w14:solidFill>
          </w14:textFill>
        </w:rPr>
        <w:t>%</w:t>
      </w:r>
      <w:r>
        <w:rPr>
          <w:rFonts w:hint="eastAsia" w:ascii="Times New Roman" w:hAnsi="Times New Roman"/>
          <w:color w:val="000000" w:themeColor="text1"/>
          <w:sz w:val="21"/>
          <w:highlight w:val="none"/>
          <w14:textFill>
            <w14:solidFill>
              <w14:schemeClr w14:val="tx1"/>
            </w14:solidFill>
          </w14:textFill>
        </w:rPr>
        <w:t>计算），共</w:t>
      </w:r>
      <w:r>
        <w:rPr>
          <w:rFonts w:ascii="Times New Roman" w:hAnsi="Times New Roman"/>
          <w:color w:val="000000" w:themeColor="text1"/>
          <w:sz w:val="21"/>
          <w:highlight w:val="none"/>
          <w:u w:val="single"/>
          <w14:textFill>
            <w14:solidFill>
              <w14:schemeClr w14:val="tx1"/>
            </w14:solidFill>
          </w14:textFill>
        </w:rPr>
        <w:t xml:space="preserve">   </w:t>
      </w:r>
      <w:r>
        <w:rPr>
          <w:rFonts w:hint="eastAsia" w:ascii="Times New Roman" w:hAnsi="Times New Roman"/>
          <w:color w:val="000000" w:themeColor="text1"/>
          <w:sz w:val="21"/>
          <w:highlight w:val="none"/>
          <w:u w:val="single"/>
          <w14:textFill>
            <w14:solidFill>
              <w14:schemeClr w14:val="tx1"/>
            </w14:solidFill>
          </w14:textFill>
        </w:rPr>
        <w:t>/</w:t>
      </w:r>
      <w:r>
        <w:rPr>
          <w:rFonts w:ascii="Times New Roman" w:hAnsi="Times New Roman"/>
          <w:color w:val="000000" w:themeColor="text1"/>
          <w:sz w:val="21"/>
          <w:highlight w:val="none"/>
          <w:u w:val="single"/>
          <w14:textFill>
            <w14:solidFill>
              <w14:schemeClr w14:val="tx1"/>
            </w14:solidFill>
          </w14:textFill>
        </w:rPr>
        <w:t xml:space="preserve">  </w:t>
      </w:r>
      <w:r>
        <w:rPr>
          <w:rFonts w:hint="eastAsia" w:ascii="Times New Roman" w:hAnsi="Times New Roman"/>
          <w:color w:val="000000" w:themeColor="text1"/>
          <w:sz w:val="21"/>
          <w:highlight w:val="none"/>
          <w14:textFill>
            <w14:solidFill>
              <w14:schemeClr w14:val="tx1"/>
            </w14:solidFill>
          </w14:textFill>
        </w:rPr>
        <w:t>元，作为合同签订时尚未确定或者不可预见但施工中可能发生的费用。</w:t>
      </w:r>
    </w:p>
    <w:p w14:paraId="6BE2E86C">
      <w:pPr>
        <w:pStyle w:val="24"/>
        <w:spacing w:line="360" w:lineRule="auto"/>
        <w:ind w:firstLine="420"/>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 xml:space="preserve">1.7 </w:t>
      </w:r>
      <w:r>
        <w:rPr>
          <w:rFonts w:hint="eastAsia" w:ascii="Times New Roman" w:hAnsi="Times New Roman"/>
          <w:color w:val="000000" w:themeColor="text1"/>
          <w:sz w:val="21"/>
          <w:highlight w:val="none"/>
          <w14:textFill>
            <w14:solidFill>
              <w14:schemeClr w14:val="tx1"/>
            </w14:solidFill>
          </w14:textFill>
        </w:rPr>
        <w:t>本工程发包人提供的材料和设备详见《发包人提供的主要材料和工程设备一览表》（表</w:t>
      </w:r>
      <w:r>
        <w:rPr>
          <w:rFonts w:ascii="Times New Roman" w:hAnsi="Times New Roman"/>
          <w:color w:val="000000" w:themeColor="text1"/>
          <w:sz w:val="21"/>
          <w:highlight w:val="none"/>
          <w14:textFill>
            <w14:solidFill>
              <w14:schemeClr w14:val="tx1"/>
            </w14:solidFill>
          </w14:textFill>
        </w:rPr>
        <w:t>-21</w:t>
      </w:r>
      <w:r>
        <w:rPr>
          <w:rFonts w:hint="eastAsia" w:ascii="Times New Roman" w:hAnsi="Times New Roman"/>
          <w:color w:val="000000" w:themeColor="text1"/>
          <w:sz w:val="21"/>
          <w:highlight w:val="none"/>
          <w14:textFill>
            <w14:solidFill>
              <w14:schemeClr w14:val="tx1"/>
            </w14:solidFill>
          </w14:textFill>
        </w:rPr>
        <w:t>）。</w:t>
      </w:r>
    </w:p>
    <w:p w14:paraId="1CF65960">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1.8 </w:t>
      </w:r>
      <w:r>
        <w:rPr>
          <w:rFonts w:hint="eastAsia" w:cs="宋体"/>
          <w:color w:val="000000" w:themeColor="text1"/>
          <w:highlight w:val="none"/>
          <w14:textFill>
            <w14:solidFill>
              <w14:schemeClr w14:val="tx1"/>
            </w14:solidFill>
          </w14:textFill>
        </w:rPr>
        <w:t>本工程部分材料和设备在招标时作为暂估价计列，结算按实调整，具体内容详见《材料（工程设备）暂估单价及调整表》（表</w:t>
      </w:r>
      <w:r>
        <w:rPr>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w:t>
      </w:r>
    </w:p>
    <w:p w14:paraId="5967E653">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1.9 </w:t>
      </w:r>
      <w:r>
        <w:rPr>
          <w:rFonts w:hint="eastAsia" w:cs="宋体"/>
          <w:color w:val="000000" w:themeColor="text1"/>
          <w:highlight w:val="none"/>
          <w14:textFill>
            <w14:solidFill>
              <w14:schemeClr w14:val="tx1"/>
            </w14:solidFill>
          </w14:textFill>
        </w:rPr>
        <w:t>招标时暂估专业工程的价款属于暂估价，结算按实调整，具体内容详见《专业工程暂估价及结算价表》（表</w:t>
      </w:r>
      <w:r>
        <w:rPr>
          <w:color w:val="000000" w:themeColor="text1"/>
          <w:highlight w:val="none"/>
          <w14:textFill>
            <w14:solidFill>
              <w14:schemeClr w14:val="tx1"/>
            </w14:solidFill>
          </w14:textFill>
        </w:rPr>
        <w:t>12-3</w:t>
      </w:r>
      <w:r>
        <w:rPr>
          <w:rFonts w:hint="eastAsia" w:cs="宋体"/>
          <w:color w:val="000000" w:themeColor="text1"/>
          <w:highlight w:val="none"/>
          <w14:textFill>
            <w14:solidFill>
              <w14:schemeClr w14:val="tx1"/>
            </w14:solidFill>
          </w14:textFill>
        </w:rPr>
        <w:t>）。</w:t>
      </w:r>
    </w:p>
    <w:p w14:paraId="49E5BBD8">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1.10 </w:t>
      </w:r>
      <w:r>
        <w:rPr>
          <w:rFonts w:hint="eastAsia" w:cs="宋体"/>
          <w:color w:val="000000" w:themeColor="text1"/>
          <w:highlight w:val="none"/>
          <w14:textFill>
            <w14:solidFill>
              <w14:schemeClr w14:val="tx1"/>
            </w14:solidFill>
          </w14:textFill>
        </w:rPr>
        <w:t>本工程量清单编码处标注</w:t>
      </w:r>
      <w:r>
        <w:rPr>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号的清单项目作为主要清单项目，需要供应商提供</w:t>
      </w:r>
      <w:r>
        <w:rPr>
          <w:rFonts w:hint="eastAsia" w:hAnsi="宋体" w:cs="宋体"/>
          <w:color w:val="000000" w:themeColor="text1"/>
          <w:highlight w:val="none"/>
          <w14:textFill>
            <w14:solidFill>
              <w14:schemeClr w14:val="tx1"/>
            </w14:solidFill>
          </w14:textFill>
        </w:rPr>
        <w:t>《主要清单项目工料机分析表》（表</w:t>
      </w:r>
      <w:r>
        <w:rPr>
          <w:color w:val="000000" w:themeColor="text1"/>
          <w:highlight w:val="none"/>
          <w14:textFill>
            <w14:solidFill>
              <w14:schemeClr w14:val="tx1"/>
            </w14:solidFill>
          </w14:textFill>
        </w:rPr>
        <w:t>-10</w:t>
      </w:r>
      <w:r>
        <w:rPr>
          <w:rFonts w:hint="eastAsia" w:hAnsi="宋体" w:cs="宋体"/>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w:t>
      </w:r>
    </w:p>
    <w:p w14:paraId="790BA11C">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1.11 </w:t>
      </w:r>
      <w:r>
        <w:rPr>
          <w:rFonts w:hint="eastAsia" w:cs="宋体"/>
          <w:color w:val="000000" w:themeColor="text1"/>
          <w:highlight w:val="none"/>
          <w14:textFill>
            <w14:solidFill>
              <w14:schemeClr w14:val="tx1"/>
            </w14:solidFill>
          </w14:textFill>
        </w:rPr>
        <w:t>其它需要说明的问题：</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p>
    <w:p w14:paraId="6EAAC7B1">
      <w:pPr>
        <w:spacing w:line="360" w:lineRule="auto"/>
        <w:ind w:firstLine="42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1.12 </w:t>
      </w:r>
      <w:r>
        <w:rPr>
          <w:rFonts w:hint="eastAsia" w:cs="宋体"/>
          <w:color w:val="000000" w:themeColor="text1"/>
          <w:highlight w:val="none"/>
          <w14:textFill>
            <w14:solidFill>
              <w14:schemeClr w14:val="tx1"/>
            </w14:solidFill>
          </w14:textFill>
        </w:rPr>
        <w:t>工程量清单与磋商文件同时发布。</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一般计税法建设工程的工程量清单表格按</w:t>
      </w:r>
      <w:r>
        <w:rPr>
          <w:rFonts w:hint="eastAsia" w:hAnsi="宋体" w:cs="宋体"/>
          <w:color w:val="000000" w:themeColor="text1"/>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highlight w:val="none"/>
          <w14:textFill>
            <w14:solidFill>
              <w14:schemeClr w14:val="tx1"/>
            </w14:solidFill>
          </w14:textFill>
        </w:rPr>
        <w:t>2016</w:t>
      </w: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17</w:t>
      </w:r>
      <w:r>
        <w:rPr>
          <w:rFonts w:hint="eastAsia" w:hAnsi="宋体" w:cs="宋体"/>
          <w:color w:val="000000" w:themeColor="text1"/>
          <w:highlight w:val="none"/>
          <w14:textFill>
            <w14:solidFill>
              <w14:schemeClr w14:val="tx1"/>
            </w14:solidFill>
          </w14:textFill>
        </w:rPr>
        <w:t>号）</w:t>
      </w:r>
      <w:r>
        <w:rPr>
          <w:rFonts w:hint="eastAsia" w:ascii="宋体" w:hAnsi="宋体" w:cs="宋体"/>
          <w:color w:val="000000" w:themeColor="text1"/>
          <w:highlight w:val="none"/>
          <w14:textFill>
            <w14:solidFill>
              <w14:schemeClr w14:val="tx1"/>
            </w14:solidFill>
          </w14:textFill>
        </w:rPr>
        <w:t>附件“增值税一般计税方法工程计价表”要求提供；简易计税法建设工程按照《计价规范》要求的</w:t>
      </w:r>
      <w:r>
        <w:rPr>
          <w:rFonts w:hint="eastAsia" w:cs="宋体"/>
          <w:color w:val="000000" w:themeColor="text1"/>
          <w:highlight w:val="none"/>
          <w14:textFill>
            <w14:solidFill>
              <w14:schemeClr w14:val="tx1"/>
            </w14:solidFill>
          </w14:textFill>
        </w:rPr>
        <w:t>表格提供，但规费和税费要按照《关于建筑业实施营业税改征增值税后广西壮族自治区建设工程计价依据调整的通知》（桂建标〔</w:t>
      </w:r>
      <w:r>
        <w:rPr>
          <w:color w:val="000000" w:themeColor="text1"/>
          <w:highlight w:val="none"/>
          <w14:textFill>
            <w14:solidFill>
              <w14:schemeClr w14:val="tx1"/>
            </w14:solidFill>
          </w14:textFill>
        </w:rPr>
        <w:t>2016</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17</w:t>
      </w:r>
      <w:r>
        <w:rPr>
          <w:rFonts w:hint="eastAsia" w:cs="宋体"/>
          <w:color w:val="000000" w:themeColor="text1"/>
          <w:highlight w:val="none"/>
          <w14:textFill>
            <w14:solidFill>
              <w14:schemeClr w14:val="tx1"/>
            </w14:solidFill>
          </w14:textFill>
        </w:rPr>
        <w:t>号）</w:t>
      </w:r>
      <w:r>
        <w:rPr>
          <w:rFonts w:hint="eastAsia" w:ascii="宋体" w:hAnsi="宋体" w:cs="宋体"/>
          <w:color w:val="000000" w:themeColor="text1"/>
          <w:highlight w:val="none"/>
          <w14:textFill>
            <w14:solidFill>
              <w14:schemeClr w14:val="tx1"/>
            </w14:solidFill>
          </w14:textFill>
        </w:rPr>
        <w:t>要求调整，具体</w:t>
      </w:r>
      <w:r>
        <w:rPr>
          <w:rFonts w:hint="eastAsia" w:cs="宋体"/>
          <w:color w:val="000000" w:themeColor="text1"/>
          <w:highlight w:val="none"/>
          <w14:textFill>
            <w14:solidFill>
              <w14:schemeClr w14:val="tx1"/>
            </w14:solidFill>
          </w14:textFill>
        </w:rPr>
        <w:t>包括：</w:t>
      </w:r>
    </w:p>
    <w:p w14:paraId="79D5EF37">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s="宋体"/>
          <w:color w:val="000000" w:themeColor="text1"/>
          <w:highlight w:val="none"/>
          <w14:textFill>
            <w14:solidFill>
              <w14:schemeClr w14:val="tx1"/>
            </w14:solidFill>
          </w14:textFill>
        </w:rPr>
        <w:t>招标工程量清单（封</w:t>
      </w:r>
      <w:r>
        <w:rPr>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w:t>
      </w:r>
    </w:p>
    <w:p w14:paraId="736F9CF6">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 </w:t>
      </w:r>
      <w:r>
        <w:rPr>
          <w:rFonts w:hint="eastAsia" w:cs="宋体"/>
          <w:color w:val="000000" w:themeColor="text1"/>
          <w:highlight w:val="none"/>
          <w14:textFill>
            <w14:solidFill>
              <w14:schemeClr w14:val="tx1"/>
            </w14:solidFill>
          </w14:textFill>
        </w:rPr>
        <w:t>招标工程量清单（封扉</w:t>
      </w:r>
      <w:r>
        <w:rPr>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w:t>
      </w:r>
    </w:p>
    <w:p w14:paraId="0A779504">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1.3 </w:t>
      </w:r>
      <w:r>
        <w:rPr>
          <w:rFonts w:hint="eastAsia" w:cs="宋体"/>
          <w:color w:val="000000" w:themeColor="text1"/>
          <w:highlight w:val="none"/>
          <w14:textFill>
            <w14:solidFill>
              <w14:schemeClr w14:val="tx1"/>
            </w14:solidFill>
          </w14:textFill>
        </w:rPr>
        <w:t>总说明（表</w:t>
      </w:r>
      <w:r>
        <w:rPr>
          <w:color w:val="000000" w:themeColor="text1"/>
          <w:highlight w:val="none"/>
          <w14:textFill>
            <w14:solidFill>
              <w14:schemeClr w14:val="tx1"/>
            </w14:solidFill>
          </w14:textFill>
        </w:rPr>
        <w:t>-01</w:t>
      </w:r>
      <w:r>
        <w:rPr>
          <w:rFonts w:hint="eastAsia" w:cs="宋体"/>
          <w:color w:val="000000" w:themeColor="text1"/>
          <w:highlight w:val="none"/>
          <w14:textFill>
            <w14:solidFill>
              <w14:schemeClr w14:val="tx1"/>
            </w14:solidFill>
          </w14:textFill>
        </w:rPr>
        <w:t>）</w:t>
      </w:r>
    </w:p>
    <w:p w14:paraId="7381EC79">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s="宋体"/>
          <w:color w:val="000000" w:themeColor="text1"/>
          <w:highlight w:val="none"/>
          <w14:textFill>
            <w14:solidFill>
              <w14:schemeClr w14:val="tx1"/>
            </w14:solidFill>
          </w14:textFill>
        </w:rPr>
        <w:t>建设项目投标报价汇总表（表</w:t>
      </w:r>
      <w:r>
        <w:rPr>
          <w:color w:val="000000" w:themeColor="text1"/>
          <w:highlight w:val="none"/>
          <w14:textFill>
            <w14:solidFill>
              <w14:schemeClr w14:val="tx1"/>
            </w14:solidFill>
          </w14:textFill>
        </w:rPr>
        <w:t>-02</w:t>
      </w:r>
      <w:r>
        <w:rPr>
          <w:rFonts w:hint="eastAsia" w:cs="宋体"/>
          <w:color w:val="000000" w:themeColor="text1"/>
          <w:highlight w:val="none"/>
          <w14:textFill>
            <w14:solidFill>
              <w14:schemeClr w14:val="tx1"/>
            </w14:solidFill>
          </w14:textFill>
        </w:rPr>
        <w:t>）</w:t>
      </w:r>
    </w:p>
    <w:p w14:paraId="2C0C2ADD">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1.5 </w:t>
      </w:r>
      <w:r>
        <w:rPr>
          <w:rFonts w:hint="eastAsia" w:cs="宋体"/>
          <w:color w:val="000000" w:themeColor="text1"/>
          <w:highlight w:val="none"/>
          <w14:textFill>
            <w14:solidFill>
              <w14:schemeClr w14:val="tx1"/>
            </w14:solidFill>
          </w14:textFill>
        </w:rPr>
        <w:t>单项工程投标报价汇总表（表</w:t>
      </w:r>
      <w:r>
        <w:rPr>
          <w:color w:val="000000" w:themeColor="text1"/>
          <w:highlight w:val="none"/>
          <w14:textFill>
            <w14:solidFill>
              <w14:schemeClr w14:val="tx1"/>
            </w14:solidFill>
          </w14:textFill>
        </w:rPr>
        <w:t>-03</w:t>
      </w:r>
      <w:r>
        <w:rPr>
          <w:rFonts w:hint="eastAsia" w:cs="宋体"/>
          <w:color w:val="000000" w:themeColor="text1"/>
          <w:highlight w:val="none"/>
          <w14:textFill>
            <w14:solidFill>
              <w14:schemeClr w14:val="tx1"/>
            </w14:solidFill>
          </w14:textFill>
        </w:rPr>
        <w:t>）</w:t>
      </w:r>
    </w:p>
    <w:p w14:paraId="1B0D28D9">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1.6 </w:t>
      </w:r>
      <w:r>
        <w:rPr>
          <w:rFonts w:hint="eastAsia" w:cs="宋体"/>
          <w:color w:val="000000" w:themeColor="text1"/>
          <w:highlight w:val="none"/>
          <w14:textFill>
            <w14:solidFill>
              <w14:schemeClr w14:val="tx1"/>
            </w14:solidFill>
          </w14:textFill>
        </w:rPr>
        <w:t>单位工程投标报价汇总表（表</w:t>
      </w:r>
      <w:r>
        <w:rPr>
          <w:color w:val="000000" w:themeColor="text1"/>
          <w:highlight w:val="none"/>
          <w14:textFill>
            <w14:solidFill>
              <w14:schemeClr w14:val="tx1"/>
            </w14:solidFill>
          </w14:textFill>
        </w:rPr>
        <w:t>-04</w:t>
      </w:r>
      <w:r>
        <w:rPr>
          <w:rFonts w:hint="eastAsia" w:cs="宋体"/>
          <w:color w:val="000000" w:themeColor="text1"/>
          <w:highlight w:val="none"/>
          <w14:textFill>
            <w14:solidFill>
              <w14:schemeClr w14:val="tx1"/>
            </w14:solidFill>
          </w14:textFill>
        </w:rPr>
        <w:t>）</w:t>
      </w:r>
    </w:p>
    <w:p w14:paraId="070650DE">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1.7 </w:t>
      </w:r>
      <w:r>
        <w:rPr>
          <w:rFonts w:hint="eastAsia" w:cs="宋体"/>
          <w:color w:val="000000" w:themeColor="text1"/>
          <w:highlight w:val="none"/>
          <w14:textFill>
            <w14:solidFill>
              <w14:schemeClr w14:val="tx1"/>
            </w14:solidFill>
          </w14:textFill>
        </w:rPr>
        <w:t>分部分项工程和单价措施项目清单与计价表（表</w:t>
      </w:r>
      <w:r>
        <w:rPr>
          <w:color w:val="000000" w:themeColor="text1"/>
          <w:highlight w:val="none"/>
          <w14:textFill>
            <w14:solidFill>
              <w14:schemeClr w14:val="tx1"/>
            </w14:solidFill>
          </w14:textFill>
        </w:rPr>
        <w:t>-08</w:t>
      </w:r>
      <w:r>
        <w:rPr>
          <w:rFonts w:hint="eastAsia" w:cs="宋体"/>
          <w:color w:val="000000" w:themeColor="text1"/>
          <w:highlight w:val="none"/>
          <w14:textFill>
            <w14:solidFill>
              <w14:schemeClr w14:val="tx1"/>
            </w14:solidFill>
          </w14:textFill>
        </w:rPr>
        <w:t>）</w:t>
      </w:r>
    </w:p>
    <w:p w14:paraId="36F5B19F">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1.8 </w:t>
      </w:r>
      <w:r>
        <w:rPr>
          <w:rFonts w:hint="eastAsia" w:cs="宋体"/>
          <w:color w:val="000000" w:themeColor="text1"/>
          <w:highlight w:val="none"/>
          <w14:textFill>
            <w14:solidFill>
              <w14:schemeClr w14:val="tx1"/>
            </w14:solidFill>
          </w14:textFill>
        </w:rPr>
        <w:t>总价措施项目清单与计价表（表</w:t>
      </w:r>
      <w:r>
        <w:rPr>
          <w:color w:val="000000" w:themeColor="text1"/>
          <w:highlight w:val="none"/>
          <w14:textFill>
            <w14:solidFill>
              <w14:schemeClr w14:val="tx1"/>
            </w14:solidFill>
          </w14:textFill>
        </w:rPr>
        <w:t>-11</w:t>
      </w:r>
      <w:r>
        <w:rPr>
          <w:rFonts w:hint="eastAsia" w:cs="宋体"/>
          <w:color w:val="000000" w:themeColor="text1"/>
          <w:highlight w:val="none"/>
          <w14:textFill>
            <w14:solidFill>
              <w14:schemeClr w14:val="tx1"/>
            </w14:solidFill>
          </w14:textFill>
        </w:rPr>
        <w:t>）</w:t>
      </w:r>
    </w:p>
    <w:p w14:paraId="198CBB1C">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1.9 </w:t>
      </w:r>
      <w:r>
        <w:rPr>
          <w:rFonts w:hint="eastAsia" w:cs="宋体"/>
          <w:color w:val="000000" w:themeColor="text1"/>
          <w:highlight w:val="none"/>
          <w14:textFill>
            <w14:solidFill>
              <w14:schemeClr w14:val="tx1"/>
            </w14:solidFill>
          </w14:textFill>
        </w:rPr>
        <w:t>其他项目清单与计价汇总表（表</w:t>
      </w:r>
      <w:r>
        <w:rPr>
          <w:color w:val="000000" w:themeColor="text1"/>
          <w:highlight w:val="none"/>
          <w14:textFill>
            <w14:solidFill>
              <w14:schemeClr w14:val="tx1"/>
            </w14:solidFill>
          </w14:textFill>
        </w:rPr>
        <w:t>-12</w:t>
      </w:r>
      <w:r>
        <w:rPr>
          <w:rFonts w:hint="eastAsia" w:cs="宋体"/>
          <w:color w:val="000000" w:themeColor="text1"/>
          <w:highlight w:val="none"/>
          <w14:textFill>
            <w14:solidFill>
              <w14:schemeClr w14:val="tx1"/>
            </w14:solidFill>
          </w14:textFill>
        </w:rPr>
        <w:t>）</w:t>
      </w:r>
    </w:p>
    <w:p w14:paraId="4112B147">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1.10 </w:t>
      </w:r>
      <w:r>
        <w:rPr>
          <w:rFonts w:hint="eastAsia" w:cs="宋体"/>
          <w:color w:val="000000" w:themeColor="text1"/>
          <w:highlight w:val="none"/>
          <w14:textFill>
            <w14:solidFill>
              <w14:schemeClr w14:val="tx1"/>
            </w14:solidFill>
          </w14:textFill>
        </w:rPr>
        <w:t>暂列金额明细表（表</w:t>
      </w:r>
      <w:r>
        <w:rPr>
          <w:color w:val="000000" w:themeColor="text1"/>
          <w:highlight w:val="none"/>
          <w14:textFill>
            <w14:solidFill>
              <w14:schemeClr w14:val="tx1"/>
            </w14:solidFill>
          </w14:textFill>
        </w:rPr>
        <w:t>12-1</w:t>
      </w:r>
      <w:r>
        <w:rPr>
          <w:rFonts w:hint="eastAsia" w:cs="宋体"/>
          <w:color w:val="000000" w:themeColor="text1"/>
          <w:highlight w:val="none"/>
          <w14:textFill>
            <w14:solidFill>
              <w14:schemeClr w14:val="tx1"/>
            </w14:solidFill>
          </w14:textFill>
        </w:rPr>
        <w:t>）</w:t>
      </w:r>
    </w:p>
    <w:p w14:paraId="073B2A79">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1.11 </w:t>
      </w:r>
      <w:r>
        <w:rPr>
          <w:rFonts w:hint="eastAsia" w:cs="宋体"/>
          <w:color w:val="000000" w:themeColor="text1"/>
          <w:highlight w:val="none"/>
          <w14:textFill>
            <w14:solidFill>
              <w14:schemeClr w14:val="tx1"/>
            </w14:solidFill>
          </w14:textFill>
        </w:rPr>
        <w:t>材料（工程设备）暂估单价及调整表（表</w:t>
      </w:r>
      <w:r>
        <w:rPr>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w:t>
      </w:r>
    </w:p>
    <w:p w14:paraId="60C26C1A">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1.12 </w:t>
      </w:r>
      <w:r>
        <w:rPr>
          <w:rFonts w:hint="eastAsia" w:cs="宋体"/>
          <w:color w:val="000000" w:themeColor="text1"/>
          <w:highlight w:val="none"/>
          <w14:textFill>
            <w14:solidFill>
              <w14:schemeClr w14:val="tx1"/>
            </w14:solidFill>
          </w14:textFill>
        </w:rPr>
        <w:t>专业工程暂估价</w:t>
      </w:r>
      <w:r>
        <w:rPr>
          <w:rFonts w:hint="eastAsia"/>
          <w:color w:val="000000" w:themeColor="text1"/>
          <w:highlight w:val="none"/>
          <w14:textFill>
            <w14:solidFill>
              <w14:schemeClr w14:val="tx1"/>
            </w14:solidFill>
          </w14:textFill>
        </w:rPr>
        <w:t>及结算价</w:t>
      </w:r>
      <w:r>
        <w:rPr>
          <w:rFonts w:hint="eastAsia" w:cs="宋体"/>
          <w:color w:val="000000" w:themeColor="text1"/>
          <w:highlight w:val="none"/>
          <w14:textFill>
            <w14:solidFill>
              <w14:schemeClr w14:val="tx1"/>
            </w14:solidFill>
          </w14:textFill>
        </w:rPr>
        <w:t>表（表</w:t>
      </w:r>
      <w:r>
        <w:rPr>
          <w:color w:val="000000" w:themeColor="text1"/>
          <w:highlight w:val="none"/>
          <w14:textFill>
            <w14:solidFill>
              <w14:schemeClr w14:val="tx1"/>
            </w14:solidFill>
          </w14:textFill>
        </w:rPr>
        <w:t>12-3</w:t>
      </w:r>
      <w:r>
        <w:rPr>
          <w:rFonts w:hint="eastAsia" w:cs="宋体"/>
          <w:color w:val="000000" w:themeColor="text1"/>
          <w:highlight w:val="none"/>
          <w14:textFill>
            <w14:solidFill>
              <w14:schemeClr w14:val="tx1"/>
            </w14:solidFill>
          </w14:textFill>
        </w:rPr>
        <w:t>）</w:t>
      </w:r>
    </w:p>
    <w:p w14:paraId="124BEC7B">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1.13 </w:t>
      </w:r>
      <w:r>
        <w:rPr>
          <w:rFonts w:hint="eastAsia" w:cs="宋体"/>
          <w:color w:val="000000" w:themeColor="text1"/>
          <w:highlight w:val="none"/>
          <w14:textFill>
            <w14:solidFill>
              <w14:schemeClr w14:val="tx1"/>
            </w14:solidFill>
          </w14:textFill>
        </w:rPr>
        <w:t>计日工表（表</w:t>
      </w:r>
      <w:r>
        <w:rPr>
          <w:color w:val="000000" w:themeColor="text1"/>
          <w:highlight w:val="none"/>
          <w14:textFill>
            <w14:solidFill>
              <w14:schemeClr w14:val="tx1"/>
            </w14:solidFill>
          </w14:textFill>
        </w:rPr>
        <w:t>12-4</w:t>
      </w:r>
      <w:r>
        <w:rPr>
          <w:rFonts w:hint="eastAsia" w:cs="宋体"/>
          <w:color w:val="000000" w:themeColor="text1"/>
          <w:highlight w:val="none"/>
          <w14:textFill>
            <w14:solidFill>
              <w14:schemeClr w14:val="tx1"/>
            </w14:solidFill>
          </w14:textFill>
        </w:rPr>
        <w:t>）</w:t>
      </w:r>
    </w:p>
    <w:p w14:paraId="4FFD94C1">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1.14 </w:t>
      </w:r>
      <w:r>
        <w:rPr>
          <w:rFonts w:hint="eastAsia" w:cs="宋体"/>
          <w:color w:val="000000" w:themeColor="text1"/>
          <w:highlight w:val="none"/>
          <w14:textFill>
            <w14:solidFill>
              <w14:schemeClr w14:val="tx1"/>
            </w14:solidFill>
          </w14:textFill>
        </w:rPr>
        <w:t>总承包服务费计价表（表</w:t>
      </w:r>
      <w:r>
        <w:rPr>
          <w:color w:val="000000" w:themeColor="text1"/>
          <w:highlight w:val="none"/>
          <w14:textFill>
            <w14:solidFill>
              <w14:schemeClr w14:val="tx1"/>
            </w14:solidFill>
          </w14:textFill>
        </w:rPr>
        <w:t>12-5</w:t>
      </w:r>
      <w:r>
        <w:rPr>
          <w:rFonts w:hint="eastAsia" w:cs="宋体"/>
          <w:color w:val="000000" w:themeColor="text1"/>
          <w:highlight w:val="none"/>
          <w14:textFill>
            <w14:solidFill>
              <w14:schemeClr w14:val="tx1"/>
            </w14:solidFill>
          </w14:textFill>
        </w:rPr>
        <w:t>）</w:t>
      </w:r>
    </w:p>
    <w:p w14:paraId="550D7076">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1.15 </w:t>
      </w:r>
      <w:r>
        <w:rPr>
          <w:rFonts w:hint="eastAsia" w:cs="宋体"/>
          <w:color w:val="000000" w:themeColor="text1"/>
          <w:highlight w:val="none"/>
          <w14:textFill>
            <w14:solidFill>
              <w14:schemeClr w14:val="tx1"/>
            </w14:solidFill>
          </w14:textFill>
        </w:rPr>
        <w:t>税前项目清单与计价表（表</w:t>
      </w:r>
      <w:r>
        <w:rPr>
          <w:color w:val="000000" w:themeColor="text1"/>
          <w:highlight w:val="none"/>
          <w14:textFill>
            <w14:solidFill>
              <w14:schemeClr w14:val="tx1"/>
            </w14:solidFill>
          </w14:textFill>
        </w:rPr>
        <w:t>-14</w:t>
      </w:r>
      <w:r>
        <w:rPr>
          <w:rFonts w:hint="eastAsia" w:cs="宋体"/>
          <w:color w:val="000000" w:themeColor="text1"/>
          <w:highlight w:val="none"/>
          <w14:textFill>
            <w14:solidFill>
              <w14:schemeClr w14:val="tx1"/>
            </w14:solidFill>
          </w14:textFill>
        </w:rPr>
        <w:t>）</w:t>
      </w:r>
    </w:p>
    <w:p w14:paraId="7687EC24">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1.16 </w:t>
      </w:r>
      <w:r>
        <w:rPr>
          <w:rFonts w:hint="eastAsia" w:cs="宋体"/>
          <w:color w:val="000000" w:themeColor="text1"/>
          <w:highlight w:val="none"/>
          <w14:textFill>
            <w14:solidFill>
              <w14:schemeClr w14:val="tx1"/>
            </w14:solidFill>
          </w14:textFill>
        </w:rPr>
        <w:t>规费、增值税计价表（表</w:t>
      </w:r>
      <w:r>
        <w:rPr>
          <w:color w:val="000000" w:themeColor="text1"/>
          <w:highlight w:val="none"/>
          <w14:textFill>
            <w14:solidFill>
              <w14:schemeClr w14:val="tx1"/>
            </w14:solidFill>
          </w14:textFill>
        </w:rPr>
        <w:t>-15</w:t>
      </w:r>
      <w:r>
        <w:rPr>
          <w:rFonts w:hint="eastAsia" w:cs="宋体"/>
          <w:color w:val="000000" w:themeColor="text1"/>
          <w:highlight w:val="none"/>
          <w14:textFill>
            <w14:solidFill>
              <w14:schemeClr w14:val="tx1"/>
            </w14:solidFill>
          </w14:textFill>
        </w:rPr>
        <w:t>）</w:t>
      </w:r>
    </w:p>
    <w:p w14:paraId="4937A5BD">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1.17 </w:t>
      </w:r>
      <w:r>
        <w:rPr>
          <w:rFonts w:hint="eastAsia" w:cs="宋体"/>
          <w:color w:val="000000" w:themeColor="text1"/>
          <w:highlight w:val="none"/>
          <w14:textFill>
            <w14:solidFill>
              <w14:schemeClr w14:val="tx1"/>
            </w14:solidFill>
          </w14:textFill>
        </w:rPr>
        <w:t>发包人提供主要材料和工程设备一览表（表</w:t>
      </w:r>
      <w:r>
        <w:rPr>
          <w:color w:val="000000" w:themeColor="text1"/>
          <w:highlight w:val="none"/>
          <w14:textFill>
            <w14:solidFill>
              <w14:schemeClr w14:val="tx1"/>
            </w14:solidFill>
          </w14:textFill>
        </w:rPr>
        <w:t>-21</w:t>
      </w:r>
      <w:r>
        <w:rPr>
          <w:rFonts w:hint="eastAsia" w:cs="宋体"/>
          <w:color w:val="000000" w:themeColor="text1"/>
          <w:highlight w:val="none"/>
          <w14:textFill>
            <w14:solidFill>
              <w14:schemeClr w14:val="tx1"/>
            </w14:solidFill>
          </w14:textFill>
        </w:rPr>
        <w:t>）</w:t>
      </w:r>
    </w:p>
    <w:p w14:paraId="2FEF27AC">
      <w:pPr>
        <w:spacing w:line="360" w:lineRule="auto"/>
        <w:ind w:firstLine="63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1.18 </w:t>
      </w:r>
      <w:r>
        <w:rPr>
          <w:rFonts w:hint="eastAsia" w:cs="宋体"/>
          <w:color w:val="000000" w:themeColor="text1"/>
          <w:highlight w:val="none"/>
          <w14:textFill>
            <w14:solidFill>
              <w14:schemeClr w14:val="tx1"/>
            </w14:solidFill>
          </w14:textFill>
        </w:rPr>
        <w:t>允许调整主要材料和工程设备一览表（适用于造价信息差额调整法）（表</w:t>
      </w:r>
      <w:r>
        <w:rPr>
          <w:color w:val="000000" w:themeColor="text1"/>
          <w:highlight w:val="none"/>
          <w14:textFill>
            <w14:solidFill>
              <w14:schemeClr w14:val="tx1"/>
            </w14:solidFill>
          </w14:textFill>
        </w:rPr>
        <w:t>-22</w:t>
      </w:r>
      <w:r>
        <w:rPr>
          <w:rFonts w:hint="eastAsia" w:cs="宋体"/>
          <w:color w:val="000000" w:themeColor="text1"/>
          <w:highlight w:val="none"/>
          <w14:textFill>
            <w14:solidFill>
              <w14:schemeClr w14:val="tx1"/>
            </w14:solidFill>
          </w14:textFill>
        </w:rPr>
        <w:t>）</w:t>
      </w:r>
    </w:p>
    <w:p w14:paraId="6E340349">
      <w:pPr>
        <w:spacing w:line="360" w:lineRule="auto"/>
        <w:ind w:firstLine="630"/>
        <w:jc w:val="left"/>
        <w:rPr>
          <w:rFonts w:hint="eastAsia" w:cs="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1.19</w:t>
      </w:r>
      <w:r>
        <w:rPr>
          <w:rFonts w:hint="eastAsia" w:cs="宋体"/>
          <w:color w:val="000000" w:themeColor="text1"/>
          <w:highlight w:val="none"/>
          <w14:textFill>
            <w14:solidFill>
              <w14:schemeClr w14:val="tx1"/>
            </w14:solidFill>
          </w14:textFill>
        </w:rPr>
        <w:t>允许调整主要材料和工程设备一览表（适用于价格指数差额调整法）（表</w:t>
      </w:r>
      <w:r>
        <w:rPr>
          <w:color w:val="000000" w:themeColor="text1"/>
          <w:highlight w:val="none"/>
          <w14:textFill>
            <w14:solidFill>
              <w14:schemeClr w14:val="tx1"/>
            </w14:solidFill>
          </w14:textFill>
        </w:rPr>
        <w:t>-23</w:t>
      </w:r>
      <w:r>
        <w:rPr>
          <w:rFonts w:hint="eastAsia" w:cs="宋体"/>
          <w:color w:val="000000" w:themeColor="text1"/>
          <w:highlight w:val="none"/>
          <w14:textFill>
            <w14:solidFill>
              <w14:schemeClr w14:val="tx1"/>
            </w14:solidFill>
          </w14:textFill>
        </w:rPr>
        <w:t>）</w:t>
      </w:r>
    </w:p>
    <w:p w14:paraId="26A15F80">
      <w:pPr>
        <w:spacing w:line="360" w:lineRule="auto"/>
        <w:ind w:firstLine="630"/>
        <w:jc w:val="left"/>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1.20本工程</w:t>
      </w:r>
      <w:r>
        <w:rPr>
          <w:rFonts w:cs="宋体"/>
          <w:color w:val="000000" w:themeColor="text1"/>
          <w:highlight w:val="none"/>
          <w:lang w:val="en"/>
          <w14:textFill>
            <w14:solidFill>
              <w14:schemeClr w14:val="tx1"/>
            </w14:solidFill>
          </w14:textFill>
        </w:rPr>
        <w:t>材料和工程设备</w:t>
      </w:r>
      <w:r>
        <w:rPr>
          <w:rFonts w:hint="eastAsia" w:cs="宋体"/>
          <w:color w:val="000000" w:themeColor="text1"/>
          <w:highlight w:val="none"/>
          <w14:textFill>
            <w14:solidFill>
              <w14:schemeClr w14:val="tx1"/>
            </w14:solidFill>
          </w14:textFill>
        </w:rPr>
        <w:t>一览表（表-24）</w:t>
      </w:r>
    </w:p>
    <w:p w14:paraId="556C46EC">
      <w:pPr>
        <w:spacing w:line="360" w:lineRule="auto"/>
        <w:ind w:firstLine="630"/>
        <w:jc w:val="left"/>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注：如本工程在合同中约定采用造价信息价差调整法，1.</w:t>
      </w:r>
      <w:r>
        <w:rPr>
          <w:color w:val="000000" w:themeColor="text1"/>
          <w:highlight w:val="none"/>
          <w14:textFill>
            <w14:solidFill>
              <w14:schemeClr w14:val="tx1"/>
            </w14:solidFill>
          </w14:textFill>
        </w:rPr>
        <w:t xml:space="preserve">18 </w:t>
      </w:r>
      <w:r>
        <w:rPr>
          <w:rFonts w:cs="宋体"/>
          <w:color w:val="000000" w:themeColor="text1"/>
          <w:highlight w:val="none"/>
          <w:lang w:val="en"/>
          <w14:textFill>
            <w14:solidFill>
              <w14:schemeClr w14:val="tx1"/>
            </w14:solidFill>
          </w14:textFill>
        </w:rPr>
        <w:t>允许调整</w:t>
      </w:r>
      <w:r>
        <w:rPr>
          <w:rFonts w:hint="eastAsia" w:cs="宋体"/>
          <w:color w:val="000000" w:themeColor="text1"/>
          <w:highlight w:val="none"/>
          <w14:textFill>
            <w14:solidFill>
              <w14:schemeClr w14:val="tx1"/>
            </w14:solidFill>
          </w14:textFill>
        </w:rPr>
        <w:t>主要材料和工程设备一览表（适用于造价信息差额调整法）（表</w:t>
      </w:r>
      <w:r>
        <w:rPr>
          <w:color w:val="000000" w:themeColor="text1"/>
          <w:highlight w:val="none"/>
          <w14:textFill>
            <w14:solidFill>
              <w14:schemeClr w14:val="tx1"/>
            </w14:solidFill>
          </w14:textFill>
        </w:rPr>
        <w:t>-22</w:t>
      </w:r>
      <w:r>
        <w:rPr>
          <w:rFonts w:hint="eastAsia" w:cs="宋体"/>
          <w:color w:val="000000" w:themeColor="text1"/>
          <w:highlight w:val="none"/>
          <w14:textFill>
            <w14:solidFill>
              <w14:schemeClr w14:val="tx1"/>
            </w14:solidFill>
          </w14:textFill>
        </w:rPr>
        <w:t>）载明的主要材料和工程设备为本工程允许调整材料和工程设备，工程量清单必须提供该表格，并应载明允许调整材料和工程设备名称型号规格、单位、风险系数、基准单价等内容，且不能提供空白表。</w:t>
      </w:r>
    </w:p>
    <w:p w14:paraId="647B1D6A">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以下表格视工程实际需要选用，如该工程不发生如下表格相关项目和费用，所编制工程量清单则不需列入相应表格：</w:t>
      </w:r>
    </w:p>
    <w:p w14:paraId="22C2C754">
      <w:pPr>
        <w:spacing w:line="360" w:lineRule="auto"/>
        <w:ind w:firstLine="630"/>
        <w:jc w:val="left"/>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①</w:t>
      </w:r>
      <w:r>
        <w:rPr>
          <w:rFonts w:hint="eastAsia" w:cs="宋体"/>
          <w:color w:val="000000" w:themeColor="text1"/>
          <w:highlight w:val="none"/>
          <w14:textFill>
            <w14:solidFill>
              <w14:schemeClr w14:val="tx1"/>
            </w14:solidFill>
          </w14:textFill>
        </w:rPr>
        <w:t>建设项目投标报价汇总表（表</w:t>
      </w:r>
      <w:r>
        <w:rPr>
          <w:color w:val="000000" w:themeColor="text1"/>
          <w:highlight w:val="none"/>
          <w14:textFill>
            <w14:solidFill>
              <w14:schemeClr w14:val="tx1"/>
            </w14:solidFill>
          </w14:textFill>
        </w:rPr>
        <w:t>-02</w:t>
      </w:r>
      <w:r>
        <w:rPr>
          <w:rFonts w:hint="eastAsia" w:cs="宋体"/>
          <w:color w:val="000000" w:themeColor="text1"/>
          <w:highlight w:val="none"/>
          <w14:textFill>
            <w14:solidFill>
              <w14:schemeClr w14:val="tx1"/>
            </w14:solidFill>
          </w14:textFill>
        </w:rPr>
        <w:t>）</w:t>
      </w:r>
    </w:p>
    <w:p w14:paraId="5D22C17A">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②暂列金额明细表（表</w:t>
      </w:r>
      <w:r>
        <w:rPr>
          <w:color w:val="000000" w:themeColor="text1"/>
          <w:highlight w:val="none"/>
          <w14:textFill>
            <w14:solidFill>
              <w14:schemeClr w14:val="tx1"/>
            </w14:solidFill>
          </w14:textFill>
        </w:rPr>
        <w:t>12-1</w:t>
      </w:r>
      <w:r>
        <w:rPr>
          <w:rFonts w:hint="eastAsia" w:cs="宋体"/>
          <w:color w:val="000000" w:themeColor="text1"/>
          <w:highlight w:val="none"/>
          <w14:textFill>
            <w14:solidFill>
              <w14:schemeClr w14:val="tx1"/>
            </w14:solidFill>
          </w14:textFill>
        </w:rPr>
        <w:t>）</w:t>
      </w:r>
    </w:p>
    <w:p w14:paraId="33822D0A">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③材料（工程设备）暂估单价及调整表（表</w:t>
      </w:r>
      <w:r>
        <w:rPr>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w:t>
      </w:r>
    </w:p>
    <w:p w14:paraId="1F592FF4">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④专业工程暂估价表（表</w:t>
      </w:r>
      <w:r>
        <w:rPr>
          <w:color w:val="000000" w:themeColor="text1"/>
          <w:highlight w:val="none"/>
          <w14:textFill>
            <w14:solidFill>
              <w14:schemeClr w14:val="tx1"/>
            </w14:solidFill>
          </w14:textFill>
        </w:rPr>
        <w:t>12-3</w:t>
      </w:r>
      <w:r>
        <w:rPr>
          <w:rFonts w:hint="eastAsia" w:cs="宋体"/>
          <w:color w:val="000000" w:themeColor="text1"/>
          <w:highlight w:val="none"/>
          <w14:textFill>
            <w14:solidFill>
              <w14:schemeClr w14:val="tx1"/>
            </w14:solidFill>
          </w14:textFill>
        </w:rPr>
        <w:t>）</w:t>
      </w:r>
    </w:p>
    <w:p w14:paraId="78F6CE20">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⑤计日工表（表</w:t>
      </w:r>
      <w:r>
        <w:rPr>
          <w:color w:val="000000" w:themeColor="text1"/>
          <w:highlight w:val="none"/>
          <w14:textFill>
            <w14:solidFill>
              <w14:schemeClr w14:val="tx1"/>
            </w14:solidFill>
          </w14:textFill>
        </w:rPr>
        <w:t>12-4</w:t>
      </w:r>
      <w:r>
        <w:rPr>
          <w:rFonts w:hint="eastAsia" w:cs="宋体"/>
          <w:color w:val="000000" w:themeColor="text1"/>
          <w:highlight w:val="none"/>
          <w14:textFill>
            <w14:solidFill>
              <w14:schemeClr w14:val="tx1"/>
            </w14:solidFill>
          </w14:textFill>
        </w:rPr>
        <w:t>）</w:t>
      </w:r>
    </w:p>
    <w:p w14:paraId="3C858897">
      <w:pPr>
        <w:spacing w:line="360" w:lineRule="auto"/>
        <w:ind w:firstLine="630"/>
        <w:jc w:val="lef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⑥总承包服务费计价表（表</w:t>
      </w:r>
      <w:r>
        <w:rPr>
          <w:color w:val="000000" w:themeColor="text1"/>
          <w:highlight w:val="none"/>
          <w14:textFill>
            <w14:solidFill>
              <w14:schemeClr w14:val="tx1"/>
            </w14:solidFill>
          </w14:textFill>
        </w:rPr>
        <w:t>12-5</w:t>
      </w:r>
      <w:r>
        <w:rPr>
          <w:rFonts w:hint="eastAsia" w:cs="宋体"/>
          <w:color w:val="000000" w:themeColor="text1"/>
          <w:highlight w:val="none"/>
          <w14:textFill>
            <w14:solidFill>
              <w14:schemeClr w14:val="tx1"/>
            </w14:solidFill>
          </w14:textFill>
        </w:rPr>
        <w:t>）</w:t>
      </w:r>
    </w:p>
    <w:p w14:paraId="54AC52B5">
      <w:pPr>
        <w:spacing w:line="360" w:lineRule="auto"/>
        <w:ind w:firstLine="630"/>
        <w:jc w:val="left"/>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⑦税前项目清单与计价表（表</w:t>
      </w:r>
      <w:r>
        <w:rPr>
          <w:color w:val="000000" w:themeColor="text1"/>
          <w:highlight w:val="none"/>
          <w14:textFill>
            <w14:solidFill>
              <w14:schemeClr w14:val="tx1"/>
            </w14:solidFill>
          </w14:textFill>
        </w:rPr>
        <w:t>-14</w:t>
      </w:r>
      <w:r>
        <w:rPr>
          <w:rFonts w:hint="eastAsia" w:cs="宋体"/>
          <w:color w:val="000000" w:themeColor="text1"/>
          <w:highlight w:val="none"/>
          <w14:textFill>
            <w14:solidFill>
              <w14:schemeClr w14:val="tx1"/>
            </w14:solidFill>
          </w14:textFill>
        </w:rPr>
        <w:t>）</w:t>
      </w:r>
    </w:p>
    <w:p w14:paraId="15CA5E12">
      <w:pPr>
        <w:spacing w:line="360" w:lineRule="auto"/>
        <w:ind w:firstLine="63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8 \* GB3</w:instrText>
      </w:r>
      <w:r>
        <w:rPr>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⑧</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允许调整主要材料和工程设备一览表（适用于价格指数差额调整法）（表</w:t>
      </w:r>
      <w:r>
        <w:rPr>
          <w:color w:val="000000" w:themeColor="text1"/>
          <w:highlight w:val="none"/>
          <w14:textFill>
            <w14:solidFill>
              <w14:schemeClr w14:val="tx1"/>
            </w14:solidFill>
          </w14:textFill>
        </w:rPr>
        <w:t>-23</w:t>
      </w:r>
      <w:r>
        <w:rPr>
          <w:rFonts w:hint="eastAsia" w:cs="宋体"/>
          <w:color w:val="000000" w:themeColor="text1"/>
          <w:highlight w:val="none"/>
          <w14:textFill>
            <w14:solidFill>
              <w14:schemeClr w14:val="tx1"/>
            </w14:solidFill>
          </w14:textFill>
        </w:rPr>
        <w:t>）</w:t>
      </w:r>
    </w:p>
    <w:p w14:paraId="7B51BA2B">
      <w:pPr>
        <w:pStyle w:val="3"/>
        <w:spacing w:before="0" w:after="0" w:line="360" w:lineRule="auto"/>
        <w:rPr>
          <w:color w:val="000000" w:themeColor="text1"/>
          <w:highlight w:val="none"/>
          <w14:textFill>
            <w14:solidFill>
              <w14:schemeClr w14:val="tx1"/>
            </w14:solidFill>
          </w14:textFill>
        </w:rPr>
      </w:pPr>
      <w:bookmarkStart w:id="72" w:name="_Toc122424251"/>
      <w:bookmarkStart w:id="73" w:name="_Toc122424002"/>
      <w:bookmarkStart w:id="74" w:name="_Toc78449870"/>
      <w:bookmarkStart w:id="75" w:name="_Toc407135285"/>
      <w:bookmarkStart w:id="76" w:name="_Toc347872619"/>
      <w:bookmarkStart w:id="77" w:name="_Toc30250"/>
      <w:bookmarkStart w:id="78" w:name="_Toc990933621"/>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cs="黑体"/>
          <w:color w:val="000000" w:themeColor="text1"/>
          <w:highlight w:val="none"/>
          <w14:textFill>
            <w14:solidFill>
              <w14:schemeClr w14:val="tx1"/>
            </w14:solidFill>
          </w14:textFill>
        </w:rPr>
        <w:t>招标控制价编制说明</w:t>
      </w:r>
      <w:bookmarkEnd w:id="72"/>
      <w:bookmarkEnd w:id="73"/>
      <w:bookmarkEnd w:id="74"/>
      <w:bookmarkEnd w:id="75"/>
      <w:bookmarkEnd w:id="76"/>
      <w:bookmarkEnd w:id="77"/>
      <w:bookmarkEnd w:id="78"/>
    </w:p>
    <w:p w14:paraId="590EB394">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2.1 </w:t>
      </w:r>
      <w:r>
        <w:rPr>
          <w:rFonts w:hint="eastAsia" w:hAnsi="宋体" w:cs="宋体"/>
          <w:color w:val="000000" w:themeColor="text1"/>
          <w:highlight w:val="none"/>
          <w14:textFill>
            <w14:solidFill>
              <w14:schemeClr w14:val="tx1"/>
            </w14:solidFill>
          </w14:textFill>
        </w:rPr>
        <w:t>招标控制价编制依据：</w:t>
      </w:r>
    </w:p>
    <w:p w14:paraId="0492351A">
      <w:pPr>
        <w:spacing w:line="360" w:lineRule="auto"/>
        <w:ind w:firstLine="420"/>
        <w:rPr>
          <w:rFonts w:hAnsi="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《计价规范》及《计算规范》《关于建筑业实施营业税改征增值税后广西壮族自治区建设工程计价依据调整的通知》 （桂建标〔</w:t>
      </w:r>
      <w:r>
        <w:rPr>
          <w:rFonts w:hAnsi="宋体"/>
          <w:color w:val="000000" w:themeColor="text1"/>
          <w:highlight w:val="none"/>
          <w14:textFill>
            <w14:solidFill>
              <w14:schemeClr w14:val="tx1"/>
            </w14:solidFill>
          </w14:textFill>
        </w:rPr>
        <w:t>2016</w:t>
      </w: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17</w:t>
      </w:r>
      <w:r>
        <w:rPr>
          <w:rFonts w:hint="eastAsia" w:hAnsi="宋体" w:cs="宋体"/>
          <w:color w:val="000000" w:themeColor="text1"/>
          <w:highlight w:val="none"/>
          <w14:textFill>
            <w14:solidFill>
              <w14:schemeClr w14:val="tx1"/>
            </w14:solidFill>
          </w14:textFill>
        </w:rPr>
        <w:t>号）等；</w:t>
      </w:r>
    </w:p>
    <w:p w14:paraId="5F62BB4E">
      <w:pPr>
        <w:spacing w:line="360" w:lineRule="auto"/>
        <w:ind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s="宋体"/>
          <w:color w:val="000000" w:themeColor="text1"/>
          <w:highlight w:val="none"/>
          <w14:textFill>
            <w14:solidFill>
              <w14:schemeClr w14:val="tx1"/>
            </w14:solidFill>
          </w14:textFill>
        </w:rPr>
        <w:t>）自治区住房城乡建设行政主管部门颁发的计价定额及有关规定</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u w:val="single"/>
          <w14:textFill>
            <w14:solidFill>
              <w14:schemeClr w14:val="tx1"/>
            </w14:solidFill>
          </w14:textFill>
        </w:rPr>
        <w:t>《建设工程工程量计算规范广西壮族自治区实施细则(修订本)》 (GB50854~50862-2013)</w:t>
      </w:r>
      <w:r>
        <w:rPr>
          <w:rFonts w:hint="eastAsia" w:ascii="宋体" w:hAnsi="宋体" w:cs="宋体"/>
          <w:b/>
          <w:bCs/>
          <w:color w:val="000000" w:themeColor="text1"/>
          <w:highlight w:val="none"/>
          <w:u w:val="single"/>
          <w:lang w:eastAsia="zh-CN"/>
          <w14:textFill>
            <w14:solidFill>
              <w14:schemeClr w14:val="tx1"/>
            </w14:solidFill>
          </w14:textFill>
        </w:rPr>
        <w:t>、2024年《广西壮族自治区建筑工程消耗量定额》及配套的费用定额、2024年《广西壮族自治区建筑拆除工程消耗量定额》及配套的费用定额、2023年《广西壮族自治区安装工程消耗量定额》及配套的费用定额、2022年《广西壮族自治区市政工程消耗量定额》及配套的费用定额、2016年《广西壮族自治区建设工程费用定额》(桂建标(2016)16号)，工程管理费及利润取中值，《关于调整建设工程定额人工费及有关费率通知》(桂建标(2018)19号)、《自治区住房城乡建设厅关于调整建设工程计价增值税税率的通知》(桂建标(2019)12号)，本次评审增值税按一般计税法计算，税率9%。</w:t>
      </w:r>
    </w:p>
    <w:p w14:paraId="3C04FFA5">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）建设工程设计文件及相关资料：</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本项目施工图</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 </w:t>
      </w:r>
    </w:p>
    <w:p w14:paraId="4E22A537">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s="宋体"/>
          <w:color w:val="000000" w:themeColor="text1"/>
          <w:highlight w:val="none"/>
          <w14:textFill>
            <w14:solidFill>
              <w14:schemeClr w14:val="tx1"/>
            </w14:solidFill>
          </w14:textFill>
        </w:rPr>
        <w:t>）本工程磋商文件及工程量清单；</w:t>
      </w:r>
    </w:p>
    <w:p w14:paraId="302CD3CE">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s="宋体"/>
          <w:color w:val="000000" w:themeColor="text1"/>
          <w:highlight w:val="none"/>
          <w14:textFill>
            <w14:solidFill>
              <w14:schemeClr w14:val="tx1"/>
            </w14:solidFill>
          </w14:textFill>
        </w:rPr>
        <w:t>）与建设项目相关的标准、规范、技术资料；</w:t>
      </w:r>
    </w:p>
    <w:p w14:paraId="1DB90468">
      <w:pPr>
        <w:spacing w:line="360" w:lineRule="auto"/>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s="宋体"/>
          <w:color w:val="000000" w:themeColor="text1"/>
          <w:highlight w:val="none"/>
          <w14:textFill>
            <w14:solidFill>
              <w14:schemeClr w14:val="tx1"/>
            </w14:solidFill>
          </w14:textFill>
        </w:rPr>
        <w:t>）施工现场情况、工程特点及常规施工方案；</w:t>
      </w:r>
    </w:p>
    <w:p w14:paraId="4257FBAF">
      <w:pPr>
        <w:spacing w:line="360" w:lineRule="auto"/>
        <w:ind w:firstLine="420"/>
        <w:rPr>
          <w:rFonts w:hint="eastAsia" w:eastAsia="宋体" w:cs="宋体"/>
          <w:color w:val="000000" w:themeColor="text1"/>
          <w:highlight w:val="none"/>
          <w:lang w:val="en-US" w:eastAsia="zh-CN"/>
          <w14:textFill>
            <w14:solidFill>
              <w14:schemeClr w14:val="tx1"/>
            </w14:solidFill>
          </w14:textFill>
        </w:rPr>
      </w:pPr>
      <w:r>
        <w:rPr>
          <w:rFonts w:hint="eastAsia" w:cs="宋体"/>
          <w:color w:val="000000" w:themeColor="text1"/>
          <w:highlight w:val="none"/>
          <w:lang w:eastAsia="zh-CN"/>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7</w:t>
      </w:r>
      <w:r>
        <w:rPr>
          <w:rFonts w:hint="eastAsia" w:cs="宋体"/>
          <w:color w:val="000000" w:themeColor="text1"/>
          <w:highlight w:val="none"/>
          <w:lang w:eastAsia="zh-CN"/>
          <w14:textFill>
            <w14:solidFill>
              <w14:schemeClr w14:val="tx1"/>
            </w14:solidFill>
          </w14:textFill>
        </w:rPr>
        <w:t>）</w:t>
      </w:r>
      <w:r>
        <w:rPr>
          <w:rFonts w:hint="eastAsia" w:cs="宋体"/>
          <w:color w:val="000000" w:themeColor="text1"/>
          <w:highlight w:val="none"/>
          <w14:textFill>
            <w14:solidFill>
              <w14:schemeClr w14:val="tx1"/>
            </w14:solidFill>
          </w14:textFill>
        </w:rPr>
        <w:t>主要材料预算价格：本项目采用信息价为按《</w:t>
      </w:r>
      <w:r>
        <w:rPr>
          <w:rFonts w:hint="eastAsia" w:cs="宋体"/>
          <w:color w:val="000000" w:themeColor="text1"/>
          <w:highlight w:val="none"/>
          <w:lang w:eastAsia="zh-CN"/>
          <w14:textFill>
            <w14:solidFill>
              <w14:schemeClr w14:val="tx1"/>
            </w14:solidFill>
          </w14:textFill>
        </w:rPr>
        <w:t>贵港市</w:t>
      </w:r>
      <w:r>
        <w:rPr>
          <w:rFonts w:hint="eastAsia" w:cs="宋体"/>
          <w:color w:val="000000" w:themeColor="text1"/>
          <w:highlight w:val="none"/>
          <w14:textFill>
            <w14:solidFill>
              <w14:schemeClr w14:val="tx1"/>
            </w14:solidFill>
          </w14:textFill>
        </w:rPr>
        <w:t>建设工程造价信息》2026年</w:t>
      </w:r>
      <w:r>
        <w:rPr>
          <w:rFonts w:hint="eastAsia" w:cs="宋体"/>
          <w:color w:val="000000" w:themeColor="text1"/>
          <w:highlight w:val="none"/>
          <w:lang w:eastAsia="zh-CN"/>
          <w14:textFill>
            <w14:solidFill>
              <w14:schemeClr w14:val="tx1"/>
            </w14:solidFill>
          </w14:textFill>
        </w:rPr>
        <w:t>第</w:t>
      </w:r>
      <w:r>
        <w:rPr>
          <w:rFonts w:hint="eastAsia" w:cs="宋体"/>
          <w:color w:val="000000" w:themeColor="text1"/>
          <w:highlight w:val="none"/>
          <w:lang w:val="en-US" w:eastAsia="zh-CN"/>
          <w14:textFill>
            <w14:solidFill>
              <w14:schemeClr w14:val="tx1"/>
            </w14:solidFill>
          </w14:textFill>
        </w:rPr>
        <w:t>6期</w:t>
      </w:r>
      <w:r>
        <w:rPr>
          <w:rFonts w:hint="eastAsia" w:cs="宋体"/>
          <w:color w:val="000000" w:themeColor="text1"/>
          <w:highlight w:val="none"/>
          <w14:textFill>
            <w14:solidFill>
              <w14:schemeClr w14:val="tx1"/>
            </w14:solidFill>
          </w14:textFill>
        </w:rPr>
        <w:t>中的“除税价格”，缺项材料按市场询价除税后计入综合单价等</w:t>
      </w:r>
      <w:r>
        <w:rPr>
          <w:rFonts w:hint="eastAsia" w:cs="宋体"/>
          <w:color w:val="000000" w:themeColor="text1"/>
          <w:highlight w:val="none"/>
          <w:lang w:eastAsia="zh-CN"/>
          <w14:textFill>
            <w14:solidFill>
              <w14:schemeClr w14:val="tx1"/>
            </w14:solidFill>
          </w14:textFill>
        </w:rPr>
        <w:t>。</w:t>
      </w:r>
    </w:p>
    <w:p w14:paraId="5653043D">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2.2 </w:t>
      </w:r>
      <w:r>
        <w:rPr>
          <w:rFonts w:hint="eastAsia" w:hAnsi="宋体" w:cs="宋体"/>
          <w:color w:val="000000" w:themeColor="text1"/>
          <w:highlight w:val="none"/>
          <w14:textFill>
            <w14:solidFill>
              <w14:schemeClr w14:val="tx1"/>
            </w14:solidFill>
          </w14:textFill>
        </w:rPr>
        <w:t>分部分项及单价措施项目综合单价应包括磋商文件中采购人要求供应商所承担的风险内容及其范围（幅度）产生的风险费用。</w:t>
      </w:r>
    </w:p>
    <w:p w14:paraId="47AF0765">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2.3 </w:t>
      </w:r>
      <w:r>
        <w:rPr>
          <w:rFonts w:hint="eastAsia" w:hAnsi="宋体" w:cs="宋体"/>
          <w:color w:val="000000" w:themeColor="text1"/>
          <w:highlight w:val="none"/>
          <w14:textFill>
            <w14:solidFill>
              <w14:schemeClr w14:val="tx1"/>
            </w14:solidFill>
          </w14:textFill>
        </w:rPr>
        <w:t>总价措施项目应根据拟定的磋商文件和常规施工方案按《计价规范》和《计算规范》规定编制。</w:t>
      </w:r>
    </w:p>
    <w:p w14:paraId="4507B1E0">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2.4 </w:t>
      </w:r>
      <w:r>
        <w:rPr>
          <w:rFonts w:hint="eastAsia" w:cs="宋体"/>
          <w:color w:val="000000" w:themeColor="text1"/>
          <w:highlight w:val="none"/>
          <w14:textFill>
            <w14:solidFill>
              <w14:schemeClr w14:val="tx1"/>
            </w14:solidFill>
          </w14:textFill>
        </w:rPr>
        <w:t>其他项目费应按下列规定报价：</w:t>
      </w:r>
    </w:p>
    <w:p w14:paraId="5008B797">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）暂列金额应按工程量清单中列出的金额填写；</w:t>
      </w:r>
    </w:p>
    <w:p w14:paraId="2425D7D1">
      <w:pPr>
        <w:pStyle w:val="339"/>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s="宋体"/>
          <w:color w:val="000000" w:themeColor="text1"/>
          <w:highlight w:val="none"/>
          <w14:textFill>
            <w14:solidFill>
              <w14:schemeClr w14:val="tx1"/>
            </w14:solidFill>
          </w14:textFill>
        </w:rPr>
        <w:t>）材料、工程设备暂估价应按工程量清单中列出的单价计入综合单价；</w:t>
      </w:r>
    </w:p>
    <w:p w14:paraId="24F28927">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）专业工程暂估价应按工程量清单中列出的金额填写；</w:t>
      </w:r>
    </w:p>
    <w:p w14:paraId="3800ED71">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s="宋体"/>
          <w:color w:val="000000" w:themeColor="text1"/>
          <w:highlight w:val="none"/>
          <w14:textFill>
            <w14:solidFill>
              <w14:schemeClr w14:val="tx1"/>
            </w14:solidFill>
          </w14:textFill>
        </w:rPr>
        <w:t>）计日工应按工程量清单中列出的项目和数量，根据工程特点和有关计价依据确定的综合单价计算；</w:t>
      </w:r>
    </w:p>
    <w:p w14:paraId="0697B3F2">
      <w:pPr>
        <w:spacing w:line="360" w:lineRule="auto"/>
        <w:ind w:firstLine="42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s="宋体"/>
          <w:color w:val="000000" w:themeColor="text1"/>
          <w:highlight w:val="none"/>
          <w14:textFill>
            <w14:solidFill>
              <w14:schemeClr w14:val="tx1"/>
            </w14:solidFill>
          </w14:textFill>
        </w:rPr>
        <w:t>）总承包服务费应根据工程量清单列出的内容</w:t>
      </w:r>
      <w:r>
        <w:rPr>
          <w:rFonts w:hint="eastAsia" w:hAnsi="宋体" w:cs="宋体"/>
          <w:color w:val="000000" w:themeColor="text1"/>
          <w:highlight w:val="none"/>
          <w14:textFill>
            <w14:solidFill>
              <w14:schemeClr w14:val="tx1"/>
            </w14:solidFill>
          </w14:textFill>
        </w:rPr>
        <w:t>和要求，按广西壮族自治区住房城乡建设行政主管部门颁发的计价定额及有关规定计算</w:t>
      </w:r>
      <w:r>
        <w:rPr>
          <w:rFonts w:hint="eastAsia" w:cs="宋体"/>
          <w:color w:val="000000" w:themeColor="text1"/>
          <w:highlight w:val="none"/>
          <w14:textFill>
            <w14:solidFill>
              <w14:schemeClr w14:val="tx1"/>
            </w14:solidFill>
          </w14:textFill>
        </w:rPr>
        <w:t>。</w:t>
      </w:r>
    </w:p>
    <w:p w14:paraId="3A81F60E">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（6）对建设单位创建优质工程的，鼓励在招标控制价和预算中按广西区工程建设定额规定计列工程优质费，并明确工程优质费不可竞争。</w:t>
      </w:r>
    </w:p>
    <w:p w14:paraId="4BF83AFA">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2.5 </w:t>
      </w:r>
      <w:r>
        <w:rPr>
          <w:rFonts w:hint="eastAsia" w:cs="宋体"/>
          <w:color w:val="000000" w:themeColor="text1"/>
          <w:highlight w:val="none"/>
          <w14:textFill>
            <w14:solidFill>
              <w14:schemeClr w14:val="tx1"/>
            </w14:solidFill>
          </w14:textFill>
        </w:rPr>
        <w:t>规费和增值税应按规定确定，作为不可竞争费用。</w:t>
      </w:r>
    </w:p>
    <w:p w14:paraId="0D124E45">
      <w:pPr>
        <w:spacing w:line="360" w:lineRule="auto"/>
        <w:rPr>
          <w:rFonts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2.6 </w:t>
      </w:r>
      <w:r>
        <w:rPr>
          <w:rFonts w:hint="eastAsia" w:hAnsi="宋体" w:cs="宋体"/>
          <w:color w:val="000000" w:themeColor="text1"/>
          <w:highlight w:val="none"/>
          <w14:textFill>
            <w14:solidFill>
              <w14:schemeClr w14:val="tx1"/>
            </w14:solidFill>
          </w14:textFill>
        </w:rPr>
        <w:t>其它需要说明的问题：</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46762A13">
      <w:pPr>
        <w:pStyle w:val="3"/>
        <w:spacing w:before="0" w:after="0" w:line="360" w:lineRule="auto"/>
        <w:rPr>
          <w:color w:val="000000" w:themeColor="text1"/>
          <w:highlight w:val="none"/>
          <w14:textFill>
            <w14:solidFill>
              <w14:schemeClr w14:val="tx1"/>
            </w14:solidFill>
          </w14:textFill>
        </w:rPr>
      </w:pPr>
      <w:bookmarkStart w:id="79" w:name="_Toc378483916"/>
      <w:bookmarkStart w:id="80" w:name="_Toc879821176"/>
      <w:bookmarkStart w:id="81" w:name="_Toc78449871"/>
      <w:bookmarkStart w:id="82" w:name="_Toc122424003"/>
      <w:bookmarkStart w:id="83" w:name="_Toc25810"/>
      <w:bookmarkStart w:id="84" w:name="_Toc407135286"/>
      <w:bookmarkStart w:id="85" w:name="_Toc122424252"/>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rFonts w:hint="eastAsia" w:cs="黑体"/>
          <w:color w:val="000000" w:themeColor="text1"/>
          <w:highlight w:val="none"/>
          <w14:textFill>
            <w14:solidFill>
              <w14:schemeClr w14:val="tx1"/>
            </w14:solidFill>
          </w14:textFill>
        </w:rPr>
        <w:t>竞标报价（已标价工程量清单）编制说明</w:t>
      </w:r>
      <w:bookmarkEnd w:id="79"/>
      <w:bookmarkEnd w:id="80"/>
      <w:bookmarkEnd w:id="81"/>
      <w:bookmarkEnd w:id="82"/>
      <w:bookmarkEnd w:id="83"/>
      <w:bookmarkEnd w:id="84"/>
      <w:bookmarkEnd w:id="85"/>
    </w:p>
    <w:p w14:paraId="17AF4AE7">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3.1 </w:t>
      </w:r>
      <w:r>
        <w:rPr>
          <w:rFonts w:hint="eastAsia" w:cs="宋体"/>
          <w:color w:val="000000" w:themeColor="text1"/>
          <w:highlight w:val="none"/>
          <w14:textFill>
            <w14:solidFill>
              <w14:schemeClr w14:val="tx1"/>
            </w14:solidFill>
          </w14:textFill>
        </w:rPr>
        <w:t>供应商应依据磋商文件、工程量清单以及《计价规范》、《计算规范》自主报价，自主报价</w:t>
      </w:r>
      <w:r>
        <w:rPr>
          <w:rFonts w:hint="eastAsia" w:hAnsi="宋体" w:cs="宋体"/>
          <w:color w:val="000000" w:themeColor="text1"/>
          <w:highlight w:val="none"/>
          <w14:textFill>
            <w14:solidFill>
              <w14:schemeClr w14:val="tx1"/>
            </w14:solidFill>
          </w14:textFill>
        </w:rPr>
        <w:t>不得违反计价规范强制性条文规定。</w:t>
      </w:r>
      <w:r>
        <w:rPr>
          <w:rFonts w:hint="eastAsia" w:cs="宋体"/>
          <w:color w:val="000000" w:themeColor="text1"/>
          <w:highlight w:val="none"/>
          <w14:textFill>
            <w14:solidFill>
              <w14:schemeClr w14:val="tx1"/>
            </w14:solidFill>
          </w14:textFill>
        </w:rPr>
        <w:t>供应商不得采用总价让利或以百分比让利等形式进行报价，任何优惠（或降价、让利）均应反映在相应清单项目的综合单价中。同时，不得出现任意一项单价重大让利，</w:t>
      </w:r>
      <w:r>
        <w:rPr>
          <w:rFonts w:hint="eastAsia" w:hAnsi="宋体" w:cs="宋体"/>
          <w:color w:val="000000" w:themeColor="text1"/>
          <w:highlight w:val="none"/>
          <w14:textFill>
            <w14:solidFill>
              <w14:schemeClr w14:val="tx1"/>
            </w14:solidFill>
          </w14:textFill>
        </w:rPr>
        <w:t>不得以自有机械闲置、自有材料等不计成本为由</w:t>
      </w:r>
      <w:r>
        <w:rPr>
          <w:rFonts w:hint="eastAsia" w:cs="宋体"/>
          <w:color w:val="000000" w:themeColor="text1"/>
          <w:highlight w:val="none"/>
          <w14:textFill>
            <w14:solidFill>
              <w14:schemeClr w14:val="tx1"/>
            </w14:solidFill>
          </w14:textFill>
        </w:rPr>
        <w:t>低于工程成本报价。</w:t>
      </w:r>
    </w:p>
    <w:p w14:paraId="053AFC0F">
      <w:pPr>
        <w:spacing w:line="360" w:lineRule="auto"/>
        <w:ind w:firstLine="420"/>
        <w:rPr>
          <w:rFonts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3.2 </w:t>
      </w:r>
      <w:r>
        <w:rPr>
          <w:rFonts w:hint="eastAsia" w:cs="宋体"/>
          <w:color w:val="000000" w:themeColor="text1"/>
          <w:highlight w:val="none"/>
          <w14:textFill>
            <w14:solidFill>
              <w14:schemeClr w14:val="tx1"/>
            </w14:solidFill>
          </w14:textFill>
        </w:rPr>
        <w:t>供应商应按工程量清单填报价格。项目编码、项目名称、项目特征、计量单位、工程量必须与工程量清单一致，</w:t>
      </w:r>
      <w:r>
        <w:rPr>
          <w:rFonts w:hint="eastAsia" w:hAnsi="宋体" w:cs="宋体"/>
          <w:color w:val="000000" w:themeColor="text1"/>
          <w:highlight w:val="none"/>
          <w14:textFill>
            <w14:solidFill>
              <w14:schemeClr w14:val="tx1"/>
            </w14:solidFill>
          </w14:textFill>
        </w:rPr>
        <w:t>供应商不得对工程量清单项目进行增减调整。</w:t>
      </w:r>
    </w:p>
    <w:p w14:paraId="7A343231">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3.3 </w:t>
      </w:r>
      <w:r>
        <w:rPr>
          <w:rFonts w:hint="eastAsia" w:cs="宋体"/>
          <w:color w:val="000000" w:themeColor="text1"/>
          <w:highlight w:val="none"/>
          <w14:textFill>
            <w14:solidFill>
              <w14:schemeClr w14:val="tx1"/>
            </w14:solidFill>
          </w14:textFill>
        </w:rPr>
        <w:t>综合单价中应包含磋商文件中划分的应由供应商承担的风险范围及其费用。</w:t>
      </w:r>
    </w:p>
    <w:p w14:paraId="6344766A">
      <w:pPr>
        <w:spacing w:line="360" w:lineRule="auto"/>
        <w:ind w:firstLine="420"/>
        <w:rPr>
          <w:rFonts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3.4 </w:t>
      </w:r>
      <w:r>
        <w:rPr>
          <w:rFonts w:hint="eastAsia" w:hAnsi="宋体" w:cs="宋体"/>
          <w:color w:val="000000" w:themeColor="text1"/>
          <w:highlight w:val="none"/>
          <w14:textFill>
            <w14:solidFill>
              <w14:schemeClr w14:val="tx1"/>
            </w14:solidFill>
          </w14:textFill>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14:paraId="2570F4BF">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3.5 </w:t>
      </w:r>
      <w:r>
        <w:rPr>
          <w:rFonts w:hint="eastAsia" w:hAnsi="宋体" w:cs="宋体"/>
          <w:color w:val="000000" w:themeColor="text1"/>
          <w:highlight w:val="none"/>
          <w14:textFill>
            <w14:solidFill>
              <w14:schemeClr w14:val="tx1"/>
            </w14:solidFill>
          </w14:textFill>
        </w:rPr>
        <w:t>总价措施项目的金额应根据磋商文件及竞标时拟定的施工组织设计或施工方案，按计价规范的规定自主确定。但</w:t>
      </w:r>
      <w:r>
        <w:rPr>
          <w:rFonts w:hint="eastAsia" w:cs="宋体"/>
          <w:color w:val="000000" w:themeColor="text1"/>
          <w:highlight w:val="none"/>
          <w14:textFill>
            <w14:solidFill>
              <w14:schemeClr w14:val="tx1"/>
            </w14:solidFill>
          </w14:textFill>
        </w:rPr>
        <w:t>安全文明施工费按国家、省级或行业建设主管部门的有关规定执行，作为不竞争费用单列。</w:t>
      </w:r>
    </w:p>
    <w:p w14:paraId="2E6E0AFD">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3.6 </w:t>
      </w:r>
      <w:r>
        <w:rPr>
          <w:rFonts w:hint="eastAsia" w:cs="宋体"/>
          <w:color w:val="000000" w:themeColor="text1"/>
          <w:highlight w:val="none"/>
          <w14:textFill>
            <w14:solidFill>
              <w14:schemeClr w14:val="tx1"/>
            </w14:solidFill>
          </w14:textFill>
        </w:rPr>
        <w:t>其他项目费应按下列规定报价：</w:t>
      </w:r>
    </w:p>
    <w:p w14:paraId="4406259C">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）暂列金额应按工程量清单中列出的金额填写；</w:t>
      </w:r>
    </w:p>
    <w:p w14:paraId="7BEFBE8E">
      <w:pPr>
        <w:pStyle w:val="339"/>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s="宋体"/>
          <w:color w:val="000000" w:themeColor="text1"/>
          <w:highlight w:val="none"/>
          <w14:textFill>
            <w14:solidFill>
              <w14:schemeClr w14:val="tx1"/>
            </w14:solidFill>
          </w14:textFill>
        </w:rPr>
        <w:t>）材料、工程设备暂估价应按工程量清单中列出的单价计入综合单价；</w:t>
      </w:r>
    </w:p>
    <w:p w14:paraId="0CE8E76D">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）专业工程暂估价应按工程量清单中列出的金额填写；</w:t>
      </w:r>
    </w:p>
    <w:p w14:paraId="777375CA">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s="宋体"/>
          <w:color w:val="000000" w:themeColor="text1"/>
          <w:highlight w:val="none"/>
          <w14:textFill>
            <w14:solidFill>
              <w14:schemeClr w14:val="tx1"/>
            </w14:solidFill>
          </w14:textFill>
        </w:rPr>
        <w:t>）计日工应按工程量清单中列出的项目和估算数量，自主确定综合单价并计算计日工总额；计日工单价均不含规费和税金；</w:t>
      </w:r>
    </w:p>
    <w:p w14:paraId="33462DD2">
      <w:pPr>
        <w:spacing w:line="360" w:lineRule="auto"/>
        <w:ind w:firstLine="42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s="宋体"/>
          <w:color w:val="000000" w:themeColor="text1"/>
          <w:highlight w:val="none"/>
          <w14:textFill>
            <w14:solidFill>
              <w14:schemeClr w14:val="tx1"/>
            </w14:solidFill>
          </w14:textFill>
        </w:rPr>
        <w:t>）总承包服务费应根据工程量清单中列出的内容</w:t>
      </w:r>
      <w:r>
        <w:rPr>
          <w:rFonts w:hint="eastAsia" w:hAnsi="宋体" w:cs="宋体"/>
          <w:color w:val="000000" w:themeColor="text1"/>
          <w:highlight w:val="none"/>
          <w14:textFill>
            <w14:solidFill>
              <w14:schemeClr w14:val="tx1"/>
            </w14:solidFill>
          </w14:textFill>
        </w:rPr>
        <w:t>和供应材料、设备情况，按照采购人提出的协调、配合与服务要求和施工现场管理需要</w:t>
      </w:r>
      <w:r>
        <w:rPr>
          <w:rFonts w:hint="eastAsia" w:cs="宋体"/>
          <w:color w:val="000000" w:themeColor="text1"/>
          <w:highlight w:val="none"/>
          <w14:textFill>
            <w14:solidFill>
              <w14:schemeClr w14:val="tx1"/>
            </w14:solidFill>
          </w14:textFill>
        </w:rPr>
        <w:t>自主确定。</w:t>
      </w:r>
    </w:p>
    <w:p w14:paraId="779AF30B">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（6）对建设单位创建优质工程的，鼓励在招标控制价和预算中按我区工程建设定额规定计列工程优质费，并明确工程优质费不可竞争。</w:t>
      </w:r>
    </w:p>
    <w:p w14:paraId="7A563EBE">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3.7 </w:t>
      </w:r>
      <w:r>
        <w:rPr>
          <w:rFonts w:hint="eastAsia" w:cs="宋体"/>
          <w:color w:val="000000" w:themeColor="text1"/>
          <w:highlight w:val="none"/>
          <w14:textFill>
            <w14:solidFill>
              <w14:schemeClr w14:val="tx1"/>
            </w14:solidFill>
          </w14:textFill>
        </w:rPr>
        <w:t>规费和增值税应按规定确定，作为不可竞争费用。</w:t>
      </w:r>
    </w:p>
    <w:p w14:paraId="6C71CBA6">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3.8 </w:t>
      </w:r>
      <w:r>
        <w:rPr>
          <w:rFonts w:hint="eastAsia" w:cs="宋体"/>
          <w:color w:val="000000" w:themeColor="text1"/>
          <w:highlight w:val="none"/>
          <w14:textFill>
            <w14:solidFill>
              <w14:schemeClr w14:val="tx1"/>
            </w14:solidFill>
          </w14:textFill>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647FF1A0">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3.9 </w:t>
      </w:r>
      <w:r>
        <w:rPr>
          <w:rFonts w:hint="eastAsia" w:cs="宋体"/>
          <w:color w:val="000000" w:themeColor="text1"/>
          <w:highlight w:val="none"/>
          <w14:textFill>
            <w14:solidFill>
              <w14:schemeClr w14:val="tx1"/>
            </w14:solidFill>
          </w14:textFill>
        </w:rPr>
        <w:t>投标总价应当与分部分项工程费、措施项目费、其他项目费和规费、增值税的合计金额一致。</w:t>
      </w:r>
    </w:p>
    <w:p w14:paraId="42270975">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供应商应按《允许调整主要材料和工程设备一览表》的内容填报，不得擅自调整材料和设备名称型号规格、单位、风险系数、基准单价。</w:t>
      </w:r>
    </w:p>
    <w:p w14:paraId="5A704AE9">
      <w:pPr>
        <w:spacing w:line="360" w:lineRule="auto"/>
        <w:ind w:firstLine="420"/>
        <w:rPr>
          <w:rFonts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w:t>
      </w:r>
      <w:r>
        <w:rPr>
          <w:rFonts w:hint="eastAsia"/>
          <w:color w:val="000000" w:themeColor="text1"/>
          <w:highlight w:val="none"/>
          <w14:textFill>
            <w14:solidFill>
              <w14:schemeClr w14:val="tx1"/>
            </w14:solidFill>
          </w14:textFill>
        </w:rPr>
        <w:t>1</w:t>
      </w:r>
      <w:r>
        <w:rPr>
          <w:rFonts w:hint="eastAsia" w:hAnsi="宋体" w:cs="宋体"/>
          <w:color w:val="000000" w:themeColor="text1"/>
          <w:highlight w:val="none"/>
          <w14:textFill>
            <w14:solidFill>
              <w14:schemeClr w14:val="tx1"/>
            </w14:solidFill>
          </w14:textFill>
        </w:rPr>
        <w:t>竞标报价</w:t>
      </w:r>
      <w:r>
        <w:rPr>
          <w:rFonts w:hint="eastAsia" w:cs="宋体"/>
          <w:color w:val="000000" w:themeColor="text1"/>
          <w:highlight w:val="none"/>
          <w14:textFill>
            <w14:solidFill>
              <w14:schemeClr w14:val="tx1"/>
            </w14:solidFill>
          </w14:textFill>
        </w:rPr>
        <w:t>表格按本工程工程量清单表格要求填写，并</w:t>
      </w:r>
      <w:r>
        <w:rPr>
          <w:rFonts w:hint="eastAsia" w:hAnsi="宋体" w:cs="宋体"/>
          <w:color w:val="000000" w:themeColor="text1"/>
          <w:highlight w:val="none"/>
          <w14:textFill>
            <w14:solidFill>
              <w14:schemeClr w14:val="tx1"/>
            </w14:solidFill>
          </w14:textFill>
        </w:rPr>
        <w:t>应按磋商文件的要求，附上《工程量清单综合单价分析表》（表</w:t>
      </w:r>
      <w:r>
        <w:rPr>
          <w:color w:val="000000" w:themeColor="text1"/>
          <w:highlight w:val="none"/>
          <w14:textFill>
            <w14:solidFill>
              <w14:schemeClr w14:val="tx1"/>
            </w14:solidFill>
          </w14:textFill>
        </w:rPr>
        <w:t>-09</w:t>
      </w:r>
      <w:r>
        <w:rPr>
          <w:rFonts w:hint="eastAsia" w:hAnsi="宋体" w:cs="宋体"/>
          <w:color w:val="000000" w:themeColor="text1"/>
          <w:highlight w:val="none"/>
          <w14:textFill>
            <w14:solidFill>
              <w14:schemeClr w14:val="tx1"/>
            </w14:solidFill>
          </w14:textFill>
        </w:rPr>
        <w:t>）和《主要清单项目工料机分析表》（表</w:t>
      </w:r>
      <w:r>
        <w:rPr>
          <w:color w:val="000000" w:themeColor="text1"/>
          <w:highlight w:val="none"/>
          <w14:textFill>
            <w14:solidFill>
              <w14:schemeClr w14:val="tx1"/>
            </w14:solidFill>
          </w14:textFill>
        </w:rPr>
        <w:t>-10</w:t>
      </w:r>
      <w:r>
        <w:rPr>
          <w:rFonts w:hint="eastAsia" w:hAnsi="宋体" w:cs="宋体"/>
          <w:color w:val="000000" w:themeColor="text1"/>
          <w:highlight w:val="none"/>
          <w14:textFill>
            <w14:solidFill>
              <w14:schemeClr w14:val="tx1"/>
            </w14:solidFill>
          </w14:textFill>
        </w:rPr>
        <w:t>）。</w:t>
      </w:r>
    </w:p>
    <w:p w14:paraId="7B4CA5A7">
      <w:pPr>
        <w:spacing w:line="360" w:lineRule="auto"/>
        <w:ind w:firstLine="420"/>
        <w:rPr>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未尽事宜详见本工程工程量清单、招标控制价编制说明以及现行《计价规范》等有关规定执行。</w:t>
      </w:r>
    </w:p>
    <w:p w14:paraId="7C84F2E9">
      <w:pPr>
        <w:spacing w:line="360" w:lineRule="auto"/>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注：因2021年《广西壮族自治区园林绿化及仿古建筑工程费用定额》采用全费用综合单价形式，故园林绿化及仿古建筑工程的工程量清单及计价采用《自治区住房和城乡建设厅关于建设工程造价改革试点项目招投标及计价规定调整的通知》（桂建标〔2021〕6号）中附件1《建设工程工程量清单计价规范（GB50500-2013）广西壮族自治区实施细则》（适用于工程造价改革试点项目）相关表格，具体以采购人另册发放的工程量清单及相关说明为准。</w:t>
      </w:r>
    </w:p>
    <w:p w14:paraId="0FC077D1">
      <w:pPr>
        <w:pStyle w:val="3"/>
        <w:spacing w:before="0" w:after="0" w:line="360" w:lineRule="auto"/>
        <w:rPr>
          <w:rFonts w:hint="eastAsia" w:cs="黑体"/>
          <w:color w:val="000000" w:themeColor="text1"/>
          <w:highlight w:val="none"/>
          <w14:textFill>
            <w14:solidFill>
              <w14:schemeClr w14:val="tx1"/>
            </w14:solidFill>
          </w14:textFill>
        </w:rPr>
      </w:pPr>
      <w:bookmarkStart w:id="86" w:name="_Toc122424004"/>
      <w:bookmarkStart w:id="87" w:name="_Toc342"/>
      <w:bookmarkStart w:id="88" w:name="_Toc122424253"/>
      <w:r>
        <w:rPr>
          <w:rFonts w:hint="eastAsia" w:cs="黑体"/>
          <w:color w:val="000000" w:themeColor="text1"/>
          <w:highlight w:val="none"/>
          <w14:textFill>
            <w14:solidFill>
              <w14:schemeClr w14:val="tx1"/>
            </w14:solidFill>
          </w14:textFill>
        </w:rPr>
        <w:t>4.图纸（另册）</w:t>
      </w:r>
      <w:bookmarkEnd w:id="86"/>
      <w:bookmarkEnd w:id="87"/>
      <w:bookmarkEnd w:id="88"/>
    </w:p>
    <w:p w14:paraId="5E02A705">
      <w:pPr>
        <w:pStyle w:val="4"/>
        <w:spacing w:before="0" w:after="0" w:line="360" w:lineRule="auto"/>
        <w:rPr>
          <w:color w:val="000000" w:themeColor="text1"/>
          <w:highlight w:val="none"/>
          <w14:textFill>
            <w14:solidFill>
              <w14:schemeClr w14:val="tx1"/>
            </w14:solidFill>
          </w14:textFill>
        </w:rPr>
      </w:pPr>
    </w:p>
    <w:p w14:paraId="4A00D589">
      <w:pPr>
        <w:rPr>
          <w:color w:val="000000" w:themeColor="text1"/>
          <w:highlight w:val="none"/>
          <w14:textFill>
            <w14:solidFill>
              <w14:schemeClr w14:val="tx1"/>
            </w14:solidFill>
          </w14:textFill>
        </w:rPr>
      </w:pPr>
    </w:p>
    <w:p w14:paraId="1D0CD844">
      <w:pPr>
        <w:rPr>
          <w:color w:val="000000" w:themeColor="text1"/>
          <w:highlight w:val="none"/>
          <w14:textFill>
            <w14:solidFill>
              <w14:schemeClr w14:val="tx1"/>
            </w14:solidFill>
          </w14:textFill>
        </w:rPr>
      </w:pPr>
    </w:p>
    <w:p w14:paraId="10D166F9">
      <w:pPr>
        <w:rPr>
          <w:color w:val="000000" w:themeColor="text1"/>
          <w:highlight w:val="none"/>
          <w14:textFill>
            <w14:solidFill>
              <w14:schemeClr w14:val="tx1"/>
            </w14:solidFill>
          </w14:textFill>
        </w:rPr>
      </w:pPr>
    </w:p>
    <w:p w14:paraId="4C680FC2">
      <w:pPr>
        <w:rPr>
          <w:color w:val="000000" w:themeColor="text1"/>
          <w:highlight w:val="none"/>
          <w14:textFill>
            <w14:solidFill>
              <w14:schemeClr w14:val="tx1"/>
            </w14:solidFill>
          </w14:textFill>
        </w:rPr>
      </w:pPr>
    </w:p>
    <w:p w14:paraId="4F31733F">
      <w:pPr>
        <w:rPr>
          <w:color w:val="000000" w:themeColor="text1"/>
          <w:highlight w:val="none"/>
          <w14:textFill>
            <w14:solidFill>
              <w14:schemeClr w14:val="tx1"/>
            </w14:solidFill>
          </w14:textFill>
        </w:rPr>
      </w:pPr>
    </w:p>
    <w:p w14:paraId="371F15B3">
      <w:pPr>
        <w:rPr>
          <w:color w:val="000000" w:themeColor="text1"/>
          <w:highlight w:val="none"/>
          <w14:textFill>
            <w14:solidFill>
              <w14:schemeClr w14:val="tx1"/>
            </w14:solidFill>
          </w14:textFill>
        </w:rPr>
      </w:pPr>
    </w:p>
    <w:p w14:paraId="3E903763">
      <w:pPr>
        <w:rPr>
          <w:color w:val="000000" w:themeColor="text1"/>
          <w:highlight w:val="none"/>
          <w14:textFill>
            <w14:solidFill>
              <w14:schemeClr w14:val="tx1"/>
            </w14:solidFill>
          </w14:textFill>
        </w:rPr>
      </w:pPr>
    </w:p>
    <w:p w14:paraId="3DA9B61E">
      <w:pPr>
        <w:rPr>
          <w:color w:val="000000" w:themeColor="text1"/>
          <w:highlight w:val="none"/>
          <w14:textFill>
            <w14:solidFill>
              <w14:schemeClr w14:val="tx1"/>
            </w14:solidFill>
          </w14:textFill>
        </w:rPr>
      </w:pPr>
    </w:p>
    <w:p w14:paraId="32BC7EFB">
      <w:pPr>
        <w:rPr>
          <w:color w:val="000000" w:themeColor="text1"/>
          <w:highlight w:val="none"/>
          <w14:textFill>
            <w14:solidFill>
              <w14:schemeClr w14:val="tx1"/>
            </w14:solidFill>
          </w14:textFill>
        </w:rPr>
      </w:pPr>
    </w:p>
    <w:p w14:paraId="0460341C">
      <w:pPr>
        <w:rPr>
          <w:color w:val="000000" w:themeColor="text1"/>
          <w:highlight w:val="none"/>
          <w14:textFill>
            <w14:solidFill>
              <w14:schemeClr w14:val="tx1"/>
            </w14:solidFill>
          </w14:textFill>
        </w:rPr>
      </w:pPr>
    </w:p>
    <w:p w14:paraId="79BBD03D">
      <w:pPr>
        <w:rPr>
          <w:color w:val="000000" w:themeColor="text1"/>
          <w:highlight w:val="none"/>
          <w14:textFill>
            <w14:solidFill>
              <w14:schemeClr w14:val="tx1"/>
            </w14:solidFill>
          </w14:textFill>
        </w:rPr>
      </w:pPr>
    </w:p>
    <w:p w14:paraId="3530AB99">
      <w:pPr>
        <w:rPr>
          <w:color w:val="000000" w:themeColor="text1"/>
          <w:highlight w:val="none"/>
          <w14:textFill>
            <w14:solidFill>
              <w14:schemeClr w14:val="tx1"/>
            </w14:solidFill>
          </w14:textFill>
        </w:rPr>
      </w:pPr>
    </w:p>
    <w:p w14:paraId="2733D4BD">
      <w:pPr>
        <w:rPr>
          <w:color w:val="000000" w:themeColor="text1"/>
          <w:highlight w:val="none"/>
          <w14:textFill>
            <w14:solidFill>
              <w14:schemeClr w14:val="tx1"/>
            </w14:solidFill>
          </w14:textFill>
        </w:rPr>
      </w:pPr>
    </w:p>
    <w:p w14:paraId="012F13DE">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clear="all"/>
      </w:r>
    </w:p>
    <w:p w14:paraId="694C219D">
      <w:pPr>
        <w:pStyle w:val="2"/>
        <w:jc w:val="center"/>
        <w:rPr>
          <w:rFonts w:hint="eastAsia"/>
          <w:color w:val="000000" w:themeColor="text1"/>
          <w:highlight w:val="none"/>
          <w14:textFill>
            <w14:solidFill>
              <w14:schemeClr w14:val="tx1"/>
            </w14:solidFill>
          </w14:textFill>
        </w:rPr>
      </w:pPr>
    </w:p>
    <w:p w14:paraId="5C74A8CD">
      <w:pPr>
        <w:pStyle w:val="2"/>
        <w:jc w:val="center"/>
        <w:rPr>
          <w:rFonts w:hint="eastAsia"/>
          <w:color w:val="000000" w:themeColor="text1"/>
          <w:highlight w:val="none"/>
          <w14:textFill>
            <w14:solidFill>
              <w14:schemeClr w14:val="tx1"/>
            </w14:solidFill>
          </w14:textFill>
        </w:rPr>
      </w:pPr>
    </w:p>
    <w:p w14:paraId="44D8A12C">
      <w:pPr>
        <w:pStyle w:val="2"/>
        <w:jc w:val="center"/>
        <w:rPr>
          <w:rFonts w:hint="eastAsia"/>
          <w:color w:val="000000" w:themeColor="text1"/>
          <w:highlight w:val="none"/>
          <w14:textFill>
            <w14:solidFill>
              <w14:schemeClr w14:val="tx1"/>
            </w14:solidFill>
          </w14:textFill>
        </w:rPr>
      </w:pPr>
    </w:p>
    <w:p w14:paraId="7A59BB3C">
      <w:pPr>
        <w:pStyle w:val="2"/>
        <w:jc w:val="both"/>
        <w:rPr>
          <w:rFonts w:hint="eastAsia"/>
          <w:color w:val="000000" w:themeColor="text1"/>
          <w:highlight w:val="none"/>
          <w14:textFill>
            <w14:solidFill>
              <w14:schemeClr w14:val="tx1"/>
            </w14:solidFill>
          </w14:textFill>
        </w:rPr>
      </w:pPr>
    </w:p>
    <w:p w14:paraId="15AF2F1D">
      <w:pPr>
        <w:pStyle w:val="2"/>
        <w:jc w:val="both"/>
        <w:rPr>
          <w:rFonts w:hint="eastAsia"/>
          <w:color w:val="000000" w:themeColor="text1"/>
          <w:highlight w:val="none"/>
          <w14:textFill>
            <w14:solidFill>
              <w14:schemeClr w14:val="tx1"/>
            </w14:solidFill>
          </w14:textFill>
        </w:rPr>
      </w:pPr>
    </w:p>
    <w:p w14:paraId="0A752D6E">
      <w:pPr>
        <w:pStyle w:val="2"/>
        <w:jc w:val="center"/>
        <w:rPr>
          <w:color w:val="000000" w:themeColor="text1"/>
          <w:highlight w:val="none"/>
          <w14:textFill>
            <w14:solidFill>
              <w14:schemeClr w14:val="tx1"/>
            </w14:solidFill>
          </w14:textFill>
        </w:rPr>
      </w:pPr>
      <w:bookmarkStart w:id="89" w:name="_Toc451"/>
      <w:r>
        <w:rPr>
          <w:rFonts w:hint="eastAsia"/>
          <w:color w:val="000000" w:themeColor="text1"/>
          <w:highlight w:val="none"/>
          <w14:textFill>
            <w14:solidFill>
              <w14:schemeClr w14:val="tx1"/>
            </w14:solidFill>
          </w14:textFill>
        </w:rPr>
        <w:t>第六章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响应文件格式</w:t>
      </w:r>
      <w:bookmarkEnd w:id="89"/>
    </w:p>
    <w:p w14:paraId="4C5C9579">
      <w:pPr>
        <w:spacing w:line="240" w:lineRule="atLeast"/>
        <w:rPr>
          <w:rFonts w:hint="eastAsia" w:ascii="宋体" w:hAnsi="宋体"/>
          <w:b/>
          <w:color w:val="000000" w:themeColor="text1"/>
          <w:sz w:val="32"/>
          <w:szCs w:val="32"/>
          <w:highlight w:val="none"/>
          <w14:textFill>
            <w14:solidFill>
              <w14:schemeClr w14:val="tx1"/>
            </w14:solidFill>
          </w14:textFill>
        </w:rPr>
      </w:pPr>
    </w:p>
    <w:p w14:paraId="16DF2BDC">
      <w:pPr>
        <w:spacing w:line="240" w:lineRule="atLeast"/>
        <w:rPr>
          <w:rFonts w:hint="eastAsia" w:ascii="宋体" w:hAnsi="宋体"/>
          <w:b/>
          <w:color w:val="000000" w:themeColor="text1"/>
          <w:sz w:val="32"/>
          <w:szCs w:val="32"/>
          <w:highlight w:val="none"/>
          <w14:textFill>
            <w14:solidFill>
              <w14:schemeClr w14:val="tx1"/>
            </w14:solidFill>
          </w14:textFill>
        </w:rPr>
      </w:pPr>
    </w:p>
    <w:p w14:paraId="0AA255CA">
      <w:pPr>
        <w:spacing w:line="240" w:lineRule="atLeast"/>
        <w:rPr>
          <w:rFonts w:hint="eastAsia" w:ascii="宋体" w:hAnsi="宋体"/>
          <w:b/>
          <w:color w:val="000000" w:themeColor="text1"/>
          <w:sz w:val="32"/>
          <w:szCs w:val="32"/>
          <w:highlight w:val="none"/>
          <w14:textFill>
            <w14:solidFill>
              <w14:schemeClr w14:val="tx1"/>
            </w14:solidFill>
          </w14:textFill>
        </w:rPr>
      </w:pPr>
    </w:p>
    <w:p w14:paraId="10C1E912">
      <w:pPr>
        <w:spacing w:line="240" w:lineRule="atLeast"/>
        <w:rPr>
          <w:rFonts w:hint="eastAsia" w:ascii="宋体" w:hAnsi="宋体"/>
          <w:b/>
          <w:color w:val="000000" w:themeColor="text1"/>
          <w:sz w:val="32"/>
          <w:szCs w:val="32"/>
          <w:highlight w:val="none"/>
          <w14:textFill>
            <w14:solidFill>
              <w14:schemeClr w14:val="tx1"/>
            </w14:solidFill>
          </w14:textFill>
        </w:rPr>
      </w:pPr>
    </w:p>
    <w:p w14:paraId="7A172456">
      <w:pPr>
        <w:spacing w:line="240" w:lineRule="atLeast"/>
        <w:rPr>
          <w:rFonts w:hint="eastAsia" w:ascii="宋体" w:hAnsi="宋体"/>
          <w:b/>
          <w:color w:val="000000" w:themeColor="text1"/>
          <w:sz w:val="32"/>
          <w:szCs w:val="32"/>
          <w:highlight w:val="none"/>
          <w14:textFill>
            <w14:solidFill>
              <w14:schemeClr w14:val="tx1"/>
            </w14:solidFill>
          </w14:textFill>
        </w:rPr>
      </w:pPr>
    </w:p>
    <w:p w14:paraId="64D9FE69">
      <w:pPr>
        <w:spacing w:line="240" w:lineRule="atLeast"/>
        <w:rPr>
          <w:rFonts w:hint="eastAsia" w:ascii="宋体" w:hAnsi="宋体"/>
          <w:b/>
          <w:color w:val="000000" w:themeColor="text1"/>
          <w:sz w:val="32"/>
          <w:szCs w:val="32"/>
          <w:highlight w:val="none"/>
          <w14:textFill>
            <w14:solidFill>
              <w14:schemeClr w14:val="tx1"/>
            </w14:solidFill>
          </w14:textFill>
        </w:rPr>
      </w:pPr>
    </w:p>
    <w:p w14:paraId="1A01F610">
      <w:pPr>
        <w:spacing w:line="240" w:lineRule="atLeast"/>
        <w:rPr>
          <w:rFonts w:hint="eastAsia" w:ascii="宋体" w:hAnsi="宋体"/>
          <w:b/>
          <w:color w:val="000000" w:themeColor="text1"/>
          <w:sz w:val="32"/>
          <w:szCs w:val="32"/>
          <w:highlight w:val="none"/>
          <w14:textFill>
            <w14:solidFill>
              <w14:schemeClr w14:val="tx1"/>
            </w14:solidFill>
          </w14:textFill>
        </w:rPr>
      </w:pPr>
    </w:p>
    <w:p w14:paraId="58497736">
      <w:pPr>
        <w:spacing w:line="240" w:lineRule="atLeast"/>
        <w:rPr>
          <w:rFonts w:hint="eastAsia" w:ascii="宋体" w:hAnsi="宋体"/>
          <w:b/>
          <w:color w:val="000000" w:themeColor="text1"/>
          <w:sz w:val="32"/>
          <w:szCs w:val="32"/>
          <w:highlight w:val="none"/>
          <w14:textFill>
            <w14:solidFill>
              <w14:schemeClr w14:val="tx1"/>
            </w14:solidFill>
          </w14:textFill>
        </w:rPr>
      </w:pPr>
    </w:p>
    <w:p w14:paraId="156F43B0">
      <w:pPr>
        <w:spacing w:line="240" w:lineRule="atLeast"/>
        <w:rPr>
          <w:rFonts w:hint="eastAsia" w:ascii="宋体" w:hAnsi="宋体"/>
          <w:b/>
          <w:color w:val="000000" w:themeColor="text1"/>
          <w:sz w:val="32"/>
          <w:szCs w:val="32"/>
          <w:highlight w:val="none"/>
          <w14:textFill>
            <w14:solidFill>
              <w14:schemeClr w14:val="tx1"/>
            </w14:solidFill>
          </w14:textFill>
        </w:rPr>
      </w:pPr>
    </w:p>
    <w:p w14:paraId="3AECA0BE">
      <w:pPr>
        <w:spacing w:before="50" w:after="50"/>
        <w:outlineLvl w:val="1"/>
        <w:rPr>
          <w:rFonts w:hint="eastAsia" w:ascii="宋体" w:hAnsi="宋体"/>
          <w:b/>
          <w:bCs/>
          <w:color w:val="000000" w:themeColor="text1"/>
          <w:sz w:val="24"/>
          <w:highlight w:val="none"/>
          <w14:textFill>
            <w14:solidFill>
              <w14:schemeClr w14:val="tx1"/>
            </w14:solidFill>
          </w14:textFill>
        </w:rPr>
      </w:pPr>
    </w:p>
    <w:p w14:paraId="22DF799C">
      <w:pPr>
        <w:spacing w:before="120" w:after="50"/>
        <w:jc w:val="center"/>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ascii="仿宋_GB2312" w:hAnsi="仿宋_GB2312" w:eastAsia="仿宋_GB2312" w:cs="仿宋_GB2312"/>
          <w:bCs/>
          <w:color w:val="000000" w:themeColor="text1"/>
          <w:sz w:val="32"/>
          <w:szCs w:val="32"/>
          <w:highlight w:val="none"/>
          <w14:textFill>
            <w14:solidFill>
              <w14:schemeClr w14:val="tx1"/>
            </w14:solidFill>
          </w14:textFill>
        </w:rPr>
        <w:br w:type="page" w:clear="all"/>
      </w:r>
    </w:p>
    <w:p w14:paraId="72490E51">
      <w:pPr>
        <w:rPr>
          <w:b/>
          <w:color w:val="000000" w:themeColor="text1"/>
          <w:sz w:val="32"/>
          <w:szCs w:val="32"/>
          <w:highlight w:val="none"/>
          <w14:textFill>
            <w14:solidFill>
              <w14:schemeClr w14:val="tx1"/>
            </w14:solidFill>
          </w14:textFill>
        </w:rPr>
      </w:pPr>
      <w:bookmarkStart w:id="90" w:name="_Toc35611438"/>
      <w:bookmarkStart w:id="91" w:name="_Toc31728084"/>
      <w:bookmarkStart w:id="92" w:name="_Toc31723070"/>
      <w:bookmarkStart w:id="93" w:name="_Toc71366186"/>
      <w:bookmarkStart w:id="94" w:name="_Toc44229899"/>
      <w:bookmarkStart w:id="95" w:name="_Toc35611516"/>
      <w:r>
        <w:rPr>
          <w:rFonts w:hint="eastAsia"/>
          <w:b/>
          <w:color w:val="000000" w:themeColor="text1"/>
          <w:sz w:val="32"/>
          <w:szCs w:val="32"/>
          <w:highlight w:val="none"/>
          <w14:textFill>
            <w14:solidFill>
              <w14:schemeClr w14:val="tx1"/>
            </w14:solidFill>
          </w14:textFill>
        </w:rPr>
        <w:t>一、资格证明文件格式</w:t>
      </w:r>
      <w:bookmarkEnd w:id="90"/>
      <w:bookmarkEnd w:id="91"/>
      <w:bookmarkEnd w:id="92"/>
      <w:bookmarkEnd w:id="93"/>
      <w:bookmarkEnd w:id="94"/>
      <w:bookmarkEnd w:id="95"/>
    </w:p>
    <w:p w14:paraId="77B71F8D">
      <w:pPr>
        <w:spacing w:before="120" w:after="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1.资格证明文件封面格式：</w:t>
      </w:r>
    </w:p>
    <w:p w14:paraId="4742543E">
      <w:pPr>
        <w:spacing w:before="120" w:after="50"/>
        <w:jc w:val="center"/>
        <w:rPr>
          <w:rFonts w:hint="eastAsia" w:ascii="宋体" w:hAnsi="宋体"/>
          <w:color w:val="000000" w:themeColor="text1"/>
          <w:sz w:val="44"/>
          <w:szCs w:val="44"/>
          <w:highlight w:val="none"/>
          <w14:textFill>
            <w14:solidFill>
              <w14:schemeClr w14:val="tx1"/>
            </w14:solidFill>
          </w14:textFill>
        </w:rPr>
      </w:pPr>
    </w:p>
    <w:p w14:paraId="56A69747">
      <w:pPr>
        <w:spacing w:before="120" w:after="50"/>
        <w:jc w:val="center"/>
        <w:rPr>
          <w:rFonts w:hint="eastAsia" w:ascii="宋体" w:hAnsi="宋体"/>
          <w:color w:val="000000" w:themeColor="text1"/>
          <w:sz w:val="44"/>
          <w:szCs w:val="44"/>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500666F1">
      <w:pPr>
        <w:spacing w:before="120" w:after="50"/>
        <w:rPr>
          <w:rFonts w:hint="eastAsia" w:ascii="宋体" w:hAnsi="宋体"/>
          <w:color w:val="000000" w:themeColor="text1"/>
          <w:sz w:val="24"/>
          <w:szCs w:val="20"/>
          <w:highlight w:val="none"/>
          <w14:textFill>
            <w14:solidFill>
              <w14:schemeClr w14:val="tx1"/>
            </w14:solidFill>
          </w14:textFill>
        </w:rPr>
      </w:pPr>
    </w:p>
    <w:p w14:paraId="20A817D3">
      <w:pPr>
        <w:spacing w:before="12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资  格  证  明  文  件</w:t>
      </w:r>
    </w:p>
    <w:p w14:paraId="6BA6BF2F">
      <w:pPr>
        <w:spacing w:before="120" w:after="50"/>
        <w:rPr>
          <w:rFonts w:hint="eastAsia" w:ascii="宋体" w:hAnsi="宋体"/>
          <w:bCs/>
          <w:color w:val="000000" w:themeColor="text1"/>
          <w:sz w:val="24"/>
          <w:szCs w:val="20"/>
          <w:highlight w:val="none"/>
          <w14:textFill>
            <w14:solidFill>
              <w14:schemeClr w14:val="tx1"/>
            </w14:solidFill>
          </w14:textFill>
        </w:rPr>
      </w:pPr>
    </w:p>
    <w:p w14:paraId="77015D7D">
      <w:pPr>
        <w:spacing w:before="120" w:after="50"/>
        <w:rPr>
          <w:rFonts w:hint="eastAsia" w:ascii="宋体" w:hAnsi="宋体"/>
          <w:bCs/>
          <w:color w:val="000000" w:themeColor="text1"/>
          <w:sz w:val="24"/>
          <w:szCs w:val="20"/>
          <w:highlight w:val="none"/>
          <w14:textFill>
            <w14:solidFill>
              <w14:schemeClr w14:val="tx1"/>
            </w14:solidFill>
          </w14:textFill>
        </w:rPr>
      </w:pPr>
    </w:p>
    <w:p w14:paraId="0A6C8883">
      <w:pPr>
        <w:spacing w:before="120" w:after="50"/>
        <w:rPr>
          <w:rFonts w:hint="eastAsia" w:ascii="宋体" w:hAnsi="宋体"/>
          <w:bCs/>
          <w:color w:val="000000" w:themeColor="text1"/>
          <w:sz w:val="24"/>
          <w:szCs w:val="20"/>
          <w:highlight w:val="none"/>
          <w14:textFill>
            <w14:solidFill>
              <w14:schemeClr w14:val="tx1"/>
            </w14:solidFill>
          </w14:textFill>
        </w:rPr>
      </w:pPr>
    </w:p>
    <w:p w14:paraId="00BDC610">
      <w:pPr>
        <w:spacing w:before="120" w:after="50"/>
        <w:rPr>
          <w:rFonts w:hint="eastAsia" w:ascii="宋体" w:hAnsi="宋体"/>
          <w:bCs/>
          <w:color w:val="000000" w:themeColor="text1"/>
          <w:sz w:val="24"/>
          <w:szCs w:val="20"/>
          <w:highlight w:val="none"/>
          <w14:textFill>
            <w14:solidFill>
              <w14:schemeClr w14:val="tx1"/>
            </w14:solidFill>
          </w14:textFill>
        </w:rPr>
      </w:pPr>
    </w:p>
    <w:p w14:paraId="0B63F755">
      <w:pPr>
        <w:spacing w:before="120" w:after="50"/>
        <w:rPr>
          <w:rFonts w:hint="eastAsia" w:ascii="宋体" w:hAnsi="宋体"/>
          <w:bCs/>
          <w:color w:val="000000" w:themeColor="text1"/>
          <w:sz w:val="24"/>
          <w:szCs w:val="20"/>
          <w:highlight w:val="none"/>
          <w14:textFill>
            <w14:solidFill>
              <w14:schemeClr w14:val="tx1"/>
            </w14:solidFill>
          </w14:textFill>
        </w:rPr>
      </w:pPr>
    </w:p>
    <w:p w14:paraId="15142F1B">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425FD8C4">
      <w:pPr>
        <w:spacing w:before="12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720BB101">
      <w:pPr>
        <w:spacing w:before="120" w:after="50"/>
        <w:ind w:firstLine="72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459254C5">
      <w:pPr>
        <w:spacing w:before="120" w:after="50"/>
        <w:rPr>
          <w:rFonts w:hint="eastAsia" w:ascii="宋体" w:hAnsi="宋体" w:cs="仿宋_GB2312"/>
          <w:bCs/>
          <w:color w:val="000000" w:themeColor="text1"/>
          <w:sz w:val="32"/>
          <w:szCs w:val="32"/>
          <w:highlight w:val="none"/>
          <w14:textFill>
            <w14:solidFill>
              <w14:schemeClr w14:val="tx1"/>
            </w14:solidFill>
          </w14:textFill>
        </w:rPr>
      </w:pPr>
    </w:p>
    <w:p w14:paraId="19CAE881">
      <w:pPr>
        <w:pStyle w:val="7"/>
        <w:spacing w:before="50" w:after="50"/>
        <w:ind w:firstLine="72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184655A9">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p>
    <w:p w14:paraId="5D510218">
      <w:pPr>
        <w:pStyle w:val="7"/>
        <w:spacing w:before="5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07CA3A6C">
      <w:pPr>
        <w:pStyle w:val="7"/>
        <w:spacing w:before="5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743003B1">
      <w:pPr>
        <w:pStyle w:val="7"/>
        <w:spacing w:before="50" w:after="50"/>
        <w:ind w:firstLine="1280"/>
        <w:rPr>
          <w:rFonts w:hint="eastAsia" w:ascii="宋体" w:hAnsi="宋体" w:cs="仿宋_GB2312"/>
          <w:bCs/>
          <w:color w:val="000000" w:themeColor="text1"/>
          <w:sz w:val="32"/>
          <w:szCs w:val="32"/>
          <w:highlight w:val="none"/>
          <w14:textFill>
            <w14:solidFill>
              <w14:schemeClr w14:val="tx1"/>
            </w14:solidFill>
          </w14:textFill>
        </w:rPr>
      </w:pPr>
    </w:p>
    <w:p w14:paraId="710AA1EC">
      <w:pPr>
        <w:spacing w:before="12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3FF2C80E">
      <w:pPr>
        <w:spacing w:before="120" w:after="50" w:line="360" w:lineRule="auto"/>
        <w:ind w:left="142"/>
        <w:jc w:val="left"/>
        <w:rPr>
          <w:rFonts w:hint="eastAsia" w:ascii="宋体" w:hAnsi="宋体"/>
          <w:b/>
          <w:bCs/>
          <w:color w:val="000000" w:themeColor="text1"/>
          <w:sz w:val="32"/>
          <w:szCs w:val="32"/>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2.资格证明文件目录</w:t>
      </w:r>
    </w:p>
    <w:p w14:paraId="5FF19B86">
      <w:pPr>
        <w:spacing w:before="120" w:after="50" w:line="360" w:lineRule="auto"/>
        <w:ind w:firstLine="645"/>
        <w:rPr>
          <w:rFonts w:hint="eastAsia"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根据磋商文件规定及供应商提供的材料自行编写目录（部分格式后附）。</w:t>
      </w:r>
    </w:p>
    <w:p w14:paraId="52E846BC">
      <w:pPr>
        <w:spacing w:before="120" w:after="50"/>
        <w:rPr>
          <w:rFonts w:hint="eastAsia" w:ascii="宋体" w:hAnsi="宋体"/>
          <w:color w:val="000000" w:themeColor="text1"/>
          <w:sz w:val="24"/>
          <w:szCs w:val="20"/>
          <w:highlight w:val="none"/>
          <w14:textFill>
            <w14:solidFill>
              <w14:schemeClr w14:val="tx1"/>
            </w14:solidFill>
          </w14:textFill>
        </w:rPr>
      </w:pPr>
    </w:p>
    <w:p w14:paraId="33EE7915">
      <w:pPr>
        <w:spacing w:line="300" w:lineRule="auto"/>
        <w:rPr>
          <w:rFonts w:hint="eastAsia" w:ascii="宋体" w:hAnsi="宋体"/>
          <w:color w:val="000000" w:themeColor="text1"/>
          <w:szCs w:val="21"/>
          <w:highlight w:val="none"/>
          <w14:textFill>
            <w14:solidFill>
              <w14:schemeClr w14:val="tx1"/>
            </w14:solidFill>
          </w14:textFill>
        </w:rPr>
      </w:pPr>
    </w:p>
    <w:p w14:paraId="5EA7EBDA">
      <w:pPr>
        <w:spacing w:line="300" w:lineRule="auto"/>
        <w:rPr>
          <w:rFonts w:hint="eastAsia" w:ascii="宋体" w:hAnsi="宋体"/>
          <w:color w:val="000000" w:themeColor="text1"/>
          <w:szCs w:val="21"/>
          <w:highlight w:val="none"/>
          <w14:textFill>
            <w14:solidFill>
              <w14:schemeClr w14:val="tx1"/>
            </w14:solidFill>
          </w14:textFill>
        </w:rPr>
      </w:pPr>
    </w:p>
    <w:p w14:paraId="6B0FE023">
      <w:pPr>
        <w:spacing w:line="300" w:lineRule="auto"/>
        <w:rPr>
          <w:rFonts w:hint="eastAsia" w:ascii="宋体" w:hAnsi="宋体"/>
          <w:color w:val="000000" w:themeColor="text1"/>
          <w:szCs w:val="21"/>
          <w:highlight w:val="none"/>
          <w14:textFill>
            <w14:solidFill>
              <w14:schemeClr w14:val="tx1"/>
            </w14:solidFill>
          </w14:textFill>
        </w:rPr>
      </w:pPr>
    </w:p>
    <w:p w14:paraId="5B1685AA">
      <w:pPr>
        <w:spacing w:line="300" w:lineRule="auto"/>
        <w:rPr>
          <w:rFonts w:hint="eastAsia" w:ascii="宋体" w:hAnsi="宋体"/>
          <w:color w:val="000000" w:themeColor="text1"/>
          <w:szCs w:val="21"/>
          <w:highlight w:val="none"/>
          <w14:textFill>
            <w14:solidFill>
              <w14:schemeClr w14:val="tx1"/>
            </w14:solidFill>
          </w14:textFill>
        </w:rPr>
      </w:pPr>
    </w:p>
    <w:p w14:paraId="0A12BAC7">
      <w:pPr>
        <w:spacing w:line="300" w:lineRule="auto"/>
        <w:rPr>
          <w:rFonts w:hint="eastAsia" w:ascii="宋体" w:hAnsi="宋体"/>
          <w:color w:val="000000" w:themeColor="text1"/>
          <w:szCs w:val="21"/>
          <w:highlight w:val="none"/>
          <w14:textFill>
            <w14:solidFill>
              <w14:schemeClr w14:val="tx1"/>
            </w14:solidFill>
          </w14:textFill>
        </w:rPr>
      </w:pPr>
    </w:p>
    <w:p w14:paraId="0B942CFA">
      <w:pPr>
        <w:spacing w:line="300" w:lineRule="auto"/>
        <w:rPr>
          <w:rFonts w:hint="eastAsia" w:ascii="宋体" w:hAnsi="宋体"/>
          <w:color w:val="000000" w:themeColor="text1"/>
          <w:szCs w:val="21"/>
          <w:highlight w:val="none"/>
          <w14:textFill>
            <w14:solidFill>
              <w14:schemeClr w14:val="tx1"/>
            </w14:solidFill>
          </w14:textFill>
        </w:rPr>
      </w:pPr>
    </w:p>
    <w:p w14:paraId="4E8E2DA3">
      <w:pPr>
        <w:spacing w:line="300" w:lineRule="auto"/>
        <w:rPr>
          <w:rFonts w:hint="eastAsia" w:ascii="宋体" w:hAnsi="宋体"/>
          <w:color w:val="000000" w:themeColor="text1"/>
          <w:szCs w:val="21"/>
          <w:highlight w:val="none"/>
          <w14:textFill>
            <w14:solidFill>
              <w14:schemeClr w14:val="tx1"/>
            </w14:solidFill>
          </w14:textFill>
        </w:rPr>
      </w:pPr>
    </w:p>
    <w:p w14:paraId="3F79B69C">
      <w:pPr>
        <w:spacing w:line="300" w:lineRule="auto"/>
        <w:rPr>
          <w:rFonts w:hint="eastAsia" w:ascii="宋体" w:hAnsi="宋体"/>
          <w:color w:val="000000" w:themeColor="text1"/>
          <w:szCs w:val="21"/>
          <w:highlight w:val="none"/>
          <w14:textFill>
            <w14:solidFill>
              <w14:schemeClr w14:val="tx1"/>
            </w14:solidFill>
          </w14:textFill>
        </w:rPr>
      </w:pPr>
    </w:p>
    <w:p w14:paraId="3B5F43D5">
      <w:pPr>
        <w:spacing w:line="300" w:lineRule="auto"/>
        <w:rPr>
          <w:rFonts w:hint="eastAsia" w:ascii="宋体" w:hAnsi="宋体"/>
          <w:color w:val="000000" w:themeColor="text1"/>
          <w:szCs w:val="21"/>
          <w:highlight w:val="none"/>
          <w14:textFill>
            <w14:solidFill>
              <w14:schemeClr w14:val="tx1"/>
            </w14:solidFill>
          </w14:textFill>
        </w:rPr>
      </w:pPr>
    </w:p>
    <w:p w14:paraId="50BA0EF4">
      <w:pPr>
        <w:spacing w:line="300" w:lineRule="auto"/>
        <w:rPr>
          <w:rFonts w:hint="eastAsia" w:ascii="宋体" w:hAnsi="宋体"/>
          <w:color w:val="000000" w:themeColor="text1"/>
          <w:szCs w:val="21"/>
          <w:highlight w:val="none"/>
          <w14:textFill>
            <w14:solidFill>
              <w14:schemeClr w14:val="tx1"/>
            </w14:solidFill>
          </w14:textFill>
        </w:rPr>
      </w:pPr>
    </w:p>
    <w:p w14:paraId="0CDC98E9">
      <w:pPr>
        <w:spacing w:line="300" w:lineRule="auto"/>
        <w:rPr>
          <w:rFonts w:hint="eastAsia" w:ascii="宋体" w:hAnsi="宋体"/>
          <w:color w:val="000000" w:themeColor="text1"/>
          <w:szCs w:val="21"/>
          <w:highlight w:val="none"/>
          <w14:textFill>
            <w14:solidFill>
              <w14:schemeClr w14:val="tx1"/>
            </w14:solidFill>
          </w14:textFill>
        </w:rPr>
      </w:pPr>
    </w:p>
    <w:p w14:paraId="05E2D633">
      <w:pPr>
        <w:spacing w:line="300" w:lineRule="auto"/>
        <w:rPr>
          <w:rFonts w:hint="eastAsia" w:ascii="宋体" w:hAnsi="宋体"/>
          <w:color w:val="000000" w:themeColor="text1"/>
          <w:szCs w:val="21"/>
          <w:highlight w:val="none"/>
          <w14:textFill>
            <w14:solidFill>
              <w14:schemeClr w14:val="tx1"/>
            </w14:solidFill>
          </w14:textFill>
        </w:rPr>
      </w:pPr>
    </w:p>
    <w:p w14:paraId="6A4014CD">
      <w:pPr>
        <w:spacing w:line="300" w:lineRule="auto"/>
        <w:rPr>
          <w:rFonts w:hint="eastAsia" w:ascii="宋体" w:hAnsi="宋体"/>
          <w:color w:val="000000" w:themeColor="text1"/>
          <w:szCs w:val="21"/>
          <w:highlight w:val="none"/>
          <w14:textFill>
            <w14:solidFill>
              <w14:schemeClr w14:val="tx1"/>
            </w14:solidFill>
          </w14:textFill>
        </w:rPr>
      </w:pPr>
    </w:p>
    <w:p w14:paraId="376AF81B">
      <w:pPr>
        <w:spacing w:line="300" w:lineRule="auto"/>
        <w:rPr>
          <w:rFonts w:hint="eastAsia" w:ascii="宋体" w:hAnsi="宋体"/>
          <w:color w:val="000000" w:themeColor="text1"/>
          <w:szCs w:val="21"/>
          <w:highlight w:val="none"/>
          <w14:textFill>
            <w14:solidFill>
              <w14:schemeClr w14:val="tx1"/>
            </w14:solidFill>
          </w14:textFill>
        </w:rPr>
      </w:pPr>
    </w:p>
    <w:p w14:paraId="1DBCF269">
      <w:pPr>
        <w:spacing w:line="300" w:lineRule="auto"/>
        <w:rPr>
          <w:rFonts w:hint="eastAsia" w:ascii="宋体" w:hAnsi="宋体"/>
          <w:color w:val="000000" w:themeColor="text1"/>
          <w:szCs w:val="21"/>
          <w:highlight w:val="none"/>
          <w14:textFill>
            <w14:solidFill>
              <w14:schemeClr w14:val="tx1"/>
            </w14:solidFill>
          </w14:textFill>
        </w:rPr>
      </w:pPr>
    </w:p>
    <w:p w14:paraId="74AC6E5F">
      <w:pPr>
        <w:spacing w:line="320" w:lineRule="exact"/>
        <w:jc w:val="left"/>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clear="all"/>
      </w:r>
    </w:p>
    <w:p w14:paraId="1613369D">
      <w:pPr>
        <w:spacing w:before="120" w:after="50" w:line="320" w:lineRule="exact"/>
        <w:ind w:right="482" w:firstLine="210"/>
        <w:contextualSpacing/>
        <w:jc w:val="center"/>
        <w:rPr>
          <w:rFonts w:hint="eastAsia" w:ascii="宋体" w:hAnsi="宋体"/>
          <w:color w:val="000000" w:themeColor="text1"/>
          <w:szCs w:val="21"/>
          <w:highlight w:val="none"/>
          <w14:textFill>
            <w14:solidFill>
              <w14:schemeClr w14:val="tx1"/>
            </w14:solidFill>
          </w14:textFill>
        </w:rPr>
      </w:pPr>
    </w:p>
    <w:p w14:paraId="7A22E180">
      <w:pPr>
        <w:spacing w:line="32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供应商直接控股、管理关系信息表</w:t>
      </w:r>
    </w:p>
    <w:p w14:paraId="2731DBBF">
      <w:pPr>
        <w:spacing w:before="120" w:after="50" w:line="360" w:lineRule="auto"/>
        <w:jc w:val="center"/>
        <w:rPr>
          <w:rFonts w:hint="eastAsia" w:ascii="宋体" w:hAnsi="宋体"/>
          <w:b/>
          <w:color w:val="000000" w:themeColor="text1"/>
          <w:sz w:val="24"/>
          <w:highlight w:val="none"/>
          <w14:textFill>
            <w14:solidFill>
              <w14:schemeClr w14:val="tx1"/>
            </w14:solidFill>
          </w14:textFill>
        </w:rPr>
      </w:pPr>
    </w:p>
    <w:p w14:paraId="3EC7E5C2">
      <w:pPr>
        <w:spacing w:line="360" w:lineRule="auto"/>
        <w:contextualSpacing/>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供应商直接控股股东信息表</w:t>
      </w:r>
    </w:p>
    <w:p w14:paraId="15C6263C">
      <w:pPr>
        <w:spacing w:line="360" w:lineRule="auto"/>
        <w:contextualSpacing/>
        <w:jc w:val="center"/>
        <w:rPr>
          <w:rFonts w:hint="eastAsia" w:ascii="宋体" w:hAnsi="宋体"/>
          <w:b/>
          <w:color w:val="000000" w:themeColor="text1"/>
          <w:sz w:val="24"/>
          <w:highlight w:val="none"/>
          <w14:textFill>
            <w14:solidFill>
              <w14:schemeClr w14:val="tx1"/>
            </w14:solidFill>
          </w14:textFill>
        </w:rPr>
      </w:pPr>
    </w:p>
    <w:tbl>
      <w:tblPr>
        <w:tblStyle w:val="4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3CDE69C">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DB58EB5">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9309775">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82F5E51">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C41F1BD">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8E3AEDC">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14:paraId="5E4FD1C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C05F5E6">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BB75E4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4A9C9C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0AF93CA">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AC58FD0">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0308FCA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3BEF6A2">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087CA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0A38177">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BAA87CD">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8288796">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4E14AA5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CC82C6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65BF35D">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93F401">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7048D3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A9B84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56AD295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BE4E25E">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6CD02DE">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1F3ECD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5D2E1E8">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6315248">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14:paraId="75872C1D">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5DB4435A">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788C669">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05308782">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3.供应商不存在直接控股股东的，</w:t>
      </w:r>
      <w:r>
        <w:rPr>
          <w:rFonts w:hint="eastAsia" w:ascii="宋体" w:hAnsi="宋体"/>
          <w:color w:val="000000" w:themeColor="text1"/>
          <w:sz w:val="24"/>
          <w:highlight w:val="none"/>
          <w14:textFill>
            <w14:solidFill>
              <w14:schemeClr w14:val="tx1"/>
            </w14:solidFill>
          </w14:textFill>
        </w:rPr>
        <w:t>则在“直接控股股东名称”填“无”</w:t>
      </w:r>
      <w:r>
        <w:rPr>
          <w:rFonts w:hint="eastAsia" w:ascii="宋体" w:hAnsi="宋体" w:cs="宋体"/>
          <w:color w:val="000000" w:themeColor="text1"/>
          <w:sz w:val="24"/>
          <w:highlight w:val="none"/>
          <w14:textFill>
            <w14:solidFill>
              <w14:schemeClr w14:val="tx1"/>
            </w14:solidFill>
          </w14:textFill>
        </w:rPr>
        <w:t>。</w:t>
      </w:r>
    </w:p>
    <w:p w14:paraId="31CB4624">
      <w:pPr>
        <w:spacing w:line="360" w:lineRule="auto"/>
        <w:ind w:firstLine="420"/>
        <w:contextualSpacing/>
        <w:jc w:val="left"/>
        <w:rPr>
          <w:rFonts w:hint="eastAsia" w:ascii="宋体" w:hAnsi="宋体" w:cs="宋体"/>
          <w:color w:val="000000" w:themeColor="text1"/>
          <w:szCs w:val="21"/>
          <w:highlight w:val="none"/>
          <w14:textFill>
            <w14:solidFill>
              <w14:schemeClr w14:val="tx1"/>
            </w14:solidFill>
          </w14:textFill>
        </w:rPr>
      </w:pPr>
    </w:p>
    <w:p w14:paraId="5E4EAA98">
      <w:pPr>
        <w:spacing w:line="360" w:lineRule="auto"/>
        <w:ind w:firstLine="560"/>
        <w:contextualSpacing/>
        <w:jc w:val="left"/>
        <w:rPr>
          <w:rFonts w:hint="eastAsia" w:ascii="宋体" w:hAnsi="宋体" w:cs="宋体"/>
          <w:color w:val="000000" w:themeColor="text1"/>
          <w:sz w:val="28"/>
          <w:szCs w:val="28"/>
          <w:highlight w:val="none"/>
          <w14:textFill>
            <w14:solidFill>
              <w14:schemeClr w14:val="tx1"/>
            </w14:solidFill>
          </w14:textFill>
        </w:rPr>
      </w:pPr>
    </w:p>
    <w:p w14:paraId="0AF3690E">
      <w:pPr>
        <w:spacing w:line="360" w:lineRule="auto"/>
        <w:ind w:right="480"/>
        <w:contextualSpacing/>
        <w:jc w:val="center"/>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z w:val="24"/>
          <w:highlight w:val="none"/>
          <w14:textFill>
            <w14:solidFill>
              <w14:schemeClr w14:val="tx1"/>
            </w14:solidFill>
          </w14:textFill>
        </w:rPr>
        <w:t>（签字或者盖章或者电子签名）</w:t>
      </w:r>
      <w:r>
        <w:rPr>
          <w:rFonts w:hint="eastAsia" w:ascii="宋体" w:hAnsi="宋体" w:cs="宋体"/>
          <w:color w:val="000000" w:themeColor="text1"/>
          <w:sz w:val="24"/>
          <w:highlight w:val="none"/>
          <w14:textFill>
            <w14:solidFill>
              <w14:schemeClr w14:val="tx1"/>
            </w14:solidFill>
          </w14:textFill>
        </w:rPr>
        <w:t>：</w:t>
      </w:r>
    </w:p>
    <w:p w14:paraId="3711FDC7">
      <w:pPr>
        <w:spacing w:line="360" w:lineRule="auto"/>
        <w:ind w:right="480" w:firstLine="300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（电子签章）</w:t>
      </w:r>
      <w:r>
        <w:rPr>
          <w:rFonts w:hint="eastAsia" w:ascii="宋体" w:hAnsi="宋体" w:cs="宋体"/>
          <w:color w:val="000000" w:themeColor="text1"/>
          <w:sz w:val="24"/>
          <w:highlight w:val="none"/>
          <w14:textFill>
            <w14:solidFill>
              <w14:schemeClr w14:val="tx1"/>
            </w14:solidFill>
          </w14:textFill>
        </w:rPr>
        <w:t xml:space="preserve">： </w:t>
      </w:r>
    </w:p>
    <w:p w14:paraId="48417DE7">
      <w:pPr>
        <w:spacing w:line="360" w:lineRule="auto"/>
        <w:ind w:firstLine="480"/>
        <w:contextualSpacing/>
        <w:jc w:val="right"/>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月    日</w:t>
      </w:r>
    </w:p>
    <w:p w14:paraId="1387F31E">
      <w:pPr>
        <w:jc w:val="center"/>
        <w:rPr>
          <w:rFonts w:hint="eastAsia"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br w:type="page" w:clear="all"/>
      </w:r>
    </w:p>
    <w:p w14:paraId="61868476">
      <w:pPr>
        <w:spacing w:line="32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供应商直接管理关系信息表</w:t>
      </w:r>
    </w:p>
    <w:p w14:paraId="00949669">
      <w:pPr>
        <w:spacing w:line="360" w:lineRule="auto"/>
        <w:jc w:val="center"/>
        <w:rPr>
          <w:rFonts w:hint="eastAsia" w:ascii="宋体" w:hAnsi="宋体"/>
          <w:b/>
          <w:color w:val="000000" w:themeColor="text1"/>
          <w:sz w:val="24"/>
          <w:highlight w:val="none"/>
          <w14:textFill>
            <w14:solidFill>
              <w14:schemeClr w14:val="tx1"/>
            </w14:solidFill>
          </w14:textFill>
        </w:rPr>
      </w:pPr>
    </w:p>
    <w:tbl>
      <w:tblPr>
        <w:tblStyle w:val="4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15CE8B6">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F5AF111">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EDEF87C">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AEF9427">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134D3F">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相互关系</w:t>
            </w:r>
          </w:p>
        </w:tc>
      </w:tr>
      <w:tr w14:paraId="57976E6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718A9E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83BAB56">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428CB99">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C177FC0">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3A2B200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2A4037B">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926398A">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7A0AE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701C48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7C4A12C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C4CAD0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4964A7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4B4AE0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284E56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30C3C47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F869412">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8EB7BA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CF4E03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94B3AB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14:paraId="44DA885F">
      <w:pPr>
        <w:spacing w:line="360" w:lineRule="auto"/>
        <w:contextualSpacing/>
        <w:jc w:val="lef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w:t>
      </w:r>
    </w:p>
    <w:p w14:paraId="0EAE821A">
      <w:pPr>
        <w:spacing w:line="360" w:lineRule="auto"/>
        <w:ind w:firstLine="480"/>
        <w:contextualSpacing/>
        <w:jc w:val="lef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57C1CDE6">
      <w:pPr>
        <w:spacing w:line="360" w:lineRule="auto"/>
        <w:ind w:firstLine="480"/>
        <w:contextualSpacing/>
        <w:jc w:val="lef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pacing w:val="-6"/>
          <w:sz w:val="24"/>
          <w:highlight w:val="none"/>
          <w14:textFill>
            <w14:solidFill>
              <w14:schemeClr w14:val="tx1"/>
            </w14:solidFill>
          </w14:textFill>
        </w:rPr>
        <w:t>本表所指的管理关系仅限于直接管理关系，不包括间接的管理关系。</w:t>
      </w:r>
    </w:p>
    <w:p w14:paraId="4104E212">
      <w:pPr>
        <w:spacing w:line="360" w:lineRule="auto"/>
        <w:ind w:firstLine="480"/>
        <w:contextualSpacing/>
        <w:jc w:val="lef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3.供应商不存在直接管理关系的，则在“直接管理关系单位名称”填“无”。</w:t>
      </w:r>
    </w:p>
    <w:p w14:paraId="7361AD7E">
      <w:pPr>
        <w:spacing w:line="360" w:lineRule="auto"/>
        <w:contextualSpacing/>
        <w:jc w:val="left"/>
        <w:rPr>
          <w:rFonts w:hint="eastAsia" w:ascii="宋体" w:hAnsi="宋体"/>
          <w:color w:val="000000" w:themeColor="text1"/>
          <w:sz w:val="28"/>
          <w:szCs w:val="28"/>
          <w:highlight w:val="none"/>
          <w14:textFill>
            <w14:solidFill>
              <w14:schemeClr w14:val="tx1"/>
            </w14:solidFill>
          </w14:textFill>
        </w:rPr>
      </w:pPr>
    </w:p>
    <w:p w14:paraId="0549BCA1">
      <w:pPr>
        <w:spacing w:line="360" w:lineRule="auto"/>
        <w:contextualSpacing/>
        <w:jc w:val="left"/>
        <w:rPr>
          <w:rFonts w:hint="eastAsia" w:ascii="宋体" w:hAnsi="宋体"/>
          <w:color w:val="000000" w:themeColor="text1"/>
          <w:sz w:val="28"/>
          <w:szCs w:val="28"/>
          <w:highlight w:val="none"/>
          <w14:textFill>
            <w14:solidFill>
              <w14:schemeClr w14:val="tx1"/>
            </w14:solidFill>
          </w14:textFill>
        </w:rPr>
      </w:pPr>
    </w:p>
    <w:p w14:paraId="78D617B8">
      <w:pPr>
        <w:spacing w:line="360" w:lineRule="auto"/>
        <w:contextualSpacing/>
        <w:jc w:val="left"/>
        <w:rPr>
          <w:color w:val="000000" w:themeColor="text1"/>
          <w:sz w:val="28"/>
          <w:szCs w:val="28"/>
          <w:highlight w:val="none"/>
          <w14:textFill>
            <w14:solidFill>
              <w14:schemeClr w14:val="tx1"/>
            </w14:solidFill>
          </w14:textFill>
        </w:rPr>
      </w:pPr>
    </w:p>
    <w:p w14:paraId="4858E6A1">
      <w:pPr>
        <w:spacing w:line="360" w:lineRule="auto"/>
        <w:contextualSpacing/>
        <w:jc w:val="left"/>
        <w:rPr>
          <w:color w:val="000000" w:themeColor="text1"/>
          <w:sz w:val="28"/>
          <w:szCs w:val="28"/>
          <w:highlight w:val="none"/>
          <w14:textFill>
            <w14:solidFill>
              <w14:schemeClr w14:val="tx1"/>
            </w14:solidFill>
          </w14:textFill>
        </w:rPr>
      </w:pPr>
    </w:p>
    <w:p w14:paraId="159480D6">
      <w:pPr>
        <w:spacing w:line="360" w:lineRule="auto"/>
        <w:contextualSpacing/>
        <w:jc w:val="left"/>
        <w:rPr>
          <w:color w:val="000000" w:themeColor="text1"/>
          <w:sz w:val="28"/>
          <w:szCs w:val="28"/>
          <w:highlight w:val="none"/>
          <w14:textFill>
            <w14:solidFill>
              <w14:schemeClr w14:val="tx1"/>
            </w14:solidFill>
          </w14:textFill>
        </w:rPr>
      </w:pPr>
    </w:p>
    <w:p w14:paraId="7D1F5D1E">
      <w:pPr>
        <w:spacing w:line="360" w:lineRule="auto"/>
        <w:contextualSpacing/>
        <w:jc w:val="left"/>
        <w:rPr>
          <w:rFonts w:hint="eastAsia" w:ascii="宋体" w:hAnsi="宋体"/>
          <w:color w:val="000000" w:themeColor="text1"/>
          <w:sz w:val="28"/>
          <w:szCs w:val="28"/>
          <w:highlight w:val="none"/>
          <w14:textFill>
            <w14:solidFill>
              <w14:schemeClr w14:val="tx1"/>
            </w14:solidFill>
          </w14:textFill>
        </w:rPr>
      </w:pPr>
    </w:p>
    <w:p w14:paraId="37443DC3">
      <w:pPr>
        <w:spacing w:line="360" w:lineRule="auto"/>
        <w:ind w:right="480"/>
        <w:contextualSpacing/>
        <w:jc w:val="center"/>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法定代表人或者委托代理人（签字或者盖章或者电子签名）：</w:t>
      </w:r>
    </w:p>
    <w:p w14:paraId="5002310A">
      <w:pPr>
        <w:spacing w:line="360" w:lineRule="auto"/>
        <w:ind w:right="480" w:firstLine="3360"/>
        <w:contextualSpacing/>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供应商（电子签章）：</w:t>
      </w:r>
    </w:p>
    <w:p w14:paraId="7F20263E">
      <w:pPr>
        <w:spacing w:line="360" w:lineRule="auto"/>
        <w:ind w:firstLine="480"/>
        <w:contextualSpacing/>
        <w:jc w:val="left"/>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0F682205">
      <w:pPr>
        <w:spacing w:line="320" w:lineRule="exact"/>
        <w:jc w:val="center"/>
        <w:rPr>
          <w:rFonts w:hint="eastAsia" w:ascii="宋体" w:hAnsi="宋体"/>
          <w:b/>
          <w:color w:val="000000" w:themeColor="text1"/>
          <w:sz w:val="32"/>
          <w:szCs w:val="32"/>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br w:type="page" w:clear="all"/>
      </w:r>
      <w:r>
        <w:rPr>
          <w:rFonts w:hint="eastAsia" w:ascii="宋体" w:hAnsi="宋体"/>
          <w:b/>
          <w:color w:val="000000" w:themeColor="text1"/>
          <w:sz w:val="32"/>
          <w:szCs w:val="32"/>
          <w:highlight w:val="none"/>
          <w14:textFill>
            <w14:solidFill>
              <w14:schemeClr w14:val="tx1"/>
            </w14:solidFill>
          </w14:textFill>
        </w:rPr>
        <w:t>竞标声明</w:t>
      </w:r>
    </w:p>
    <w:p w14:paraId="28EDD948">
      <w:pPr>
        <w:spacing w:line="320" w:lineRule="exact"/>
        <w:jc w:val="center"/>
        <w:rPr>
          <w:rFonts w:hint="eastAsia" w:ascii="宋体" w:hAnsi="宋体"/>
          <w:color w:val="000000" w:themeColor="text1"/>
          <w:sz w:val="24"/>
          <w:szCs w:val="20"/>
          <w:highlight w:val="none"/>
          <w14:textFill>
            <w14:solidFill>
              <w14:schemeClr w14:val="tx1"/>
            </w14:solidFill>
          </w14:textFill>
        </w:rPr>
      </w:pPr>
    </w:p>
    <w:p w14:paraId="47B5733A">
      <w:pPr>
        <w:spacing w:line="360" w:lineRule="auto"/>
        <w:contextualSpacing/>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lang w:eastAsia="zh-CN"/>
          <w14:textFill>
            <w14:solidFill>
              <w14:schemeClr w14:val="tx1"/>
            </w14:solidFill>
          </w14:textFill>
        </w:rPr>
        <w:t>平南县丹竹镇初级中学</w:t>
      </w:r>
    </w:p>
    <w:p w14:paraId="17124A4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w:t>
      </w: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系中华人民共和国合法供应商，经营地址</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33B7F682">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我方愿意参加贵方组织的</w:t>
      </w:r>
      <w:r>
        <w:rPr>
          <w:rFonts w:hint="eastAsia" w:ascii="宋体" w:hAnsi="宋体" w:cs="宋体"/>
          <w:color w:val="000000" w:themeColor="text1"/>
          <w:sz w:val="24"/>
          <w:highlight w:val="none"/>
          <w:u w:val="single"/>
          <w14:textFill>
            <w14:solidFill>
              <w14:schemeClr w14:val="tx1"/>
            </w14:solidFill>
          </w14:textFill>
        </w:rPr>
        <w:t>（项目名称）（项目编号）</w:t>
      </w:r>
      <w:r>
        <w:rPr>
          <w:rFonts w:hint="eastAsia" w:ascii="宋体" w:hAnsi="宋体" w:cs="宋体"/>
          <w:color w:val="000000" w:themeColor="text1"/>
          <w:sz w:val="24"/>
          <w:highlight w:val="none"/>
          <w14:textFill>
            <w14:solidFill>
              <w14:schemeClr w14:val="tx1"/>
            </w14:solidFill>
          </w14:textFill>
        </w:rPr>
        <w:t>项目的竞标，为便于贵方公正、择优地确定成交供应商及其服务，我方就本次竞标有关事项郑重声明如下：</w:t>
      </w:r>
    </w:p>
    <w:p w14:paraId="3378B0F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1.我方向贵方提交的所有响应文件、资料都是准确的和真实的。</w:t>
      </w:r>
    </w:p>
    <w:p w14:paraId="3829E87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我方不是为本次采购项目提供整体设计、规范编制或者项目管理、监理、检测等服务的供应商</w:t>
      </w:r>
      <w:r>
        <w:rPr>
          <w:rFonts w:hint="eastAsia" w:ascii="宋体" w:hAnsi="宋体" w:cs="宋体"/>
          <w:color w:val="000000" w:themeColor="text1"/>
          <w:sz w:val="24"/>
          <w:highlight w:val="none"/>
          <w14:textFill>
            <w14:solidFill>
              <w14:schemeClr w14:val="tx1"/>
            </w14:solidFill>
          </w14:textFill>
        </w:rPr>
        <w:t>。</w:t>
      </w:r>
    </w:p>
    <w:p w14:paraId="3AC81D49">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3.在此，我方宣布同意如下：</w:t>
      </w:r>
    </w:p>
    <w:p w14:paraId="2A183D42">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（1）将按磋商文件的约定履行合同责任和义务；</w:t>
      </w:r>
    </w:p>
    <w:p w14:paraId="7EF2C83E">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（2）已详细审查全部磋商文件，包括澄清或者更正公告（如有）；</w:t>
      </w:r>
    </w:p>
    <w:p w14:paraId="42F8E65D">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（3）同意提供按照贵方可能要求的与磋商有关的一切数据或者资料；</w:t>
      </w:r>
    </w:p>
    <w:p w14:paraId="61AA50BB">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（4）响应磋商文件规定的竞标有效期。</w:t>
      </w:r>
    </w:p>
    <w:p w14:paraId="5DE7F2B1">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4.我方承诺符合《中华人民共和国政府采购法》第二十二条规定：</w:t>
      </w:r>
    </w:p>
    <w:p w14:paraId="26566B8F">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（1）具有独立承担民事责任的能力；</w:t>
      </w:r>
    </w:p>
    <w:p w14:paraId="5C691F12">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（2）具有良好的商业信誉和健全的财务会计制度；</w:t>
      </w:r>
    </w:p>
    <w:p w14:paraId="47D9D260">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（3）具有履行合同所必需的设备和专业技术能力；</w:t>
      </w:r>
    </w:p>
    <w:p w14:paraId="0A6888BE">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（4）有依法缴纳税收和社会保障资金的良好记录；</w:t>
      </w:r>
    </w:p>
    <w:p w14:paraId="675288A9">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（5）参加政府采购活动前三年内，在经营活动中没有重大违法记录；</w:t>
      </w:r>
    </w:p>
    <w:p w14:paraId="6451989A">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（6）法律、行政法规规定的其他条件。</w:t>
      </w:r>
    </w:p>
    <w:p w14:paraId="29584AA7">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B34A210">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D3A1EE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□我方本次响应文件内容中未涉及商业秘密；</w:t>
      </w:r>
    </w:p>
    <w:p w14:paraId="69C02449">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□我方本次响应文件涉及商业秘密的内容有</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0B3CF058">
      <w:pPr>
        <w:pStyle w:val="24"/>
        <w:spacing w:line="360" w:lineRule="auto"/>
        <w:ind w:firstLine="480"/>
        <w:contextualSpacing/>
        <w:rPr>
          <w:rFonts w:hint="eastAsia" w:hAnsi="宋体" w:cs="宋体"/>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7.与本磋商有关的一切正式往来信函请寄：邮政编号：</w:t>
      </w:r>
    </w:p>
    <w:p w14:paraId="3BDD220E">
      <w:pPr>
        <w:pStyle w:val="24"/>
        <w:spacing w:line="360" w:lineRule="auto"/>
        <w:ind w:firstLine="480"/>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电话/传真：</w:t>
      </w:r>
      <w:r>
        <w:rPr>
          <w:rFonts w:hint="eastAsia" w:hAnsi="宋体" w:cs="宋体"/>
          <w:color w:val="000000" w:themeColor="text1"/>
          <w:sz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电子邮箱：</w:t>
      </w:r>
      <w:r>
        <w:rPr>
          <w:rFonts w:hint="eastAsia" w:hAnsi="宋体" w:cs="宋体"/>
          <w:color w:val="000000" w:themeColor="text1"/>
          <w:sz w:val="24"/>
          <w:highlight w:val="none"/>
          <w:u w:val="single"/>
          <w14:textFill>
            <w14:solidFill>
              <w14:schemeClr w14:val="tx1"/>
            </w14:solidFill>
          </w14:textFill>
        </w:rPr>
        <w:t xml:space="preserve">                   </w:t>
      </w:r>
    </w:p>
    <w:p w14:paraId="2D7054DE">
      <w:pPr>
        <w:pStyle w:val="20"/>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开户银行：</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账号：</w:t>
      </w:r>
      <w:r>
        <w:rPr>
          <w:rFonts w:hint="eastAsia" w:ascii="宋体" w:hAnsi="宋体" w:cs="宋体"/>
          <w:color w:val="000000" w:themeColor="text1"/>
          <w:sz w:val="24"/>
          <w:highlight w:val="none"/>
          <w:u w:val="single"/>
          <w14:textFill>
            <w14:solidFill>
              <w14:schemeClr w14:val="tx1"/>
            </w14:solidFill>
          </w14:textFill>
        </w:rPr>
        <w:t xml:space="preserve">                       </w:t>
      </w:r>
    </w:p>
    <w:p w14:paraId="4974A410">
      <w:pPr>
        <w:pStyle w:val="20"/>
        <w:tabs>
          <w:tab w:val="left" w:pos="939"/>
        </w:tabs>
        <w:spacing w:line="360" w:lineRule="auto"/>
        <w:ind w:left="0"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14:paraId="1AC6C45E">
      <w:pPr>
        <w:pStyle w:val="20"/>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特此承诺。</w:t>
      </w:r>
    </w:p>
    <w:p w14:paraId="566819B9">
      <w:pPr>
        <w:spacing w:line="360" w:lineRule="auto"/>
        <w:ind w:firstLine="482"/>
        <w:contextualSpacing/>
        <w:jc w:val="left"/>
        <w:rPr>
          <w:rFonts w:hint="eastAsia" w:ascii="宋体" w:hAnsi="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注：</w:t>
      </w:r>
      <w:r>
        <w:rPr>
          <w:rFonts w:hint="eastAsia" w:ascii="宋体" w:hAnsi="宋体"/>
          <w:b/>
          <w:color w:val="000000" w:themeColor="text1"/>
          <w:sz w:val="24"/>
          <w:highlight w:val="none"/>
          <w14:textFill>
            <w14:solidFill>
              <w14:schemeClr w14:val="tx1"/>
            </w14:solidFill>
          </w14:textFill>
        </w:rPr>
        <w:t>如为联合体竞标，盖章处须加盖联合体牵头人电子签章并由联合体牵头人法定代表人分别签字或者盖章或者电子签名，否则响应文件按无效处理。</w:t>
      </w:r>
    </w:p>
    <w:p w14:paraId="72AFA44C">
      <w:pPr>
        <w:spacing w:line="360" w:lineRule="auto"/>
        <w:contextualSpacing/>
        <w:jc w:val="left"/>
        <w:rPr>
          <w:rFonts w:hint="eastAsia" w:ascii="宋体" w:hAnsi="宋体" w:cs="宋体"/>
          <w:color w:val="000000" w:themeColor="text1"/>
          <w:szCs w:val="21"/>
          <w:highlight w:val="none"/>
          <w14:textFill>
            <w14:solidFill>
              <w14:schemeClr w14:val="tx1"/>
            </w14:solidFill>
          </w14:textFill>
        </w:rPr>
      </w:pPr>
    </w:p>
    <w:p w14:paraId="573EEC7F">
      <w:pPr>
        <w:spacing w:line="360" w:lineRule="auto"/>
        <w:ind w:firstLine="1800"/>
        <w:contextualSpacing/>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法定代表人（签字或者盖章或者电子签名）：</w:t>
      </w:r>
    </w:p>
    <w:p w14:paraId="2403ABC4">
      <w:pPr>
        <w:spacing w:line="360" w:lineRule="auto"/>
        <w:ind w:firstLine="1800"/>
        <w:contextualSpacing/>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供应商（电子签章）：</w:t>
      </w:r>
    </w:p>
    <w:p w14:paraId="3BE139B2">
      <w:pPr>
        <w:pStyle w:val="7"/>
        <w:spacing w:line="360" w:lineRule="auto"/>
        <w:ind w:firstLine="0"/>
        <w:contextualSpacing/>
        <w:jc w:val="right"/>
        <w:rPr>
          <w:rFonts w:hint="eastAsia" w:ascii="宋体" w:hAnsi="宋体" w:cs="仿宋_GB2312"/>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年    月    日</w:t>
      </w:r>
    </w:p>
    <w:p w14:paraId="4A6F440B">
      <w:pPr>
        <w:pStyle w:val="7"/>
        <w:spacing w:line="360" w:lineRule="auto"/>
        <w:ind w:firstLine="0"/>
        <w:contextualSpacing/>
        <w:rPr>
          <w:rFonts w:hint="eastAsia" w:ascii="宋体" w:hAnsi="宋体" w:cs="仿宋_GB2312"/>
          <w:color w:val="000000" w:themeColor="text1"/>
          <w:sz w:val="24"/>
          <w:szCs w:val="24"/>
          <w:highlight w:val="none"/>
          <w14:textFill>
            <w14:solidFill>
              <w14:schemeClr w14:val="tx1"/>
            </w14:solidFill>
          </w14:textFill>
        </w:rPr>
      </w:pPr>
    </w:p>
    <w:p w14:paraId="299246CB">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6BB2A9B1">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4024E43C">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6254B23A">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66465281">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32D80D3C">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25807FA1">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4DAD0C3E">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02BB8EAE">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705D48C1">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45BD0003">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7EB65338">
      <w:pPr>
        <w:widowControl/>
        <w:jc w:val="center"/>
        <w:rPr>
          <w:rFonts w:hint="eastAsia" w:ascii="宋体" w:hAnsi="宋体" w:cs="宋体"/>
          <w:b/>
          <w:color w:val="000000" w:themeColor="text1"/>
          <w:sz w:val="32"/>
          <w:szCs w:val="32"/>
          <w:highlight w:val="none"/>
          <w14:textFill>
            <w14:solidFill>
              <w14:schemeClr w14:val="tx1"/>
            </w14:solidFill>
          </w14:textFill>
        </w:rPr>
      </w:pPr>
    </w:p>
    <w:p w14:paraId="33A38D45">
      <w:pPr>
        <w:widowControl/>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贵港市政府采购项目投标资格承诺函</w:t>
      </w:r>
    </w:p>
    <w:p w14:paraId="246F68B5">
      <w:pPr>
        <w:widowControl/>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p>
    <w:p w14:paraId="6110BD05">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本公司郑重承诺，根据《中华人民共和国政府采购法》第二十二条的规定，本公司为参加政府采购活动的合格供应商。即本公司同时满足以下条件： </w:t>
      </w:r>
    </w:p>
    <w:p w14:paraId="5A305DC7">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1.具有独立承担民事责任的能力。 </w:t>
      </w:r>
    </w:p>
    <w:p w14:paraId="0C8A89E4">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2.具有良好的商业信誉和健全的财务会计制度。 </w:t>
      </w:r>
    </w:p>
    <w:p w14:paraId="39D8A733">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3.具有履行合同所必需的设备和专业技术能力。 </w:t>
      </w:r>
    </w:p>
    <w:p w14:paraId="47933248">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4.有依法缴纳税收和社会保障资金的良好记录。 </w:t>
      </w:r>
    </w:p>
    <w:p w14:paraId="74FCDD6D">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5. 提交响应文件截止日期前三年内，在经营活动中没有重大违法记录。 </w:t>
      </w:r>
    </w:p>
    <w:p w14:paraId="23C7A6AB">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本公司对上述承诺的真实性负责，并接受政府采购、税务、社会保障等监督管理部门、采购文件规定的资格审查机构、社会公众的监督和检查。如有虚假，将依法承担相应责任。</w:t>
      </w:r>
    </w:p>
    <w:p w14:paraId="3D51C291">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04A2035B">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566762E5">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5749C4CE">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440FF5F7">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法定代表人（签字或盖章或电子签名）：</w:t>
      </w:r>
    </w:p>
    <w:p w14:paraId="335BEA7C">
      <w:pPr>
        <w:spacing w:line="320" w:lineRule="exact"/>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供应商（公章或电子签章）：</w:t>
      </w:r>
    </w:p>
    <w:p w14:paraId="683F6425">
      <w:pPr>
        <w:spacing w:line="360" w:lineRule="auto"/>
        <w:contextualSpacing/>
        <w:jc w:val="both"/>
        <w:rPr>
          <w:rFonts w:hint="eastAsia" w:ascii="宋体" w:hAnsi="宋体"/>
          <w:b/>
          <w:bCs/>
          <w:color w:val="000000" w:themeColor="text1"/>
          <w:sz w:val="32"/>
          <w:szCs w:val="32"/>
          <w:highlight w:val="none"/>
          <w14:textFill>
            <w14:solidFill>
              <w14:schemeClr w14:val="tx1"/>
            </w14:solidFill>
          </w14:textFill>
        </w:rPr>
      </w:pPr>
    </w:p>
    <w:p w14:paraId="62F1DC1F">
      <w:pPr>
        <w:ind w:firstLine="4800"/>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年    月    日</w:t>
      </w:r>
    </w:p>
    <w:p w14:paraId="739674B0">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6E078590">
      <w:pPr>
        <w:spacing w:line="360" w:lineRule="auto"/>
        <w:ind w:firstLine="321"/>
        <w:contextualSpacing/>
        <w:jc w:val="center"/>
        <w:rPr>
          <w:rFonts w:hint="eastAsia" w:ascii="宋体" w:hAnsi="宋体"/>
          <w:b/>
          <w:bCs/>
          <w:color w:val="000000" w:themeColor="text1"/>
          <w:sz w:val="32"/>
          <w:szCs w:val="32"/>
          <w:highlight w:val="none"/>
          <w14:textFill>
            <w14:solidFill>
              <w14:schemeClr w14:val="tx1"/>
            </w14:solidFill>
          </w14:textFill>
        </w:rPr>
      </w:pPr>
    </w:p>
    <w:p w14:paraId="319BC872">
      <w:pP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br w:type="page" w:clear="all"/>
      </w:r>
    </w:p>
    <w:p w14:paraId="1D55B3EC">
      <w:pPr>
        <w:pStyle w:val="30"/>
        <w:rPr>
          <w:rFonts w:hint="eastAsia"/>
          <w:color w:val="000000" w:themeColor="text1"/>
          <w:highlight w:val="none"/>
          <w14:textFill>
            <w14:solidFill>
              <w14:schemeClr w14:val="tx1"/>
            </w14:solidFill>
          </w14:textFill>
        </w:rPr>
      </w:pPr>
    </w:p>
    <w:p w14:paraId="40657CE1">
      <w:pPr>
        <w:spacing w:line="360" w:lineRule="auto"/>
        <w:ind w:firstLine="321"/>
        <w:contextualSpacing/>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二、</w:t>
      </w:r>
      <w:r>
        <w:rPr>
          <w:rFonts w:hint="eastAsia" w:ascii="宋体" w:hAnsi="宋体"/>
          <w:b/>
          <w:color w:val="000000" w:themeColor="text1"/>
          <w:sz w:val="32"/>
          <w:szCs w:val="32"/>
          <w:highlight w:val="none"/>
          <w14:textFill>
            <w14:solidFill>
              <w14:schemeClr w14:val="tx1"/>
            </w14:solidFill>
          </w14:textFill>
        </w:rPr>
        <w:t xml:space="preserve">报价文件格式 </w:t>
      </w:r>
    </w:p>
    <w:p w14:paraId="107497D0">
      <w:pPr>
        <w:spacing w:before="120" w:after="50" w:line="360" w:lineRule="auto"/>
        <w:jc w:val="left"/>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1.报价文件封面格式</w:t>
      </w:r>
    </w:p>
    <w:p w14:paraId="63F0B265">
      <w:pPr>
        <w:spacing w:before="120" w:after="50"/>
        <w:rPr>
          <w:rFonts w:hint="eastAsia" w:ascii="宋体" w:hAnsi="宋体"/>
          <w:bCs/>
          <w:color w:val="000000" w:themeColor="text1"/>
          <w:sz w:val="32"/>
          <w:szCs w:val="20"/>
          <w:highlight w:val="none"/>
          <w14:textFill>
            <w14:solidFill>
              <w14:schemeClr w14:val="tx1"/>
            </w14:solidFill>
          </w14:textFill>
        </w:rPr>
      </w:pPr>
    </w:p>
    <w:p w14:paraId="23F8B07F">
      <w:pPr>
        <w:spacing w:before="120" w:after="50"/>
        <w:jc w:val="center"/>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1697CFE1">
      <w:pPr>
        <w:spacing w:before="120" w:after="50"/>
        <w:rPr>
          <w:rFonts w:hint="eastAsia" w:ascii="宋体" w:hAnsi="宋体"/>
          <w:color w:val="000000" w:themeColor="text1"/>
          <w:sz w:val="24"/>
          <w:szCs w:val="20"/>
          <w:highlight w:val="none"/>
          <w14:textFill>
            <w14:solidFill>
              <w14:schemeClr w14:val="tx1"/>
            </w14:solidFill>
          </w14:textFill>
        </w:rPr>
      </w:pPr>
    </w:p>
    <w:p w14:paraId="590EB91D">
      <w:pPr>
        <w:spacing w:before="120" w:after="50"/>
        <w:rPr>
          <w:rFonts w:hint="eastAsia" w:ascii="宋体" w:hAnsi="宋体"/>
          <w:color w:val="000000" w:themeColor="text1"/>
          <w:sz w:val="24"/>
          <w:szCs w:val="20"/>
          <w:highlight w:val="none"/>
          <w14:textFill>
            <w14:solidFill>
              <w14:schemeClr w14:val="tx1"/>
            </w14:solidFill>
          </w14:textFill>
        </w:rPr>
      </w:pPr>
    </w:p>
    <w:p w14:paraId="24E0673A">
      <w:pPr>
        <w:spacing w:before="12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报  价  文  件</w:t>
      </w:r>
    </w:p>
    <w:p w14:paraId="4FE4DFCE">
      <w:pPr>
        <w:spacing w:before="120" w:after="50"/>
        <w:rPr>
          <w:rFonts w:hint="eastAsia" w:ascii="宋体" w:hAnsi="宋体"/>
          <w:bCs/>
          <w:color w:val="000000" w:themeColor="text1"/>
          <w:sz w:val="24"/>
          <w:szCs w:val="20"/>
          <w:highlight w:val="none"/>
          <w14:textFill>
            <w14:solidFill>
              <w14:schemeClr w14:val="tx1"/>
            </w14:solidFill>
          </w14:textFill>
        </w:rPr>
      </w:pPr>
    </w:p>
    <w:p w14:paraId="1A6AC378">
      <w:pPr>
        <w:spacing w:before="120" w:after="50"/>
        <w:rPr>
          <w:rFonts w:hint="eastAsia" w:ascii="宋体" w:hAnsi="宋体"/>
          <w:bCs/>
          <w:color w:val="000000" w:themeColor="text1"/>
          <w:sz w:val="24"/>
          <w:szCs w:val="20"/>
          <w:highlight w:val="none"/>
          <w14:textFill>
            <w14:solidFill>
              <w14:schemeClr w14:val="tx1"/>
            </w14:solidFill>
          </w14:textFill>
        </w:rPr>
      </w:pPr>
    </w:p>
    <w:p w14:paraId="0CD9A013">
      <w:pPr>
        <w:spacing w:before="120" w:after="50"/>
        <w:rPr>
          <w:rFonts w:hint="eastAsia" w:ascii="宋体" w:hAnsi="宋体"/>
          <w:bCs/>
          <w:color w:val="000000" w:themeColor="text1"/>
          <w:sz w:val="24"/>
          <w:szCs w:val="20"/>
          <w:highlight w:val="none"/>
          <w14:textFill>
            <w14:solidFill>
              <w14:schemeClr w14:val="tx1"/>
            </w14:solidFill>
          </w14:textFill>
        </w:rPr>
      </w:pPr>
    </w:p>
    <w:p w14:paraId="13DEA556">
      <w:pPr>
        <w:spacing w:before="120" w:after="50"/>
        <w:rPr>
          <w:rFonts w:hint="eastAsia" w:ascii="宋体" w:hAnsi="宋体"/>
          <w:bCs/>
          <w:color w:val="000000" w:themeColor="text1"/>
          <w:sz w:val="24"/>
          <w:szCs w:val="20"/>
          <w:highlight w:val="none"/>
          <w14:textFill>
            <w14:solidFill>
              <w14:schemeClr w14:val="tx1"/>
            </w14:solidFill>
          </w14:textFill>
        </w:rPr>
      </w:pPr>
    </w:p>
    <w:p w14:paraId="5F79A311">
      <w:pPr>
        <w:spacing w:before="120" w:after="50"/>
        <w:rPr>
          <w:rFonts w:hint="eastAsia" w:ascii="宋体" w:hAnsi="宋体"/>
          <w:bCs/>
          <w:color w:val="000000" w:themeColor="text1"/>
          <w:sz w:val="24"/>
          <w:szCs w:val="20"/>
          <w:highlight w:val="none"/>
          <w14:textFill>
            <w14:solidFill>
              <w14:schemeClr w14:val="tx1"/>
            </w14:solidFill>
          </w14:textFill>
        </w:rPr>
      </w:pPr>
    </w:p>
    <w:p w14:paraId="5871A04F">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1A1FEE70">
      <w:pPr>
        <w:spacing w:before="12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560AFC34">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7E7A3599">
      <w:pPr>
        <w:spacing w:before="12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31671F33">
      <w:pPr>
        <w:pStyle w:val="7"/>
        <w:spacing w:before="5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5C24C1AA">
      <w:pPr>
        <w:pStyle w:val="7"/>
        <w:spacing w:before="50" w:after="50"/>
        <w:ind w:firstLine="640"/>
        <w:rPr>
          <w:rFonts w:hint="eastAsia" w:ascii="宋体" w:hAnsi="宋体" w:cs="仿宋_GB2312"/>
          <w:bCs/>
          <w:color w:val="000000" w:themeColor="text1"/>
          <w:sz w:val="32"/>
          <w:szCs w:val="32"/>
          <w:highlight w:val="none"/>
          <w14:textFill>
            <w14:solidFill>
              <w14:schemeClr w14:val="tx1"/>
            </w14:solidFill>
          </w14:textFill>
        </w:rPr>
      </w:pPr>
    </w:p>
    <w:p w14:paraId="0926844F">
      <w:pPr>
        <w:pStyle w:val="7"/>
        <w:spacing w:before="5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25AE6D3E">
      <w:pPr>
        <w:pStyle w:val="7"/>
        <w:spacing w:before="50" w:after="50"/>
        <w:ind w:firstLine="0"/>
        <w:rPr>
          <w:rFonts w:hint="eastAsia" w:ascii="宋体" w:hAnsi="宋体" w:cs="仿宋_GB2312"/>
          <w:bCs/>
          <w:color w:val="000000" w:themeColor="text1"/>
          <w:sz w:val="32"/>
          <w:szCs w:val="32"/>
          <w:highlight w:val="none"/>
          <w14:textFill>
            <w14:solidFill>
              <w14:schemeClr w14:val="tx1"/>
            </w14:solidFill>
          </w14:textFill>
        </w:rPr>
      </w:pPr>
    </w:p>
    <w:p w14:paraId="2FA1B340">
      <w:pPr>
        <w:pStyle w:val="7"/>
        <w:spacing w:before="50" w:after="50"/>
        <w:ind w:firstLine="1280"/>
        <w:rPr>
          <w:rFonts w:hint="eastAsia" w:ascii="宋体" w:hAnsi="宋体" w:cs="仿宋_GB2312"/>
          <w:bCs/>
          <w:color w:val="000000" w:themeColor="text1"/>
          <w:sz w:val="32"/>
          <w:szCs w:val="32"/>
          <w:highlight w:val="none"/>
          <w14:textFill>
            <w14:solidFill>
              <w14:schemeClr w14:val="tx1"/>
            </w14:solidFill>
          </w14:textFill>
        </w:rPr>
      </w:pPr>
    </w:p>
    <w:p w14:paraId="69665BEA">
      <w:pPr>
        <w:spacing w:before="12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16E10CA8">
      <w:pPr>
        <w:spacing w:before="120" w:after="50" w:line="360" w:lineRule="auto"/>
        <w:ind w:left="142"/>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2.报价文件目录</w:t>
      </w:r>
    </w:p>
    <w:p w14:paraId="52AF4B0B">
      <w:pPr>
        <w:spacing w:line="520" w:lineRule="exact"/>
        <w:jc w:val="center"/>
        <w:rPr>
          <w:rFonts w:hint="eastAsia" w:ascii="宋体" w:hAnsi="宋体" w:cs="方正小标宋简体"/>
          <w:b/>
          <w:bCs/>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根据磋商文件规定及供应商提供的材料自行编写目录（部分格式后附）。</w:t>
      </w:r>
      <w:r>
        <w:rPr>
          <w:rFonts w:ascii="宋体" w:hAnsi="宋体"/>
          <w:b/>
          <w:bCs/>
          <w:color w:val="000000" w:themeColor="text1"/>
          <w:sz w:val="32"/>
          <w:szCs w:val="32"/>
          <w:highlight w:val="none"/>
          <w14:textFill>
            <w14:solidFill>
              <w14:schemeClr w14:val="tx1"/>
            </w14:solidFill>
          </w14:textFill>
        </w:rPr>
        <w:br w:type="page" w:clear="all"/>
      </w:r>
      <w:r>
        <w:rPr>
          <w:rFonts w:hint="eastAsia" w:ascii="宋体" w:hAnsi="宋体" w:cs="方正小标宋简体"/>
          <w:b/>
          <w:bCs/>
          <w:color w:val="000000" w:themeColor="text1"/>
          <w:sz w:val="32"/>
          <w:szCs w:val="32"/>
          <w:highlight w:val="none"/>
          <w14:textFill>
            <w14:solidFill>
              <w14:schemeClr w14:val="tx1"/>
            </w14:solidFill>
          </w14:textFill>
        </w:rPr>
        <w:t>竞标函及竞标函附录</w:t>
      </w:r>
    </w:p>
    <w:p w14:paraId="29DEBFD0">
      <w:pPr>
        <w:spacing w:line="520" w:lineRule="exact"/>
        <w:jc w:val="center"/>
        <w:rPr>
          <w:rFonts w:hint="eastAsia" w:ascii="宋体" w:hAnsi="宋体" w:cs="方正小标宋简体"/>
          <w:b/>
          <w:bCs/>
          <w:color w:val="000000" w:themeColor="text1"/>
          <w:sz w:val="32"/>
          <w:szCs w:val="32"/>
          <w:highlight w:val="none"/>
          <w14:textFill>
            <w14:solidFill>
              <w14:schemeClr w14:val="tx1"/>
            </w14:solidFill>
          </w14:textFill>
        </w:rPr>
      </w:pPr>
    </w:p>
    <w:p w14:paraId="617147BB">
      <w:pPr>
        <w:spacing w:line="520" w:lineRule="exact"/>
        <w:jc w:val="center"/>
        <w:rPr>
          <w:rFonts w:hint="eastAsia" w:ascii="宋体" w:hAnsi="宋体" w:cs="方正小标宋简体"/>
          <w:b/>
          <w:bCs/>
          <w:color w:val="000000" w:themeColor="text1"/>
          <w:sz w:val="32"/>
          <w:szCs w:val="32"/>
          <w:highlight w:val="none"/>
          <w14:textFill>
            <w14:solidFill>
              <w14:schemeClr w14:val="tx1"/>
            </w14:solidFill>
          </w14:textFill>
        </w:rPr>
      </w:pPr>
      <w:r>
        <w:rPr>
          <w:rFonts w:hint="eastAsia" w:ascii="宋体" w:hAnsi="宋体" w:cs="方正小标宋简体"/>
          <w:b/>
          <w:bCs/>
          <w:color w:val="000000" w:themeColor="text1"/>
          <w:sz w:val="32"/>
          <w:szCs w:val="32"/>
          <w:highlight w:val="none"/>
          <w14:textFill>
            <w14:solidFill>
              <w14:schemeClr w14:val="tx1"/>
            </w14:solidFill>
          </w14:textFill>
        </w:rPr>
        <w:t>（一）竞标函</w:t>
      </w:r>
    </w:p>
    <w:p w14:paraId="51D9C17A">
      <w:pPr>
        <w:spacing w:line="520" w:lineRule="exact"/>
        <w:jc w:val="center"/>
        <w:rPr>
          <w:rFonts w:hint="eastAsia" w:ascii="宋体" w:hAnsi="宋体" w:cs="方正小标宋简体"/>
          <w:b/>
          <w:bCs/>
          <w:color w:val="000000" w:themeColor="text1"/>
          <w:sz w:val="32"/>
          <w:szCs w:val="32"/>
          <w:highlight w:val="none"/>
          <w14:textFill>
            <w14:solidFill>
              <w14:schemeClr w14:val="tx1"/>
            </w14:solidFill>
          </w14:textFill>
        </w:rPr>
      </w:pPr>
    </w:p>
    <w:p w14:paraId="29E0386B">
      <w:pPr>
        <w:spacing w:line="360" w:lineRule="auto"/>
        <w:rPr>
          <w:color w:val="000000" w:themeColor="text1"/>
          <w:szCs w:val="21"/>
          <w:highlight w:val="none"/>
          <w:u w:val="single"/>
          <w14:textFill>
            <w14:solidFill>
              <w14:schemeClr w14:val="tx1"/>
            </w14:solidFill>
          </w14:textFill>
        </w:rPr>
      </w:pPr>
      <w:r>
        <w:rPr>
          <w:rFonts w:hint="eastAsia"/>
          <w:color w:val="000000" w:themeColor="text1"/>
          <w:szCs w:val="21"/>
          <w:highlight w:val="none"/>
          <w:u w:val="single"/>
          <w:lang w:eastAsia="zh-CN"/>
          <w14:textFill>
            <w14:solidFill>
              <w14:schemeClr w14:val="tx1"/>
            </w14:solidFill>
          </w14:textFill>
        </w:rPr>
        <w:t>平南县丹竹镇初级中学</w:t>
      </w:r>
      <w:r>
        <w:rPr>
          <w:color w:val="000000" w:themeColor="text1"/>
          <w:szCs w:val="21"/>
          <w:highlight w:val="none"/>
          <w:u w:val="single"/>
          <w14:textFill>
            <w14:solidFill>
              <w14:schemeClr w14:val="tx1"/>
            </w14:solidFill>
          </w14:textFill>
        </w:rPr>
        <w:t>：</w:t>
      </w:r>
    </w:p>
    <w:p w14:paraId="56F0121E">
      <w:pPr>
        <w:pStyle w:val="237"/>
        <w:numPr>
          <w:ilvl w:val="0"/>
          <w:numId w:val="3"/>
        </w:numPr>
        <w:tabs>
          <w:tab w:val="left" w:pos="762"/>
          <w:tab w:val="left" w:pos="2074"/>
          <w:tab w:val="left" w:pos="3430"/>
          <w:tab w:val="left" w:pos="4687"/>
          <w:tab w:val="left" w:pos="7898"/>
        </w:tabs>
        <w:ind w:firstLine="440"/>
        <w:rPr>
          <w:rFonts w:ascii="Times New Roman" w:hAnsi="Times New Roman" w:cs="Times New Roman"/>
          <w:color w:val="000000" w:themeColor="text1"/>
          <w:szCs w:val="21"/>
          <w:highlight w:val="none"/>
          <w14:textFill>
            <w14:solidFill>
              <w14:schemeClr w14:val="tx1"/>
            </w14:solidFill>
          </w14:textFill>
        </w:rPr>
      </w:pPr>
      <w:bookmarkStart w:id="96" w:name="bookmark2065"/>
      <w:bookmarkEnd w:id="96"/>
      <w:r>
        <w:rPr>
          <w:rFonts w:ascii="Times New Roman" w:hAnsi="Times New Roman" w:cs="Times New Roman"/>
          <w:color w:val="000000" w:themeColor="text1"/>
          <w:szCs w:val="21"/>
          <w:highlight w:val="none"/>
          <w14:textFill>
            <w14:solidFill>
              <w14:schemeClr w14:val="tx1"/>
            </w14:solidFill>
          </w14:textFill>
        </w:rPr>
        <w:t>我方已仔细研究了</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ascii="Times New Roman" w:hAnsi="Times New Roman" w:cs="Times New Roman"/>
          <w:color w:val="000000" w:themeColor="text1"/>
          <w:szCs w:val="21"/>
          <w:highlight w:val="none"/>
          <w:u w:val="single"/>
          <w14:textFill>
            <w14:solidFill>
              <w14:schemeClr w14:val="tx1"/>
            </w14:solidFill>
          </w14:textFill>
        </w:rPr>
        <w:t>（项目名称</w:t>
      </w:r>
      <w:r>
        <w:rPr>
          <w:rFonts w:hint="eastAsia" w:ascii="Times New Roman" w:hAnsi="Times New Roman" w:cs="Times New Roman"/>
          <w:color w:val="000000" w:themeColor="text1"/>
          <w:szCs w:val="21"/>
          <w:highlight w:val="none"/>
          <w:u w:val="single"/>
          <w14:textFill>
            <w14:solidFill>
              <w14:schemeClr w14:val="tx1"/>
            </w14:solidFill>
          </w14:textFill>
        </w:rPr>
        <w:t>、项目编号</w:t>
      </w:r>
      <w:r>
        <w:rPr>
          <w:rFonts w:ascii="Times New Roman" w:hAnsi="Times New Roman" w:cs="Times New Roman"/>
          <w:color w:val="000000" w:themeColor="text1"/>
          <w:szCs w:val="21"/>
          <w:highlight w:val="none"/>
          <w:u w:val="single"/>
          <w14:textFill>
            <w14:solidFill>
              <w14:schemeClr w14:val="tx1"/>
            </w14:solidFill>
          </w14:textFill>
        </w:rPr>
        <w:t>）</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磋商</w:t>
      </w:r>
      <w:r>
        <w:rPr>
          <w:rFonts w:ascii="Times New Roman" w:hAnsi="Times New Roman" w:cs="Times New Roman"/>
          <w:color w:val="000000" w:themeColor="text1"/>
          <w:szCs w:val="21"/>
          <w:highlight w:val="none"/>
          <w14:textFill>
            <w14:solidFill>
              <w14:schemeClr w14:val="tx1"/>
            </w14:solidFill>
          </w14:textFill>
        </w:rPr>
        <w:t>文件的全部内容，愿意以人民币（大写）</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元（¥</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）的</w:t>
      </w:r>
      <w:r>
        <w:rPr>
          <w:rFonts w:hint="eastAsia" w:ascii="Times New Roman" w:hAnsi="Times New Roman" w:cs="Times New Roman"/>
          <w:color w:val="000000" w:themeColor="text1"/>
          <w:szCs w:val="21"/>
          <w:highlight w:val="none"/>
          <w14:textFill>
            <w14:solidFill>
              <w14:schemeClr w14:val="tx1"/>
            </w14:solidFill>
          </w14:textFill>
        </w:rPr>
        <w:t>竞</w:t>
      </w:r>
      <w:r>
        <w:rPr>
          <w:rFonts w:ascii="Times New Roman" w:hAnsi="Times New Roman" w:cs="Times New Roman"/>
          <w:color w:val="000000" w:themeColor="text1"/>
          <w:szCs w:val="21"/>
          <w:highlight w:val="none"/>
          <w14:textFill>
            <w14:solidFill>
              <w14:schemeClr w14:val="tx1"/>
            </w14:solidFill>
          </w14:textFill>
        </w:rPr>
        <w:t>标总报价，工期</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日历天，按合同约定实施和完成承包工程，修补工程中的任何缺陷，工程质量达到</w:t>
      </w:r>
      <w:r>
        <w:rPr>
          <w:rFonts w:hint="eastAsia" w:ascii="Times New Roman" w:hAnsi="Times New Roman" w:cs="Times New Roman"/>
          <w:color w:val="000000" w:themeColor="text1"/>
          <w:szCs w:val="21"/>
          <w:highlight w:val="none"/>
          <w:u w:val="single"/>
          <w:lang w:val="en-US"/>
          <w14:textFill>
            <w14:solidFill>
              <w14:schemeClr w14:val="tx1"/>
            </w14:solidFill>
          </w14:textFill>
        </w:rPr>
        <w:t xml:space="preserve">           </w:t>
      </w:r>
      <w:r>
        <w:rPr>
          <w:rFonts w:ascii="Times New Roman" w:hAnsi="Times New Roman" w:cs="Times New Roman"/>
          <w:color w:val="000000" w:themeColor="text1"/>
          <w:szCs w:val="21"/>
          <w:highlight w:val="none"/>
          <w:u w:val="single"/>
          <w14:textFill>
            <w14:solidFill>
              <w14:schemeClr w14:val="tx1"/>
            </w14:solidFill>
          </w14:textFill>
        </w:rPr>
        <w:t xml:space="preserve"> </w:t>
      </w:r>
      <w:r>
        <w:rPr>
          <w:rFonts w:ascii="Times New Roman" w:hAnsi="Times New Roman" w:cs="Times New Roman"/>
          <w:color w:val="000000" w:themeColor="text1"/>
          <w:szCs w:val="21"/>
          <w:highlight w:val="none"/>
          <w:lang w:val="en-US" w:bidi="en-US"/>
          <w14:textFill>
            <w14:solidFill>
              <w14:schemeClr w14:val="tx1"/>
            </w14:solidFill>
          </w14:textFill>
        </w:rPr>
        <w:t>。</w:t>
      </w:r>
    </w:p>
    <w:p w14:paraId="4B1DE1D1">
      <w:pPr>
        <w:pStyle w:val="237"/>
        <w:numPr>
          <w:ilvl w:val="0"/>
          <w:numId w:val="3"/>
        </w:numPr>
        <w:tabs>
          <w:tab w:val="left" w:pos="762"/>
        </w:tabs>
        <w:ind w:firstLine="420"/>
        <w:rPr>
          <w:rFonts w:hint="eastAsia" w:ascii="Times New Roman" w:hAnsi="Times New Roman" w:cs="Times New Roman"/>
          <w:color w:val="000000" w:themeColor="text1"/>
          <w:szCs w:val="21"/>
          <w:highlight w:val="none"/>
          <w14:textFill>
            <w14:solidFill>
              <w14:schemeClr w14:val="tx1"/>
            </w14:solidFill>
          </w14:textFill>
        </w:rPr>
      </w:pPr>
      <w:bookmarkStart w:id="97" w:name="bookmark2067"/>
      <w:bookmarkEnd w:id="97"/>
      <w:bookmarkStart w:id="98" w:name="bookmark2068"/>
      <w:bookmarkEnd w:id="98"/>
      <w:bookmarkStart w:id="99" w:name="bookmark2066"/>
      <w:bookmarkEnd w:id="99"/>
      <w:r>
        <w:rPr>
          <w:rFonts w:hint="eastAsia"/>
          <w:color w:val="000000" w:themeColor="text1"/>
          <w:highlight w:val="none"/>
          <w14:textFill>
            <w14:solidFill>
              <w14:schemeClr w14:val="tx1"/>
            </w14:solidFill>
          </w14:textFill>
        </w:rPr>
        <w:t>我方承认竞标函附录是我方竞标函的组成部分。</w:t>
      </w:r>
    </w:p>
    <w:p w14:paraId="5A5330A9">
      <w:pPr>
        <w:pStyle w:val="237"/>
        <w:numPr>
          <w:ilvl w:val="0"/>
          <w:numId w:val="3"/>
        </w:numPr>
        <w:tabs>
          <w:tab w:val="left" w:pos="762"/>
        </w:tabs>
        <w:ind w:firstLine="42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如我方</w:t>
      </w:r>
      <w:r>
        <w:rPr>
          <w:rFonts w:hint="eastAsia" w:ascii="Times New Roman" w:hAnsi="Times New Roman" w:cs="Times New Roman"/>
          <w:color w:val="000000" w:themeColor="text1"/>
          <w:szCs w:val="21"/>
          <w:highlight w:val="none"/>
          <w14:textFill>
            <w14:solidFill>
              <w14:schemeClr w14:val="tx1"/>
            </w14:solidFill>
          </w14:textFill>
        </w:rPr>
        <w:t>成交</w:t>
      </w:r>
      <w:r>
        <w:rPr>
          <w:rFonts w:ascii="Times New Roman" w:hAnsi="Times New Roman" w:cs="Times New Roman"/>
          <w:color w:val="000000" w:themeColor="text1"/>
          <w:szCs w:val="21"/>
          <w:highlight w:val="none"/>
          <w14:textFill>
            <w14:solidFill>
              <w14:schemeClr w14:val="tx1"/>
            </w14:solidFill>
          </w14:textFill>
        </w:rPr>
        <w:t>：</w:t>
      </w:r>
    </w:p>
    <w:p w14:paraId="7736CAF2">
      <w:pPr>
        <w:pStyle w:val="237"/>
        <w:tabs>
          <w:tab w:val="left" w:pos="903"/>
        </w:tabs>
        <w:ind w:firstLine="420"/>
        <w:rPr>
          <w:rFonts w:ascii="Times New Roman" w:hAnsi="Times New Roman" w:cs="Times New Roman"/>
          <w:color w:val="000000" w:themeColor="text1"/>
          <w:szCs w:val="21"/>
          <w:highlight w:val="none"/>
          <w14:textFill>
            <w14:solidFill>
              <w14:schemeClr w14:val="tx1"/>
            </w14:solidFill>
          </w14:textFill>
        </w:rPr>
      </w:pPr>
      <w:bookmarkStart w:id="100" w:name="bookmark2069"/>
      <w:r>
        <w:rPr>
          <w:rFonts w:ascii="Times New Roman" w:hAnsi="Times New Roman" w:cs="Times New Roman"/>
          <w:color w:val="000000" w:themeColor="text1"/>
          <w:szCs w:val="21"/>
          <w:highlight w:val="none"/>
          <w14:textFill>
            <w14:solidFill>
              <w14:schemeClr w14:val="tx1"/>
            </w14:solidFill>
          </w14:textFill>
        </w:rPr>
        <w:t>（</w:t>
      </w:r>
      <w:bookmarkEnd w:id="100"/>
      <w:r>
        <w:rPr>
          <w:rFonts w:ascii="Times New Roman" w:hAnsi="Times New Roman" w:cs="Times New Roman"/>
          <w:color w:val="000000" w:themeColor="text1"/>
          <w:szCs w:val="21"/>
          <w:highlight w:val="none"/>
          <w14:textFill>
            <w14:solidFill>
              <w14:schemeClr w14:val="tx1"/>
            </w14:solidFill>
          </w14:textFill>
        </w:rPr>
        <w:t>1）我方承诺在收到</w:t>
      </w:r>
      <w:r>
        <w:rPr>
          <w:rFonts w:hint="eastAsia" w:ascii="Times New Roman" w:hAnsi="Times New Roman" w:cs="Times New Roman"/>
          <w:color w:val="000000" w:themeColor="text1"/>
          <w:szCs w:val="21"/>
          <w:highlight w:val="none"/>
          <w14:textFill>
            <w14:solidFill>
              <w14:schemeClr w14:val="tx1"/>
            </w14:solidFill>
          </w14:textFill>
        </w:rPr>
        <w:t>成交</w:t>
      </w:r>
      <w:r>
        <w:rPr>
          <w:rFonts w:ascii="Times New Roman" w:hAnsi="Times New Roman" w:cs="Times New Roman"/>
          <w:color w:val="000000" w:themeColor="text1"/>
          <w:szCs w:val="21"/>
          <w:highlight w:val="none"/>
          <w14:textFill>
            <w14:solidFill>
              <w14:schemeClr w14:val="tx1"/>
            </w14:solidFill>
          </w14:textFill>
        </w:rPr>
        <w:t>通知书后，在</w:t>
      </w:r>
      <w:r>
        <w:rPr>
          <w:rFonts w:hint="eastAsia" w:ascii="Times New Roman" w:hAnsi="Times New Roman" w:cs="Times New Roman"/>
          <w:color w:val="000000" w:themeColor="text1"/>
          <w:szCs w:val="21"/>
          <w:highlight w:val="none"/>
          <w14:textFill>
            <w14:solidFill>
              <w14:schemeClr w14:val="tx1"/>
            </w14:solidFill>
          </w14:textFill>
        </w:rPr>
        <w:t>成交</w:t>
      </w:r>
      <w:r>
        <w:rPr>
          <w:rFonts w:ascii="Times New Roman" w:hAnsi="Times New Roman" w:cs="Times New Roman"/>
          <w:color w:val="000000" w:themeColor="text1"/>
          <w:szCs w:val="21"/>
          <w:highlight w:val="none"/>
          <w14:textFill>
            <w14:solidFill>
              <w14:schemeClr w14:val="tx1"/>
            </w14:solidFill>
          </w14:textFill>
        </w:rPr>
        <w:t>通知书规定的期限内与你方签订合同。</w:t>
      </w:r>
    </w:p>
    <w:p w14:paraId="558263D9">
      <w:pPr>
        <w:pStyle w:val="237"/>
        <w:tabs>
          <w:tab w:val="left" w:pos="903"/>
        </w:tabs>
        <w:ind w:firstLine="420"/>
        <w:rPr>
          <w:rFonts w:ascii="Times New Roman" w:hAnsi="Times New Roman" w:cs="Times New Roman"/>
          <w:color w:val="000000" w:themeColor="text1"/>
          <w:szCs w:val="21"/>
          <w:highlight w:val="none"/>
          <w14:textFill>
            <w14:solidFill>
              <w14:schemeClr w14:val="tx1"/>
            </w14:solidFill>
          </w14:textFill>
        </w:rPr>
      </w:pPr>
      <w:bookmarkStart w:id="101" w:name="bookmark2070"/>
      <w:r>
        <w:rPr>
          <w:rFonts w:ascii="Times New Roman" w:hAnsi="Times New Roman" w:cs="Times New Roman"/>
          <w:color w:val="000000" w:themeColor="text1"/>
          <w:szCs w:val="21"/>
          <w:highlight w:val="none"/>
          <w14:textFill>
            <w14:solidFill>
              <w14:schemeClr w14:val="tx1"/>
            </w14:solidFill>
          </w14:textFill>
        </w:rPr>
        <w:t>（</w:t>
      </w:r>
      <w:bookmarkEnd w:id="101"/>
      <w:r>
        <w:rPr>
          <w:rFonts w:ascii="Times New Roman" w:hAnsi="Times New Roman" w:cs="Times New Roman"/>
          <w:color w:val="000000" w:themeColor="text1"/>
          <w:szCs w:val="21"/>
          <w:highlight w:val="none"/>
          <w14:textFill>
            <w14:solidFill>
              <w14:schemeClr w14:val="tx1"/>
            </w14:solidFill>
          </w14:textFill>
        </w:rPr>
        <w:t>2）</w:t>
      </w:r>
      <w:r>
        <w:rPr>
          <w:color w:val="000000" w:themeColor="text1"/>
          <w:highlight w:val="none"/>
          <w14:textFill>
            <w14:solidFill>
              <w14:schemeClr w14:val="tx1"/>
            </w14:solidFill>
          </w14:textFill>
        </w:rPr>
        <w:t>在签订合同时不向你方提出附加条件</w:t>
      </w:r>
      <w:r>
        <w:rPr>
          <w:rFonts w:ascii="Times New Roman" w:hAnsi="Times New Roman" w:cs="Times New Roman"/>
          <w:color w:val="000000" w:themeColor="text1"/>
          <w:szCs w:val="21"/>
          <w:highlight w:val="none"/>
          <w14:textFill>
            <w14:solidFill>
              <w14:schemeClr w14:val="tx1"/>
            </w14:solidFill>
          </w14:textFill>
        </w:rPr>
        <w:t>。</w:t>
      </w:r>
    </w:p>
    <w:p w14:paraId="03CF016A">
      <w:pPr>
        <w:pStyle w:val="237"/>
        <w:tabs>
          <w:tab w:val="left" w:pos="903"/>
        </w:tabs>
        <w:ind w:firstLine="420"/>
        <w:rPr>
          <w:rFonts w:ascii="Times New Roman" w:hAnsi="Times New Roman" w:cs="Times New Roman"/>
          <w:color w:val="000000" w:themeColor="text1"/>
          <w:szCs w:val="21"/>
          <w:highlight w:val="none"/>
          <w14:textFill>
            <w14:solidFill>
              <w14:schemeClr w14:val="tx1"/>
            </w14:solidFill>
          </w14:textFill>
        </w:rPr>
      </w:pPr>
      <w:bookmarkStart w:id="102" w:name="bookmark2071"/>
      <w:r>
        <w:rPr>
          <w:rFonts w:ascii="Times New Roman" w:hAnsi="Times New Roman" w:cs="Times New Roman"/>
          <w:color w:val="000000" w:themeColor="text1"/>
          <w:szCs w:val="21"/>
          <w:highlight w:val="none"/>
          <w14:textFill>
            <w14:solidFill>
              <w14:schemeClr w14:val="tx1"/>
            </w14:solidFill>
          </w14:textFill>
        </w:rPr>
        <w:t>（</w:t>
      </w:r>
      <w:bookmarkEnd w:id="102"/>
      <w:r>
        <w:rPr>
          <w:rFonts w:ascii="Times New Roman" w:hAnsi="Times New Roman" w:cs="Times New Roman"/>
          <w:color w:val="000000" w:themeColor="text1"/>
          <w:szCs w:val="21"/>
          <w:highlight w:val="none"/>
          <w14:textFill>
            <w14:solidFill>
              <w14:schemeClr w14:val="tx1"/>
            </w14:solidFill>
          </w14:textFill>
        </w:rPr>
        <w:t>3）我方承诺按照</w:t>
      </w:r>
      <w:r>
        <w:rPr>
          <w:rFonts w:hint="eastAsia" w:ascii="Times New Roman" w:hAnsi="Times New Roman" w:cs="Times New Roman"/>
          <w:color w:val="000000" w:themeColor="text1"/>
          <w:szCs w:val="21"/>
          <w:highlight w:val="none"/>
          <w14:textFill>
            <w14:solidFill>
              <w14:schemeClr w14:val="tx1"/>
            </w14:solidFill>
          </w14:textFill>
        </w:rPr>
        <w:t>磋商</w:t>
      </w:r>
      <w:r>
        <w:rPr>
          <w:rFonts w:ascii="Times New Roman" w:hAnsi="Times New Roman" w:cs="Times New Roman"/>
          <w:color w:val="000000" w:themeColor="text1"/>
          <w:szCs w:val="21"/>
          <w:highlight w:val="none"/>
          <w14:textFill>
            <w14:solidFill>
              <w14:schemeClr w14:val="tx1"/>
            </w14:solidFill>
          </w14:textFill>
        </w:rPr>
        <w:t>文件规定向你方递交履约担保。</w:t>
      </w:r>
    </w:p>
    <w:p w14:paraId="6FEA8558">
      <w:pPr>
        <w:pStyle w:val="237"/>
        <w:tabs>
          <w:tab w:val="left" w:pos="903"/>
        </w:tabs>
        <w:ind w:firstLine="420"/>
        <w:rPr>
          <w:rFonts w:hint="eastAsia" w:ascii="Times New Roman" w:hAnsi="Times New Roman" w:cs="Times New Roman"/>
          <w:color w:val="000000" w:themeColor="text1"/>
          <w:szCs w:val="21"/>
          <w:highlight w:val="none"/>
          <w14:textFill>
            <w14:solidFill>
              <w14:schemeClr w14:val="tx1"/>
            </w14:solidFill>
          </w14:textFill>
        </w:rPr>
      </w:pPr>
      <w:bookmarkStart w:id="103" w:name="bookmark2072"/>
      <w:r>
        <w:rPr>
          <w:rFonts w:ascii="Times New Roman" w:hAnsi="Times New Roman" w:cs="Times New Roman"/>
          <w:color w:val="000000" w:themeColor="text1"/>
          <w:szCs w:val="21"/>
          <w:highlight w:val="none"/>
          <w14:textFill>
            <w14:solidFill>
              <w14:schemeClr w14:val="tx1"/>
            </w14:solidFill>
          </w14:textFill>
        </w:rPr>
        <w:t>（</w:t>
      </w:r>
      <w:bookmarkEnd w:id="103"/>
      <w:r>
        <w:rPr>
          <w:rFonts w:ascii="Times New Roman" w:hAnsi="Times New Roman" w:cs="Times New Roman"/>
          <w:color w:val="000000" w:themeColor="text1"/>
          <w:szCs w:val="21"/>
          <w:highlight w:val="none"/>
          <w14:textFill>
            <w14:solidFill>
              <w14:schemeClr w14:val="tx1"/>
            </w14:solidFill>
          </w14:textFill>
        </w:rPr>
        <w:t>4）我方承诺在合同约定的期限内完成并移交全部合同工程。</w:t>
      </w:r>
    </w:p>
    <w:p w14:paraId="6016686B">
      <w:pPr>
        <w:pStyle w:val="237"/>
        <w:numPr>
          <w:ilvl w:val="0"/>
          <w:numId w:val="3"/>
        </w:numPr>
        <w:tabs>
          <w:tab w:val="left" w:pos="762"/>
        </w:tabs>
        <w:ind w:firstLine="440"/>
        <w:rPr>
          <w:rFonts w:ascii="Times New Roman" w:hAnsi="Times New Roman" w:cs="Times New Roman"/>
          <w:color w:val="000000" w:themeColor="text1"/>
          <w:szCs w:val="21"/>
          <w:highlight w:val="none"/>
          <w14:textFill>
            <w14:solidFill>
              <w14:schemeClr w14:val="tx1"/>
            </w14:solidFill>
          </w14:textFill>
        </w:rPr>
      </w:pPr>
      <w:bookmarkStart w:id="104" w:name="bookmark2073"/>
      <w:bookmarkEnd w:id="104"/>
      <w:r>
        <w:rPr>
          <w:color w:val="000000" w:themeColor="text1"/>
          <w:highlight w:val="none"/>
          <w14:textFill>
            <w14:solidFill>
              <w14:schemeClr w14:val="tx1"/>
            </w14:solidFill>
          </w14:textFill>
        </w:rPr>
        <w:t>在合同协议书正式签署生效之前，本</w:t>
      </w:r>
      <w:r>
        <w:rPr>
          <w:rFonts w:hint="eastAsia" w:ascii="Times New Roman" w:hAnsi="Times New Roman" w:cs="Times New Roman"/>
          <w:color w:val="000000" w:themeColor="text1"/>
          <w:szCs w:val="21"/>
          <w:highlight w:val="none"/>
          <w14:textFill>
            <w14:solidFill>
              <w14:schemeClr w14:val="tx1"/>
            </w14:solidFill>
          </w14:textFill>
        </w:rPr>
        <w:t>竞</w:t>
      </w:r>
      <w:r>
        <w:rPr>
          <w:rFonts w:ascii="Times New Roman" w:hAnsi="Times New Roman" w:cs="Times New Roman"/>
          <w:color w:val="000000" w:themeColor="text1"/>
          <w:szCs w:val="21"/>
          <w:highlight w:val="none"/>
          <w14:textFill>
            <w14:solidFill>
              <w14:schemeClr w14:val="tx1"/>
            </w14:solidFill>
          </w14:textFill>
        </w:rPr>
        <w:t>标</w:t>
      </w:r>
      <w:r>
        <w:rPr>
          <w:color w:val="000000" w:themeColor="text1"/>
          <w:highlight w:val="none"/>
          <w14:textFill>
            <w14:solidFill>
              <w14:schemeClr w14:val="tx1"/>
            </w14:solidFill>
          </w14:textFill>
        </w:rPr>
        <w:t>函连同你方的</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通知书将构成我们双方之间共同遵守的文件，对双方具有约束力</w:t>
      </w:r>
      <w:r>
        <w:rPr>
          <w:rFonts w:ascii="Times New Roman" w:hAnsi="Times New Roman" w:cs="Times New Roman"/>
          <w:color w:val="000000" w:themeColor="text1"/>
          <w:szCs w:val="21"/>
          <w:highlight w:val="none"/>
          <w14:textFill>
            <w14:solidFill>
              <w14:schemeClr w14:val="tx1"/>
            </w14:solidFill>
          </w14:textFill>
        </w:rPr>
        <w:t>。</w:t>
      </w:r>
    </w:p>
    <w:p w14:paraId="71C414E2">
      <w:pPr>
        <w:spacing w:line="360" w:lineRule="auto"/>
        <w:ind w:firstLine="420"/>
        <w:rPr>
          <w:rFonts w:hint="eastAsia"/>
          <w:color w:val="000000" w:themeColor="text1"/>
          <w:szCs w:val="21"/>
          <w:highlight w:val="none"/>
          <w14:textFill>
            <w14:solidFill>
              <w14:schemeClr w14:val="tx1"/>
            </w14:solidFill>
          </w14:textFill>
        </w:rPr>
      </w:pPr>
      <w:bookmarkStart w:id="105" w:name="bookmark2074"/>
      <w:bookmarkEnd w:id="105"/>
      <w:r>
        <w:rPr>
          <w:rFonts w:hint="eastAsia"/>
          <w:color w:val="000000" w:themeColor="text1"/>
          <w:szCs w:val="21"/>
          <w:highlight w:val="none"/>
          <w14:textFill>
            <w14:solidFill>
              <w14:schemeClr w14:val="tx1"/>
            </w14:solidFill>
          </w14:textFill>
        </w:rPr>
        <w:t>5.</w:t>
      </w:r>
      <w:r>
        <w:rPr>
          <w:rFonts w:hint="eastAsia"/>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（其他补充说明）。</w:t>
      </w:r>
    </w:p>
    <w:p w14:paraId="67B09A55">
      <w:pPr>
        <w:spacing w:line="360" w:lineRule="auto"/>
        <w:jc w:val="center"/>
        <w:rPr>
          <w:rFonts w:hint="eastAsia" w:ascii="宋体" w:hAnsi="宋体" w:cs="方正小标宋简体"/>
          <w:b/>
          <w:bCs/>
          <w:color w:val="000000" w:themeColor="text1"/>
          <w:sz w:val="32"/>
          <w:szCs w:val="32"/>
          <w:highlight w:val="none"/>
          <w14:textFill>
            <w14:solidFill>
              <w14:schemeClr w14:val="tx1"/>
            </w14:solidFill>
          </w14:textFill>
        </w:rPr>
      </w:pPr>
    </w:p>
    <w:p w14:paraId="5A250DE5">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法定代表人或者委托代理人（</w:t>
      </w:r>
      <w:r>
        <w:rPr>
          <w:rFonts w:hint="eastAsia" w:ascii="宋体" w:hAnsi="宋体" w:cs="宋体"/>
          <w:color w:val="000000" w:themeColor="text1"/>
          <w:sz w:val="24"/>
          <w:highlight w:val="none"/>
          <w14:textFill>
            <w14:solidFill>
              <w14:schemeClr w14:val="tx1"/>
            </w14:solidFill>
          </w14:textFill>
        </w:rPr>
        <w:t>签字或盖章或电子签名</w:t>
      </w:r>
      <w:r>
        <w:rPr>
          <w:rFonts w:hint="eastAsia" w:ascii="宋体" w:hAnsi="宋体" w:cs="仿宋_GB2312"/>
          <w:color w:val="000000" w:themeColor="text1"/>
          <w:sz w:val="24"/>
          <w:highlight w:val="none"/>
          <w14:textFill>
            <w14:solidFill>
              <w14:schemeClr w14:val="tx1"/>
            </w14:solidFill>
          </w14:textFill>
        </w:rPr>
        <w:t xml:space="preserve">）：                    </w:t>
      </w:r>
    </w:p>
    <w:p w14:paraId="06FF3971">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7914E936">
      <w:pPr>
        <w:pStyle w:val="237"/>
        <w:tabs>
          <w:tab w:val="left" w:pos="903"/>
        </w:tabs>
        <w:ind w:firstLine="4800"/>
        <w:rPr>
          <w:rFonts w:hint="eastAsia" w:cs="方正小标宋简体"/>
          <w:b/>
          <w:bCs/>
          <w:color w:val="000000" w:themeColor="text1"/>
          <w:sz w:val="32"/>
          <w:szCs w:val="32"/>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r>
        <w:rPr>
          <w:rFonts w:ascii="宋体" w:hAnsi="宋体" w:cs="方正小标宋简体"/>
          <w:b/>
          <w:bCs/>
          <w:color w:val="000000" w:themeColor="text1"/>
          <w:sz w:val="32"/>
          <w:szCs w:val="32"/>
          <w:highlight w:val="none"/>
          <w14:textFill>
            <w14:solidFill>
              <w14:schemeClr w14:val="tx1"/>
            </w14:solidFill>
          </w14:textFill>
        </w:rPr>
        <w:br w:type="page" w:clear="all"/>
      </w:r>
    </w:p>
    <w:p w14:paraId="4EE23DE4">
      <w:pPr>
        <w:spacing w:line="360" w:lineRule="auto"/>
        <w:jc w:val="center"/>
        <w:rPr>
          <w:rFonts w:hint="eastAsia" w:ascii="宋体" w:hAnsi="宋体" w:cs="方正小标宋简体"/>
          <w:b/>
          <w:bCs/>
          <w:color w:val="000000" w:themeColor="text1"/>
          <w:sz w:val="32"/>
          <w:szCs w:val="32"/>
          <w:highlight w:val="none"/>
          <w14:textFill>
            <w14:solidFill>
              <w14:schemeClr w14:val="tx1"/>
            </w14:solidFill>
          </w14:textFill>
        </w:rPr>
      </w:pPr>
      <w:r>
        <w:rPr>
          <w:rFonts w:hint="eastAsia" w:ascii="宋体" w:hAnsi="宋体" w:cs="方正小标宋简体"/>
          <w:b/>
          <w:bCs/>
          <w:color w:val="000000" w:themeColor="text1"/>
          <w:sz w:val="32"/>
          <w:szCs w:val="32"/>
          <w:highlight w:val="none"/>
          <w14:textFill>
            <w14:solidFill>
              <w14:schemeClr w14:val="tx1"/>
            </w14:solidFill>
          </w14:textFill>
        </w:rPr>
        <w:t>（二）竞标函附录</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2F4A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674FE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序</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号</w:t>
            </w:r>
          </w:p>
        </w:tc>
        <w:tc>
          <w:tcPr>
            <w:tcW w:w="1985" w:type="dxa"/>
            <w:noWrap w:val="0"/>
            <w:vAlign w:val="center"/>
          </w:tcPr>
          <w:p w14:paraId="237AC55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条款内容</w:t>
            </w:r>
          </w:p>
        </w:tc>
        <w:tc>
          <w:tcPr>
            <w:tcW w:w="2126" w:type="dxa"/>
            <w:noWrap w:val="0"/>
            <w:vAlign w:val="center"/>
          </w:tcPr>
          <w:p w14:paraId="6A26AD5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合同条款号</w:t>
            </w:r>
          </w:p>
        </w:tc>
        <w:tc>
          <w:tcPr>
            <w:tcW w:w="1984" w:type="dxa"/>
            <w:noWrap w:val="0"/>
            <w:vAlign w:val="center"/>
          </w:tcPr>
          <w:p w14:paraId="10C7924A">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约定内容</w:t>
            </w:r>
          </w:p>
        </w:tc>
        <w:tc>
          <w:tcPr>
            <w:tcW w:w="1843" w:type="dxa"/>
            <w:noWrap w:val="0"/>
            <w:vAlign w:val="center"/>
          </w:tcPr>
          <w:p w14:paraId="2DFFDC6D">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供应商响应情况</w:t>
            </w:r>
          </w:p>
        </w:tc>
      </w:tr>
      <w:tr w14:paraId="15AD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EA171F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85" w:type="dxa"/>
            <w:noWrap w:val="0"/>
            <w:vAlign w:val="center"/>
          </w:tcPr>
          <w:p w14:paraId="454AD29D">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项目经理</w:t>
            </w:r>
          </w:p>
        </w:tc>
        <w:tc>
          <w:tcPr>
            <w:tcW w:w="2126" w:type="dxa"/>
            <w:noWrap w:val="0"/>
            <w:tcMar>
              <w:left w:w="170" w:type="dxa"/>
            </w:tcMar>
            <w:vAlign w:val="center"/>
          </w:tcPr>
          <w:p w14:paraId="4E6B56BC">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1E69023B">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姓名：</w:t>
            </w:r>
            <w:r>
              <w:rPr>
                <w:color w:val="000000" w:themeColor="text1"/>
                <w:highlight w:val="none"/>
                <w:u w:val="single"/>
                <w14:textFill>
                  <w14:solidFill>
                    <w14:schemeClr w14:val="tx1"/>
                  </w14:solidFill>
                </w14:textFill>
              </w:rPr>
              <w:t xml:space="preserve">          </w:t>
            </w:r>
          </w:p>
        </w:tc>
        <w:tc>
          <w:tcPr>
            <w:tcW w:w="1843" w:type="dxa"/>
            <w:noWrap w:val="0"/>
            <w:vAlign w:val="center"/>
          </w:tcPr>
          <w:p w14:paraId="05B61C12">
            <w:pPr>
              <w:jc w:val="center"/>
              <w:rPr>
                <w:color w:val="000000" w:themeColor="text1"/>
                <w:highlight w:val="none"/>
                <w14:textFill>
                  <w14:solidFill>
                    <w14:schemeClr w14:val="tx1"/>
                  </w14:solidFill>
                </w14:textFill>
              </w:rPr>
            </w:pPr>
          </w:p>
        </w:tc>
      </w:tr>
      <w:tr w14:paraId="449F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DF523B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85" w:type="dxa"/>
            <w:noWrap w:val="0"/>
            <w:vAlign w:val="center"/>
          </w:tcPr>
          <w:p w14:paraId="3A26ED55">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竞标有效期</w:t>
            </w:r>
          </w:p>
        </w:tc>
        <w:tc>
          <w:tcPr>
            <w:tcW w:w="2126" w:type="dxa"/>
            <w:noWrap w:val="0"/>
            <w:tcMar>
              <w:left w:w="170" w:type="dxa"/>
            </w:tcMar>
            <w:vAlign w:val="center"/>
          </w:tcPr>
          <w:p w14:paraId="4F7A87E8">
            <w:pPr>
              <w:rPr>
                <w:color w:val="000000" w:themeColor="text1"/>
                <w:highlight w:val="none"/>
                <w:u w:val="single"/>
                <w14:textFill>
                  <w14:solidFill>
                    <w14:schemeClr w14:val="tx1"/>
                  </w14:solidFill>
                </w14:textFill>
              </w:rPr>
            </w:pPr>
          </w:p>
        </w:tc>
        <w:tc>
          <w:tcPr>
            <w:tcW w:w="1984" w:type="dxa"/>
            <w:noWrap w:val="0"/>
            <w:vAlign w:val="center"/>
          </w:tcPr>
          <w:p w14:paraId="168C2BF5">
            <w:pPr>
              <w:jc w:val="center"/>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 xml:space="preserve">自首次响应文件提交截止之日起 </w:t>
            </w:r>
            <w:r>
              <w:rPr>
                <w:rFonts w:hint="eastAsia"/>
                <w:color w:val="000000" w:themeColor="text1"/>
                <w:highlight w:val="none"/>
                <w:u w:val="single"/>
                <w:lang w:val="en-US" w:eastAsia="zh-CN"/>
                <w14:textFill>
                  <w14:solidFill>
                    <w14:schemeClr w14:val="tx1"/>
                  </w14:solidFill>
                </w14:textFill>
              </w:rPr>
              <w:t>90</w:t>
            </w:r>
            <w:r>
              <w:rPr>
                <w:rFonts w:hint="eastAsia"/>
                <w:color w:val="000000" w:themeColor="text1"/>
                <w:highlight w:val="none"/>
                <w14:textFill>
                  <w14:solidFill>
                    <w14:schemeClr w14:val="tx1"/>
                  </w14:solidFill>
                </w14:textFill>
              </w:rPr>
              <w:t xml:space="preserve"> 日。</w:t>
            </w:r>
          </w:p>
        </w:tc>
        <w:tc>
          <w:tcPr>
            <w:tcW w:w="1843" w:type="dxa"/>
            <w:noWrap w:val="0"/>
            <w:vAlign w:val="center"/>
          </w:tcPr>
          <w:p w14:paraId="26EDB798">
            <w:pPr>
              <w:jc w:val="center"/>
              <w:rPr>
                <w:color w:val="000000" w:themeColor="text1"/>
                <w:highlight w:val="none"/>
                <w14:textFill>
                  <w14:solidFill>
                    <w14:schemeClr w14:val="tx1"/>
                  </w14:solidFill>
                </w14:textFill>
              </w:rPr>
            </w:pPr>
          </w:p>
        </w:tc>
      </w:tr>
      <w:tr w14:paraId="10B1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5A2A07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85" w:type="dxa"/>
            <w:noWrap w:val="0"/>
            <w:vAlign w:val="center"/>
          </w:tcPr>
          <w:p w14:paraId="7329EF84">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工期</w:t>
            </w:r>
          </w:p>
        </w:tc>
        <w:tc>
          <w:tcPr>
            <w:tcW w:w="2126" w:type="dxa"/>
            <w:noWrap w:val="0"/>
            <w:tcMar>
              <w:left w:w="170" w:type="dxa"/>
            </w:tcMar>
            <w:vAlign w:val="center"/>
          </w:tcPr>
          <w:p w14:paraId="354BCF88">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1C3F0D6F">
            <w:pPr>
              <w:jc w:val="center"/>
              <w:rPr>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日历天</w:t>
            </w:r>
          </w:p>
        </w:tc>
        <w:tc>
          <w:tcPr>
            <w:tcW w:w="1843" w:type="dxa"/>
            <w:noWrap w:val="0"/>
            <w:vAlign w:val="center"/>
          </w:tcPr>
          <w:p w14:paraId="0CE42D4A">
            <w:pPr>
              <w:jc w:val="center"/>
              <w:rPr>
                <w:color w:val="000000" w:themeColor="text1"/>
                <w:highlight w:val="none"/>
                <w14:textFill>
                  <w14:solidFill>
                    <w14:schemeClr w14:val="tx1"/>
                  </w14:solidFill>
                </w14:textFill>
              </w:rPr>
            </w:pPr>
          </w:p>
        </w:tc>
      </w:tr>
      <w:tr w14:paraId="6999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AAB98F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85" w:type="dxa"/>
            <w:noWrap w:val="0"/>
            <w:vAlign w:val="center"/>
          </w:tcPr>
          <w:p w14:paraId="39AEF605">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缺陷责任期</w:t>
            </w:r>
          </w:p>
        </w:tc>
        <w:tc>
          <w:tcPr>
            <w:tcW w:w="2126" w:type="dxa"/>
            <w:noWrap w:val="0"/>
            <w:tcMar>
              <w:left w:w="170" w:type="dxa"/>
            </w:tcMar>
            <w:vAlign w:val="center"/>
          </w:tcPr>
          <w:p w14:paraId="62621A54">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2B8D36C3">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2年</w:t>
            </w:r>
          </w:p>
        </w:tc>
        <w:tc>
          <w:tcPr>
            <w:tcW w:w="1843" w:type="dxa"/>
            <w:noWrap w:val="0"/>
            <w:vAlign w:val="center"/>
          </w:tcPr>
          <w:p w14:paraId="756FB839">
            <w:pPr>
              <w:jc w:val="center"/>
              <w:rPr>
                <w:color w:val="000000" w:themeColor="text1"/>
                <w:highlight w:val="none"/>
                <w14:textFill>
                  <w14:solidFill>
                    <w14:schemeClr w14:val="tx1"/>
                  </w14:solidFill>
                </w14:textFill>
              </w:rPr>
            </w:pPr>
          </w:p>
        </w:tc>
      </w:tr>
      <w:tr w14:paraId="3E30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FBBAA3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85" w:type="dxa"/>
            <w:noWrap w:val="0"/>
            <w:vAlign w:val="center"/>
          </w:tcPr>
          <w:p w14:paraId="0D5A8CDC">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发包人支付担保</w:t>
            </w:r>
          </w:p>
        </w:tc>
        <w:tc>
          <w:tcPr>
            <w:tcW w:w="2126" w:type="dxa"/>
            <w:noWrap w:val="0"/>
            <w:tcMar>
              <w:left w:w="170" w:type="dxa"/>
            </w:tcMar>
            <w:vAlign w:val="center"/>
          </w:tcPr>
          <w:p w14:paraId="55F54AB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54FDA0B4">
            <w:pPr>
              <w:jc w:val="center"/>
              <w:rPr>
                <w:color w:val="000000" w:themeColor="text1"/>
                <w:highlight w:val="none"/>
                <w14:textFill>
                  <w14:solidFill>
                    <w14:schemeClr w14:val="tx1"/>
                  </w14:solidFill>
                </w14:textFill>
              </w:rPr>
            </w:pPr>
          </w:p>
        </w:tc>
        <w:tc>
          <w:tcPr>
            <w:tcW w:w="1843" w:type="dxa"/>
            <w:noWrap w:val="0"/>
            <w:vAlign w:val="center"/>
          </w:tcPr>
          <w:p w14:paraId="7DAE8716">
            <w:pPr>
              <w:jc w:val="center"/>
              <w:rPr>
                <w:color w:val="000000" w:themeColor="text1"/>
                <w:highlight w:val="none"/>
                <w14:textFill>
                  <w14:solidFill>
                    <w14:schemeClr w14:val="tx1"/>
                  </w14:solidFill>
                </w14:textFill>
              </w:rPr>
            </w:pPr>
          </w:p>
        </w:tc>
      </w:tr>
      <w:tr w14:paraId="6163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92817A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985" w:type="dxa"/>
            <w:noWrap w:val="0"/>
            <w:vAlign w:val="center"/>
          </w:tcPr>
          <w:p w14:paraId="7C52CF83">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承包人履约担保金额</w:t>
            </w:r>
          </w:p>
        </w:tc>
        <w:tc>
          <w:tcPr>
            <w:tcW w:w="2126" w:type="dxa"/>
            <w:noWrap w:val="0"/>
            <w:tcMar>
              <w:left w:w="170" w:type="dxa"/>
            </w:tcMar>
            <w:vAlign w:val="center"/>
          </w:tcPr>
          <w:p w14:paraId="72207065">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18892BAE">
            <w:pPr>
              <w:jc w:val="center"/>
              <w:rPr>
                <w:color w:val="000000" w:themeColor="text1"/>
                <w:highlight w:val="none"/>
                <w14:textFill>
                  <w14:solidFill>
                    <w14:schemeClr w14:val="tx1"/>
                  </w14:solidFill>
                </w14:textFill>
              </w:rPr>
            </w:pPr>
          </w:p>
        </w:tc>
        <w:tc>
          <w:tcPr>
            <w:tcW w:w="1843" w:type="dxa"/>
            <w:noWrap w:val="0"/>
            <w:vAlign w:val="center"/>
          </w:tcPr>
          <w:p w14:paraId="3698A017">
            <w:pPr>
              <w:jc w:val="center"/>
              <w:rPr>
                <w:color w:val="000000" w:themeColor="text1"/>
                <w:highlight w:val="none"/>
                <w14:textFill>
                  <w14:solidFill>
                    <w14:schemeClr w14:val="tx1"/>
                  </w14:solidFill>
                </w14:textFill>
              </w:rPr>
            </w:pPr>
          </w:p>
        </w:tc>
      </w:tr>
      <w:tr w14:paraId="7AD7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F4B89E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1985" w:type="dxa"/>
            <w:noWrap w:val="0"/>
            <w:vAlign w:val="center"/>
          </w:tcPr>
          <w:p w14:paraId="2AEABA8D">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分包</w:t>
            </w:r>
          </w:p>
        </w:tc>
        <w:tc>
          <w:tcPr>
            <w:tcW w:w="2126" w:type="dxa"/>
            <w:noWrap w:val="0"/>
            <w:tcMar>
              <w:left w:w="170" w:type="dxa"/>
            </w:tcMar>
            <w:vAlign w:val="center"/>
          </w:tcPr>
          <w:p w14:paraId="015EEA15">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396350AE">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见分包项目情况表</w:t>
            </w:r>
          </w:p>
        </w:tc>
        <w:tc>
          <w:tcPr>
            <w:tcW w:w="1843" w:type="dxa"/>
            <w:noWrap w:val="0"/>
            <w:vAlign w:val="center"/>
          </w:tcPr>
          <w:p w14:paraId="0266D4D0">
            <w:pPr>
              <w:jc w:val="center"/>
              <w:rPr>
                <w:color w:val="000000" w:themeColor="text1"/>
                <w:highlight w:val="none"/>
                <w14:textFill>
                  <w14:solidFill>
                    <w14:schemeClr w14:val="tx1"/>
                  </w14:solidFill>
                </w14:textFill>
              </w:rPr>
            </w:pPr>
          </w:p>
        </w:tc>
      </w:tr>
      <w:tr w14:paraId="2146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C0D43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1985" w:type="dxa"/>
            <w:noWrap w:val="0"/>
            <w:vAlign w:val="center"/>
          </w:tcPr>
          <w:p w14:paraId="33427C6B">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逾期竣工违约金</w:t>
            </w:r>
          </w:p>
        </w:tc>
        <w:tc>
          <w:tcPr>
            <w:tcW w:w="2126" w:type="dxa"/>
            <w:noWrap w:val="0"/>
            <w:tcMar>
              <w:left w:w="170" w:type="dxa"/>
            </w:tcMar>
            <w:vAlign w:val="center"/>
          </w:tcPr>
          <w:p w14:paraId="0EF17CE3">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031E3FCB">
            <w:pPr>
              <w:rPr>
                <w:color w:val="000000" w:themeColor="text1"/>
                <w:highlight w:val="none"/>
                <w14:textFill>
                  <w14:solidFill>
                    <w14:schemeClr w14:val="tx1"/>
                  </w14:solidFill>
                </w14:textFill>
              </w:rPr>
            </w:pPr>
          </w:p>
        </w:tc>
        <w:tc>
          <w:tcPr>
            <w:tcW w:w="1843" w:type="dxa"/>
            <w:noWrap w:val="0"/>
            <w:vAlign w:val="center"/>
          </w:tcPr>
          <w:p w14:paraId="64BD06AE">
            <w:pPr>
              <w:jc w:val="center"/>
              <w:rPr>
                <w:color w:val="000000" w:themeColor="text1"/>
                <w:highlight w:val="none"/>
                <w14:textFill>
                  <w14:solidFill>
                    <w14:schemeClr w14:val="tx1"/>
                  </w14:solidFill>
                </w14:textFill>
              </w:rPr>
            </w:pPr>
          </w:p>
        </w:tc>
      </w:tr>
      <w:tr w14:paraId="31D1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7EF112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1985" w:type="dxa"/>
            <w:noWrap w:val="0"/>
            <w:vAlign w:val="center"/>
          </w:tcPr>
          <w:p w14:paraId="569BA614">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逾期竣工违约金最高限额</w:t>
            </w:r>
          </w:p>
        </w:tc>
        <w:tc>
          <w:tcPr>
            <w:tcW w:w="2126" w:type="dxa"/>
            <w:noWrap w:val="0"/>
            <w:tcMar>
              <w:left w:w="170" w:type="dxa"/>
            </w:tcMar>
            <w:vAlign w:val="center"/>
          </w:tcPr>
          <w:p w14:paraId="4E28B30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4ADAC241">
            <w:pPr>
              <w:rPr>
                <w:color w:val="000000" w:themeColor="text1"/>
                <w:highlight w:val="none"/>
                <w14:textFill>
                  <w14:solidFill>
                    <w14:schemeClr w14:val="tx1"/>
                  </w14:solidFill>
                </w14:textFill>
              </w:rPr>
            </w:pPr>
          </w:p>
        </w:tc>
        <w:tc>
          <w:tcPr>
            <w:tcW w:w="1843" w:type="dxa"/>
            <w:noWrap w:val="0"/>
            <w:vAlign w:val="center"/>
          </w:tcPr>
          <w:p w14:paraId="3EF252F1">
            <w:pPr>
              <w:jc w:val="center"/>
              <w:rPr>
                <w:color w:val="000000" w:themeColor="text1"/>
                <w:highlight w:val="none"/>
                <w14:textFill>
                  <w14:solidFill>
                    <w14:schemeClr w14:val="tx1"/>
                  </w14:solidFill>
                </w14:textFill>
              </w:rPr>
            </w:pPr>
          </w:p>
        </w:tc>
      </w:tr>
      <w:tr w14:paraId="12A9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39BA33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w:t>
            </w:r>
          </w:p>
        </w:tc>
        <w:tc>
          <w:tcPr>
            <w:tcW w:w="1985" w:type="dxa"/>
            <w:noWrap w:val="0"/>
            <w:vAlign w:val="center"/>
          </w:tcPr>
          <w:p w14:paraId="5863054B">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质量标准</w:t>
            </w:r>
          </w:p>
        </w:tc>
        <w:tc>
          <w:tcPr>
            <w:tcW w:w="2126" w:type="dxa"/>
            <w:noWrap w:val="0"/>
            <w:tcMar>
              <w:left w:w="170" w:type="dxa"/>
            </w:tcMar>
            <w:vAlign w:val="center"/>
          </w:tcPr>
          <w:p w14:paraId="33E41FB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6790A9AB">
            <w:pPr>
              <w:jc w:val="center"/>
              <w:rPr>
                <w:color w:val="000000" w:themeColor="text1"/>
                <w:highlight w:val="none"/>
                <w14:textFill>
                  <w14:solidFill>
                    <w14:schemeClr w14:val="tx1"/>
                  </w14:solidFill>
                </w14:textFill>
              </w:rPr>
            </w:pPr>
          </w:p>
        </w:tc>
        <w:tc>
          <w:tcPr>
            <w:tcW w:w="1843" w:type="dxa"/>
            <w:noWrap w:val="0"/>
            <w:vAlign w:val="center"/>
          </w:tcPr>
          <w:p w14:paraId="569F6B22">
            <w:pPr>
              <w:jc w:val="center"/>
              <w:rPr>
                <w:color w:val="000000" w:themeColor="text1"/>
                <w:highlight w:val="none"/>
                <w14:textFill>
                  <w14:solidFill>
                    <w14:schemeClr w14:val="tx1"/>
                  </w14:solidFill>
                </w14:textFill>
              </w:rPr>
            </w:pPr>
          </w:p>
        </w:tc>
      </w:tr>
      <w:tr w14:paraId="2991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58AA54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p>
        </w:tc>
        <w:tc>
          <w:tcPr>
            <w:tcW w:w="1985" w:type="dxa"/>
            <w:noWrap w:val="0"/>
            <w:vAlign w:val="center"/>
          </w:tcPr>
          <w:p w14:paraId="2457331C">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预付款额度</w:t>
            </w:r>
          </w:p>
        </w:tc>
        <w:tc>
          <w:tcPr>
            <w:tcW w:w="2126" w:type="dxa"/>
            <w:noWrap w:val="0"/>
            <w:tcMar>
              <w:left w:w="170" w:type="dxa"/>
            </w:tcMar>
            <w:vAlign w:val="center"/>
          </w:tcPr>
          <w:p w14:paraId="7724FE5A">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5C1A3B53">
            <w:pPr>
              <w:jc w:val="center"/>
              <w:rPr>
                <w:color w:val="000000" w:themeColor="text1"/>
                <w:highlight w:val="none"/>
                <w14:textFill>
                  <w14:solidFill>
                    <w14:schemeClr w14:val="tx1"/>
                  </w14:solidFill>
                </w14:textFill>
              </w:rPr>
            </w:pPr>
          </w:p>
        </w:tc>
        <w:tc>
          <w:tcPr>
            <w:tcW w:w="1843" w:type="dxa"/>
            <w:noWrap w:val="0"/>
            <w:vAlign w:val="center"/>
          </w:tcPr>
          <w:p w14:paraId="28D02FCE">
            <w:pPr>
              <w:jc w:val="center"/>
              <w:rPr>
                <w:color w:val="000000" w:themeColor="text1"/>
                <w:highlight w:val="none"/>
                <w14:textFill>
                  <w14:solidFill>
                    <w14:schemeClr w14:val="tx1"/>
                  </w14:solidFill>
                </w14:textFill>
              </w:rPr>
            </w:pPr>
          </w:p>
        </w:tc>
      </w:tr>
      <w:tr w14:paraId="6384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9731BC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w:t>
            </w:r>
          </w:p>
        </w:tc>
        <w:tc>
          <w:tcPr>
            <w:tcW w:w="1985" w:type="dxa"/>
            <w:noWrap w:val="0"/>
            <w:vAlign w:val="center"/>
          </w:tcPr>
          <w:p w14:paraId="0C55DA15">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预付款保函金额</w:t>
            </w:r>
          </w:p>
        </w:tc>
        <w:tc>
          <w:tcPr>
            <w:tcW w:w="2126" w:type="dxa"/>
            <w:noWrap w:val="0"/>
            <w:tcMar>
              <w:left w:w="170" w:type="dxa"/>
            </w:tcMar>
            <w:vAlign w:val="center"/>
          </w:tcPr>
          <w:p w14:paraId="17F526F9">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2278870C">
            <w:pPr>
              <w:jc w:val="center"/>
              <w:rPr>
                <w:color w:val="000000" w:themeColor="text1"/>
                <w:highlight w:val="none"/>
                <w14:textFill>
                  <w14:solidFill>
                    <w14:schemeClr w14:val="tx1"/>
                  </w14:solidFill>
                </w14:textFill>
              </w:rPr>
            </w:pPr>
          </w:p>
        </w:tc>
        <w:tc>
          <w:tcPr>
            <w:tcW w:w="1843" w:type="dxa"/>
            <w:noWrap w:val="0"/>
            <w:vAlign w:val="center"/>
          </w:tcPr>
          <w:p w14:paraId="48F9DDE5">
            <w:pPr>
              <w:jc w:val="center"/>
              <w:rPr>
                <w:color w:val="000000" w:themeColor="text1"/>
                <w:highlight w:val="none"/>
                <w14:textFill>
                  <w14:solidFill>
                    <w14:schemeClr w14:val="tx1"/>
                  </w14:solidFill>
                </w14:textFill>
              </w:rPr>
            </w:pPr>
          </w:p>
        </w:tc>
      </w:tr>
      <w:tr w14:paraId="6D1C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F9EC44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p>
        </w:tc>
        <w:tc>
          <w:tcPr>
            <w:tcW w:w="1985" w:type="dxa"/>
            <w:noWrap w:val="0"/>
            <w:vAlign w:val="center"/>
          </w:tcPr>
          <w:p w14:paraId="34732293">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质量保证金额度</w:t>
            </w:r>
          </w:p>
        </w:tc>
        <w:tc>
          <w:tcPr>
            <w:tcW w:w="2126" w:type="dxa"/>
            <w:noWrap w:val="0"/>
            <w:tcMar>
              <w:left w:w="170" w:type="dxa"/>
            </w:tcMar>
            <w:vAlign w:val="center"/>
          </w:tcPr>
          <w:p w14:paraId="4602AA95">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专用条款</w:t>
            </w:r>
          </w:p>
        </w:tc>
        <w:tc>
          <w:tcPr>
            <w:tcW w:w="1984" w:type="dxa"/>
            <w:noWrap w:val="0"/>
            <w:vAlign w:val="center"/>
          </w:tcPr>
          <w:p w14:paraId="56907465">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结算价的</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3</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p>
        </w:tc>
        <w:tc>
          <w:tcPr>
            <w:tcW w:w="1843" w:type="dxa"/>
            <w:noWrap w:val="0"/>
            <w:vAlign w:val="center"/>
          </w:tcPr>
          <w:p w14:paraId="298309AB">
            <w:pPr>
              <w:jc w:val="center"/>
              <w:rPr>
                <w:color w:val="000000" w:themeColor="text1"/>
                <w:highlight w:val="none"/>
                <w14:textFill>
                  <w14:solidFill>
                    <w14:schemeClr w14:val="tx1"/>
                  </w14:solidFill>
                </w14:textFill>
              </w:rPr>
            </w:pPr>
          </w:p>
        </w:tc>
      </w:tr>
      <w:tr w14:paraId="7857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505E1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985" w:type="dxa"/>
            <w:noWrap w:val="0"/>
            <w:vAlign w:val="center"/>
          </w:tcPr>
          <w:p w14:paraId="0505139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2126" w:type="dxa"/>
            <w:noWrap w:val="0"/>
            <w:tcMar>
              <w:left w:w="170" w:type="dxa"/>
            </w:tcMar>
            <w:vAlign w:val="center"/>
          </w:tcPr>
          <w:p w14:paraId="789697C4">
            <w:pPr>
              <w:rPr>
                <w:color w:val="000000" w:themeColor="text1"/>
                <w:highlight w:val="none"/>
                <w14:textFill>
                  <w14:solidFill>
                    <w14:schemeClr w14:val="tx1"/>
                  </w14:solidFill>
                </w14:textFill>
              </w:rPr>
            </w:pPr>
          </w:p>
        </w:tc>
        <w:tc>
          <w:tcPr>
            <w:tcW w:w="1984" w:type="dxa"/>
            <w:noWrap w:val="0"/>
            <w:vAlign w:val="center"/>
          </w:tcPr>
          <w:p w14:paraId="18AC4C39">
            <w:pPr>
              <w:jc w:val="center"/>
              <w:rPr>
                <w:color w:val="000000" w:themeColor="text1"/>
                <w:highlight w:val="none"/>
                <w14:textFill>
                  <w14:solidFill>
                    <w14:schemeClr w14:val="tx1"/>
                  </w14:solidFill>
                </w14:textFill>
              </w:rPr>
            </w:pPr>
          </w:p>
        </w:tc>
        <w:tc>
          <w:tcPr>
            <w:tcW w:w="1843" w:type="dxa"/>
            <w:noWrap w:val="0"/>
            <w:vAlign w:val="center"/>
          </w:tcPr>
          <w:p w14:paraId="3CC93EC3">
            <w:pPr>
              <w:jc w:val="center"/>
              <w:rPr>
                <w:color w:val="000000" w:themeColor="text1"/>
                <w:highlight w:val="none"/>
                <w14:textFill>
                  <w14:solidFill>
                    <w14:schemeClr w14:val="tx1"/>
                  </w14:solidFill>
                </w14:textFill>
              </w:rPr>
            </w:pPr>
          </w:p>
        </w:tc>
      </w:tr>
      <w:tr w14:paraId="44FD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54DFE85D">
            <w:pPr>
              <w:spacing w:line="360" w:lineRule="auto"/>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说明：供应商在响应磋商文件中规定的实质性要求和条件的基础上，可做出其他有利于采购人的承诺。此类承诺可在本表中予以补充填写。</w:t>
            </w:r>
          </w:p>
        </w:tc>
      </w:tr>
    </w:tbl>
    <w:p w14:paraId="59BCBD90">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p>
    <w:p w14:paraId="2DB04791">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法定代表人或者委托代理人（签字或者</w:t>
      </w:r>
      <w:r>
        <w:rPr>
          <w:rFonts w:hint="eastAsia" w:ascii="宋体" w:hAnsi="宋体" w:cs="仿宋_GB2312"/>
          <w:color w:val="000000" w:themeColor="text1"/>
          <w:sz w:val="24"/>
          <w:highlight w:val="none"/>
          <w:lang w:eastAsia="zh-CN"/>
          <w14:textFill>
            <w14:solidFill>
              <w14:schemeClr w14:val="tx1"/>
            </w14:solidFill>
          </w14:textFill>
        </w:rPr>
        <w:t>盖章或者</w:t>
      </w:r>
      <w:r>
        <w:rPr>
          <w:rFonts w:hint="eastAsia" w:ascii="宋体" w:hAnsi="宋体" w:cs="仿宋_GB2312"/>
          <w:color w:val="000000" w:themeColor="text1"/>
          <w:sz w:val="24"/>
          <w:highlight w:val="none"/>
          <w14:textFill>
            <w14:solidFill>
              <w14:schemeClr w14:val="tx1"/>
            </w14:solidFill>
          </w14:textFill>
        </w:rPr>
        <w:t xml:space="preserve">电子签名）：                    </w:t>
      </w:r>
    </w:p>
    <w:p w14:paraId="5EEFC3F6">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630839B4">
      <w:pPr>
        <w:spacing w:line="360" w:lineRule="auto"/>
        <w:jc w:val="center"/>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79684D09">
      <w:pPr>
        <w:spacing w:line="360" w:lineRule="auto"/>
        <w:jc w:val="center"/>
        <w:rPr>
          <w:rFonts w:hint="eastAsia" w:ascii="方正小标宋简体" w:hAnsi="方正小标宋简体" w:eastAsia="方正小标宋简体" w:cs="方正小标宋简体"/>
          <w:bCs/>
          <w:color w:val="000000" w:themeColor="text1"/>
          <w:sz w:val="32"/>
          <w:szCs w:val="32"/>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br w:type="page" w:clear="all"/>
      </w:r>
      <w:r>
        <w:rPr>
          <w:rFonts w:hint="eastAsia" w:ascii="宋体" w:hAnsi="宋体" w:cs="方正小标宋简体"/>
          <w:b/>
          <w:bCs/>
          <w:color w:val="000000" w:themeColor="text1"/>
          <w:sz w:val="32"/>
          <w:szCs w:val="32"/>
          <w:highlight w:val="none"/>
          <w14:textFill>
            <w14:solidFill>
              <w14:schemeClr w14:val="tx1"/>
            </w14:solidFill>
          </w14:textFill>
        </w:rPr>
        <w:t>竞标报价表</w:t>
      </w:r>
    </w:p>
    <w:p w14:paraId="496F9BC1">
      <w:pPr>
        <w:spacing w:line="440" w:lineRule="exact"/>
        <w:jc w:val="center"/>
        <w:rPr>
          <w:rFonts w:hint="eastAsia" w:ascii="方正小标宋简体" w:hAnsi="方正小标宋简体" w:eastAsia="方正小标宋简体" w:cs="方正小标宋简体"/>
          <w:bCs/>
          <w:color w:val="000000" w:themeColor="text1"/>
          <w:sz w:val="32"/>
          <w:szCs w:val="32"/>
          <w:highlight w:val="none"/>
          <w14:textFill>
            <w14:solidFill>
              <w14:schemeClr w14:val="tx1"/>
            </w14:solidFill>
          </w14:textFill>
        </w:rPr>
      </w:pPr>
    </w:p>
    <w:p w14:paraId="22B84299">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项目名称：</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项目编号：</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 xml:space="preserve">     </w:t>
      </w:r>
    </w:p>
    <w:p w14:paraId="406B7700">
      <w:pPr>
        <w:spacing w:line="360" w:lineRule="auto"/>
        <w:contextualSpacing/>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分标（如有）：</w:t>
      </w:r>
      <w:r>
        <w:rPr>
          <w:rFonts w:hint="eastAsia" w:ascii="宋体" w:hAnsi="宋体" w:cs="仿宋_GB2312"/>
          <w:color w:val="000000" w:themeColor="text1"/>
          <w:sz w:val="24"/>
          <w:highlight w:val="none"/>
          <w:u w:val="single"/>
          <w14:textFill>
            <w14:solidFill>
              <w14:schemeClr w14:val="tx1"/>
            </w14:solidFill>
          </w14:textFill>
        </w:rPr>
        <w:t xml:space="preserve">            </w:t>
      </w:r>
    </w:p>
    <w:p w14:paraId="71E5EFC5">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供应商名称：</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 xml:space="preserve">   </w:t>
      </w:r>
    </w:p>
    <w:p w14:paraId="2D4D62BA">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单位：元</w:t>
      </w:r>
    </w:p>
    <w:tbl>
      <w:tblPr>
        <w:tblStyle w:val="45"/>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21C5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543C934">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00A032F4">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项目</w:t>
            </w:r>
            <w:r>
              <w:rPr>
                <w:rFonts w:ascii="宋体" w:hAnsi="宋体" w:cs="仿宋_GB2312"/>
                <w:color w:val="000000" w:themeColor="text1"/>
                <w:sz w:val="24"/>
                <w:highlight w:val="none"/>
                <w14:textFill>
                  <w14:solidFill>
                    <w14:schemeClr w14:val="tx1"/>
                  </w14:solidFill>
                </w14:textFill>
              </w:rPr>
              <w:t>名称</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90B687E">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数量及单位</w:t>
            </w:r>
          </w:p>
        </w:tc>
        <w:tc>
          <w:tcPr>
            <w:tcW w:w="3107" w:type="dxa"/>
            <w:tcBorders>
              <w:top w:val="single" w:color="auto" w:sz="4" w:space="0"/>
              <w:left w:val="single" w:color="auto" w:sz="4" w:space="0"/>
              <w:bottom w:val="single" w:color="auto" w:sz="4" w:space="0"/>
              <w:right w:val="single" w:color="auto" w:sz="4" w:space="0"/>
            </w:tcBorders>
            <w:noWrap w:val="0"/>
            <w:vAlign w:val="center"/>
          </w:tcPr>
          <w:p w14:paraId="7DC0B3CD">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总价</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F3E08F4">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备注</w:t>
            </w:r>
          </w:p>
        </w:tc>
      </w:tr>
      <w:tr w14:paraId="5B01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BC0620A">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7318D34F">
            <w:pPr>
              <w:spacing w:line="360" w:lineRule="auto"/>
              <w:contextualSpacing/>
              <w:jc w:val="center"/>
              <w:rPr>
                <w:rFonts w:ascii="宋体" w:hAnsi="宋体" w:cs="仿宋_GB2312"/>
                <w:color w:val="000000" w:themeColor="text1"/>
                <w:sz w:val="24"/>
                <w:highlight w:val="none"/>
                <w14:textFill>
                  <w14:solidFill>
                    <w14:schemeClr w14:val="tx1"/>
                  </w14:solidFill>
                </w14:textFill>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B6AAC02">
            <w:pPr>
              <w:spacing w:line="360" w:lineRule="auto"/>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1项</w:t>
            </w:r>
          </w:p>
        </w:tc>
        <w:tc>
          <w:tcPr>
            <w:tcW w:w="3107" w:type="dxa"/>
            <w:tcBorders>
              <w:top w:val="single" w:color="auto" w:sz="4" w:space="0"/>
              <w:left w:val="single" w:color="auto" w:sz="4" w:space="0"/>
              <w:bottom w:val="single" w:color="auto" w:sz="4" w:space="0"/>
              <w:right w:val="single" w:color="auto" w:sz="4" w:space="0"/>
            </w:tcBorders>
            <w:noWrap w:val="0"/>
            <w:vAlign w:val="top"/>
          </w:tcPr>
          <w:p w14:paraId="1D84414B">
            <w:pPr>
              <w:spacing w:line="360" w:lineRule="auto"/>
              <w:contextualSpacing/>
              <w:rPr>
                <w:rFonts w:ascii="宋体" w:hAnsi="宋体" w:cs="仿宋_GB2312"/>
                <w:color w:val="000000" w:themeColor="text1"/>
                <w:sz w:val="24"/>
                <w:highlight w:val="none"/>
                <w14:textFill>
                  <w14:solidFill>
                    <w14:schemeClr w14:val="tx1"/>
                  </w14:solidFill>
                </w14:textFill>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369986AA">
            <w:pPr>
              <w:spacing w:line="360" w:lineRule="auto"/>
              <w:contextualSpacing/>
              <w:rPr>
                <w:rFonts w:ascii="宋体" w:hAnsi="宋体" w:cs="仿宋_GB2312"/>
                <w:color w:val="000000" w:themeColor="text1"/>
                <w:sz w:val="24"/>
                <w:highlight w:val="none"/>
                <w14:textFill>
                  <w14:solidFill>
                    <w14:schemeClr w14:val="tx1"/>
                  </w14:solidFill>
                </w14:textFill>
              </w:rPr>
            </w:pPr>
          </w:p>
        </w:tc>
      </w:tr>
      <w:tr w14:paraId="4CC4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5EE1AF1B">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合计金额（人民币）</w:t>
            </w:r>
            <w:r>
              <w:rPr>
                <w:rFonts w:hint="eastAsia" w:ascii="宋体" w:hAnsi="宋体" w:cs="仿宋_GB2312"/>
                <w:color w:val="000000" w:themeColor="text1"/>
                <w:sz w:val="24"/>
                <w:highlight w:val="none"/>
                <w:u w:val="single"/>
                <w14:textFill>
                  <w14:solidFill>
                    <w14:schemeClr w14:val="tx1"/>
                  </w14:solidFill>
                </w14:textFill>
              </w:rPr>
              <w:t xml:space="preserve">大写：                      </w:t>
            </w:r>
            <w:r>
              <w:rPr>
                <w:rFonts w:hint="eastAsia" w:ascii="宋体" w:hAnsi="宋体" w:cs="仿宋_GB2312"/>
                <w:color w:val="000000" w:themeColor="text1"/>
                <w:sz w:val="24"/>
                <w:highlight w:val="none"/>
                <w14:textFill>
                  <w14:solidFill>
                    <w14:schemeClr w14:val="tx1"/>
                  </w14:solidFill>
                </w14:textFill>
              </w:rPr>
              <w:t xml:space="preserve"> （¥</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w:t>
            </w:r>
          </w:p>
        </w:tc>
      </w:tr>
    </w:tbl>
    <w:p w14:paraId="55DFA065">
      <w:pPr>
        <w:spacing w:line="360" w:lineRule="auto"/>
        <w:contextualSpacing/>
        <w:jc w:val="left"/>
        <w:rPr>
          <w:rFonts w:ascii="宋体" w:hAnsi="宋体" w:cs="仿宋_GB2312"/>
          <w:color w:val="000000" w:themeColor="text1"/>
          <w:sz w:val="24"/>
          <w:highlight w:val="none"/>
          <w14:textFill>
            <w14:solidFill>
              <w14:schemeClr w14:val="tx1"/>
            </w14:solidFill>
          </w14:textFill>
        </w:rPr>
      </w:pPr>
    </w:p>
    <w:p w14:paraId="72E0CE10">
      <w:pPr>
        <w:spacing w:line="360" w:lineRule="auto"/>
        <w:contextualSpacing/>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注: </w:t>
      </w:r>
    </w:p>
    <w:p w14:paraId="62A69EDB">
      <w:pPr>
        <w:spacing w:line="360" w:lineRule="auto"/>
        <w:ind w:firstLine="480"/>
        <w:contextualSpacing/>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 供应商的报价表必须加盖供应商电子签章并由法定代表人或者委托代理人签字或者电子签名，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r>
        <w:rPr>
          <w:rFonts w:hint="eastAsia" w:ascii="宋体" w:hAnsi="宋体" w:cs="仿宋_GB2312"/>
          <w:color w:val="000000" w:themeColor="text1"/>
          <w:sz w:val="24"/>
          <w:highlight w:val="none"/>
          <w14:textFill>
            <w14:solidFill>
              <w14:schemeClr w14:val="tx1"/>
            </w14:solidFill>
          </w14:textFill>
        </w:rPr>
        <w:t>。</w:t>
      </w:r>
    </w:p>
    <w:p w14:paraId="20D01EF8">
      <w:pPr>
        <w:spacing w:line="360" w:lineRule="auto"/>
        <w:ind w:firstLine="480"/>
        <w:contextualSpacing/>
        <w:jc w:val="left"/>
        <w:rPr>
          <w:rFonts w:hint="eastAsia" w:ascii="宋体" w:hAnsi="宋体" w:cs="仿宋_GB2312"/>
          <w:b/>
          <w:color w:val="000000" w:themeColor="text1"/>
          <w:sz w:val="24"/>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2.</w:t>
      </w:r>
      <w:r>
        <w:rPr>
          <w:rFonts w:hint="eastAsia" w:ascii="宋体" w:hAnsi="宋体" w:cs="仿宋_GB2312"/>
          <w:color w:val="000000" w:themeColor="text1"/>
          <w:sz w:val="24"/>
          <w:highlight w:val="none"/>
          <w14:textFill>
            <w14:solidFill>
              <w14:schemeClr w14:val="tx1"/>
            </w14:solidFill>
          </w14:textFill>
        </w:rPr>
        <w:t xml:space="preserve"> 报价一经涂改，应在涂改处加盖供应商公章或者加盖电子签章或者由法定代表人或者授权委托人签字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p>
    <w:p w14:paraId="7008C878">
      <w:pPr>
        <w:spacing w:line="360" w:lineRule="auto"/>
        <w:ind w:firstLine="480"/>
        <w:contextualSpacing/>
        <w:jc w:val="left"/>
        <w:rPr>
          <w:rFonts w:ascii="宋体" w:hAnsi="宋体" w:cs="仿宋_GB2312"/>
          <w:b/>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3</w:t>
      </w:r>
      <w:r>
        <w:rPr>
          <w:rFonts w:hint="eastAsia" w:ascii="宋体" w:hAnsi="宋体" w:cs="仿宋_GB2312"/>
          <w:color w:val="000000" w:themeColor="text1"/>
          <w:sz w:val="24"/>
          <w:highlight w:val="none"/>
          <w14:textFill>
            <w14:solidFill>
              <w14:schemeClr w14:val="tx1"/>
            </w14:solidFill>
          </w14:textFill>
        </w:rPr>
        <w:t>.如为联合体竞标，“供应商名称”处必须列明联合体各方名称，标注联合体牵头人名称，</w:t>
      </w:r>
      <w:r>
        <w:rPr>
          <w:rFonts w:hint="eastAsia" w:ascii="宋体" w:hAnsi="宋体" w:cs="仿宋_GB2312"/>
          <w:b/>
          <w:color w:val="000000" w:themeColor="text1"/>
          <w:sz w:val="24"/>
          <w:highlight w:val="none"/>
          <w14:textFill>
            <w14:solidFill>
              <w14:schemeClr w14:val="tx1"/>
            </w14:solidFill>
          </w14:textFill>
        </w:rPr>
        <w:t>否则其响应文件按无效处理。</w:t>
      </w:r>
    </w:p>
    <w:p w14:paraId="3DA6598A">
      <w:pPr>
        <w:spacing w:line="360" w:lineRule="auto"/>
        <w:ind w:firstLine="480"/>
        <w:contextualSpacing/>
        <w:jc w:val="left"/>
        <w:rPr>
          <w:rFonts w:hint="eastAsia"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4</w:t>
      </w:r>
      <w:r>
        <w:rPr>
          <w:rFonts w:hint="eastAsia" w:ascii="宋体" w:hAnsi="宋体" w:cs="仿宋_GB2312"/>
          <w:color w:val="000000" w:themeColor="text1"/>
          <w:sz w:val="24"/>
          <w:highlight w:val="none"/>
          <w14:textFill>
            <w14:solidFill>
              <w14:schemeClr w14:val="tx1"/>
            </w14:solidFill>
          </w14:textFill>
        </w:rPr>
        <w:t>. 如为联合体竞标，</w:t>
      </w:r>
      <w:r>
        <w:rPr>
          <w:rFonts w:hint="eastAsia" w:ascii="宋体" w:hAnsi="宋体"/>
          <w:color w:val="000000" w:themeColor="text1"/>
          <w:spacing w:val="-6"/>
          <w:sz w:val="24"/>
          <w:highlight w:val="none"/>
          <w14:textFill>
            <w14:solidFill>
              <w14:schemeClr w14:val="tx1"/>
            </w14:solidFill>
          </w14:textFill>
        </w:rPr>
        <w:t xml:space="preserve"> 盖章处须加盖联合体牵头人电子签章</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b/>
          <w:color w:val="000000" w:themeColor="text1"/>
          <w:sz w:val="24"/>
          <w:highlight w:val="none"/>
          <w14:textFill>
            <w14:solidFill>
              <w14:schemeClr w14:val="tx1"/>
            </w14:solidFill>
          </w14:textFill>
        </w:rPr>
        <w:t>否则其响应文件按无效处理。</w:t>
      </w:r>
    </w:p>
    <w:p w14:paraId="283707F4">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5</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color w:val="000000" w:themeColor="text1"/>
          <w:spacing w:val="-6"/>
          <w:sz w:val="24"/>
          <w:highlight w:val="none"/>
          <w14:textFill>
            <w14:solidFill>
              <w14:schemeClr w14:val="tx1"/>
            </w14:solidFill>
          </w14:textFill>
        </w:rPr>
        <w:t>如有多分标，分别列明各分标的报价表，</w:t>
      </w:r>
      <w:r>
        <w:rPr>
          <w:rFonts w:hint="eastAsia" w:ascii="宋体" w:hAnsi="宋体" w:cs="仿宋_GB2312"/>
          <w:b/>
          <w:color w:val="000000" w:themeColor="text1"/>
          <w:spacing w:val="-6"/>
          <w:sz w:val="24"/>
          <w:highlight w:val="none"/>
          <w14:textFill>
            <w14:solidFill>
              <w14:schemeClr w14:val="tx1"/>
            </w14:solidFill>
          </w14:textFill>
        </w:rPr>
        <w:t>否则其响应文件按无效处理。</w:t>
      </w:r>
    </w:p>
    <w:p w14:paraId="008A25EB">
      <w:pPr>
        <w:spacing w:line="360" w:lineRule="auto"/>
        <w:ind w:right="-817"/>
        <w:contextualSpacing/>
        <w:rPr>
          <w:rFonts w:hint="eastAsia" w:ascii="宋体" w:hAnsi="宋体" w:cs="仿宋_GB2312"/>
          <w:color w:val="000000" w:themeColor="text1"/>
          <w:sz w:val="24"/>
          <w:highlight w:val="none"/>
          <w14:textFill>
            <w14:solidFill>
              <w14:schemeClr w14:val="tx1"/>
            </w14:solidFill>
          </w14:textFill>
        </w:rPr>
      </w:pPr>
    </w:p>
    <w:p w14:paraId="0C1BD496">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法定代表人或者委托代理人（签字或者电子签名）：                    </w:t>
      </w:r>
    </w:p>
    <w:p w14:paraId="2F45C9C1">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0C0F59FA">
      <w:pPr>
        <w:spacing w:line="360" w:lineRule="auto"/>
        <w:ind w:right="-817" w:firstLine="40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36F5056A">
      <w:pPr>
        <w:spacing w:line="360" w:lineRule="auto"/>
        <w:contextualSpacing/>
        <w:jc w:val="center"/>
        <w:rPr>
          <w:rFonts w:hint="eastAsia" w:ascii="宋体" w:hAnsi="宋体" w:cs="仿宋_GB2312"/>
          <w:b/>
          <w:color w:val="000000" w:themeColor="text1"/>
          <w:sz w:val="32"/>
          <w:szCs w:val="32"/>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br w:type="page" w:clear="all"/>
      </w:r>
      <w:r>
        <w:rPr>
          <w:rFonts w:hint="eastAsia" w:ascii="宋体" w:hAnsi="宋体" w:cs="宋体"/>
          <w:b/>
          <w:color w:val="000000" w:themeColor="text1"/>
          <w:sz w:val="32"/>
          <w:szCs w:val="32"/>
          <w:highlight w:val="none"/>
          <w14:textFill>
            <w14:solidFill>
              <w14:schemeClr w14:val="tx1"/>
            </w14:solidFill>
          </w14:textFill>
        </w:rPr>
        <w:t>已标价工程量清单</w:t>
      </w:r>
    </w:p>
    <w:p w14:paraId="5F1FA634">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 </w:t>
      </w:r>
      <w:r>
        <w:rPr>
          <w:rFonts w:hint="eastAsia" w:cs="宋体"/>
          <w:color w:val="000000" w:themeColor="text1"/>
          <w:highlight w:val="none"/>
          <w14:textFill>
            <w14:solidFill>
              <w14:schemeClr w14:val="tx1"/>
            </w14:solidFill>
          </w14:textFill>
        </w:rPr>
        <w:t>已标价工程量清单应按第五章</w:t>
      </w:r>
      <w:r>
        <w:rPr>
          <w:rFonts w:hint="eastAsia"/>
          <w:color w:val="000000" w:themeColor="text1"/>
          <w:highlight w:val="none"/>
          <w14:textFill>
            <w14:solidFill>
              <w14:schemeClr w14:val="tx1"/>
            </w14:solidFill>
          </w14:textFill>
        </w:rPr>
        <w:t>“工程量清单及图纸”</w:t>
      </w:r>
      <w:r>
        <w:rPr>
          <w:rFonts w:hint="eastAsia" w:cs="宋体"/>
          <w:color w:val="000000" w:themeColor="text1"/>
          <w:highlight w:val="none"/>
          <w14:textFill>
            <w14:solidFill>
              <w14:schemeClr w14:val="tx1"/>
            </w14:solidFill>
          </w14:textFill>
        </w:rPr>
        <w:t>中的相关表格及竞标报价说明填写。构成合同文件的已标价工程量清单包括第五章</w:t>
      </w:r>
      <w:r>
        <w:rPr>
          <w:rFonts w:hint="eastAsia"/>
          <w:color w:val="000000" w:themeColor="text1"/>
          <w:highlight w:val="none"/>
          <w14:textFill>
            <w14:solidFill>
              <w14:schemeClr w14:val="tx1"/>
            </w14:solidFill>
          </w14:textFill>
        </w:rPr>
        <w:t>“工程量清单及图纸”</w:t>
      </w:r>
      <w:r>
        <w:rPr>
          <w:rFonts w:hint="eastAsia" w:cs="宋体"/>
          <w:color w:val="000000" w:themeColor="text1"/>
          <w:highlight w:val="none"/>
          <w14:textFill>
            <w14:solidFill>
              <w14:schemeClr w14:val="tx1"/>
            </w14:solidFill>
          </w14:textFill>
        </w:rPr>
        <w:t>有关工程量清单、竞标报价以及其他说明的内容。</w:t>
      </w:r>
    </w:p>
    <w:p w14:paraId="1BF44ECA">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cs="宋体"/>
          <w:color w:val="000000" w:themeColor="text1"/>
          <w:highlight w:val="none"/>
          <w14:textFill>
            <w14:solidFill>
              <w14:schemeClr w14:val="tx1"/>
            </w14:solidFill>
          </w14:textFill>
        </w:rPr>
        <w:t>一般计税法建设工程已标价工程量清单表格按</w:t>
      </w:r>
      <w:r>
        <w:rPr>
          <w:rFonts w:hint="eastAsia" w:hAnsi="宋体" w:cs="宋体"/>
          <w:color w:val="000000" w:themeColor="text1"/>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highlight w:val="none"/>
          <w14:textFill>
            <w14:solidFill>
              <w14:schemeClr w14:val="tx1"/>
            </w14:solidFill>
          </w14:textFill>
        </w:rPr>
        <w:t>2016</w:t>
      </w: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17</w:t>
      </w:r>
      <w:r>
        <w:rPr>
          <w:rFonts w:hint="eastAsia" w:hAnsi="宋体" w:cs="宋体"/>
          <w:color w:val="000000" w:themeColor="text1"/>
          <w:highlight w:val="none"/>
          <w14:textFill>
            <w14:solidFill>
              <w14:schemeClr w14:val="tx1"/>
            </w14:solidFill>
          </w14:textFill>
        </w:rPr>
        <w:t>号）</w:t>
      </w:r>
      <w:r>
        <w:rPr>
          <w:rFonts w:hint="eastAsia" w:ascii="宋体" w:hAnsi="宋体" w:cs="宋体"/>
          <w:color w:val="000000" w:themeColor="text1"/>
          <w:highlight w:val="none"/>
          <w14:textFill>
            <w14:solidFill>
              <w14:schemeClr w14:val="tx1"/>
            </w14:solidFill>
          </w14:textFill>
        </w:rPr>
        <w:t>附件“增值税一般计税方法工程计价表”</w:t>
      </w:r>
      <w:r>
        <w:rPr>
          <w:rFonts w:hint="eastAsia" w:cs="宋体"/>
          <w:color w:val="000000" w:themeColor="text1"/>
          <w:highlight w:val="none"/>
          <w14:textFill>
            <w14:solidFill>
              <w14:schemeClr w14:val="tx1"/>
            </w14:solidFill>
          </w14:textFill>
        </w:rPr>
        <w:t>要求提供，简易计税法表格按《</w:t>
      </w:r>
      <w:r>
        <w:rPr>
          <w:color w:val="000000" w:themeColor="text1"/>
          <w:highlight w:val="none"/>
          <w14:textFill>
            <w14:solidFill>
              <w14:schemeClr w14:val="tx1"/>
            </w14:solidFill>
          </w14:textFill>
        </w:rPr>
        <w:t>&lt;</w:t>
      </w:r>
      <w:r>
        <w:rPr>
          <w:rFonts w:hint="eastAsia" w:cs="宋体"/>
          <w:color w:val="000000" w:themeColor="text1"/>
          <w:highlight w:val="none"/>
          <w14:textFill>
            <w14:solidFill>
              <w14:schemeClr w14:val="tx1"/>
            </w14:solidFill>
          </w14:textFill>
        </w:rPr>
        <w:t>建设工程工程量清单计价规范</w:t>
      </w:r>
      <w:r>
        <w:rPr>
          <w:color w:val="000000" w:themeColor="text1"/>
          <w:highlight w:val="none"/>
          <w14:textFill>
            <w14:solidFill>
              <w14:schemeClr w14:val="tx1"/>
            </w14:solidFill>
          </w14:textFill>
        </w:rPr>
        <w:t>&gt;</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GB5050-2013</w:t>
      </w:r>
      <w:r>
        <w:rPr>
          <w:rFonts w:hint="eastAsia" w:cs="宋体"/>
          <w:color w:val="000000" w:themeColor="text1"/>
          <w:highlight w:val="none"/>
          <w14:textFill>
            <w14:solidFill>
              <w14:schemeClr w14:val="tx1"/>
            </w14:solidFill>
          </w14:textFill>
        </w:rPr>
        <w:t>）广西壮族自治区实施细则》要求的表格提供，但规费和税费按照</w:t>
      </w:r>
      <w:r>
        <w:rPr>
          <w:rFonts w:hint="eastAsia" w:hAnsi="宋体" w:cs="宋体"/>
          <w:color w:val="000000" w:themeColor="text1"/>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highlight w:val="none"/>
          <w14:textFill>
            <w14:solidFill>
              <w14:schemeClr w14:val="tx1"/>
            </w14:solidFill>
          </w14:textFill>
        </w:rPr>
        <w:t>2016</w:t>
      </w: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17</w:t>
      </w:r>
      <w:r>
        <w:rPr>
          <w:rFonts w:hint="eastAsia" w:hAnsi="宋体" w:cs="宋体"/>
          <w:color w:val="000000" w:themeColor="text1"/>
          <w:highlight w:val="none"/>
          <w14:textFill>
            <w14:solidFill>
              <w14:schemeClr w14:val="tx1"/>
            </w14:solidFill>
          </w14:textFill>
        </w:rPr>
        <w:t>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000000" w:themeColor="text1"/>
          <w:highlight w:val="none"/>
          <w14:textFill>
            <w14:solidFill>
              <w14:schemeClr w14:val="tx1"/>
            </w14:solidFill>
          </w14:textFill>
        </w:rPr>
        <w:t>调整</w:t>
      </w:r>
      <w:r>
        <w:rPr>
          <w:rFonts w:hint="eastAsia" w:cs="宋体"/>
          <w:color w:val="000000" w:themeColor="text1"/>
          <w:highlight w:val="none"/>
          <w14:textFill>
            <w14:solidFill>
              <w14:schemeClr w14:val="tx1"/>
            </w14:solidFill>
          </w14:textFill>
        </w:rPr>
        <w:t>，具体内容包括：</w:t>
      </w:r>
    </w:p>
    <w:p w14:paraId="3695053E">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s="宋体"/>
          <w:color w:val="000000" w:themeColor="text1"/>
          <w:highlight w:val="none"/>
          <w14:textFill>
            <w14:solidFill>
              <w14:schemeClr w14:val="tx1"/>
            </w14:solidFill>
          </w14:textFill>
        </w:rPr>
        <w:t>投标总价（封</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w:t>
      </w:r>
    </w:p>
    <w:p w14:paraId="482AF1F9">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 </w:t>
      </w:r>
      <w:r>
        <w:rPr>
          <w:rFonts w:hint="eastAsia" w:cs="宋体"/>
          <w:color w:val="000000" w:themeColor="text1"/>
          <w:highlight w:val="none"/>
          <w14:textFill>
            <w14:solidFill>
              <w14:schemeClr w14:val="tx1"/>
            </w14:solidFill>
          </w14:textFill>
        </w:rPr>
        <w:t>投标总价（扉</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w:t>
      </w:r>
    </w:p>
    <w:p w14:paraId="3BF03F07">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1.3 </w:t>
      </w:r>
      <w:r>
        <w:rPr>
          <w:rFonts w:hint="eastAsia" w:cs="宋体"/>
          <w:color w:val="000000" w:themeColor="text1"/>
          <w:highlight w:val="none"/>
          <w14:textFill>
            <w14:solidFill>
              <w14:schemeClr w14:val="tx1"/>
            </w14:solidFill>
          </w14:textFill>
        </w:rPr>
        <w:t>总说明（表</w:t>
      </w:r>
      <w:r>
        <w:rPr>
          <w:color w:val="000000" w:themeColor="text1"/>
          <w:highlight w:val="none"/>
          <w14:textFill>
            <w14:solidFill>
              <w14:schemeClr w14:val="tx1"/>
            </w14:solidFill>
          </w14:textFill>
        </w:rPr>
        <w:t>-01</w:t>
      </w:r>
      <w:r>
        <w:rPr>
          <w:rFonts w:hint="eastAsia" w:cs="宋体"/>
          <w:color w:val="000000" w:themeColor="text1"/>
          <w:highlight w:val="none"/>
          <w14:textFill>
            <w14:solidFill>
              <w14:schemeClr w14:val="tx1"/>
            </w14:solidFill>
          </w14:textFill>
        </w:rPr>
        <w:t>）</w:t>
      </w:r>
    </w:p>
    <w:p w14:paraId="2A1CAC97">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s="宋体"/>
          <w:color w:val="000000" w:themeColor="text1"/>
          <w:highlight w:val="none"/>
          <w14:textFill>
            <w14:solidFill>
              <w14:schemeClr w14:val="tx1"/>
            </w14:solidFill>
          </w14:textFill>
        </w:rPr>
        <w:t>建设项目投标报价汇总表（表</w:t>
      </w:r>
      <w:r>
        <w:rPr>
          <w:color w:val="000000" w:themeColor="text1"/>
          <w:highlight w:val="none"/>
          <w14:textFill>
            <w14:solidFill>
              <w14:schemeClr w14:val="tx1"/>
            </w14:solidFill>
          </w14:textFill>
        </w:rPr>
        <w:t>-02</w:t>
      </w:r>
      <w:r>
        <w:rPr>
          <w:rFonts w:hint="eastAsia" w:cs="宋体"/>
          <w:color w:val="000000" w:themeColor="text1"/>
          <w:highlight w:val="none"/>
          <w14:textFill>
            <w14:solidFill>
              <w14:schemeClr w14:val="tx1"/>
            </w14:solidFill>
          </w14:textFill>
        </w:rPr>
        <w:t>）</w:t>
      </w:r>
    </w:p>
    <w:p w14:paraId="4506F935">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1.5 </w:t>
      </w:r>
      <w:r>
        <w:rPr>
          <w:rFonts w:hint="eastAsia" w:cs="宋体"/>
          <w:color w:val="000000" w:themeColor="text1"/>
          <w:highlight w:val="none"/>
          <w14:textFill>
            <w14:solidFill>
              <w14:schemeClr w14:val="tx1"/>
            </w14:solidFill>
          </w14:textFill>
        </w:rPr>
        <w:t>单项工程投标报价汇总表（表</w:t>
      </w:r>
      <w:r>
        <w:rPr>
          <w:color w:val="000000" w:themeColor="text1"/>
          <w:highlight w:val="none"/>
          <w14:textFill>
            <w14:solidFill>
              <w14:schemeClr w14:val="tx1"/>
            </w14:solidFill>
          </w14:textFill>
        </w:rPr>
        <w:t>-03</w:t>
      </w:r>
      <w:r>
        <w:rPr>
          <w:rFonts w:hint="eastAsia" w:cs="宋体"/>
          <w:color w:val="000000" w:themeColor="text1"/>
          <w:highlight w:val="none"/>
          <w14:textFill>
            <w14:solidFill>
              <w14:schemeClr w14:val="tx1"/>
            </w14:solidFill>
          </w14:textFill>
        </w:rPr>
        <w:t>）</w:t>
      </w:r>
    </w:p>
    <w:p w14:paraId="4D1E0A47">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1.6 </w:t>
      </w:r>
      <w:r>
        <w:rPr>
          <w:rFonts w:hint="eastAsia" w:cs="宋体"/>
          <w:color w:val="000000" w:themeColor="text1"/>
          <w:highlight w:val="none"/>
          <w14:textFill>
            <w14:solidFill>
              <w14:schemeClr w14:val="tx1"/>
            </w14:solidFill>
          </w14:textFill>
        </w:rPr>
        <w:t>单位工程投标报价汇总表（表</w:t>
      </w:r>
      <w:r>
        <w:rPr>
          <w:color w:val="000000" w:themeColor="text1"/>
          <w:highlight w:val="none"/>
          <w14:textFill>
            <w14:solidFill>
              <w14:schemeClr w14:val="tx1"/>
            </w14:solidFill>
          </w14:textFill>
        </w:rPr>
        <w:t>-04</w:t>
      </w:r>
      <w:r>
        <w:rPr>
          <w:rFonts w:hint="eastAsia" w:cs="宋体"/>
          <w:color w:val="000000" w:themeColor="text1"/>
          <w:highlight w:val="none"/>
          <w14:textFill>
            <w14:solidFill>
              <w14:schemeClr w14:val="tx1"/>
            </w14:solidFill>
          </w14:textFill>
        </w:rPr>
        <w:t>）</w:t>
      </w:r>
    </w:p>
    <w:p w14:paraId="1F197731">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1.7 </w:t>
      </w:r>
      <w:r>
        <w:rPr>
          <w:rFonts w:hint="eastAsia" w:cs="宋体"/>
          <w:color w:val="000000" w:themeColor="text1"/>
          <w:highlight w:val="none"/>
          <w14:textFill>
            <w14:solidFill>
              <w14:schemeClr w14:val="tx1"/>
            </w14:solidFill>
          </w14:textFill>
        </w:rPr>
        <w:t>分部分项工程和单价措施项目清单与计价表（表</w:t>
      </w:r>
      <w:r>
        <w:rPr>
          <w:color w:val="000000" w:themeColor="text1"/>
          <w:highlight w:val="none"/>
          <w14:textFill>
            <w14:solidFill>
              <w14:schemeClr w14:val="tx1"/>
            </w14:solidFill>
          </w14:textFill>
        </w:rPr>
        <w:t>-08</w:t>
      </w:r>
      <w:r>
        <w:rPr>
          <w:rFonts w:hint="eastAsia" w:cs="宋体"/>
          <w:color w:val="000000" w:themeColor="text1"/>
          <w:highlight w:val="none"/>
          <w14:textFill>
            <w14:solidFill>
              <w14:schemeClr w14:val="tx1"/>
            </w14:solidFill>
          </w14:textFill>
        </w:rPr>
        <w:t>）</w:t>
      </w:r>
    </w:p>
    <w:p w14:paraId="3E7A0CC3">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1.8 </w:t>
      </w:r>
      <w:r>
        <w:rPr>
          <w:rFonts w:hint="eastAsia" w:cs="宋体"/>
          <w:color w:val="000000" w:themeColor="text1"/>
          <w:highlight w:val="none"/>
          <w14:textFill>
            <w14:solidFill>
              <w14:schemeClr w14:val="tx1"/>
            </w14:solidFill>
          </w14:textFill>
        </w:rPr>
        <w:t>工程量清单综合单价分析表（表</w:t>
      </w:r>
      <w:r>
        <w:rPr>
          <w:color w:val="000000" w:themeColor="text1"/>
          <w:highlight w:val="none"/>
          <w14:textFill>
            <w14:solidFill>
              <w14:schemeClr w14:val="tx1"/>
            </w14:solidFill>
          </w14:textFill>
        </w:rPr>
        <w:t>-09</w:t>
      </w:r>
      <w:r>
        <w:rPr>
          <w:rFonts w:hint="eastAsia" w:cs="宋体"/>
          <w:color w:val="000000" w:themeColor="text1"/>
          <w:highlight w:val="none"/>
          <w14:textFill>
            <w14:solidFill>
              <w14:schemeClr w14:val="tx1"/>
            </w14:solidFill>
          </w14:textFill>
        </w:rPr>
        <w:t>）</w:t>
      </w:r>
    </w:p>
    <w:p w14:paraId="6C675FB8">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1.9 </w:t>
      </w:r>
      <w:r>
        <w:rPr>
          <w:rFonts w:hint="eastAsia" w:cs="宋体"/>
          <w:color w:val="000000" w:themeColor="text1"/>
          <w:highlight w:val="none"/>
          <w14:textFill>
            <w14:solidFill>
              <w14:schemeClr w14:val="tx1"/>
            </w14:solidFill>
          </w14:textFill>
        </w:rPr>
        <w:t>主要清单项目工料机分析表（表</w:t>
      </w:r>
      <w:r>
        <w:rPr>
          <w:color w:val="000000" w:themeColor="text1"/>
          <w:highlight w:val="none"/>
          <w14:textFill>
            <w14:solidFill>
              <w14:schemeClr w14:val="tx1"/>
            </w14:solidFill>
          </w14:textFill>
        </w:rPr>
        <w:t>-10</w:t>
      </w:r>
      <w:r>
        <w:rPr>
          <w:rFonts w:hint="eastAsia" w:cs="宋体"/>
          <w:color w:val="000000" w:themeColor="text1"/>
          <w:highlight w:val="none"/>
          <w14:textFill>
            <w14:solidFill>
              <w14:schemeClr w14:val="tx1"/>
            </w14:solidFill>
          </w14:textFill>
        </w:rPr>
        <w:t>）【备注：可按要求有选择的提供】</w:t>
      </w:r>
    </w:p>
    <w:p w14:paraId="74B65A71">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1.10 </w:t>
      </w:r>
      <w:r>
        <w:rPr>
          <w:rFonts w:hint="eastAsia" w:cs="宋体"/>
          <w:color w:val="000000" w:themeColor="text1"/>
          <w:highlight w:val="none"/>
          <w14:textFill>
            <w14:solidFill>
              <w14:schemeClr w14:val="tx1"/>
            </w14:solidFill>
          </w14:textFill>
        </w:rPr>
        <w:t>总价措施项目清单与计价表（表</w:t>
      </w:r>
      <w:r>
        <w:rPr>
          <w:color w:val="000000" w:themeColor="text1"/>
          <w:highlight w:val="none"/>
          <w14:textFill>
            <w14:solidFill>
              <w14:schemeClr w14:val="tx1"/>
            </w14:solidFill>
          </w14:textFill>
        </w:rPr>
        <w:t>-11</w:t>
      </w:r>
      <w:r>
        <w:rPr>
          <w:rFonts w:hint="eastAsia" w:cs="宋体"/>
          <w:color w:val="000000" w:themeColor="text1"/>
          <w:highlight w:val="none"/>
          <w14:textFill>
            <w14:solidFill>
              <w14:schemeClr w14:val="tx1"/>
            </w14:solidFill>
          </w14:textFill>
        </w:rPr>
        <w:t>）</w:t>
      </w:r>
    </w:p>
    <w:p w14:paraId="0FEA75CD">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1.11 </w:t>
      </w:r>
      <w:r>
        <w:rPr>
          <w:rFonts w:hint="eastAsia" w:cs="宋体"/>
          <w:color w:val="000000" w:themeColor="text1"/>
          <w:highlight w:val="none"/>
          <w14:textFill>
            <w14:solidFill>
              <w14:schemeClr w14:val="tx1"/>
            </w14:solidFill>
          </w14:textFill>
        </w:rPr>
        <w:t>其他项目清单与计价汇总表（表</w:t>
      </w:r>
      <w:r>
        <w:rPr>
          <w:color w:val="000000" w:themeColor="text1"/>
          <w:highlight w:val="none"/>
          <w14:textFill>
            <w14:solidFill>
              <w14:schemeClr w14:val="tx1"/>
            </w14:solidFill>
          </w14:textFill>
        </w:rPr>
        <w:t>-12</w:t>
      </w:r>
      <w:r>
        <w:rPr>
          <w:rFonts w:hint="eastAsia" w:cs="宋体"/>
          <w:color w:val="000000" w:themeColor="text1"/>
          <w:highlight w:val="none"/>
          <w14:textFill>
            <w14:solidFill>
              <w14:schemeClr w14:val="tx1"/>
            </w14:solidFill>
          </w14:textFill>
        </w:rPr>
        <w:t>）</w:t>
      </w:r>
    </w:p>
    <w:p w14:paraId="469237C4">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1.12 </w:t>
      </w:r>
      <w:r>
        <w:rPr>
          <w:rFonts w:hint="eastAsia" w:cs="宋体"/>
          <w:color w:val="000000" w:themeColor="text1"/>
          <w:highlight w:val="none"/>
          <w14:textFill>
            <w14:solidFill>
              <w14:schemeClr w14:val="tx1"/>
            </w14:solidFill>
          </w14:textFill>
        </w:rPr>
        <w:t>暂列金额明细表（表</w:t>
      </w:r>
      <w:r>
        <w:rPr>
          <w:color w:val="000000" w:themeColor="text1"/>
          <w:highlight w:val="none"/>
          <w14:textFill>
            <w14:solidFill>
              <w14:schemeClr w14:val="tx1"/>
            </w14:solidFill>
          </w14:textFill>
        </w:rPr>
        <w:t>12-1</w:t>
      </w:r>
      <w:r>
        <w:rPr>
          <w:rFonts w:hint="eastAsia" w:cs="宋体"/>
          <w:color w:val="000000" w:themeColor="text1"/>
          <w:highlight w:val="none"/>
          <w14:textFill>
            <w14:solidFill>
              <w14:schemeClr w14:val="tx1"/>
            </w14:solidFill>
          </w14:textFill>
        </w:rPr>
        <w:t>）</w:t>
      </w:r>
    </w:p>
    <w:p w14:paraId="4B76B138">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1.13 </w:t>
      </w:r>
      <w:r>
        <w:rPr>
          <w:rFonts w:hint="eastAsia" w:cs="宋体"/>
          <w:color w:val="000000" w:themeColor="text1"/>
          <w:highlight w:val="none"/>
          <w14:textFill>
            <w14:solidFill>
              <w14:schemeClr w14:val="tx1"/>
            </w14:solidFill>
          </w14:textFill>
        </w:rPr>
        <w:t>材料（工程设备）暂估单价及调整表（表</w:t>
      </w:r>
      <w:r>
        <w:rPr>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w:t>
      </w:r>
    </w:p>
    <w:p w14:paraId="18680E63">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1.14 </w:t>
      </w:r>
      <w:r>
        <w:rPr>
          <w:rFonts w:hint="eastAsia" w:cs="宋体"/>
          <w:color w:val="000000" w:themeColor="text1"/>
          <w:highlight w:val="none"/>
          <w14:textFill>
            <w14:solidFill>
              <w14:schemeClr w14:val="tx1"/>
            </w14:solidFill>
          </w14:textFill>
        </w:rPr>
        <w:t>专业工程暂估价及结算价表（表</w:t>
      </w:r>
      <w:r>
        <w:rPr>
          <w:color w:val="000000" w:themeColor="text1"/>
          <w:highlight w:val="none"/>
          <w14:textFill>
            <w14:solidFill>
              <w14:schemeClr w14:val="tx1"/>
            </w14:solidFill>
          </w14:textFill>
        </w:rPr>
        <w:t>12-3</w:t>
      </w:r>
      <w:r>
        <w:rPr>
          <w:rFonts w:hint="eastAsia" w:cs="宋体"/>
          <w:color w:val="000000" w:themeColor="text1"/>
          <w:highlight w:val="none"/>
          <w14:textFill>
            <w14:solidFill>
              <w14:schemeClr w14:val="tx1"/>
            </w14:solidFill>
          </w14:textFill>
        </w:rPr>
        <w:t>）</w:t>
      </w:r>
    </w:p>
    <w:p w14:paraId="7C90AD44">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1.15</w:t>
      </w:r>
      <w:r>
        <w:rPr>
          <w:rFonts w:hint="eastAsia" w:cs="宋体"/>
          <w:color w:val="000000" w:themeColor="text1"/>
          <w:highlight w:val="none"/>
          <w14:textFill>
            <w14:solidFill>
              <w14:schemeClr w14:val="tx1"/>
            </w14:solidFill>
          </w14:textFill>
        </w:rPr>
        <w:t>计日工表（表</w:t>
      </w:r>
      <w:r>
        <w:rPr>
          <w:color w:val="000000" w:themeColor="text1"/>
          <w:highlight w:val="none"/>
          <w14:textFill>
            <w14:solidFill>
              <w14:schemeClr w14:val="tx1"/>
            </w14:solidFill>
          </w14:textFill>
        </w:rPr>
        <w:t>12-4</w:t>
      </w:r>
      <w:r>
        <w:rPr>
          <w:rFonts w:hint="eastAsia" w:cs="宋体"/>
          <w:color w:val="000000" w:themeColor="text1"/>
          <w:highlight w:val="none"/>
          <w14:textFill>
            <w14:solidFill>
              <w14:schemeClr w14:val="tx1"/>
            </w14:solidFill>
          </w14:textFill>
        </w:rPr>
        <w:t>）</w:t>
      </w:r>
    </w:p>
    <w:p w14:paraId="6DDAFA72">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1.16 </w:t>
      </w:r>
      <w:r>
        <w:rPr>
          <w:rFonts w:hint="eastAsia" w:cs="宋体"/>
          <w:color w:val="000000" w:themeColor="text1"/>
          <w:highlight w:val="none"/>
          <w14:textFill>
            <w14:solidFill>
              <w14:schemeClr w14:val="tx1"/>
            </w14:solidFill>
          </w14:textFill>
        </w:rPr>
        <w:t>总承包服务费计价表（表</w:t>
      </w:r>
      <w:r>
        <w:rPr>
          <w:color w:val="000000" w:themeColor="text1"/>
          <w:highlight w:val="none"/>
          <w14:textFill>
            <w14:solidFill>
              <w14:schemeClr w14:val="tx1"/>
            </w14:solidFill>
          </w14:textFill>
        </w:rPr>
        <w:t>12-5</w:t>
      </w:r>
      <w:r>
        <w:rPr>
          <w:rFonts w:hint="eastAsia" w:cs="宋体"/>
          <w:color w:val="000000" w:themeColor="text1"/>
          <w:highlight w:val="none"/>
          <w14:textFill>
            <w14:solidFill>
              <w14:schemeClr w14:val="tx1"/>
            </w14:solidFill>
          </w14:textFill>
        </w:rPr>
        <w:t>）</w:t>
      </w:r>
    </w:p>
    <w:p w14:paraId="04BE54C7">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1.17 </w:t>
      </w:r>
      <w:r>
        <w:rPr>
          <w:rFonts w:hint="eastAsia" w:cs="宋体"/>
          <w:color w:val="000000" w:themeColor="text1"/>
          <w:highlight w:val="none"/>
          <w14:textFill>
            <w14:solidFill>
              <w14:schemeClr w14:val="tx1"/>
            </w14:solidFill>
          </w14:textFill>
        </w:rPr>
        <w:t>税前项目清单与计价表（表</w:t>
      </w:r>
      <w:r>
        <w:rPr>
          <w:color w:val="000000" w:themeColor="text1"/>
          <w:highlight w:val="none"/>
          <w14:textFill>
            <w14:solidFill>
              <w14:schemeClr w14:val="tx1"/>
            </w14:solidFill>
          </w14:textFill>
        </w:rPr>
        <w:t>-14</w:t>
      </w:r>
      <w:r>
        <w:rPr>
          <w:rFonts w:hint="eastAsia" w:cs="宋体"/>
          <w:color w:val="000000" w:themeColor="text1"/>
          <w:highlight w:val="none"/>
          <w14:textFill>
            <w14:solidFill>
              <w14:schemeClr w14:val="tx1"/>
            </w14:solidFill>
          </w14:textFill>
        </w:rPr>
        <w:t>）</w:t>
      </w:r>
    </w:p>
    <w:p w14:paraId="7E7325F6">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1.18 </w:t>
      </w:r>
      <w:r>
        <w:rPr>
          <w:rFonts w:hint="eastAsia" w:cs="宋体"/>
          <w:color w:val="000000" w:themeColor="text1"/>
          <w:highlight w:val="none"/>
          <w14:textFill>
            <w14:solidFill>
              <w14:schemeClr w14:val="tx1"/>
            </w14:solidFill>
          </w14:textFill>
        </w:rPr>
        <w:t>规费、增值税计价表（表</w:t>
      </w:r>
      <w:r>
        <w:rPr>
          <w:color w:val="000000" w:themeColor="text1"/>
          <w:highlight w:val="none"/>
          <w14:textFill>
            <w14:solidFill>
              <w14:schemeClr w14:val="tx1"/>
            </w14:solidFill>
          </w14:textFill>
        </w:rPr>
        <w:t>-15</w:t>
      </w:r>
      <w:r>
        <w:rPr>
          <w:rFonts w:hint="eastAsia" w:cs="宋体"/>
          <w:color w:val="000000" w:themeColor="text1"/>
          <w:highlight w:val="none"/>
          <w14:textFill>
            <w14:solidFill>
              <w14:schemeClr w14:val="tx1"/>
            </w14:solidFill>
          </w14:textFill>
        </w:rPr>
        <w:t>）</w:t>
      </w:r>
    </w:p>
    <w:p w14:paraId="37AE7E8C">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1.19 </w:t>
      </w:r>
      <w:r>
        <w:rPr>
          <w:rFonts w:hint="eastAsia" w:cs="宋体"/>
          <w:color w:val="000000" w:themeColor="text1"/>
          <w:highlight w:val="none"/>
          <w14:textFill>
            <w14:solidFill>
              <w14:schemeClr w14:val="tx1"/>
            </w14:solidFill>
          </w14:textFill>
        </w:rPr>
        <w:t>发包人提供主要材料和工程设备一览表（表</w:t>
      </w:r>
      <w:r>
        <w:rPr>
          <w:color w:val="000000" w:themeColor="text1"/>
          <w:highlight w:val="none"/>
          <w14:textFill>
            <w14:solidFill>
              <w14:schemeClr w14:val="tx1"/>
            </w14:solidFill>
          </w14:textFill>
        </w:rPr>
        <w:t>-21</w:t>
      </w:r>
      <w:r>
        <w:rPr>
          <w:rFonts w:hint="eastAsia" w:cs="宋体"/>
          <w:color w:val="000000" w:themeColor="text1"/>
          <w:highlight w:val="none"/>
          <w14:textFill>
            <w14:solidFill>
              <w14:schemeClr w14:val="tx1"/>
            </w14:solidFill>
          </w14:textFill>
        </w:rPr>
        <w:t>）</w:t>
      </w:r>
    </w:p>
    <w:p w14:paraId="545DF40E">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1.20 </w:t>
      </w:r>
      <w:r>
        <w:rPr>
          <w:rFonts w:hint="eastAsia" w:cs="宋体"/>
          <w:color w:val="000000" w:themeColor="text1"/>
          <w:highlight w:val="none"/>
          <w14:textFill>
            <w14:solidFill>
              <w14:schemeClr w14:val="tx1"/>
            </w14:solidFill>
          </w14:textFill>
        </w:rPr>
        <w:t>允许调整主要材料和工程设备一览表（适用于造价信息差额调整法）（表</w:t>
      </w:r>
      <w:r>
        <w:rPr>
          <w:color w:val="000000" w:themeColor="text1"/>
          <w:highlight w:val="none"/>
          <w14:textFill>
            <w14:solidFill>
              <w14:schemeClr w14:val="tx1"/>
            </w14:solidFill>
          </w14:textFill>
        </w:rPr>
        <w:t>-22</w:t>
      </w:r>
      <w:r>
        <w:rPr>
          <w:rFonts w:hint="eastAsia" w:cs="宋体"/>
          <w:color w:val="000000" w:themeColor="text1"/>
          <w:highlight w:val="none"/>
          <w14:textFill>
            <w14:solidFill>
              <w14:schemeClr w14:val="tx1"/>
            </w14:solidFill>
          </w14:textFill>
        </w:rPr>
        <w:t>）</w:t>
      </w:r>
    </w:p>
    <w:p w14:paraId="3D2C5E78">
      <w:pPr>
        <w:spacing w:line="360" w:lineRule="auto"/>
        <w:ind w:firstLine="6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1.21 </w:t>
      </w:r>
      <w:r>
        <w:rPr>
          <w:rFonts w:hint="eastAsia" w:cs="宋体"/>
          <w:color w:val="000000" w:themeColor="text1"/>
          <w:highlight w:val="none"/>
          <w14:textFill>
            <w14:solidFill>
              <w14:schemeClr w14:val="tx1"/>
            </w14:solidFill>
          </w14:textFill>
        </w:rPr>
        <w:t>允许调整主要材料和工程设备一览表（适用于价格指数差额调整法）（表</w:t>
      </w:r>
      <w:r>
        <w:rPr>
          <w:color w:val="000000" w:themeColor="text1"/>
          <w:highlight w:val="none"/>
          <w14:textFill>
            <w14:solidFill>
              <w14:schemeClr w14:val="tx1"/>
            </w14:solidFill>
          </w14:textFill>
        </w:rPr>
        <w:t>-23</w:t>
      </w:r>
      <w:r>
        <w:rPr>
          <w:rFonts w:hint="eastAsia" w:cs="宋体"/>
          <w:color w:val="000000" w:themeColor="text1"/>
          <w:highlight w:val="none"/>
          <w14:textFill>
            <w14:solidFill>
              <w14:schemeClr w14:val="tx1"/>
            </w14:solidFill>
          </w14:textFill>
        </w:rPr>
        <w:t>）</w:t>
      </w:r>
    </w:p>
    <w:p w14:paraId="07C6880B">
      <w:pPr>
        <w:spacing w:line="360" w:lineRule="auto"/>
        <w:ind w:firstLine="63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本工程</w:t>
      </w:r>
      <w:r>
        <w:rPr>
          <w:rFonts w:cs="宋体"/>
          <w:color w:val="000000" w:themeColor="text1"/>
          <w:highlight w:val="none"/>
          <w:lang w:val="en"/>
          <w14:textFill>
            <w14:solidFill>
              <w14:schemeClr w14:val="tx1"/>
            </w14:solidFill>
          </w14:textFill>
        </w:rPr>
        <w:t>材料和工程设备</w:t>
      </w:r>
      <w:r>
        <w:rPr>
          <w:rFonts w:hint="eastAsia" w:cs="宋体"/>
          <w:color w:val="000000" w:themeColor="text1"/>
          <w:highlight w:val="none"/>
          <w14:textFill>
            <w14:solidFill>
              <w14:schemeClr w14:val="tx1"/>
            </w14:solidFill>
          </w14:textFill>
        </w:rPr>
        <w:t>一览表（表-24）</w:t>
      </w:r>
    </w:p>
    <w:p w14:paraId="413B79DF">
      <w:pPr>
        <w:spacing w:line="360" w:lineRule="auto"/>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备注：</w:t>
      </w:r>
    </w:p>
    <w:p w14:paraId="182BF096">
      <w:pPr>
        <w:spacing w:line="360" w:lineRule="auto"/>
        <w:ind w:firstLine="422"/>
        <w:rPr>
          <w:b/>
          <w:bCs/>
          <w:color w:val="000000" w:themeColor="text1"/>
          <w:highlight w:val="none"/>
          <w14:textFill>
            <w14:solidFill>
              <w14:schemeClr w14:val="tx1"/>
            </w14:solidFill>
          </w14:textFill>
        </w:rPr>
      </w:pPr>
      <w:r>
        <w:rPr>
          <w:rFonts w:hint="eastAsia" w:cs="宋体"/>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1</w:t>
      </w:r>
      <w:r>
        <w:rPr>
          <w:rFonts w:hint="eastAsia" w:cs="宋体"/>
          <w:b/>
          <w:bCs/>
          <w:color w:val="000000" w:themeColor="text1"/>
          <w:highlight w:val="none"/>
          <w14:textFill>
            <w14:solidFill>
              <w14:schemeClr w14:val="tx1"/>
            </w14:solidFill>
          </w14:textFill>
        </w:rPr>
        <w:t>）供应商在上传竞标报价文件时应上传纸质投标总价封面的原件扫描件。</w:t>
      </w:r>
      <w:r>
        <w:rPr>
          <w:rFonts w:hint="eastAsia" w:cs="宋体"/>
          <w:b/>
          <w:bCs/>
          <w:color w:val="000000" w:themeColor="text1"/>
          <w:highlight w:val="none"/>
          <w:lang w:eastAsia="zh-CN"/>
          <w14:textFill>
            <w14:solidFill>
              <w14:schemeClr w14:val="tx1"/>
            </w14:solidFill>
          </w14:textFill>
        </w:rPr>
        <w:t>竞</w:t>
      </w:r>
      <w:r>
        <w:rPr>
          <w:rFonts w:hint="eastAsia" w:cs="宋体"/>
          <w:b/>
          <w:bCs/>
          <w:color w:val="000000" w:themeColor="text1"/>
          <w:highlight w:val="none"/>
          <w14:textFill>
            <w14:solidFill>
              <w14:schemeClr w14:val="tx1"/>
            </w14:solidFill>
          </w14:textFill>
        </w:rPr>
        <w:t>标总价封面必须经供应商盖章，并由法定代表人（或其授权人）签字（或盖章），同时由编制人签字盖专用章。</w:t>
      </w:r>
    </w:p>
    <w:p w14:paraId="32027406">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1.8</w:t>
      </w:r>
      <w:r>
        <w:rPr>
          <w:rFonts w:hint="eastAsia" w:cs="宋体"/>
          <w:color w:val="000000" w:themeColor="text1"/>
          <w:highlight w:val="none"/>
          <w14:textFill>
            <w14:solidFill>
              <w14:schemeClr w14:val="tx1"/>
            </w14:solidFill>
          </w14:textFill>
        </w:rPr>
        <w:t>工程量清单综合单价分析表和</w:t>
      </w:r>
      <w:r>
        <w:rPr>
          <w:color w:val="000000" w:themeColor="text1"/>
          <w:highlight w:val="none"/>
          <w14:textFill>
            <w14:solidFill>
              <w14:schemeClr w14:val="tx1"/>
            </w14:solidFill>
          </w14:textFill>
        </w:rPr>
        <w:t>1.9</w:t>
      </w:r>
      <w:r>
        <w:rPr>
          <w:rFonts w:hint="eastAsia" w:cs="宋体"/>
          <w:color w:val="000000" w:themeColor="text1"/>
          <w:highlight w:val="none"/>
          <w14:textFill>
            <w14:solidFill>
              <w14:schemeClr w14:val="tx1"/>
            </w14:solidFill>
          </w14:textFill>
        </w:rPr>
        <w:t>主要清单项目工料机分析表要求附上。</w:t>
      </w:r>
    </w:p>
    <w:p w14:paraId="06654BC7">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）已标价工程量清单表格要严格按照招标工程量清单给出的表格要求和内容填报。如本工程在合同中约定采用造价信息价差调整法，1.</w:t>
      </w:r>
      <w:r>
        <w:rPr>
          <w:color w:val="000000" w:themeColor="text1"/>
          <w:highlight w:val="none"/>
          <w14:textFill>
            <w14:solidFill>
              <w14:schemeClr w14:val="tx1"/>
            </w14:solidFill>
          </w14:textFill>
        </w:rPr>
        <w:t xml:space="preserve">18 </w:t>
      </w:r>
      <w:r>
        <w:rPr>
          <w:rFonts w:hint="eastAsia" w:cs="宋体"/>
          <w:color w:val="000000" w:themeColor="text1"/>
          <w:highlight w:val="none"/>
          <w14:textFill>
            <w14:solidFill>
              <w14:schemeClr w14:val="tx1"/>
            </w14:solidFill>
          </w14:textFill>
        </w:rPr>
        <w:t>允许调整主要材料和工程设备一览表（适用于造价信息差额调整法）（表</w:t>
      </w:r>
      <w:r>
        <w:rPr>
          <w:color w:val="000000" w:themeColor="text1"/>
          <w:highlight w:val="none"/>
          <w14:textFill>
            <w14:solidFill>
              <w14:schemeClr w14:val="tx1"/>
            </w14:solidFill>
          </w14:textFill>
        </w:rPr>
        <w:t>-22</w:t>
      </w:r>
      <w:r>
        <w:rPr>
          <w:rFonts w:hint="eastAsia" w:cs="宋体"/>
          <w:color w:val="000000" w:themeColor="text1"/>
          <w:highlight w:val="none"/>
          <w14:textFill>
            <w14:solidFill>
              <w14:schemeClr w14:val="tx1"/>
            </w14:solidFill>
          </w14:textFill>
        </w:rPr>
        <w:t>）载明的主要材料和工程设备为本工程允许调整的材料和工程设备，招标工程量清单必须提供该表格，且不能提供空白表。以下表格视工程实际需要选用，如该工程不发生如下表格相关项目和费用，招标工程量清单不应列入该部分表格，已标价工程量清单亦不包括这部分表格。</w:t>
      </w:r>
    </w:p>
    <w:p w14:paraId="70EA9E7B">
      <w:pPr>
        <w:spacing w:line="360" w:lineRule="auto"/>
        <w:ind w:firstLine="420"/>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①</w:t>
      </w:r>
      <w:r>
        <w:rPr>
          <w:rFonts w:hint="eastAsia" w:cs="宋体"/>
          <w:color w:val="000000" w:themeColor="text1"/>
          <w:highlight w:val="none"/>
          <w14:textFill>
            <w14:solidFill>
              <w14:schemeClr w14:val="tx1"/>
            </w14:solidFill>
          </w14:textFill>
        </w:rPr>
        <w:t>建设项目投标报价汇总表（表</w:t>
      </w:r>
      <w:r>
        <w:rPr>
          <w:color w:val="000000" w:themeColor="text1"/>
          <w:highlight w:val="none"/>
          <w14:textFill>
            <w14:solidFill>
              <w14:schemeClr w14:val="tx1"/>
            </w14:solidFill>
          </w14:textFill>
        </w:rPr>
        <w:t>-02</w:t>
      </w:r>
      <w:r>
        <w:rPr>
          <w:rFonts w:hint="eastAsia" w:cs="宋体"/>
          <w:color w:val="000000" w:themeColor="text1"/>
          <w:highlight w:val="none"/>
          <w14:textFill>
            <w14:solidFill>
              <w14:schemeClr w14:val="tx1"/>
            </w14:solidFill>
          </w14:textFill>
        </w:rPr>
        <w:t>）</w:t>
      </w:r>
    </w:p>
    <w:p w14:paraId="505BBC11">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②暂列金额明细表（表</w:t>
      </w:r>
      <w:r>
        <w:rPr>
          <w:color w:val="000000" w:themeColor="text1"/>
          <w:highlight w:val="none"/>
          <w14:textFill>
            <w14:solidFill>
              <w14:schemeClr w14:val="tx1"/>
            </w14:solidFill>
          </w14:textFill>
        </w:rPr>
        <w:t>12-1</w:t>
      </w:r>
      <w:r>
        <w:rPr>
          <w:rFonts w:hint="eastAsia" w:cs="宋体"/>
          <w:color w:val="000000" w:themeColor="text1"/>
          <w:highlight w:val="none"/>
          <w14:textFill>
            <w14:solidFill>
              <w14:schemeClr w14:val="tx1"/>
            </w14:solidFill>
          </w14:textFill>
        </w:rPr>
        <w:t>）</w:t>
      </w:r>
    </w:p>
    <w:p w14:paraId="3A970EA8">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③材料（工程设备）暂估单位及调整表（表</w:t>
      </w:r>
      <w:r>
        <w:rPr>
          <w:color w:val="000000" w:themeColor="text1"/>
          <w:highlight w:val="none"/>
          <w14:textFill>
            <w14:solidFill>
              <w14:schemeClr w14:val="tx1"/>
            </w14:solidFill>
          </w14:textFill>
        </w:rPr>
        <w:t>12-2</w:t>
      </w:r>
      <w:r>
        <w:rPr>
          <w:rFonts w:hint="eastAsia" w:cs="宋体"/>
          <w:color w:val="000000" w:themeColor="text1"/>
          <w:highlight w:val="none"/>
          <w14:textFill>
            <w14:solidFill>
              <w14:schemeClr w14:val="tx1"/>
            </w14:solidFill>
          </w14:textFill>
        </w:rPr>
        <w:t>）</w:t>
      </w:r>
    </w:p>
    <w:p w14:paraId="0B65F872">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④专业工程暂估价及结算价表（表</w:t>
      </w:r>
      <w:r>
        <w:rPr>
          <w:color w:val="000000" w:themeColor="text1"/>
          <w:highlight w:val="none"/>
          <w14:textFill>
            <w14:solidFill>
              <w14:schemeClr w14:val="tx1"/>
            </w14:solidFill>
          </w14:textFill>
        </w:rPr>
        <w:t>12-3</w:t>
      </w:r>
      <w:r>
        <w:rPr>
          <w:rFonts w:hint="eastAsia" w:cs="宋体"/>
          <w:color w:val="000000" w:themeColor="text1"/>
          <w:highlight w:val="none"/>
          <w14:textFill>
            <w14:solidFill>
              <w14:schemeClr w14:val="tx1"/>
            </w14:solidFill>
          </w14:textFill>
        </w:rPr>
        <w:t>）</w:t>
      </w:r>
    </w:p>
    <w:p w14:paraId="0847AFBB">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⑤计日工表表</w:t>
      </w:r>
      <w:r>
        <w:rPr>
          <w:color w:val="000000" w:themeColor="text1"/>
          <w:highlight w:val="none"/>
          <w14:textFill>
            <w14:solidFill>
              <w14:schemeClr w14:val="tx1"/>
            </w14:solidFill>
          </w14:textFill>
        </w:rPr>
        <w:t>12-4</w:t>
      </w:r>
      <w:r>
        <w:rPr>
          <w:rFonts w:hint="eastAsia" w:cs="宋体"/>
          <w:color w:val="000000" w:themeColor="text1"/>
          <w:highlight w:val="none"/>
          <w14:textFill>
            <w14:solidFill>
              <w14:schemeClr w14:val="tx1"/>
            </w14:solidFill>
          </w14:textFill>
        </w:rPr>
        <w:t>）</w:t>
      </w:r>
    </w:p>
    <w:p w14:paraId="12A35431">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⑥总承包服务费计价表（表</w:t>
      </w:r>
      <w:r>
        <w:rPr>
          <w:color w:val="000000" w:themeColor="text1"/>
          <w:highlight w:val="none"/>
          <w14:textFill>
            <w14:solidFill>
              <w14:schemeClr w14:val="tx1"/>
            </w14:solidFill>
          </w14:textFill>
        </w:rPr>
        <w:t>12-5</w:t>
      </w:r>
      <w:r>
        <w:rPr>
          <w:rFonts w:hint="eastAsia" w:cs="宋体"/>
          <w:color w:val="000000" w:themeColor="text1"/>
          <w:highlight w:val="none"/>
          <w14:textFill>
            <w14:solidFill>
              <w14:schemeClr w14:val="tx1"/>
            </w14:solidFill>
          </w14:textFill>
        </w:rPr>
        <w:t>）</w:t>
      </w:r>
    </w:p>
    <w:p w14:paraId="63ED8635">
      <w:pPr>
        <w:spacing w:line="360" w:lineRule="auto"/>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⑦税前项目清单与计价表（表</w:t>
      </w:r>
      <w:r>
        <w:rPr>
          <w:color w:val="000000" w:themeColor="text1"/>
          <w:highlight w:val="none"/>
          <w14:textFill>
            <w14:solidFill>
              <w14:schemeClr w14:val="tx1"/>
            </w14:solidFill>
          </w14:textFill>
        </w:rPr>
        <w:t>-14</w:t>
      </w:r>
      <w:r>
        <w:rPr>
          <w:rFonts w:hint="eastAsia" w:cs="宋体"/>
          <w:color w:val="000000" w:themeColor="text1"/>
          <w:highlight w:val="none"/>
          <w14:textFill>
            <w14:solidFill>
              <w14:schemeClr w14:val="tx1"/>
            </w14:solidFill>
          </w14:textFill>
        </w:rPr>
        <w:t>）</w:t>
      </w:r>
    </w:p>
    <w:p w14:paraId="5AE33A3D">
      <w:pPr>
        <w:spacing w:line="360" w:lineRule="auto"/>
        <w:ind w:firstLine="420"/>
        <w:rPr>
          <w:rFonts w:cs="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8 \* GB3</w:instrText>
      </w:r>
      <w:r>
        <w:rPr>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⑧</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允许调整主要材料和工程设备一览表（适用于价格指数差额调整法）（表</w:t>
      </w:r>
      <w:r>
        <w:rPr>
          <w:color w:val="000000" w:themeColor="text1"/>
          <w:highlight w:val="none"/>
          <w14:textFill>
            <w14:solidFill>
              <w14:schemeClr w14:val="tx1"/>
            </w14:solidFill>
          </w14:textFill>
        </w:rPr>
        <w:t>-23</w:t>
      </w:r>
      <w:r>
        <w:rPr>
          <w:rFonts w:hint="eastAsia" w:cs="宋体"/>
          <w:color w:val="000000" w:themeColor="text1"/>
          <w:highlight w:val="none"/>
          <w14:textFill>
            <w14:solidFill>
              <w14:schemeClr w14:val="tx1"/>
            </w14:solidFill>
          </w14:textFill>
        </w:rPr>
        <w:t>）</w:t>
      </w:r>
    </w:p>
    <w:p w14:paraId="4CE87FB2">
      <w:pPr>
        <w:spacing w:line="360" w:lineRule="auto"/>
        <w:ind w:firstLine="420"/>
        <w:contextualSpacing/>
        <w:jc w:val="left"/>
        <w:rPr>
          <w:rFonts w:hint="eastAsia" w:hAnsi="宋体" w:cs="宋体"/>
          <w:color w:val="000000" w:themeColor="text1"/>
          <w:highlight w:val="none"/>
          <w:lang w:val="en"/>
          <w14:textFill>
            <w14:solidFill>
              <w14:schemeClr w14:val="tx1"/>
            </w14:solidFill>
          </w14:textFill>
        </w:rPr>
      </w:pPr>
      <w:r>
        <w:rPr>
          <w:rFonts w:hint="eastAsia" w:cs="宋体"/>
          <w:color w:val="000000" w:themeColor="text1"/>
          <w:highlight w:val="none"/>
          <w14:textFill>
            <w14:solidFill>
              <w14:schemeClr w14:val="tx1"/>
            </w14:solidFill>
          </w14:textFill>
        </w:rPr>
        <w:t>注：</w:t>
      </w:r>
      <w:r>
        <w:rPr>
          <w:rFonts w:hint="eastAsia" w:hAnsi="宋体" w:cs="宋体"/>
          <w:color w:val="000000" w:themeColor="text1"/>
          <w:highlight w:val="none"/>
          <w:lang w:val="en"/>
          <w14:textFill>
            <w14:solidFill>
              <w14:schemeClr w14:val="tx1"/>
            </w14:solidFill>
          </w14:textFill>
        </w:rPr>
        <w:t>因</w:t>
      </w:r>
      <w:r>
        <w:rPr>
          <w:rFonts w:hint="eastAsia" w:hAnsi="宋体" w:cs="宋体"/>
          <w:color w:val="000000" w:themeColor="text1"/>
          <w:highlight w:val="none"/>
          <w14:textFill>
            <w14:solidFill>
              <w14:schemeClr w14:val="tx1"/>
            </w14:solidFill>
          </w14:textFill>
        </w:rPr>
        <w:t>2021年《广西壮族自治区</w:t>
      </w:r>
      <w:r>
        <w:rPr>
          <w:rFonts w:hint="eastAsia" w:hAnsi="宋体" w:cs="宋体"/>
          <w:color w:val="000000" w:themeColor="text1"/>
          <w:highlight w:val="none"/>
          <w:lang w:val="en"/>
          <w14:textFill>
            <w14:solidFill>
              <w14:schemeClr w14:val="tx1"/>
            </w14:solidFill>
          </w14:textFill>
        </w:rPr>
        <w:t>园林绿化及仿古建筑工程费用定额</w:t>
      </w:r>
      <w:r>
        <w:rPr>
          <w:rFonts w:hint="eastAsia" w:hAnsi="宋体" w:cs="宋体"/>
          <w:color w:val="000000" w:themeColor="text1"/>
          <w:highlight w:val="none"/>
          <w14:textFill>
            <w14:solidFill>
              <w14:schemeClr w14:val="tx1"/>
            </w14:solidFill>
          </w14:textFill>
        </w:rPr>
        <w:t>》采用全费用综合单价形式，故园林绿化及仿古建筑工程的已标价工程量清单</w:t>
      </w:r>
      <w:r>
        <w:rPr>
          <w:rFonts w:hint="eastAsia" w:cs="黑体"/>
          <w:color w:val="000000" w:themeColor="text1"/>
          <w:highlight w:val="none"/>
          <w14:textFill>
            <w14:solidFill>
              <w14:schemeClr w14:val="tx1"/>
            </w14:solidFill>
          </w14:textFill>
        </w:rPr>
        <w:t>采用</w:t>
      </w:r>
      <w:r>
        <w:rPr>
          <w:rFonts w:hint="eastAsia" w:hAnsi="宋体" w:cs="宋体"/>
          <w:color w:val="000000" w:themeColor="text1"/>
          <w:highlight w:val="none"/>
          <w:lang w:val="en"/>
          <w14:textFill>
            <w14:solidFill>
              <w14:schemeClr w14:val="tx1"/>
            </w14:solidFill>
          </w14:textFill>
        </w:rPr>
        <w:t>《自治区住房和城乡建设厅关于建设工程造价改革试点项目招投标及计价规定调整的通知》（桂建标〔2021〕6号）中附件1《建设工程工程量清单计价规范（GB50500-2013）广西壮族自治区实施细则》（适用于工程造价改革试点项目）相关表格，具体以招标人另册发放的工程量清单及相关说明为准。</w:t>
      </w:r>
    </w:p>
    <w:p w14:paraId="2D6D6C5B">
      <w:pPr>
        <w:spacing w:line="360" w:lineRule="auto"/>
        <w:contextualSpacing/>
        <w:jc w:val="center"/>
        <w:rPr>
          <w:rFonts w:hint="eastAsia" w:ascii="宋体" w:hAnsi="宋体"/>
          <w:b/>
          <w:bCs/>
          <w:color w:val="000000" w:themeColor="text1"/>
          <w:sz w:val="32"/>
          <w:szCs w:val="32"/>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br w:type="page" w:clear="all"/>
      </w:r>
    </w:p>
    <w:p w14:paraId="59E2B154">
      <w:pPr>
        <w:spacing w:line="360" w:lineRule="auto"/>
        <w:ind w:firstLine="643"/>
        <w:contextualSpacing/>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三、</w:t>
      </w:r>
      <w:r>
        <w:rPr>
          <w:rFonts w:hint="eastAsia" w:ascii="宋体" w:hAnsi="宋体"/>
          <w:b/>
          <w:color w:val="000000" w:themeColor="text1"/>
          <w:sz w:val="32"/>
          <w:szCs w:val="32"/>
          <w:highlight w:val="none"/>
          <w14:textFill>
            <w14:solidFill>
              <w14:schemeClr w14:val="tx1"/>
            </w14:solidFill>
          </w14:textFill>
        </w:rPr>
        <w:t>商务技术文件格式</w:t>
      </w:r>
    </w:p>
    <w:p w14:paraId="68B9CE49">
      <w:pPr>
        <w:spacing w:before="120" w:after="50" w:line="360" w:lineRule="auto"/>
        <w:jc w:val="left"/>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1.商务技术文件封面格式</w:t>
      </w:r>
    </w:p>
    <w:p w14:paraId="3B2BC081">
      <w:pPr>
        <w:spacing w:before="120" w:after="50"/>
        <w:rPr>
          <w:rFonts w:hint="eastAsia" w:ascii="宋体" w:hAnsi="宋体"/>
          <w:bCs/>
          <w:color w:val="000000" w:themeColor="text1"/>
          <w:sz w:val="32"/>
          <w:szCs w:val="20"/>
          <w:highlight w:val="none"/>
          <w14:textFill>
            <w14:solidFill>
              <w14:schemeClr w14:val="tx1"/>
            </w14:solidFill>
          </w14:textFill>
        </w:rPr>
      </w:pPr>
    </w:p>
    <w:p w14:paraId="1884E39E">
      <w:pPr>
        <w:spacing w:before="120" w:after="50"/>
        <w:jc w:val="center"/>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3D1CD434">
      <w:pPr>
        <w:spacing w:before="120" w:after="50"/>
        <w:rPr>
          <w:rFonts w:hint="eastAsia" w:ascii="宋体" w:hAnsi="宋体"/>
          <w:color w:val="000000" w:themeColor="text1"/>
          <w:sz w:val="24"/>
          <w:szCs w:val="20"/>
          <w:highlight w:val="none"/>
          <w14:textFill>
            <w14:solidFill>
              <w14:schemeClr w14:val="tx1"/>
            </w14:solidFill>
          </w14:textFill>
        </w:rPr>
      </w:pPr>
    </w:p>
    <w:p w14:paraId="1605A463">
      <w:pPr>
        <w:spacing w:before="120" w:after="50"/>
        <w:rPr>
          <w:rFonts w:hint="eastAsia" w:ascii="宋体" w:hAnsi="宋体"/>
          <w:color w:val="000000" w:themeColor="text1"/>
          <w:sz w:val="24"/>
          <w:szCs w:val="20"/>
          <w:highlight w:val="none"/>
          <w14:textFill>
            <w14:solidFill>
              <w14:schemeClr w14:val="tx1"/>
            </w14:solidFill>
          </w14:textFill>
        </w:rPr>
      </w:pPr>
    </w:p>
    <w:p w14:paraId="7180271B">
      <w:pPr>
        <w:spacing w:before="12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  务  技  术  文  件</w:t>
      </w:r>
    </w:p>
    <w:p w14:paraId="5C69190A">
      <w:pPr>
        <w:spacing w:before="120" w:after="50"/>
        <w:rPr>
          <w:rFonts w:hint="eastAsia" w:ascii="宋体" w:hAnsi="宋体"/>
          <w:bCs/>
          <w:color w:val="000000" w:themeColor="text1"/>
          <w:sz w:val="24"/>
          <w:szCs w:val="20"/>
          <w:highlight w:val="none"/>
          <w14:textFill>
            <w14:solidFill>
              <w14:schemeClr w14:val="tx1"/>
            </w14:solidFill>
          </w14:textFill>
        </w:rPr>
      </w:pPr>
    </w:p>
    <w:p w14:paraId="46F27391">
      <w:pPr>
        <w:spacing w:before="120" w:after="50"/>
        <w:rPr>
          <w:rFonts w:hint="eastAsia" w:ascii="宋体" w:hAnsi="宋体"/>
          <w:bCs/>
          <w:color w:val="000000" w:themeColor="text1"/>
          <w:sz w:val="24"/>
          <w:szCs w:val="20"/>
          <w:highlight w:val="none"/>
          <w14:textFill>
            <w14:solidFill>
              <w14:schemeClr w14:val="tx1"/>
            </w14:solidFill>
          </w14:textFill>
        </w:rPr>
      </w:pPr>
    </w:p>
    <w:p w14:paraId="5E4860D5">
      <w:pPr>
        <w:spacing w:before="120" w:after="50"/>
        <w:rPr>
          <w:rFonts w:hint="eastAsia" w:ascii="宋体" w:hAnsi="宋体"/>
          <w:bCs/>
          <w:color w:val="000000" w:themeColor="text1"/>
          <w:sz w:val="24"/>
          <w:szCs w:val="20"/>
          <w:highlight w:val="none"/>
          <w14:textFill>
            <w14:solidFill>
              <w14:schemeClr w14:val="tx1"/>
            </w14:solidFill>
          </w14:textFill>
        </w:rPr>
      </w:pPr>
    </w:p>
    <w:p w14:paraId="19B7BF72">
      <w:pPr>
        <w:spacing w:before="120" w:after="50"/>
        <w:rPr>
          <w:rFonts w:hint="eastAsia" w:ascii="宋体" w:hAnsi="宋体"/>
          <w:bCs/>
          <w:color w:val="000000" w:themeColor="text1"/>
          <w:sz w:val="24"/>
          <w:szCs w:val="20"/>
          <w:highlight w:val="none"/>
          <w14:textFill>
            <w14:solidFill>
              <w14:schemeClr w14:val="tx1"/>
            </w14:solidFill>
          </w14:textFill>
        </w:rPr>
      </w:pPr>
    </w:p>
    <w:p w14:paraId="393839C1">
      <w:pPr>
        <w:spacing w:before="120" w:after="50"/>
        <w:rPr>
          <w:rFonts w:hint="eastAsia" w:ascii="宋体" w:hAnsi="宋体"/>
          <w:bCs/>
          <w:color w:val="000000" w:themeColor="text1"/>
          <w:sz w:val="24"/>
          <w:szCs w:val="20"/>
          <w:highlight w:val="none"/>
          <w14:textFill>
            <w14:solidFill>
              <w14:schemeClr w14:val="tx1"/>
            </w14:solidFill>
          </w14:textFill>
        </w:rPr>
      </w:pPr>
    </w:p>
    <w:p w14:paraId="3D0C6393">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1F54DCAA">
      <w:pPr>
        <w:spacing w:before="12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15A22C91">
      <w:pPr>
        <w:spacing w:before="12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0994831B">
      <w:pPr>
        <w:spacing w:before="120" w:after="50"/>
        <w:rPr>
          <w:rFonts w:hint="eastAsia" w:ascii="宋体" w:hAnsi="宋体" w:cs="仿宋_GB2312"/>
          <w:bCs/>
          <w:color w:val="000000" w:themeColor="text1"/>
          <w:sz w:val="32"/>
          <w:szCs w:val="32"/>
          <w:highlight w:val="none"/>
          <w14:textFill>
            <w14:solidFill>
              <w14:schemeClr w14:val="tx1"/>
            </w14:solidFill>
          </w14:textFill>
        </w:rPr>
      </w:pPr>
    </w:p>
    <w:p w14:paraId="217660C7">
      <w:pPr>
        <w:pStyle w:val="7"/>
        <w:spacing w:before="50" w:after="50"/>
        <w:ind w:firstLine="64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556B6E16">
      <w:pPr>
        <w:pStyle w:val="7"/>
        <w:spacing w:before="50" w:after="50"/>
        <w:ind w:firstLine="640"/>
        <w:rPr>
          <w:rFonts w:hint="eastAsia" w:ascii="宋体" w:hAnsi="宋体" w:cs="仿宋_GB2312"/>
          <w:bCs/>
          <w:color w:val="000000" w:themeColor="text1"/>
          <w:sz w:val="32"/>
          <w:szCs w:val="32"/>
          <w:highlight w:val="none"/>
          <w14:textFill>
            <w14:solidFill>
              <w14:schemeClr w14:val="tx1"/>
            </w14:solidFill>
          </w14:textFill>
        </w:rPr>
      </w:pPr>
    </w:p>
    <w:p w14:paraId="156B19E3">
      <w:pPr>
        <w:pStyle w:val="7"/>
        <w:spacing w:before="50" w:after="50"/>
        <w:ind w:firstLine="720"/>
        <w:rPr>
          <w:rFonts w:hint="eastAsia" w:ascii="宋体" w:hAnsi="宋体" w:cs="仿宋_GB2312"/>
          <w:bCs/>
          <w:color w:val="000000" w:themeColor="text1"/>
          <w:sz w:val="32"/>
          <w:szCs w:val="32"/>
          <w:highlight w:val="none"/>
          <w14:textFill>
            <w14:solidFill>
              <w14:schemeClr w14:val="tx1"/>
            </w14:solidFill>
          </w14:textFill>
        </w:rPr>
      </w:pPr>
    </w:p>
    <w:p w14:paraId="48CCCF6A">
      <w:pPr>
        <w:pStyle w:val="7"/>
        <w:spacing w:before="50" w:after="50"/>
        <w:ind w:firstLine="0"/>
        <w:rPr>
          <w:rFonts w:hint="eastAsia" w:ascii="宋体" w:hAnsi="宋体" w:cs="仿宋_GB2312"/>
          <w:bCs/>
          <w:color w:val="000000" w:themeColor="text1"/>
          <w:sz w:val="32"/>
          <w:szCs w:val="32"/>
          <w:highlight w:val="none"/>
          <w14:textFill>
            <w14:solidFill>
              <w14:schemeClr w14:val="tx1"/>
            </w14:solidFill>
          </w14:textFill>
        </w:rPr>
      </w:pPr>
    </w:p>
    <w:p w14:paraId="743DE6F4">
      <w:pPr>
        <w:pStyle w:val="7"/>
        <w:spacing w:before="50" w:after="50"/>
        <w:ind w:firstLine="1280"/>
        <w:rPr>
          <w:rFonts w:hint="eastAsia" w:ascii="宋体" w:hAnsi="宋体" w:cs="仿宋_GB2312"/>
          <w:bCs/>
          <w:color w:val="000000" w:themeColor="text1"/>
          <w:sz w:val="32"/>
          <w:szCs w:val="32"/>
          <w:highlight w:val="none"/>
          <w14:textFill>
            <w14:solidFill>
              <w14:schemeClr w14:val="tx1"/>
            </w14:solidFill>
          </w14:textFill>
        </w:rPr>
      </w:pPr>
    </w:p>
    <w:p w14:paraId="05D2097E">
      <w:pPr>
        <w:spacing w:before="12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65C2DB25">
      <w:pPr>
        <w:spacing w:before="120" w:after="50" w:line="360" w:lineRule="auto"/>
        <w:ind w:right="480" w:firstLine="240"/>
        <w:jc w:val="left"/>
        <w:rPr>
          <w:rFonts w:hint="eastAsia" w:ascii="宋体" w:hAnsi="宋体"/>
          <w:b/>
          <w:bCs/>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2.商务技术文件目录</w:t>
      </w:r>
    </w:p>
    <w:p w14:paraId="7F5E195E">
      <w:pPr>
        <w:spacing w:before="120" w:after="50" w:line="360" w:lineRule="auto"/>
        <w:ind w:firstLine="640"/>
        <w:rPr>
          <w:rFonts w:hint="eastAsia"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根据磋商文件规定及供应商提供的材料自行编写目录（部分格式后附）。</w:t>
      </w:r>
    </w:p>
    <w:p w14:paraId="58001FD0">
      <w:pPr>
        <w:spacing w:line="40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17D1415C">
      <w:pPr>
        <w:spacing w:line="52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无串通竞标行为的承诺函</w:t>
      </w:r>
    </w:p>
    <w:p w14:paraId="51C5353F">
      <w:pPr>
        <w:spacing w:line="360" w:lineRule="auto"/>
        <w:ind w:firstLine="640"/>
        <w:contextualSpacing/>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15988F07">
      <w:pPr>
        <w:spacing w:line="360" w:lineRule="auto"/>
        <w:ind w:firstLine="482"/>
        <w:contextualSpacing/>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一、我方承诺无下列相互串通竞标的情形：</w:t>
      </w:r>
    </w:p>
    <w:p w14:paraId="18B3AA8E">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1.不同供应商的响应文件由同一单位或者个人编制； </w:t>
      </w:r>
    </w:p>
    <w:p w14:paraId="3FA2C71A">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2.不同供应商委托同一单位或者个人办理竞标事宜；</w:t>
      </w:r>
    </w:p>
    <w:p w14:paraId="62BD0F27">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3.不同供应商的响应文件载明的项目管理员为同一个人；</w:t>
      </w:r>
    </w:p>
    <w:p w14:paraId="09FB3BCA">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4.不</w:t>
      </w:r>
      <w:r>
        <w:rPr>
          <w:rFonts w:hint="eastAsia" w:ascii="宋体" w:hAnsi="宋体" w:cs="仿宋_GB2312"/>
          <w:color w:val="000000" w:themeColor="text1"/>
          <w:spacing w:val="-6"/>
          <w:sz w:val="24"/>
          <w:highlight w:val="none"/>
          <w14:textFill>
            <w14:solidFill>
              <w14:schemeClr w14:val="tx1"/>
            </w14:solidFill>
          </w14:textFill>
        </w:rPr>
        <w:t>同供应商的响应文件异常一致或者竞标报价呈规律性差异；</w:t>
      </w:r>
    </w:p>
    <w:p w14:paraId="06316816">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5.不同供应商的响应文件相互混装；</w:t>
      </w:r>
    </w:p>
    <w:p w14:paraId="3072D435">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6.不同供应商的磋商保证金从同一单位或者个人账户转出。</w:t>
      </w:r>
    </w:p>
    <w:p w14:paraId="4043C248">
      <w:pPr>
        <w:spacing w:line="360" w:lineRule="auto"/>
        <w:ind w:firstLine="482"/>
        <w:contextualSpacing/>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二、我方承诺无下列恶意串通的情形：</w:t>
      </w:r>
    </w:p>
    <w:p w14:paraId="02811382">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2CD6236A">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2.供应商按照采购人或者采购代理机构的授意撤换、修改响应文件；</w:t>
      </w:r>
    </w:p>
    <w:p w14:paraId="2E197466">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w:t>
      </w:r>
      <w:r>
        <w:rPr>
          <w:rFonts w:hint="eastAsia" w:ascii="宋体" w:hAnsi="宋体" w:cs="仿宋_GB2312"/>
          <w:color w:val="000000" w:themeColor="text1"/>
          <w:spacing w:val="-6"/>
          <w:sz w:val="24"/>
          <w:highlight w:val="none"/>
          <w14:textFill>
            <w14:solidFill>
              <w14:schemeClr w14:val="tx1"/>
            </w14:solidFill>
          </w14:textFill>
        </w:rPr>
        <w:t>应商之间协商报价、技术方案等响应文件的实质性内容；</w:t>
      </w:r>
    </w:p>
    <w:p w14:paraId="21934433">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4.属于同一集团、协会、商会等组织成员的供应商按照该组织要求协同参加政府采购活动；</w:t>
      </w:r>
    </w:p>
    <w:p w14:paraId="29AC1585">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5.供应商之间事先约定一致抬高或者压低竞标报价，或者在竞争性磋商项目中事先约定轮流以高价位或者低价位成交，或者事先约定由某一特定供应商成交，然后再参加竞标；</w:t>
      </w:r>
    </w:p>
    <w:p w14:paraId="49C2639C">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6.供应商之间商定部分供应商放弃参加政府采购活动或者放弃成交；</w:t>
      </w:r>
    </w:p>
    <w:p w14:paraId="41743EC6">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仿宋_GB2312"/>
          <w:color w:val="000000" w:themeColor="text1"/>
          <w:spacing w:val="-6"/>
          <w:sz w:val="24"/>
          <w:highlight w:val="none"/>
          <w14:textFill>
            <w14:solidFill>
              <w14:schemeClr w14:val="tx1"/>
            </w14:solidFill>
          </w14:textFill>
        </w:rPr>
        <w:t>谋求特定供应商成交或者排斥其他供应商的其他串通行为。</w:t>
      </w:r>
    </w:p>
    <w:p w14:paraId="23990960">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p>
    <w:p w14:paraId="41095A60">
      <w:pPr>
        <w:spacing w:line="360" w:lineRule="auto"/>
        <w:ind w:firstLine="482"/>
        <w:contextualSpacing/>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1EDCFF0D">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1F3157F6">
      <w:pPr>
        <w:spacing w:line="360" w:lineRule="auto"/>
        <w:ind w:firstLine="360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供应商（电子签章）：</w:t>
      </w:r>
    </w:p>
    <w:p w14:paraId="430841B9">
      <w:pPr>
        <w:spacing w:line="360" w:lineRule="auto"/>
        <w:ind w:firstLine="480"/>
        <w:contextualSpacing/>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p w14:paraId="2ECE2961">
      <w:pPr>
        <w:spacing w:line="52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法定代表人证明书</w:t>
      </w:r>
    </w:p>
    <w:p w14:paraId="3616398B">
      <w:pPr>
        <w:spacing w:line="360" w:lineRule="auto"/>
        <w:ind w:left="540"/>
        <w:contextualSpacing/>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0DAA5208">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w:t>
      </w:r>
      <w:r>
        <w:rPr>
          <w:rFonts w:hint="eastAsia" w:ascii="宋体" w:hAnsi="宋体" w:cs="宋体"/>
          <w:color w:val="000000" w:themeColor="text1"/>
          <w:sz w:val="24"/>
          <w:highlight w:val="none"/>
          <w:u w:val="single"/>
          <w14:textFill>
            <w14:solidFill>
              <w14:schemeClr w14:val="tx1"/>
            </w14:solidFill>
          </w14:textFill>
        </w:rPr>
        <w:t xml:space="preserve">                                         </w:t>
      </w:r>
    </w:p>
    <w:p w14:paraId="5A19A9C9">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    址：</w:t>
      </w:r>
      <w:r>
        <w:rPr>
          <w:rFonts w:hint="eastAsia" w:ascii="宋体" w:hAnsi="宋体" w:cs="宋体"/>
          <w:color w:val="000000" w:themeColor="text1"/>
          <w:sz w:val="24"/>
          <w:highlight w:val="none"/>
          <w:u w:val="single"/>
          <w14:textFill>
            <w14:solidFill>
              <w14:schemeClr w14:val="tx1"/>
            </w14:solidFill>
          </w14:textFill>
        </w:rPr>
        <w:t xml:space="preserve">                                           </w:t>
      </w:r>
    </w:p>
    <w:p w14:paraId="25937CA8">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性     别：</w:t>
      </w:r>
      <w:r>
        <w:rPr>
          <w:rFonts w:hint="eastAsia" w:ascii="宋体" w:hAnsi="宋体" w:cs="宋体"/>
          <w:color w:val="000000" w:themeColor="text1"/>
          <w:sz w:val="24"/>
          <w:highlight w:val="none"/>
          <w:u w:val="single"/>
          <w14:textFill>
            <w14:solidFill>
              <w14:schemeClr w14:val="tx1"/>
            </w14:solidFill>
          </w14:textFill>
        </w:rPr>
        <w:t xml:space="preserve">                </w:t>
      </w:r>
    </w:p>
    <w:p w14:paraId="2621FD71">
      <w:pPr>
        <w:spacing w:line="360" w:lineRule="auto"/>
        <w:ind w:left="54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职     务：</w:t>
      </w:r>
      <w:r>
        <w:rPr>
          <w:rFonts w:hint="eastAsia" w:ascii="宋体" w:hAnsi="宋体" w:cs="宋体"/>
          <w:color w:val="000000" w:themeColor="text1"/>
          <w:sz w:val="24"/>
          <w:highlight w:val="none"/>
          <w:u w:val="single"/>
          <w14:textFill>
            <w14:solidFill>
              <w14:schemeClr w14:val="tx1"/>
            </w14:solidFill>
          </w14:textFill>
        </w:rPr>
        <w:t xml:space="preserve">                </w:t>
      </w:r>
    </w:p>
    <w:p w14:paraId="0104ABAD">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身份证号码：</w:t>
      </w:r>
      <w:r>
        <w:rPr>
          <w:rFonts w:hint="eastAsia" w:ascii="宋体" w:hAnsi="宋体" w:cs="宋体"/>
          <w:color w:val="000000" w:themeColor="text1"/>
          <w:sz w:val="24"/>
          <w:highlight w:val="none"/>
          <w:u w:val="single"/>
          <w14:textFill>
            <w14:solidFill>
              <w14:schemeClr w14:val="tx1"/>
            </w14:solidFill>
          </w14:textFill>
        </w:rPr>
        <w:t xml:space="preserve">                                        </w:t>
      </w:r>
    </w:p>
    <w:p w14:paraId="2B3AB43C">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的法定代表人。</w:t>
      </w:r>
    </w:p>
    <w:p w14:paraId="062137F8">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特此证明。</w:t>
      </w:r>
    </w:p>
    <w:p w14:paraId="436CDFBA">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42CFAE5C">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3460E207">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03CC01E2">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附件：法定代表人有效身份证正反面复印件</w:t>
      </w:r>
    </w:p>
    <w:p w14:paraId="4470FEB0">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3DE779A2">
      <w:pPr>
        <w:spacing w:line="360" w:lineRule="auto"/>
        <w:ind w:left="540" w:firstLine="3000"/>
        <w:contextualSpacing/>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供应商（电子签章）：</w:t>
      </w:r>
    </w:p>
    <w:p w14:paraId="74321191">
      <w:pPr>
        <w:spacing w:line="360" w:lineRule="auto"/>
        <w:ind w:firstLine="40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年  月  日</w:t>
      </w:r>
    </w:p>
    <w:p w14:paraId="3FD8E016">
      <w:pPr>
        <w:spacing w:line="360" w:lineRule="auto"/>
        <w:contextualSpacing/>
        <w:jc w:val="center"/>
        <w:rPr>
          <w:rFonts w:hint="eastAsia" w:ascii="宋体" w:hAnsi="宋体" w:cs="仿宋_GB2312"/>
          <w:b/>
          <w:color w:val="000000" w:themeColor="text1"/>
          <w:sz w:val="24"/>
          <w:highlight w:val="none"/>
          <w14:textFill>
            <w14:solidFill>
              <w14:schemeClr w14:val="tx1"/>
            </w14:solidFill>
          </w14:textFill>
        </w:rPr>
      </w:pPr>
    </w:p>
    <w:p w14:paraId="7E1981EE">
      <w:pPr>
        <w:spacing w:line="360" w:lineRule="auto"/>
        <w:contextualSpacing/>
        <w:jc w:val="left"/>
        <w:rPr>
          <w:rFonts w:hint="eastAsia" w:ascii="宋体" w:hAnsi="宋体" w:cs="仿宋_GB2312"/>
          <w:color w:val="000000" w:themeColor="text1"/>
          <w:sz w:val="24"/>
          <w:highlight w:val="none"/>
          <w14:textFill>
            <w14:solidFill>
              <w14:schemeClr w14:val="tx1"/>
            </w14:solidFill>
          </w14:textFill>
        </w:rPr>
      </w:pPr>
    </w:p>
    <w:p w14:paraId="339A94C7">
      <w:pPr>
        <w:spacing w:line="300" w:lineRule="auto"/>
        <w:jc w:val="left"/>
        <w:rPr>
          <w:rFonts w:hint="eastAsia" w:ascii="宋体" w:hAnsi="宋体"/>
          <w:b/>
          <w:color w:val="000000" w:themeColor="text1"/>
          <w:szCs w:val="21"/>
          <w:highlight w:val="none"/>
          <w14:textFill>
            <w14:solidFill>
              <w14:schemeClr w14:val="tx1"/>
            </w14:solidFill>
          </w14:textFill>
        </w:rPr>
      </w:pPr>
    </w:p>
    <w:p w14:paraId="4C4A5FF2">
      <w:pPr>
        <w:spacing w:line="50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clear="all"/>
      </w:r>
    </w:p>
    <w:p w14:paraId="5C4FB5F5">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bookmarkStart w:id="106" w:name="_Hlk65853643"/>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w:t>
      </w:r>
    </w:p>
    <w:p w14:paraId="7904592F">
      <w:pPr>
        <w:spacing w:line="520" w:lineRule="exact"/>
        <w:jc w:val="center"/>
        <w:rPr>
          <w:rFonts w:hint="eastAsia" w:ascii="方正小标宋简体" w:hAnsi="方正小标宋简体" w:eastAsia="方正小标宋简体" w:cs="方正小标宋简体"/>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highlight w:val="none"/>
          <w14:textFill>
            <w14:solidFill>
              <w14:schemeClr w14:val="tx1"/>
            </w14:solidFill>
          </w14:textFill>
        </w:rPr>
        <w:t>（非联合体竞标格式）</w:t>
      </w:r>
    </w:p>
    <w:p w14:paraId="36DE5078">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highlight w:val="none"/>
          <w14:textFill>
            <w14:solidFill>
              <w14:schemeClr w14:val="tx1"/>
            </w14:solidFill>
          </w14:textFill>
        </w:rPr>
        <w:t>（如有委托时）</w:t>
      </w:r>
    </w:p>
    <w:p w14:paraId="09C1D0C2">
      <w:pPr>
        <w:spacing w:line="52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6B7248B0">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致：</w:t>
      </w:r>
      <w:r>
        <w:rPr>
          <w:rFonts w:hint="eastAsia" w:ascii="宋体" w:hAnsi="宋体" w:cs="仿宋_GB2312"/>
          <w:color w:val="000000" w:themeColor="text1"/>
          <w:sz w:val="24"/>
          <w:highlight w:val="none"/>
          <w:u w:val="single"/>
          <w:lang w:eastAsia="zh-CN"/>
          <w14:textFill>
            <w14:solidFill>
              <w14:schemeClr w14:val="tx1"/>
            </w14:solidFill>
          </w14:textFill>
        </w:rPr>
        <w:t>平南县丹竹镇初级中学</w:t>
      </w:r>
      <w:r>
        <w:rPr>
          <w:rFonts w:hint="eastAsia" w:ascii="宋体" w:hAnsi="宋体" w:cs="仿宋_GB2312"/>
          <w:color w:val="000000" w:themeColor="text1"/>
          <w:sz w:val="24"/>
          <w:highlight w:val="none"/>
          <w14:textFill>
            <w14:solidFill>
              <w14:schemeClr w14:val="tx1"/>
            </w14:solidFill>
          </w14:textFill>
        </w:rPr>
        <w:t>：</w:t>
      </w:r>
    </w:p>
    <w:p w14:paraId="1A5B7A35">
      <w:pPr>
        <w:spacing w:line="360" w:lineRule="auto"/>
        <w:ind w:firstLine="48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 xml:space="preserve">  （供应商名称）  </w:t>
      </w:r>
      <w:r>
        <w:rPr>
          <w:rFonts w:hint="eastAsia" w:ascii="宋体" w:hAnsi="宋体" w:cs="仿宋_GB2312"/>
          <w:color w:val="000000" w:themeColor="text1"/>
          <w:sz w:val="24"/>
          <w:highlight w:val="none"/>
          <w14:textFill>
            <w14:solidFill>
              <w14:schemeClr w14:val="tx1"/>
            </w14:solidFill>
          </w14:textFill>
        </w:rPr>
        <w:t>的（</w:t>
      </w:r>
      <w:r>
        <w:rPr>
          <w:rFonts w:hint="eastAsia" w:ascii="宋体" w:hAnsi="宋体" w:cs="仿宋_GB2312"/>
          <w:color w:val="000000" w:themeColor="text1"/>
          <w:sz w:val="24"/>
          <w:highlight w:val="none"/>
          <w:u w:val="single"/>
          <w14:textFill>
            <w14:solidFill>
              <w14:schemeClr w14:val="tx1"/>
            </w14:solidFill>
          </w14:textFill>
        </w:rPr>
        <w:t>□法定代表人/□负责人</w:t>
      </w:r>
      <w:r>
        <w:rPr>
          <w:rFonts w:hint="eastAsia" w:ascii="宋体" w:hAnsi="宋体" w:cs="仿宋_GB2312"/>
          <w:color w:val="000000" w:themeColor="text1"/>
          <w:sz w:val="24"/>
          <w:highlight w:val="none"/>
          <w14:textFill>
            <w14:solidFill>
              <w14:schemeClr w14:val="tx1"/>
            </w14:solidFill>
          </w14:textFill>
        </w:rPr>
        <w:t>），现授权</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以我方的名义参加项目的竞标活动，并代表我方全权办理针对上述项目的所有采购程序和环节的具体事务和签署相关文件。</w:t>
      </w:r>
    </w:p>
    <w:p w14:paraId="426BF6E1">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我方对委托代理人的签字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color w:val="000000" w:themeColor="text1"/>
          <w:sz w:val="24"/>
          <w:highlight w:val="none"/>
          <w14:textFill>
            <w14:solidFill>
              <w14:schemeClr w14:val="tx1"/>
            </w14:solidFill>
          </w14:textFill>
        </w:rPr>
        <w:t>事项负全部责任。</w:t>
      </w:r>
    </w:p>
    <w:p w14:paraId="42EAF559">
      <w:pPr>
        <w:spacing w:line="360" w:lineRule="auto"/>
        <w:ind w:firstLine="48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4AD3287B">
      <w:pPr>
        <w:spacing w:line="360" w:lineRule="auto"/>
        <w:ind w:firstLine="48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21C4C5A9">
      <w:pPr>
        <w:spacing w:line="360" w:lineRule="auto"/>
        <w:ind w:firstLine="48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附：法定代表人身份证明书及委托代理人有效身份证正反面复印件</w:t>
      </w:r>
    </w:p>
    <w:p w14:paraId="14DFA91B">
      <w:pPr>
        <w:spacing w:line="360" w:lineRule="auto"/>
        <w:rPr>
          <w:rFonts w:hint="eastAsia" w:ascii="宋体" w:hAnsi="宋体" w:cs="仿宋_GB2312"/>
          <w:color w:val="000000" w:themeColor="text1"/>
          <w:sz w:val="24"/>
          <w:highlight w:val="none"/>
          <w14:textFill>
            <w14:solidFill>
              <w14:schemeClr w14:val="tx1"/>
            </w14:solidFill>
          </w14:textFill>
        </w:rPr>
      </w:pPr>
    </w:p>
    <w:p w14:paraId="4868C140">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委托代理人（签字或者盖章或者电子签名）： </w:t>
      </w:r>
    </w:p>
    <w:p w14:paraId="567C1073">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委托代理人身份证号码： </w:t>
      </w:r>
    </w:p>
    <w:p w14:paraId="1051B9C6">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636739F0">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法定代表人（签字或者盖章或者电子签名）：                    </w:t>
      </w:r>
    </w:p>
    <w:p w14:paraId="0A2690D2">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048E7999">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68DB83A0">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供应商（电子签章）：                      </w:t>
      </w:r>
    </w:p>
    <w:p w14:paraId="48556EEF">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p w14:paraId="108DB08D">
      <w:pPr>
        <w:spacing w:line="360" w:lineRule="auto"/>
        <w:rPr>
          <w:rFonts w:hint="eastAsia" w:ascii="宋体" w:hAnsi="宋体" w:cs="仿宋_GB2312"/>
          <w:color w:val="000000" w:themeColor="text1"/>
          <w:sz w:val="24"/>
          <w:highlight w:val="none"/>
          <w14:textFill>
            <w14:solidFill>
              <w14:schemeClr w14:val="tx1"/>
            </w14:solidFill>
          </w14:textFill>
        </w:rPr>
      </w:pPr>
    </w:p>
    <w:p w14:paraId="26BAD004">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注：法定代表人必须在授权委托书上签字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color w:val="000000" w:themeColor="text1"/>
          <w:sz w:val="24"/>
          <w:highlight w:val="none"/>
          <w14:textFill>
            <w14:solidFill>
              <w14:schemeClr w14:val="tx1"/>
            </w14:solidFill>
          </w14:textFill>
        </w:rPr>
        <w:t>，委托代理人必须在授权委托书上签字或者电子签名，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p>
    <w:bookmarkEnd w:id="106"/>
    <w:p w14:paraId="67CAE52B">
      <w:pPr>
        <w:spacing w:line="360" w:lineRule="auto"/>
        <w:ind w:firstLine="420"/>
        <w:jc w:val="left"/>
        <w:rPr>
          <w:rFonts w:hint="eastAsia" w:ascii="仿宋_GB2312" w:hAnsi="仿宋_GB2312" w:eastAsia="仿宋_GB2312" w:cs="仿宋_GB2312"/>
          <w:color w:val="000000" w:themeColor="text1"/>
          <w:szCs w:val="21"/>
          <w:highlight w:val="none"/>
          <w14:textFill>
            <w14:solidFill>
              <w14:schemeClr w14:val="tx1"/>
            </w14:solidFill>
          </w14:textFill>
        </w:rPr>
      </w:pPr>
    </w:p>
    <w:p w14:paraId="2CAB2BBA">
      <w:pPr>
        <w:spacing w:line="360" w:lineRule="auto"/>
        <w:jc w:val="center"/>
        <w:rPr>
          <w:rFonts w:hint="eastAsia" w:ascii="宋体" w:hAnsi="宋体" w:cs="方正小标宋简体"/>
          <w:b/>
          <w:sz w:val="32"/>
          <w:szCs w:val="32"/>
        </w:rPr>
      </w:pPr>
      <w:r>
        <w:rPr>
          <w:rFonts w:hint="eastAsia" w:ascii="仿宋_GB2312" w:hAnsi="仿宋_GB2312" w:eastAsia="仿宋_GB2312" w:cs="仿宋_GB2312"/>
          <w:color w:val="000000" w:themeColor="text1"/>
          <w:sz w:val="32"/>
          <w:szCs w:val="32"/>
          <w:highlight w:val="none"/>
          <w14:textFill>
            <w14:solidFill>
              <w14:schemeClr w14:val="tx1"/>
            </w14:solidFill>
          </w14:textFill>
        </w:rPr>
        <w:br w:type="page" w:clear="all"/>
      </w:r>
      <w:r>
        <w:rPr>
          <w:rFonts w:hint="eastAsia" w:ascii="宋体" w:hAnsi="宋体" w:cs="方正小标宋简体"/>
          <w:b/>
          <w:sz w:val="32"/>
          <w:szCs w:val="32"/>
        </w:rPr>
        <w:t>建筑材料和设备节能环保要求承诺书</w:t>
      </w:r>
    </w:p>
    <w:p w14:paraId="065D3F2C">
      <w:pPr>
        <w:spacing w:line="360" w:lineRule="auto"/>
        <w:jc w:val="center"/>
        <w:rPr>
          <w:rFonts w:hint="eastAsia" w:ascii="宋体" w:hAnsi="宋体" w:cs="宋体"/>
          <w:szCs w:val="21"/>
        </w:rPr>
      </w:pPr>
    </w:p>
    <w:p w14:paraId="79811B0C">
      <w:pPr>
        <w:spacing w:line="360" w:lineRule="auto"/>
        <w:ind w:firstLine="480" w:firstLineChars="200"/>
        <w:jc w:val="left"/>
        <w:rPr>
          <w:rFonts w:hint="eastAsia"/>
          <w:sz w:val="24"/>
        </w:rPr>
      </w:pPr>
      <w:r>
        <w:rPr>
          <w:rFonts w:hint="eastAsia"/>
          <w:sz w:val="24"/>
        </w:rPr>
        <w:t>我方承诺，一旦成交，我方保证严格执行</w:t>
      </w:r>
      <w:r>
        <w:rPr>
          <w:rFonts w:hint="eastAsia" w:cs="宋体"/>
          <w:sz w:val="24"/>
        </w:rPr>
        <w:t>《</w:t>
      </w:r>
      <w:r>
        <w:rPr>
          <w:rFonts w:hint="eastAsia" w:ascii="宋体" w:hAnsi="宋体"/>
          <w:sz w:val="24"/>
        </w:rPr>
        <w:t>财政部 国家发展改革委关于印发《节能产品政府采购实施意见》的通知</w:t>
      </w:r>
      <w:r>
        <w:rPr>
          <w:rFonts w:hint="eastAsia" w:cs="宋体"/>
          <w:sz w:val="24"/>
        </w:rPr>
        <w:t>》</w:t>
      </w:r>
      <w:r>
        <w:rPr>
          <w:rFonts w:hint="eastAsia" w:ascii="宋体" w:hAnsi="宋体"/>
          <w:sz w:val="24"/>
        </w:rPr>
        <w:t>（财库〔2004〕185号）、</w:t>
      </w:r>
      <w:r>
        <w:rPr>
          <w:rFonts w:hint="eastAsia" w:cs="宋体"/>
          <w:sz w:val="24"/>
        </w:rPr>
        <w:t>《财政部</w:t>
      </w:r>
      <w:r>
        <w:rPr>
          <w:rFonts w:cs="宋体"/>
          <w:sz w:val="24"/>
        </w:rPr>
        <w:t xml:space="preserve"> </w:t>
      </w:r>
      <w:r>
        <w:rPr>
          <w:rFonts w:hint="eastAsia" w:cs="宋体"/>
          <w:sz w:val="24"/>
        </w:rPr>
        <w:t>发展改革委</w:t>
      </w:r>
      <w:r>
        <w:rPr>
          <w:rFonts w:cs="宋体"/>
          <w:sz w:val="24"/>
        </w:rPr>
        <w:t xml:space="preserve"> </w:t>
      </w:r>
      <w:r>
        <w:rPr>
          <w:rFonts w:hint="eastAsia" w:cs="宋体"/>
          <w:sz w:val="24"/>
        </w:rPr>
        <w:t>生态环境部</w:t>
      </w:r>
      <w:r>
        <w:rPr>
          <w:rFonts w:cs="宋体"/>
          <w:sz w:val="24"/>
        </w:rPr>
        <w:t xml:space="preserve"> </w:t>
      </w:r>
      <w:r>
        <w:rPr>
          <w:rFonts w:hint="eastAsia" w:cs="宋体"/>
          <w:sz w:val="24"/>
        </w:rPr>
        <w:t>市场监管总局关于调整优化节能产品、环境标志产品政府采购执行机制的通知》（财库〔</w:t>
      </w:r>
      <w:r>
        <w:rPr>
          <w:rFonts w:cs="宋体"/>
          <w:sz w:val="24"/>
        </w:rPr>
        <w:t>2019</w:t>
      </w:r>
      <w:r>
        <w:rPr>
          <w:rFonts w:hint="eastAsia" w:cs="宋体"/>
          <w:sz w:val="24"/>
        </w:rPr>
        <w:t>〕</w:t>
      </w:r>
      <w:r>
        <w:rPr>
          <w:rFonts w:cs="宋体"/>
          <w:sz w:val="24"/>
        </w:rPr>
        <w:t>9</w:t>
      </w:r>
      <w:r>
        <w:rPr>
          <w:rFonts w:hint="eastAsia" w:cs="宋体"/>
          <w:sz w:val="24"/>
        </w:rPr>
        <w:t>号）和《关于印发节能产品政府采购品目清单的通知》（财库〔</w:t>
      </w:r>
      <w:r>
        <w:rPr>
          <w:rFonts w:cs="宋体"/>
          <w:sz w:val="24"/>
        </w:rPr>
        <w:t>2019</w:t>
      </w:r>
      <w:r>
        <w:rPr>
          <w:rFonts w:hint="eastAsia" w:cs="宋体"/>
          <w:sz w:val="24"/>
        </w:rPr>
        <w:t>〕</w:t>
      </w:r>
      <w:r>
        <w:rPr>
          <w:rFonts w:cs="宋体"/>
          <w:sz w:val="24"/>
        </w:rPr>
        <w:t>19</w:t>
      </w:r>
      <w:r>
        <w:rPr>
          <w:rFonts w:hint="eastAsia" w:cs="宋体"/>
          <w:sz w:val="24"/>
        </w:rPr>
        <w:t>号）的规定，所有工程中涉及的建筑材料和设备如属于财库〔</w:t>
      </w:r>
      <w:r>
        <w:rPr>
          <w:rFonts w:cs="宋体"/>
          <w:sz w:val="24"/>
        </w:rPr>
        <w:t>2019</w:t>
      </w:r>
      <w:r>
        <w:rPr>
          <w:rFonts w:hint="eastAsia" w:cs="宋体"/>
          <w:sz w:val="24"/>
        </w:rPr>
        <w:t>〕</w:t>
      </w:r>
      <w:r>
        <w:rPr>
          <w:rFonts w:cs="宋体"/>
          <w:sz w:val="24"/>
        </w:rPr>
        <w:t>19</w:t>
      </w:r>
      <w:r>
        <w:rPr>
          <w:rFonts w:hint="eastAsia" w:cs="宋体"/>
          <w:sz w:val="24"/>
        </w:rPr>
        <w:t>号文中《节能产品政府采购品目清单》内标注“★”的产品，都使用政府强制采购的节能产品。</w:t>
      </w:r>
      <w:r>
        <w:rPr>
          <w:rFonts w:hint="eastAsia"/>
          <w:sz w:val="24"/>
        </w:rPr>
        <w:t>如我方在该项目的承包中出现未按规定执行的情形，我方愿意按照相关规定接受采购人及有关行政主管部门的处罚，愿意承担一切后果，并不再寻求任何旨在减轻或者免除法律责任的辩解。</w:t>
      </w:r>
    </w:p>
    <w:p w14:paraId="3886219E">
      <w:pPr>
        <w:spacing w:line="360" w:lineRule="auto"/>
        <w:ind w:firstLine="480" w:firstLineChars="200"/>
        <w:jc w:val="center"/>
        <w:rPr>
          <w:rFonts w:hint="eastAsia"/>
          <w:sz w:val="24"/>
        </w:rPr>
      </w:pPr>
    </w:p>
    <w:p w14:paraId="344C2BFF">
      <w:pPr>
        <w:spacing w:line="360" w:lineRule="auto"/>
        <w:contextualSpacing/>
        <w:rPr>
          <w:rFonts w:hint="eastAsia" w:ascii="宋体" w:hAnsi="宋体" w:cs="仿宋_GB2312"/>
          <w:sz w:val="24"/>
        </w:rPr>
      </w:pPr>
    </w:p>
    <w:p w14:paraId="332B0D16">
      <w:pPr>
        <w:spacing w:line="360" w:lineRule="auto"/>
        <w:ind w:firstLine="3600" w:firstLineChars="1500"/>
        <w:contextualSpacing/>
        <w:rPr>
          <w:rFonts w:hint="eastAsia" w:ascii="宋体" w:hAnsi="宋体" w:cs="仿宋_GB2312"/>
          <w:sz w:val="24"/>
        </w:rPr>
      </w:pPr>
      <w:r>
        <w:rPr>
          <w:rFonts w:hint="eastAsia" w:ascii="宋体" w:hAnsi="宋体" w:cs="仿宋_GB2312"/>
          <w:sz w:val="24"/>
        </w:rPr>
        <w:t>供应商（电子签章）：</w:t>
      </w:r>
    </w:p>
    <w:p w14:paraId="3A04FDEE">
      <w:pPr>
        <w:spacing w:line="360" w:lineRule="auto"/>
        <w:contextualSpacing/>
        <w:jc w:val="center"/>
        <w:rPr>
          <w:rFonts w:hint="eastAsia" w:ascii="宋体" w:hAnsi="宋体" w:cs="方正小标宋简体"/>
          <w:b/>
          <w:bCs/>
          <w:color w:val="000000" w:themeColor="text1"/>
          <w:sz w:val="32"/>
          <w:szCs w:val="32"/>
          <w:highlight w:val="none"/>
          <w14:textFill>
            <w14:solidFill>
              <w14:schemeClr w14:val="tx1"/>
            </w14:solidFill>
          </w14:textFill>
        </w:rPr>
      </w:pPr>
      <w:r>
        <w:rPr>
          <w:rFonts w:hint="eastAsia" w:ascii="宋体" w:hAnsi="宋体" w:cs="仿宋_GB2312"/>
          <w:sz w:val="24"/>
        </w:rPr>
        <w:t xml:space="preserve">                               年   月   日</w:t>
      </w:r>
      <w:r>
        <w:rPr>
          <w:rFonts w:hint="eastAsia" w:ascii="仿宋_GB2312" w:hAnsi="仿宋_GB2312" w:eastAsia="仿宋_GB2312" w:cs="仿宋_GB2312"/>
          <w:sz w:val="32"/>
          <w:szCs w:val="32"/>
        </w:rPr>
        <w:br w:type="page"/>
      </w:r>
      <w: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t xml:space="preserve"> </w:t>
      </w:r>
      <w:r>
        <w:rPr>
          <w:rFonts w:hint="eastAsia" w:ascii="宋体" w:hAnsi="宋体" w:cs="方正小标宋简体"/>
          <w:b/>
          <w:bCs/>
          <w:color w:val="000000" w:themeColor="text1"/>
          <w:sz w:val="32"/>
          <w:szCs w:val="32"/>
          <w:highlight w:val="none"/>
          <w14:textFill>
            <w14:solidFill>
              <w14:schemeClr w14:val="tx1"/>
            </w14:solidFill>
          </w14:textFill>
        </w:rPr>
        <w:t>施工组织设计（参考格式）</w:t>
      </w:r>
    </w:p>
    <w:p w14:paraId="6E7F0DCB">
      <w:pPr>
        <w:spacing w:line="360" w:lineRule="auto"/>
        <w:ind w:firstLine="420"/>
        <w:rPr>
          <w:rFonts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施工组织</w:t>
      </w:r>
      <w:r>
        <w:rPr>
          <w:rFonts w:hint="eastAsia"/>
          <w:color w:val="000000" w:themeColor="text1"/>
          <w:highlight w:val="none"/>
          <w14:textFill>
            <w14:solidFill>
              <w14:schemeClr w14:val="tx1"/>
            </w14:solidFill>
          </w14:textFill>
        </w:rPr>
        <w:t>设计</w:t>
      </w:r>
      <w:r>
        <w:rPr>
          <w:rFonts w:hint="eastAsia" w:ascii="宋体" w:hAnsi="宋体"/>
          <w:color w:val="000000" w:themeColor="text1"/>
          <w:highlight w:val="none"/>
          <w14:textFill>
            <w14:solidFill>
              <w14:schemeClr w14:val="tx1"/>
            </w14:solidFill>
          </w14:textFill>
        </w:rPr>
        <w:t>应</w:t>
      </w:r>
      <w:r>
        <w:rPr>
          <w:rFonts w:hint="eastAsia"/>
          <w:color w:val="000000" w:themeColor="text1"/>
          <w:highlight w:val="none"/>
          <w:lang w:eastAsia="zh-CN"/>
          <w14:textFill>
            <w14:solidFill>
              <w14:schemeClr w14:val="tx1"/>
            </w14:solidFill>
          </w14:textFill>
        </w:rPr>
        <w:t>按</w:t>
      </w:r>
      <w:r>
        <w:rPr>
          <w:rFonts w:hint="eastAsia"/>
          <w:color w:val="000000" w:themeColor="text1"/>
          <w:highlight w:val="none"/>
          <w14:textFill>
            <w14:solidFill>
              <w14:schemeClr w14:val="tx1"/>
            </w14:solidFill>
          </w14:textFill>
        </w:rPr>
        <w:t>以下内容顺序编制，可</w:t>
      </w:r>
      <w:r>
        <w:rPr>
          <w:rFonts w:hint="eastAsia" w:ascii="宋体" w:hAnsi="宋体"/>
          <w:color w:val="000000" w:themeColor="text1"/>
          <w:highlight w:val="none"/>
          <w14:textFill>
            <w14:solidFill>
              <w14:schemeClr w14:val="tx1"/>
            </w14:solidFill>
          </w14:textFill>
        </w:rPr>
        <w:t>采用文字并结合图表形式说明施工方法，</w:t>
      </w:r>
      <w:r>
        <w:rPr>
          <w:color w:val="000000" w:themeColor="text1"/>
          <w:highlight w:val="none"/>
          <w14:textFill>
            <w14:solidFill>
              <w14:schemeClr w14:val="tx1"/>
            </w14:solidFill>
          </w14:textFill>
        </w:rPr>
        <w:t>施工组织</w:t>
      </w:r>
      <w:r>
        <w:rPr>
          <w:rFonts w:hint="eastAsia"/>
          <w:color w:val="000000" w:themeColor="text1"/>
          <w:highlight w:val="none"/>
          <w14:textFill>
            <w14:solidFill>
              <w14:schemeClr w14:val="tx1"/>
            </w14:solidFill>
          </w14:textFill>
        </w:rPr>
        <w:t>设计具体</w:t>
      </w:r>
      <w:r>
        <w:rPr>
          <w:color w:val="000000" w:themeColor="text1"/>
          <w:highlight w:val="none"/>
          <w14:textFill>
            <w14:solidFill>
              <w14:schemeClr w14:val="tx1"/>
            </w14:solidFill>
          </w14:textFill>
        </w:rPr>
        <w:t>内容</w:t>
      </w:r>
      <w:r>
        <w:rPr>
          <w:rFonts w:hint="eastAsia" w:cs="宋体"/>
          <w:color w:val="000000" w:themeColor="text1"/>
          <w:highlight w:val="none"/>
          <w14:textFill>
            <w14:solidFill>
              <w14:schemeClr w14:val="tx1"/>
            </w14:solidFill>
          </w14:textFill>
        </w:rPr>
        <w:t>如下：</w:t>
      </w:r>
    </w:p>
    <w:p w14:paraId="567BF3BF">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（1）概述</w:t>
      </w:r>
    </w:p>
    <w:p w14:paraId="0BF22A7F">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（2）主要施工方法；</w:t>
      </w:r>
    </w:p>
    <w:p w14:paraId="0077797B">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（3）拟投入的主要物资计划</w:t>
      </w:r>
    </w:p>
    <w:p w14:paraId="7C26008A">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）劳动力安排计划；</w:t>
      </w:r>
    </w:p>
    <w:p w14:paraId="4148F4CF">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）确保工程质量的技术组织措施；</w:t>
      </w:r>
    </w:p>
    <w:p w14:paraId="06B60CCC">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）确保安全生产的技术组织措施；</w:t>
      </w:r>
    </w:p>
    <w:p w14:paraId="14DE3571">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）确保工期的技术组织措施；</w:t>
      </w:r>
    </w:p>
    <w:p w14:paraId="563DCCDE">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）确保文明施工的技术组织措施；</w:t>
      </w:r>
    </w:p>
    <w:p w14:paraId="3A7296FB">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9</w:t>
      </w:r>
      <w:r>
        <w:rPr>
          <w:rFonts w:hint="eastAsia"/>
          <w:color w:val="000000" w:themeColor="text1"/>
          <w:highlight w:val="none"/>
          <w14:textFill>
            <w14:solidFill>
              <w14:schemeClr w14:val="tx1"/>
            </w14:solidFill>
          </w14:textFill>
        </w:rPr>
        <w:t>）工程施工的重点和难点及保证措施；</w:t>
      </w:r>
    </w:p>
    <w:p w14:paraId="7BE95E3E">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）施工总平面布置图；</w:t>
      </w:r>
    </w:p>
    <w:p w14:paraId="28785A5C">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）其他（</w:t>
      </w:r>
      <w:r>
        <w:rPr>
          <w:color w:val="000000" w:themeColor="text1"/>
          <w:highlight w:val="none"/>
          <w14:textFill>
            <w14:solidFill>
              <w14:schemeClr w14:val="tx1"/>
            </w14:solidFill>
          </w14:textFill>
        </w:rPr>
        <w:t>如有）</w:t>
      </w:r>
      <w:r>
        <w:rPr>
          <w:rFonts w:hint="eastAsia"/>
          <w:color w:val="000000" w:themeColor="text1"/>
          <w:highlight w:val="none"/>
          <w14:textFill>
            <w14:solidFill>
              <w14:schemeClr w14:val="tx1"/>
            </w14:solidFill>
          </w14:textFill>
        </w:rPr>
        <w:t>（与第四章“评审程序、评审方法和评审标准”中的评审</w:t>
      </w:r>
      <w:r>
        <w:rPr>
          <w:color w:val="000000" w:themeColor="text1"/>
          <w:highlight w:val="none"/>
          <w14:textFill>
            <w14:solidFill>
              <w14:schemeClr w14:val="tx1"/>
            </w14:solidFill>
          </w14:textFill>
        </w:rPr>
        <w:t>标准一致</w:t>
      </w:r>
      <w:r>
        <w:rPr>
          <w:rFonts w:hint="eastAsia"/>
          <w:color w:val="000000" w:themeColor="text1"/>
          <w:highlight w:val="none"/>
          <w14:textFill>
            <w14:solidFill>
              <w14:schemeClr w14:val="tx1"/>
            </w14:solidFill>
          </w14:textFill>
        </w:rPr>
        <w:t>）</w:t>
      </w:r>
    </w:p>
    <w:p w14:paraId="444CC327">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 技术标</w:t>
      </w:r>
      <w:r>
        <w:rPr>
          <w:color w:val="000000" w:themeColor="text1"/>
          <w:highlight w:val="none"/>
          <w14:textFill>
            <w14:solidFill>
              <w14:schemeClr w14:val="tx1"/>
            </w14:solidFill>
          </w14:textFill>
        </w:rPr>
        <w:t>施工组织</w:t>
      </w:r>
      <w:r>
        <w:rPr>
          <w:rFonts w:hint="eastAsia"/>
          <w:color w:val="000000" w:themeColor="text1"/>
          <w:highlight w:val="none"/>
          <w14:textFill>
            <w14:solidFill>
              <w14:schemeClr w14:val="tx1"/>
            </w14:solidFill>
          </w14:textFill>
        </w:rPr>
        <w:t>设计除采用文字表述外可附下列图表，图表及格式要求附后。</w:t>
      </w:r>
    </w:p>
    <w:p w14:paraId="7E40E2FE">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附表一</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劳动力计划表</w:t>
      </w:r>
    </w:p>
    <w:p w14:paraId="6C501DB0">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附表二</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计划开、竣工日期和施工进度计划（网络图或横道图）</w:t>
      </w:r>
    </w:p>
    <w:p w14:paraId="5D830CBB">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附表三</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施工总平面图</w:t>
      </w:r>
    </w:p>
    <w:p w14:paraId="3AD7902A">
      <w:pPr>
        <w:spacing w:line="360" w:lineRule="auto"/>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附表四</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临时用地表</w:t>
      </w:r>
    </w:p>
    <w:p w14:paraId="551E442C">
      <w:pPr>
        <w:spacing w:line="360" w:lineRule="auto"/>
        <w:ind w:firstLine="420"/>
        <w:rPr>
          <w:rFonts w:hint="eastAsia"/>
          <w:color w:val="000000" w:themeColor="text1"/>
          <w:highlight w:val="none"/>
          <w14:textFill>
            <w14:solidFill>
              <w14:schemeClr w14:val="tx1"/>
            </w14:solidFill>
          </w14:textFill>
        </w:rPr>
      </w:pPr>
    </w:p>
    <w:p w14:paraId="730B8D90">
      <w:pP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br w:type="page" w:clear="all"/>
      </w:r>
    </w:p>
    <w:p w14:paraId="11081484">
      <w:pP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附表一：劳动力计划表</w:t>
      </w:r>
    </w:p>
    <w:p w14:paraId="64D084D0">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单位：人</w:t>
      </w:r>
    </w:p>
    <w:tbl>
      <w:tblPr>
        <w:tblStyle w:val="45"/>
        <w:tblW w:w="8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961"/>
        <w:gridCol w:w="1257"/>
        <w:gridCol w:w="1257"/>
        <w:gridCol w:w="1258"/>
        <w:gridCol w:w="1257"/>
        <w:gridCol w:w="1258"/>
      </w:tblGrid>
      <w:tr w14:paraId="57E3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4EC31325">
            <w:pPr>
              <w:spacing w:line="360" w:lineRule="auto"/>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工种</w:t>
            </w:r>
          </w:p>
        </w:tc>
        <w:tc>
          <w:tcPr>
            <w:tcW w:w="7248" w:type="dxa"/>
            <w:gridSpan w:val="6"/>
            <w:noWrap w:val="0"/>
            <w:vAlign w:val="center"/>
          </w:tcPr>
          <w:p w14:paraId="15E49B62">
            <w:pPr>
              <w:spacing w:line="360" w:lineRule="auto"/>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按工程施工阶段投入劳动力情况</w:t>
            </w:r>
          </w:p>
        </w:tc>
      </w:tr>
      <w:tr w14:paraId="5FF1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2D515775">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2ED210C2">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5DE9AAB2">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76039A71">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6D74D965">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6C0D7B80">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168E8780">
            <w:pPr>
              <w:spacing w:line="360" w:lineRule="auto"/>
              <w:jc w:val="center"/>
              <w:rPr>
                <w:color w:val="000000" w:themeColor="text1"/>
                <w:highlight w:val="none"/>
                <w14:textFill>
                  <w14:solidFill>
                    <w14:schemeClr w14:val="tx1"/>
                  </w14:solidFill>
                </w14:textFill>
              </w:rPr>
            </w:pPr>
          </w:p>
        </w:tc>
      </w:tr>
      <w:tr w14:paraId="15E6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935DE74">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6E91D7A3">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4314B929">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0FF4D7CA">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5135A4F8">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4C9BD2E6">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25585CC6">
            <w:pPr>
              <w:spacing w:line="360" w:lineRule="auto"/>
              <w:jc w:val="center"/>
              <w:rPr>
                <w:color w:val="000000" w:themeColor="text1"/>
                <w:highlight w:val="none"/>
                <w14:textFill>
                  <w14:solidFill>
                    <w14:schemeClr w14:val="tx1"/>
                  </w14:solidFill>
                </w14:textFill>
              </w:rPr>
            </w:pPr>
          </w:p>
        </w:tc>
      </w:tr>
      <w:tr w14:paraId="0D79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62AEFDA0">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5F9A97C2">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19DCB3C0">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64BA8190">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0A21FFE4">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27FBA693">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519B1181">
            <w:pPr>
              <w:spacing w:line="360" w:lineRule="auto"/>
              <w:jc w:val="center"/>
              <w:rPr>
                <w:color w:val="000000" w:themeColor="text1"/>
                <w:highlight w:val="none"/>
                <w14:textFill>
                  <w14:solidFill>
                    <w14:schemeClr w14:val="tx1"/>
                  </w14:solidFill>
                </w14:textFill>
              </w:rPr>
            </w:pPr>
          </w:p>
        </w:tc>
      </w:tr>
      <w:tr w14:paraId="14F9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02C68932">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3BA1A57B">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2A996FF1">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6D1F4F66">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545BCECE">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6E753496">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34CD9041">
            <w:pPr>
              <w:spacing w:line="360" w:lineRule="auto"/>
              <w:jc w:val="center"/>
              <w:rPr>
                <w:color w:val="000000" w:themeColor="text1"/>
                <w:highlight w:val="none"/>
                <w14:textFill>
                  <w14:solidFill>
                    <w14:schemeClr w14:val="tx1"/>
                  </w14:solidFill>
                </w14:textFill>
              </w:rPr>
            </w:pPr>
          </w:p>
        </w:tc>
      </w:tr>
      <w:tr w14:paraId="6C66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2C11277">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560502F9">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3B1C0436">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38F965F7">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792A9C6E">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55D49921">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3C32EA43">
            <w:pPr>
              <w:spacing w:line="360" w:lineRule="auto"/>
              <w:jc w:val="center"/>
              <w:rPr>
                <w:color w:val="000000" w:themeColor="text1"/>
                <w:highlight w:val="none"/>
                <w14:textFill>
                  <w14:solidFill>
                    <w14:schemeClr w14:val="tx1"/>
                  </w14:solidFill>
                </w14:textFill>
              </w:rPr>
            </w:pPr>
          </w:p>
        </w:tc>
      </w:tr>
      <w:tr w14:paraId="4494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53D34EF">
            <w:pPr>
              <w:spacing w:line="360" w:lineRule="auto"/>
              <w:jc w:val="center"/>
              <w:rPr>
                <w:color w:val="000000" w:themeColor="text1"/>
                <w:highlight w:val="none"/>
                <w14:textFill>
                  <w14:solidFill>
                    <w14:schemeClr w14:val="tx1"/>
                  </w14:solidFill>
                </w14:textFill>
              </w:rPr>
            </w:pPr>
          </w:p>
        </w:tc>
        <w:tc>
          <w:tcPr>
            <w:tcW w:w="961" w:type="dxa"/>
            <w:noWrap w:val="0"/>
            <w:vAlign w:val="center"/>
          </w:tcPr>
          <w:p w14:paraId="6696CD9A">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02555C44">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5EEDFAFC">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67ED1345">
            <w:pPr>
              <w:spacing w:line="360" w:lineRule="auto"/>
              <w:jc w:val="center"/>
              <w:rPr>
                <w:color w:val="000000" w:themeColor="text1"/>
                <w:highlight w:val="none"/>
                <w14:textFill>
                  <w14:solidFill>
                    <w14:schemeClr w14:val="tx1"/>
                  </w14:solidFill>
                </w14:textFill>
              </w:rPr>
            </w:pPr>
          </w:p>
        </w:tc>
        <w:tc>
          <w:tcPr>
            <w:tcW w:w="1257" w:type="dxa"/>
            <w:noWrap w:val="0"/>
            <w:vAlign w:val="center"/>
          </w:tcPr>
          <w:p w14:paraId="0EB235E6">
            <w:pPr>
              <w:spacing w:line="360" w:lineRule="auto"/>
              <w:jc w:val="center"/>
              <w:rPr>
                <w:color w:val="000000" w:themeColor="text1"/>
                <w:highlight w:val="none"/>
                <w14:textFill>
                  <w14:solidFill>
                    <w14:schemeClr w14:val="tx1"/>
                  </w14:solidFill>
                </w14:textFill>
              </w:rPr>
            </w:pPr>
          </w:p>
        </w:tc>
        <w:tc>
          <w:tcPr>
            <w:tcW w:w="1258" w:type="dxa"/>
            <w:noWrap w:val="0"/>
            <w:vAlign w:val="center"/>
          </w:tcPr>
          <w:p w14:paraId="516EE202">
            <w:pPr>
              <w:spacing w:line="360" w:lineRule="auto"/>
              <w:jc w:val="center"/>
              <w:rPr>
                <w:color w:val="000000" w:themeColor="text1"/>
                <w:highlight w:val="none"/>
                <w14:textFill>
                  <w14:solidFill>
                    <w14:schemeClr w14:val="tx1"/>
                  </w14:solidFill>
                </w14:textFill>
              </w:rPr>
            </w:pPr>
          </w:p>
        </w:tc>
      </w:tr>
    </w:tbl>
    <w:p w14:paraId="009F246D">
      <w:pPr>
        <w:rPr>
          <w:color w:val="000000" w:themeColor="text1"/>
          <w:highlight w:val="none"/>
          <w14:textFill>
            <w14:solidFill>
              <w14:schemeClr w14:val="tx1"/>
            </w14:solidFill>
          </w14:textFill>
        </w:rPr>
      </w:pPr>
    </w:p>
    <w:p w14:paraId="49DAF282">
      <w:pPr>
        <w:rPr>
          <w:b/>
          <w:bCs/>
          <w:color w:val="000000" w:themeColor="text1"/>
          <w:highlight w:val="none"/>
          <w14:textFill>
            <w14:solidFill>
              <w14:schemeClr w14:val="tx1"/>
            </w14:solidFill>
          </w14:textFill>
        </w:rPr>
      </w:pPr>
    </w:p>
    <w:p w14:paraId="2E068FBB">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附表二：计划开、竣工日期和施工进度计划（网络图或横道图）</w:t>
      </w:r>
    </w:p>
    <w:p w14:paraId="4E63D6EF">
      <w:pPr>
        <w:spacing w:line="460" w:lineRule="exact"/>
        <w:ind w:left="-6"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 </w:t>
      </w:r>
      <w:r>
        <w:rPr>
          <w:rFonts w:hint="eastAsia" w:cs="宋体"/>
          <w:color w:val="000000" w:themeColor="text1"/>
          <w:highlight w:val="none"/>
          <w14:textFill>
            <w14:solidFill>
              <w14:schemeClr w14:val="tx1"/>
            </w14:solidFill>
          </w14:textFill>
        </w:rPr>
        <w:t>供应商应提交施工进度计划，说明按磋商文件要求的工期进行施工的各个关键日期。成交的供应商还应按合同条件有关条款的要求提交详细的施工进度计划。</w:t>
      </w:r>
    </w:p>
    <w:p w14:paraId="6297D11D">
      <w:pPr>
        <w:spacing w:line="460" w:lineRule="exact"/>
        <w:ind w:left="-6"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cs="宋体"/>
          <w:color w:val="000000" w:themeColor="text1"/>
          <w:highlight w:val="none"/>
          <w14:textFill>
            <w14:solidFill>
              <w14:schemeClr w14:val="tx1"/>
            </w14:solidFill>
          </w14:textFill>
        </w:rPr>
        <w:t>施工进度计划可采用网络图（或横道图）表示，说明计划开工日期和各分项工程各阶段的完工日期和分包合同签订的日期。</w:t>
      </w:r>
    </w:p>
    <w:p w14:paraId="3BF2A337">
      <w:pPr>
        <w:spacing w:line="460" w:lineRule="exact"/>
        <w:ind w:left="-6"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 </w:t>
      </w:r>
      <w:r>
        <w:rPr>
          <w:rFonts w:hint="eastAsia" w:cs="宋体"/>
          <w:color w:val="000000" w:themeColor="text1"/>
          <w:highlight w:val="none"/>
          <w14:textFill>
            <w14:solidFill>
              <w14:schemeClr w14:val="tx1"/>
            </w14:solidFill>
          </w14:textFill>
        </w:rPr>
        <w:t>施工进度计划应与施工组织设计相适应。</w:t>
      </w:r>
    </w:p>
    <w:p w14:paraId="24C2CC4E">
      <w:pPr>
        <w:spacing w:line="360" w:lineRule="auto"/>
        <w:ind w:left="-6" w:firstLine="420"/>
        <w:rPr>
          <w:color w:val="000000" w:themeColor="text1"/>
          <w:highlight w:val="none"/>
          <w14:textFill>
            <w14:solidFill>
              <w14:schemeClr w14:val="tx1"/>
            </w14:solidFill>
          </w14:textFill>
        </w:rPr>
      </w:pPr>
    </w:p>
    <w:p w14:paraId="74C328D0">
      <w:pPr>
        <w:rPr>
          <w:color w:val="000000" w:themeColor="text1"/>
          <w:highlight w:val="none"/>
          <w14:textFill>
            <w14:solidFill>
              <w14:schemeClr w14:val="tx1"/>
            </w14:solidFill>
          </w14:textFill>
        </w:rPr>
      </w:pPr>
    </w:p>
    <w:p w14:paraId="23186084">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附表三：施工总平面图</w:t>
      </w:r>
    </w:p>
    <w:p w14:paraId="0B7F36E1">
      <w:pPr>
        <w:spacing w:line="460" w:lineRule="exact"/>
        <w:ind w:firstLine="42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供应商应递交一份施工总平面图，绘出现场临时设施布置图表并附文字说明，说明临时设施、加工车间、现场办公、设备及仓储、供电、供水、卫生、生活、道路、消防等设施的情况和布置。</w:t>
      </w:r>
    </w:p>
    <w:p w14:paraId="1D069F92">
      <w:pPr>
        <w:rPr>
          <w:color w:val="000000" w:themeColor="text1"/>
          <w:highlight w:val="none"/>
          <w14:textFill>
            <w14:solidFill>
              <w14:schemeClr w14:val="tx1"/>
            </w14:solidFill>
          </w14:textFill>
        </w:rPr>
      </w:pPr>
    </w:p>
    <w:p w14:paraId="74016A38">
      <w:pPr>
        <w:rPr>
          <w:color w:val="000000" w:themeColor="text1"/>
          <w:highlight w:val="none"/>
          <w14:textFill>
            <w14:solidFill>
              <w14:schemeClr w14:val="tx1"/>
            </w14:solidFill>
          </w14:textFill>
        </w:rPr>
      </w:pPr>
    </w:p>
    <w:p w14:paraId="788B56EE">
      <w:pP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附表四：临时用地表</w:t>
      </w:r>
    </w:p>
    <w:tbl>
      <w:tblPr>
        <w:tblStyle w:val="45"/>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136"/>
      </w:tblGrid>
      <w:tr w14:paraId="2708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noWrap w:val="0"/>
            <w:vAlign w:val="center"/>
          </w:tcPr>
          <w:p w14:paraId="5383894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用途</w:t>
            </w:r>
          </w:p>
        </w:tc>
        <w:tc>
          <w:tcPr>
            <w:tcW w:w="2357" w:type="dxa"/>
            <w:noWrap w:val="0"/>
            <w:vAlign w:val="center"/>
          </w:tcPr>
          <w:p w14:paraId="48169D42">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面积（平方米）</w:t>
            </w:r>
          </w:p>
        </w:tc>
        <w:tc>
          <w:tcPr>
            <w:tcW w:w="2356" w:type="dxa"/>
            <w:noWrap w:val="0"/>
            <w:vAlign w:val="center"/>
          </w:tcPr>
          <w:p w14:paraId="2E42DA1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位置</w:t>
            </w:r>
          </w:p>
        </w:tc>
        <w:tc>
          <w:tcPr>
            <w:tcW w:w="2136" w:type="dxa"/>
            <w:noWrap w:val="0"/>
            <w:vAlign w:val="center"/>
          </w:tcPr>
          <w:p w14:paraId="5EFD9DCE">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需用时间</w:t>
            </w:r>
          </w:p>
        </w:tc>
      </w:tr>
      <w:tr w14:paraId="3275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78419F7C">
            <w:pPr>
              <w:rPr>
                <w:color w:val="000000" w:themeColor="text1"/>
                <w:highlight w:val="none"/>
                <w14:textFill>
                  <w14:solidFill>
                    <w14:schemeClr w14:val="tx1"/>
                  </w14:solidFill>
                </w14:textFill>
              </w:rPr>
            </w:pPr>
          </w:p>
        </w:tc>
        <w:tc>
          <w:tcPr>
            <w:tcW w:w="2357" w:type="dxa"/>
            <w:noWrap w:val="0"/>
            <w:vAlign w:val="top"/>
          </w:tcPr>
          <w:p w14:paraId="63097051">
            <w:pPr>
              <w:rPr>
                <w:color w:val="000000" w:themeColor="text1"/>
                <w:highlight w:val="none"/>
                <w14:textFill>
                  <w14:solidFill>
                    <w14:schemeClr w14:val="tx1"/>
                  </w14:solidFill>
                </w14:textFill>
              </w:rPr>
            </w:pPr>
          </w:p>
        </w:tc>
        <w:tc>
          <w:tcPr>
            <w:tcW w:w="2356" w:type="dxa"/>
            <w:noWrap w:val="0"/>
            <w:vAlign w:val="top"/>
          </w:tcPr>
          <w:p w14:paraId="6D13D53C">
            <w:pPr>
              <w:rPr>
                <w:color w:val="000000" w:themeColor="text1"/>
                <w:highlight w:val="none"/>
                <w14:textFill>
                  <w14:solidFill>
                    <w14:schemeClr w14:val="tx1"/>
                  </w14:solidFill>
                </w14:textFill>
              </w:rPr>
            </w:pPr>
          </w:p>
        </w:tc>
        <w:tc>
          <w:tcPr>
            <w:tcW w:w="2136" w:type="dxa"/>
            <w:noWrap w:val="0"/>
            <w:vAlign w:val="top"/>
          </w:tcPr>
          <w:p w14:paraId="428A90FB">
            <w:pPr>
              <w:rPr>
                <w:color w:val="000000" w:themeColor="text1"/>
                <w:highlight w:val="none"/>
                <w14:textFill>
                  <w14:solidFill>
                    <w14:schemeClr w14:val="tx1"/>
                  </w14:solidFill>
                </w14:textFill>
              </w:rPr>
            </w:pPr>
          </w:p>
        </w:tc>
      </w:tr>
      <w:tr w14:paraId="128B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23629E6C">
            <w:pPr>
              <w:rPr>
                <w:color w:val="000000" w:themeColor="text1"/>
                <w:highlight w:val="none"/>
                <w14:textFill>
                  <w14:solidFill>
                    <w14:schemeClr w14:val="tx1"/>
                  </w14:solidFill>
                </w14:textFill>
              </w:rPr>
            </w:pPr>
          </w:p>
        </w:tc>
        <w:tc>
          <w:tcPr>
            <w:tcW w:w="2357" w:type="dxa"/>
            <w:noWrap w:val="0"/>
            <w:vAlign w:val="top"/>
          </w:tcPr>
          <w:p w14:paraId="263F906A">
            <w:pPr>
              <w:rPr>
                <w:color w:val="000000" w:themeColor="text1"/>
                <w:highlight w:val="none"/>
                <w14:textFill>
                  <w14:solidFill>
                    <w14:schemeClr w14:val="tx1"/>
                  </w14:solidFill>
                </w14:textFill>
              </w:rPr>
            </w:pPr>
          </w:p>
        </w:tc>
        <w:tc>
          <w:tcPr>
            <w:tcW w:w="2356" w:type="dxa"/>
            <w:noWrap w:val="0"/>
            <w:vAlign w:val="top"/>
          </w:tcPr>
          <w:p w14:paraId="6D15529E">
            <w:pPr>
              <w:rPr>
                <w:color w:val="000000" w:themeColor="text1"/>
                <w:highlight w:val="none"/>
                <w14:textFill>
                  <w14:solidFill>
                    <w14:schemeClr w14:val="tx1"/>
                  </w14:solidFill>
                </w14:textFill>
              </w:rPr>
            </w:pPr>
          </w:p>
        </w:tc>
        <w:tc>
          <w:tcPr>
            <w:tcW w:w="2136" w:type="dxa"/>
            <w:noWrap w:val="0"/>
            <w:vAlign w:val="top"/>
          </w:tcPr>
          <w:p w14:paraId="666B6749">
            <w:pPr>
              <w:rPr>
                <w:color w:val="000000" w:themeColor="text1"/>
                <w:highlight w:val="none"/>
                <w14:textFill>
                  <w14:solidFill>
                    <w14:schemeClr w14:val="tx1"/>
                  </w14:solidFill>
                </w14:textFill>
              </w:rPr>
            </w:pPr>
          </w:p>
        </w:tc>
      </w:tr>
      <w:tr w14:paraId="2152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noWrap w:val="0"/>
            <w:vAlign w:val="top"/>
          </w:tcPr>
          <w:p w14:paraId="5886A41D">
            <w:pPr>
              <w:rPr>
                <w:color w:val="000000" w:themeColor="text1"/>
                <w:highlight w:val="none"/>
                <w14:textFill>
                  <w14:solidFill>
                    <w14:schemeClr w14:val="tx1"/>
                  </w14:solidFill>
                </w14:textFill>
              </w:rPr>
            </w:pPr>
          </w:p>
        </w:tc>
        <w:tc>
          <w:tcPr>
            <w:tcW w:w="2357" w:type="dxa"/>
            <w:noWrap w:val="0"/>
            <w:vAlign w:val="top"/>
          </w:tcPr>
          <w:p w14:paraId="048C8A4B">
            <w:pPr>
              <w:rPr>
                <w:color w:val="000000" w:themeColor="text1"/>
                <w:highlight w:val="none"/>
                <w14:textFill>
                  <w14:solidFill>
                    <w14:schemeClr w14:val="tx1"/>
                  </w14:solidFill>
                </w14:textFill>
              </w:rPr>
            </w:pPr>
          </w:p>
        </w:tc>
        <w:tc>
          <w:tcPr>
            <w:tcW w:w="2356" w:type="dxa"/>
            <w:noWrap w:val="0"/>
            <w:vAlign w:val="top"/>
          </w:tcPr>
          <w:p w14:paraId="66CB1858">
            <w:pPr>
              <w:rPr>
                <w:color w:val="000000" w:themeColor="text1"/>
                <w:highlight w:val="none"/>
                <w14:textFill>
                  <w14:solidFill>
                    <w14:schemeClr w14:val="tx1"/>
                  </w14:solidFill>
                </w14:textFill>
              </w:rPr>
            </w:pPr>
          </w:p>
        </w:tc>
        <w:tc>
          <w:tcPr>
            <w:tcW w:w="2136" w:type="dxa"/>
            <w:noWrap w:val="0"/>
            <w:vAlign w:val="top"/>
          </w:tcPr>
          <w:p w14:paraId="025CE9F6">
            <w:pPr>
              <w:rPr>
                <w:color w:val="000000" w:themeColor="text1"/>
                <w:highlight w:val="none"/>
                <w14:textFill>
                  <w14:solidFill>
                    <w14:schemeClr w14:val="tx1"/>
                  </w14:solidFill>
                </w14:textFill>
              </w:rPr>
            </w:pPr>
          </w:p>
        </w:tc>
      </w:tr>
      <w:tr w14:paraId="2A83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58CAD3F9">
            <w:pPr>
              <w:rPr>
                <w:color w:val="000000" w:themeColor="text1"/>
                <w:highlight w:val="none"/>
                <w14:textFill>
                  <w14:solidFill>
                    <w14:schemeClr w14:val="tx1"/>
                  </w14:solidFill>
                </w14:textFill>
              </w:rPr>
            </w:pPr>
          </w:p>
        </w:tc>
        <w:tc>
          <w:tcPr>
            <w:tcW w:w="2357" w:type="dxa"/>
            <w:noWrap w:val="0"/>
            <w:vAlign w:val="top"/>
          </w:tcPr>
          <w:p w14:paraId="3D8E724F">
            <w:pPr>
              <w:rPr>
                <w:color w:val="000000" w:themeColor="text1"/>
                <w:highlight w:val="none"/>
                <w14:textFill>
                  <w14:solidFill>
                    <w14:schemeClr w14:val="tx1"/>
                  </w14:solidFill>
                </w14:textFill>
              </w:rPr>
            </w:pPr>
          </w:p>
        </w:tc>
        <w:tc>
          <w:tcPr>
            <w:tcW w:w="2356" w:type="dxa"/>
            <w:noWrap w:val="0"/>
            <w:vAlign w:val="top"/>
          </w:tcPr>
          <w:p w14:paraId="2572052E">
            <w:pPr>
              <w:rPr>
                <w:color w:val="000000" w:themeColor="text1"/>
                <w:highlight w:val="none"/>
                <w14:textFill>
                  <w14:solidFill>
                    <w14:schemeClr w14:val="tx1"/>
                  </w14:solidFill>
                </w14:textFill>
              </w:rPr>
            </w:pPr>
          </w:p>
        </w:tc>
        <w:tc>
          <w:tcPr>
            <w:tcW w:w="2136" w:type="dxa"/>
            <w:noWrap w:val="0"/>
            <w:vAlign w:val="top"/>
          </w:tcPr>
          <w:p w14:paraId="15C0481A">
            <w:pPr>
              <w:rPr>
                <w:color w:val="000000" w:themeColor="text1"/>
                <w:highlight w:val="none"/>
                <w14:textFill>
                  <w14:solidFill>
                    <w14:schemeClr w14:val="tx1"/>
                  </w14:solidFill>
                </w14:textFill>
              </w:rPr>
            </w:pPr>
          </w:p>
        </w:tc>
      </w:tr>
    </w:tbl>
    <w:p w14:paraId="3480B1B6">
      <w:pPr>
        <w:spacing w:line="360" w:lineRule="auto"/>
        <w:ind w:firstLine="880"/>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1D515E35">
      <w:pPr>
        <w:pStyle w:val="9"/>
        <w:rPr>
          <w:rFonts w:hint="eastAsia" w:ascii="宋体" w:hAnsi="宋体" w:cs="宋体"/>
          <w:b w:val="0"/>
          <w:color w:val="000000" w:themeColor="text1"/>
          <w:sz w:val="28"/>
          <w:szCs w:val="28"/>
          <w:highlight w:val="none"/>
          <w14:textFill>
            <w14:solidFill>
              <w14:schemeClr w14:val="tx1"/>
            </w14:solidFill>
          </w14:textFill>
        </w:rPr>
      </w:pPr>
      <w:r>
        <w:rPr>
          <w:rFonts w:ascii="方正小标宋简体" w:hAnsi="方正小标宋简体" w:eastAsia="方正小标宋简体" w:cs="方正小标宋简体"/>
          <w:bCs w:val="0"/>
          <w:color w:val="000000" w:themeColor="text1"/>
          <w:sz w:val="44"/>
          <w:szCs w:val="44"/>
          <w:highlight w:val="none"/>
          <w14:textFill>
            <w14:solidFill>
              <w14:schemeClr w14:val="tx1"/>
            </w14:solidFill>
          </w14:textFill>
        </w:rPr>
        <w:br w:type="page" w:clear="all"/>
      </w:r>
      <w:bookmarkStart w:id="107" w:name="bookmark2229"/>
      <w:bookmarkStart w:id="108" w:name="bookmark2228"/>
      <w:bookmarkStart w:id="109" w:name="bookmark2230"/>
      <w:r>
        <w:rPr>
          <w:rFonts w:hint="eastAsia" w:ascii="宋体" w:hAnsi="宋体" w:cs="宋体"/>
          <w:b w:val="0"/>
          <w:color w:val="000000" w:themeColor="text1"/>
          <w:sz w:val="28"/>
          <w:szCs w:val="28"/>
          <w:highlight w:val="none"/>
          <w14:textFill>
            <w14:solidFill>
              <w14:schemeClr w14:val="tx1"/>
            </w14:solidFill>
          </w14:textFill>
        </w:rPr>
        <w:t>附件一：拟投入本合同的主要施工设备表</w:t>
      </w:r>
      <w:bookmarkEnd w:id="107"/>
      <w:bookmarkEnd w:id="108"/>
      <w:bookmarkEnd w:id="109"/>
    </w:p>
    <w:p w14:paraId="582D524C">
      <w:pPr>
        <w:rPr>
          <w:rFonts w:hint="eastAsia"/>
          <w:color w:val="000000" w:themeColor="text1"/>
          <w:highlight w:val="none"/>
          <w14:textFill>
            <w14:solidFill>
              <w14:schemeClr w14:val="tx1"/>
            </w14:solidFill>
          </w14:textFill>
        </w:rPr>
      </w:pPr>
    </w:p>
    <w:p w14:paraId="6DD221E9">
      <w:pPr>
        <w:jc w:val="center"/>
        <w:rPr>
          <w:rFonts w:hint="eastAsia" w:ascii="宋体" w:hAnsi="宋体" w:cs="宋体"/>
          <w:b/>
          <w:bCs/>
          <w:color w:val="000000" w:themeColor="text1"/>
          <w:sz w:val="28"/>
          <w:szCs w:val="28"/>
          <w:highlight w:val="none"/>
          <w14:textFill>
            <w14:solidFill>
              <w14:schemeClr w14:val="tx1"/>
            </w14:solidFill>
          </w14:textFill>
        </w:rPr>
      </w:pPr>
      <w:bookmarkStart w:id="110" w:name="bookmark2232"/>
      <w:bookmarkStart w:id="111" w:name="_Toc19570"/>
      <w:bookmarkStart w:id="112" w:name="_Toc13379"/>
      <w:bookmarkStart w:id="113" w:name="bookmark2233"/>
      <w:bookmarkStart w:id="114" w:name="bookmark2231"/>
      <w:r>
        <w:rPr>
          <w:rFonts w:hint="eastAsia" w:ascii="宋体" w:hAnsi="宋体" w:cs="宋体"/>
          <w:b/>
          <w:bCs/>
          <w:color w:val="000000" w:themeColor="text1"/>
          <w:sz w:val="28"/>
          <w:szCs w:val="28"/>
          <w:highlight w:val="none"/>
          <w14:textFill>
            <w14:solidFill>
              <w14:schemeClr w14:val="tx1"/>
            </w14:solidFill>
          </w14:textFill>
        </w:rPr>
        <w:t>拟投入本合同的主要施工设备表</w:t>
      </w:r>
      <w:bookmarkEnd w:id="110"/>
      <w:bookmarkEnd w:id="111"/>
      <w:bookmarkEnd w:id="112"/>
      <w:bookmarkEnd w:id="113"/>
      <w:bookmarkEnd w:id="114"/>
    </w:p>
    <w:p w14:paraId="7B7BFA95">
      <w:pPr>
        <w:jc w:val="center"/>
        <w:rPr>
          <w:color w:val="000000" w:themeColor="text1"/>
          <w:highlight w:val="none"/>
          <w14:textFill>
            <w14:solidFill>
              <w14:schemeClr w14:val="tx1"/>
            </w14:solidFill>
          </w14:textFill>
        </w:rPr>
      </w:pPr>
    </w:p>
    <w:tbl>
      <w:tblPr>
        <w:tblStyle w:val="45"/>
        <w:tblW w:w="0" w:type="auto"/>
        <w:jc w:val="center"/>
        <w:tblLayout w:type="fixed"/>
        <w:tblCellMar>
          <w:top w:w="0" w:type="dxa"/>
          <w:left w:w="10" w:type="dxa"/>
          <w:bottom w:w="0" w:type="dxa"/>
          <w:right w:w="10" w:type="dxa"/>
        </w:tblCellMar>
      </w:tblPr>
      <w:tblGrid>
        <w:gridCol w:w="293"/>
        <w:gridCol w:w="1133"/>
        <w:gridCol w:w="864"/>
        <w:gridCol w:w="869"/>
        <w:gridCol w:w="864"/>
        <w:gridCol w:w="864"/>
        <w:gridCol w:w="864"/>
        <w:gridCol w:w="864"/>
        <w:gridCol w:w="864"/>
        <w:gridCol w:w="874"/>
      </w:tblGrid>
      <w:tr w14:paraId="51160709">
        <w:tblPrEx>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tcBorders>
            <w:noWrap w:val="0"/>
            <w:vAlign w:val="center"/>
          </w:tcPr>
          <w:p w14:paraId="166E479D">
            <w:pPr>
              <w:pStyle w:val="312"/>
              <w:spacing w:line="264"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 号</w:t>
            </w:r>
          </w:p>
        </w:tc>
        <w:tc>
          <w:tcPr>
            <w:tcW w:w="1133" w:type="dxa"/>
            <w:tcBorders>
              <w:top w:val="single" w:color="auto" w:sz="4" w:space="0"/>
              <w:left w:val="single" w:color="auto" w:sz="4" w:space="0"/>
            </w:tcBorders>
            <w:noWrap w:val="0"/>
            <w:vAlign w:val="center"/>
          </w:tcPr>
          <w:p w14:paraId="56FBDD4C">
            <w:pPr>
              <w:pStyle w:val="312"/>
              <w:spacing w:line="269" w:lineRule="exact"/>
              <w:ind w:left="180"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施工机械</w:t>
            </w:r>
          </w:p>
          <w:p w14:paraId="4AB5A946">
            <w:pPr>
              <w:pStyle w:val="312"/>
              <w:spacing w:line="269" w:lineRule="exact"/>
              <w:ind w:left="180"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 称</w:t>
            </w:r>
          </w:p>
        </w:tc>
        <w:tc>
          <w:tcPr>
            <w:tcW w:w="864" w:type="dxa"/>
            <w:tcBorders>
              <w:top w:val="single" w:color="auto" w:sz="4" w:space="0"/>
              <w:left w:val="single" w:color="auto" w:sz="4" w:space="0"/>
            </w:tcBorders>
            <w:noWrap w:val="0"/>
            <w:vAlign w:val="center"/>
          </w:tcPr>
          <w:p w14:paraId="640C947A">
            <w:pPr>
              <w:pStyle w:val="312"/>
              <w:spacing w:after="60"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型号</w:t>
            </w:r>
          </w:p>
          <w:p w14:paraId="0E54D7E4">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规格</w:t>
            </w:r>
          </w:p>
        </w:tc>
        <w:tc>
          <w:tcPr>
            <w:tcW w:w="869" w:type="dxa"/>
            <w:tcBorders>
              <w:top w:val="single" w:color="auto" w:sz="4" w:space="0"/>
              <w:left w:val="single" w:color="auto" w:sz="4" w:space="0"/>
            </w:tcBorders>
            <w:noWrap w:val="0"/>
            <w:vAlign w:val="center"/>
          </w:tcPr>
          <w:p w14:paraId="7F7A7FEC">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数量</w:t>
            </w:r>
          </w:p>
        </w:tc>
        <w:tc>
          <w:tcPr>
            <w:tcW w:w="864" w:type="dxa"/>
            <w:tcBorders>
              <w:top w:val="single" w:color="auto" w:sz="4" w:space="0"/>
              <w:left w:val="single" w:color="auto" w:sz="4" w:space="0"/>
            </w:tcBorders>
            <w:noWrap w:val="0"/>
            <w:vAlign w:val="center"/>
          </w:tcPr>
          <w:p w14:paraId="166735D8">
            <w:pPr>
              <w:pStyle w:val="312"/>
              <w:spacing w:line="266"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制造 年份</w:t>
            </w:r>
          </w:p>
        </w:tc>
        <w:tc>
          <w:tcPr>
            <w:tcW w:w="864" w:type="dxa"/>
            <w:tcBorders>
              <w:top w:val="single" w:color="auto" w:sz="4" w:space="0"/>
              <w:left w:val="single" w:color="auto" w:sz="4" w:space="0"/>
            </w:tcBorders>
            <w:noWrap w:val="0"/>
            <w:vAlign w:val="center"/>
          </w:tcPr>
          <w:p w14:paraId="52DC1DAE">
            <w:pPr>
              <w:pStyle w:val="312"/>
              <w:spacing w:line="265"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 xml:space="preserve">额定功率 </w:t>
            </w:r>
            <w:r>
              <w:rPr>
                <w:rFonts w:ascii="Times New Roman" w:hAnsi="Times New Roman" w:eastAsia="Times New Roman" w:cs="Times New Roman"/>
                <w:color w:val="000000" w:themeColor="text1"/>
                <w:sz w:val="21"/>
                <w:szCs w:val="21"/>
                <w:highlight w:val="none"/>
                <w:lang w:val="en-US" w:bidi="en-US"/>
                <w14:textFill>
                  <w14:solidFill>
                    <w14:schemeClr w14:val="tx1"/>
                  </w14:solidFill>
                </w14:textFill>
              </w:rPr>
              <w:t>（KW）</w:t>
            </w:r>
            <w:r>
              <w:rPr>
                <w:color w:val="000000" w:themeColor="text1"/>
                <w:sz w:val="21"/>
                <w:szCs w:val="21"/>
                <w:highlight w:val="none"/>
                <w14:textFill>
                  <w14:solidFill>
                    <w14:schemeClr w14:val="tx1"/>
                  </w14:solidFill>
                </w14:textFill>
              </w:rPr>
              <w:t>或 生产能力</w:t>
            </w:r>
          </w:p>
        </w:tc>
        <w:tc>
          <w:tcPr>
            <w:tcW w:w="864" w:type="dxa"/>
            <w:tcBorders>
              <w:top w:val="single" w:color="auto" w:sz="4" w:space="0"/>
              <w:left w:val="single" w:color="auto" w:sz="4" w:space="0"/>
            </w:tcBorders>
            <w:noWrap w:val="0"/>
            <w:vAlign w:val="center"/>
          </w:tcPr>
          <w:p w14:paraId="554E14E8">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现在何处</w:t>
            </w:r>
          </w:p>
        </w:tc>
        <w:tc>
          <w:tcPr>
            <w:tcW w:w="864" w:type="dxa"/>
            <w:tcBorders>
              <w:top w:val="single" w:color="auto" w:sz="4" w:space="0"/>
              <w:left w:val="single" w:color="auto" w:sz="4" w:space="0"/>
            </w:tcBorders>
            <w:noWrap w:val="0"/>
            <w:vAlign w:val="center"/>
          </w:tcPr>
          <w:p w14:paraId="47EDE5C8">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进场时间</w:t>
            </w:r>
          </w:p>
        </w:tc>
        <w:tc>
          <w:tcPr>
            <w:tcW w:w="864" w:type="dxa"/>
            <w:tcBorders>
              <w:top w:val="single" w:color="auto" w:sz="4" w:space="0"/>
              <w:left w:val="single" w:color="auto" w:sz="4" w:space="0"/>
            </w:tcBorders>
            <w:noWrap w:val="0"/>
            <w:vAlign w:val="center"/>
          </w:tcPr>
          <w:p w14:paraId="5D3DF22D">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退场时间</w:t>
            </w:r>
          </w:p>
        </w:tc>
        <w:tc>
          <w:tcPr>
            <w:tcW w:w="874" w:type="dxa"/>
            <w:tcBorders>
              <w:top w:val="single" w:color="auto" w:sz="4" w:space="0"/>
              <w:left w:val="single" w:color="auto" w:sz="4" w:space="0"/>
              <w:right w:val="single" w:color="auto" w:sz="4" w:space="0"/>
            </w:tcBorders>
            <w:noWrap w:val="0"/>
            <w:vAlign w:val="center"/>
          </w:tcPr>
          <w:p w14:paraId="1E4EAB34">
            <w:pPr>
              <w:pStyle w:val="312"/>
              <w:spacing w:line="257"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用于施工 部位</w:t>
            </w:r>
          </w:p>
        </w:tc>
      </w:tr>
      <w:tr w14:paraId="40A1B4D9">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F38F66C">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589C014B">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3E7472B">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644D52B0">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F541619">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12FEE9F">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4BAB74A">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F0928F3">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6601B9C">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62E8879E">
            <w:pPr>
              <w:rPr>
                <w:color w:val="000000" w:themeColor="text1"/>
                <w:szCs w:val="21"/>
                <w:highlight w:val="none"/>
                <w14:textFill>
                  <w14:solidFill>
                    <w14:schemeClr w14:val="tx1"/>
                  </w14:solidFill>
                </w14:textFill>
              </w:rPr>
            </w:pPr>
          </w:p>
        </w:tc>
      </w:tr>
      <w:tr w14:paraId="28E96D29">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1D011F33">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21C14357">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D10D4DA">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4B0D8489">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6D04212">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D96F51A">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9E1FDD0">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55DECA6">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4141A23">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66A742DB">
            <w:pPr>
              <w:rPr>
                <w:color w:val="000000" w:themeColor="text1"/>
                <w:szCs w:val="21"/>
                <w:highlight w:val="none"/>
                <w14:textFill>
                  <w14:solidFill>
                    <w14:schemeClr w14:val="tx1"/>
                  </w14:solidFill>
                </w14:textFill>
              </w:rPr>
            </w:pPr>
          </w:p>
        </w:tc>
      </w:tr>
      <w:tr w14:paraId="055D372A">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0BF83FCB">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022051BD">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527BD0E">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7F726381">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BCA3211">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6589AA4">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459EA00">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1115B1D">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0FD0305">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71445460">
            <w:pPr>
              <w:rPr>
                <w:color w:val="000000" w:themeColor="text1"/>
                <w:szCs w:val="21"/>
                <w:highlight w:val="none"/>
                <w14:textFill>
                  <w14:solidFill>
                    <w14:schemeClr w14:val="tx1"/>
                  </w14:solidFill>
                </w14:textFill>
              </w:rPr>
            </w:pPr>
          </w:p>
        </w:tc>
      </w:tr>
      <w:tr w14:paraId="66F56B00">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67986510">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4927523A">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CE8B7D5">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38F17E07">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C9DA0EC">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B320787">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BF78758">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B07DAFC">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723884CD">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7CB30868">
            <w:pPr>
              <w:rPr>
                <w:color w:val="000000" w:themeColor="text1"/>
                <w:szCs w:val="21"/>
                <w:highlight w:val="none"/>
                <w14:textFill>
                  <w14:solidFill>
                    <w14:schemeClr w14:val="tx1"/>
                  </w14:solidFill>
                </w14:textFill>
              </w:rPr>
            </w:pPr>
          </w:p>
        </w:tc>
      </w:tr>
      <w:tr w14:paraId="38A9E525">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6E72BADB">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3C1B33B4">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871FD41">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59131225">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9E89078">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E81E698">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E5E9E86">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D8FDF0E">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7640AF95">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50463250">
            <w:pPr>
              <w:rPr>
                <w:color w:val="000000" w:themeColor="text1"/>
                <w:szCs w:val="21"/>
                <w:highlight w:val="none"/>
                <w14:textFill>
                  <w14:solidFill>
                    <w14:schemeClr w14:val="tx1"/>
                  </w14:solidFill>
                </w14:textFill>
              </w:rPr>
            </w:pPr>
          </w:p>
        </w:tc>
      </w:tr>
      <w:tr w14:paraId="2BD75A3A">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2C926117">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6919F016">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7D886804">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092932B5">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EEA13D8">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6D71185">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7C04B9FE">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BB5DBD3">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26D3AB4F">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7303B0D3">
            <w:pPr>
              <w:rPr>
                <w:color w:val="000000" w:themeColor="text1"/>
                <w:szCs w:val="21"/>
                <w:highlight w:val="none"/>
                <w14:textFill>
                  <w14:solidFill>
                    <w14:schemeClr w14:val="tx1"/>
                  </w14:solidFill>
                </w14:textFill>
              </w:rPr>
            </w:pPr>
          </w:p>
        </w:tc>
      </w:tr>
      <w:tr w14:paraId="326AEB18">
        <w:tblPrEx>
          <w:tblCellMar>
            <w:top w:w="0" w:type="dxa"/>
            <w:left w:w="10" w:type="dxa"/>
            <w:bottom w:w="0" w:type="dxa"/>
            <w:right w:w="10" w:type="dxa"/>
          </w:tblCellMar>
        </w:tblPrEx>
        <w:trPr>
          <w:trHeight w:val="571" w:hRule="exact"/>
          <w:jc w:val="center"/>
        </w:trPr>
        <w:tc>
          <w:tcPr>
            <w:tcW w:w="293" w:type="dxa"/>
            <w:tcBorders>
              <w:top w:val="single" w:color="auto" w:sz="4" w:space="0"/>
              <w:left w:val="single" w:color="auto" w:sz="4" w:space="0"/>
            </w:tcBorders>
            <w:noWrap w:val="0"/>
            <w:vAlign w:val="top"/>
          </w:tcPr>
          <w:p w14:paraId="6B085D5C">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025E6509">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B4BD97D">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6CA7D25C">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0859E7E">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DA7F403">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D73AD5B">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BC2E17D">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D6F6823">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18062BE0">
            <w:pPr>
              <w:rPr>
                <w:color w:val="000000" w:themeColor="text1"/>
                <w:szCs w:val="21"/>
                <w:highlight w:val="none"/>
                <w14:textFill>
                  <w14:solidFill>
                    <w14:schemeClr w14:val="tx1"/>
                  </w14:solidFill>
                </w14:textFill>
              </w:rPr>
            </w:pPr>
          </w:p>
        </w:tc>
      </w:tr>
      <w:tr w14:paraId="27800DF7">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9B73EC1">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1F4C0E6E">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A09117F">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1E13288B">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0D60528">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55E0FF29">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7DA71E1">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C5DC623">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13FFD9C">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413A0E87">
            <w:pPr>
              <w:rPr>
                <w:color w:val="000000" w:themeColor="text1"/>
                <w:szCs w:val="21"/>
                <w:highlight w:val="none"/>
                <w14:textFill>
                  <w14:solidFill>
                    <w14:schemeClr w14:val="tx1"/>
                  </w14:solidFill>
                </w14:textFill>
              </w:rPr>
            </w:pPr>
          </w:p>
        </w:tc>
      </w:tr>
      <w:tr w14:paraId="4E70A051">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84C6E85">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noWrap w:val="0"/>
            <w:vAlign w:val="top"/>
          </w:tcPr>
          <w:p w14:paraId="52B1A6E6">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1E3160BF">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tcBorders>
            <w:noWrap w:val="0"/>
            <w:vAlign w:val="top"/>
          </w:tcPr>
          <w:p w14:paraId="451BA711">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7F218602">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0E38F197">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4A506B2D">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660B51E0">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tcBorders>
            <w:noWrap w:val="0"/>
            <w:vAlign w:val="top"/>
          </w:tcPr>
          <w:p w14:paraId="3E12E499">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right w:val="single" w:color="auto" w:sz="4" w:space="0"/>
            </w:tcBorders>
            <w:noWrap w:val="0"/>
            <w:vAlign w:val="top"/>
          </w:tcPr>
          <w:p w14:paraId="16F5F741">
            <w:pPr>
              <w:rPr>
                <w:color w:val="000000" w:themeColor="text1"/>
                <w:szCs w:val="21"/>
                <w:highlight w:val="none"/>
                <w14:textFill>
                  <w14:solidFill>
                    <w14:schemeClr w14:val="tx1"/>
                  </w14:solidFill>
                </w14:textFill>
              </w:rPr>
            </w:pPr>
          </w:p>
        </w:tc>
      </w:tr>
      <w:tr w14:paraId="425C90E4">
        <w:tblPrEx>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tcBorders>
            <w:noWrap w:val="0"/>
            <w:vAlign w:val="top"/>
          </w:tcPr>
          <w:p w14:paraId="3DB33F2C">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tcBorders>
            <w:noWrap w:val="0"/>
            <w:vAlign w:val="top"/>
          </w:tcPr>
          <w:p w14:paraId="1D0631D0">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7B0BDCE4">
            <w:pPr>
              <w:rPr>
                <w:color w:val="000000" w:themeColor="text1"/>
                <w:szCs w:val="21"/>
                <w:highlight w:val="none"/>
                <w14:textFill>
                  <w14:solidFill>
                    <w14:schemeClr w14:val="tx1"/>
                  </w14:solidFill>
                </w14:textFill>
              </w:rPr>
            </w:pPr>
          </w:p>
        </w:tc>
        <w:tc>
          <w:tcPr>
            <w:tcW w:w="869" w:type="dxa"/>
            <w:tcBorders>
              <w:top w:val="single" w:color="auto" w:sz="4" w:space="0"/>
              <w:left w:val="single" w:color="auto" w:sz="4" w:space="0"/>
              <w:bottom w:val="single" w:color="auto" w:sz="4" w:space="0"/>
            </w:tcBorders>
            <w:noWrap w:val="0"/>
            <w:vAlign w:val="top"/>
          </w:tcPr>
          <w:p w14:paraId="4567D86A">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64DA68D4">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0C7A26BC">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1AC46303">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137DF36F">
            <w:pPr>
              <w:rPr>
                <w:color w:val="000000" w:themeColor="text1"/>
                <w:szCs w:val="21"/>
                <w:highlight w:val="none"/>
                <w14:textFill>
                  <w14:solidFill>
                    <w14:schemeClr w14:val="tx1"/>
                  </w14:solidFill>
                </w14:textFill>
              </w:rPr>
            </w:pPr>
          </w:p>
        </w:tc>
        <w:tc>
          <w:tcPr>
            <w:tcW w:w="864" w:type="dxa"/>
            <w:tcBorders>
              <w:top w:val="single" w:color="auto" w:sz="4" w:space="0"/>
              <w:left w:val="single" w:color="auto" w:sz="4" w:space="0"/>
              <w:bottom w:val="single" w:color="auto" w:sz="4" w:space="0"/>
            </w:tcBorders>
            <w:noWrap w:val="0"/>
            <w:vAlign w:val="top"/>
          </w:tcPr>
          <w:p w14:paraId="684DA60D">
            <w:pPr>
              <w:rPr>
                <w:color w:val="000000" w:themeColor="text1"/>
                <w:szCs w:val="21"/>
                <w:highlight w:val="none"/>
                <w14:textFill>
                  <w14:solidFill>
                    <w14:schemeClr w14:val="tx1"/>
                  </w14:solidFill>
                </w14:textFill>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1DB3F829">
            <w:pPr>
              <w:rPr>
                <w:color w:val="000000" w:themeColor="text1"/>
                <w:szCs w:val="21"/>
                <w:highlight w:val="none"/>
                <w14:textFill>
                  <w14:solidFill>
                    <w14:schemeClr w14:val="tx1"/>
                  </w14:solidFill>
                </w14:textFill>
              </w:rPr>
            </w:pPr>
          </w:p>
        </w:tc>
      </w:tr>
    </w:tbl>
    <w:p w14:paraId="701FBE49">
      <w:pPr>
        <w:spacing w:after="299" w:line="1" w:lineRule="exact"/>
        <w:rPr>
          <w:color w:val="000000" w:themeColor="text1"/>
          <w:highlight w:val="none"/>
          <w14:textFill>
            <w14:solidFill>
              <w14:schemeClr w14:val="tx1"/>
            </w14:solidFill>
          </w14:textFill>
        </w:rPr>
      </w:pPr>
    </w:p>
    <w:p w14:paraId="071AD1F6">
      <w:pPr>
        <w:pStyle w:val="237"/>
        <w:tabs>
          <w:tab w:val="left" w:pos="847"/>
          <w:tab w:val="left" w:leader="underscore" w:pos="850"/>
          <w:tab w:val="left" w:leader="underscore" w:pos="1906"/>
          <w:tab w:val="left" w:pos="1908"/>
          <w:tab w:val="left" w:pos="2964"/>
        </w:tabs>
        <w:spacing w:after="420" w:line="353" w:lineRule="exact"/>
        <w:ind w:firstLine="420"/>
        <w:jc w:val="right"/>
        <w:rPr>
          <w:color w:val="000000" w:themeColor="text1"/>
          <w:highlight w:val="none"/>
          <w14:textFill>
            <w14:solidFill>
              <w14:schemeClr w14:val="tx1"/>
            </w14:solidFill>
          </w14:textFill>
        </w:rPr>
        <w:sectPr>
          <w:headerReference r:id="rId9" w:type="default"/>
          <w:footerReference r:id="rId11" w:type="default"/>
          <w:headerReference r:id="rId10" w:type="even"/>
          <w:footerReference r:id="rId12" w:type="even"/>
          <w:pgSz w:w="11900" w:h="16832"/>
          <w:pgMar w:top="1440" w:right="1803" w:bottom="1440" w:left="1803" w:header="851" w:footer="851" w:gutter="0"/>
          <w:pgNumType w:start="1"/>
          <w:cols w:space="720" w:num="1"/>
        </w:sectPr>
      </w:pPr>
      <w:bookmarkStart w:id="115" w:name="_Toc27417"/>
      <w:bookmarkStart w:id="116" w:name="bookmark2235"/>
      <w:bookmarkStart w:id="117" w:name="bookmark2234"/>
      <w:bookmarkStart w:id="118" w:name="bookmark2236"/>
      <w:bookmarkStart w:id="119" w:name="_Toc3373"/>
    </w:p>
    <w:p w14:paraId="0A5CC60C">
      <w:pPr>
        <w:pStyle w:val="9"/>
        <w:rPr>
          <w:rFonts w:hint="eastAsia" w:ascii="宋体" w:hAnsi="宋体" w:cs="宋体"/>
          <w:b w:val="0"/>
          <w:color w:val="000000" w:themeColor="text1"/>
          <w:sz w:val="28"/>
          <w:szCs w:val="28"/>
          <w:highlight w:val="none"/>
          <w14:textFill>
            <w14:solidFill>
              <w14:schemeClr w14:val="tx1"/>
            </w14:solidFill>
          </w14:textFill>
        </w:rPr>
      </w:pPr>
      <w:r>
        <w:rPr>
          <w:rFonts w:hint="eastAsia" w:ascii="宋体" w:hAnsi="宋体" w:cs="宋体"/>
          <w:b w:val="0"/>
          <w:color w:val="000000" w:themeColor="text1"/>
          <w:sz w:val="28"/>
          <w:szCs w:val="28"/>
          <w:highlight w:val="none"/>
          <w14:textFill>
            <w14:solidFill>
              <w14:schemeClr w14:val="tx1"/>
            </w14:solidFill>
          </w14:textFill>
        </w:rPr>
        <w:t>附件二：拟投入本合同工程的试验和检测仪器设备表</w:t>
      </w:r>
      <w:bookmarkEnd w:id="115"/>
    </w:p>
    <w:p w14:paraId="5A2CB9A2">
      <w:pPr>
        <w:rPr>
          <w:rFonts w:hint="eastAsia"/>
          <w:color w:val="000000" w:themeColor="text1"/>
          <w:highlight w:val="none"/>
          <w14:textFill>
            <w14:solidFill>
              <w14:schemeClr w14:val="tx1"/>
            </w14:solidFill>
          </w14:textFill>
        </w:rPr>
      </w:pPr>
    </w:p>
    <w:p w14:paraId="3D69E6BC">
      <w:pPr>
        <w:jc w:val="center"/>
        <w:rPr>
          <w:rFonts w:hint="eastAsia" w:ascii="宋体" w:hAnsi="宋体" w:cs="宋体"/>
          <w:b/>
          <w:bCs/>
          <w:color w:val="000000" w:themeColor="text1"/>
          <w:sz w:val="28"/>
          <w:szCs w:val="28"/>
          <w:highlight w:val="none"/>
          <w14:textFill>
            <w14:solidFill>
              <w14:schemeClr w14:val="tx1"/>
            </w14:solidFill>
          </w14:textFill>
        </w:rPr>
      </w:pPr>
      <w:bookmarkStart w:id="120" w:name="_Toc24555"/>
      <w:r>
        <w:rPr>
          <w:rFonts w:hint="eastAsia" w:ascii="宋体" w:hAnsi="宋体" w:cs="宋体"/>
          <w:b/>
          <w:bCs/>
          <w:color w:val="000000" w:themeColor="text1"/>
          <w:sz w:val="28"/>
          <w:szCs w:val="28"/>
          <w:highlight w:val="none"/>
          <w14:textFill>
            <w14:solidFill>
              <w14:schemeClr w14:val="tx1"/>
            </w14:solidFill>
          </w14:textFill>
        </w:rPr>
        <w:t>拟投入本合同工程的试验和检测仪器设备表</w:t>
      </w:r>
      <w:bookmarkEnd w:id="116"/>
      <w:bookmarkEnd w:id="117"/>
      <w:bookmarkEnd w:id="118"/>
      <w:bookmarkEnd w:id="119"/>
      <w:bookmarkEnd w:id="120"/>
    </w:p>
    <w:p w14:paraId="092B9AF2">
      <w:pPr>
        <w:jc w:val="center"/>
        <w:rPr>
          <w:b/>
          <w:color w:val="000000" w:themeColor="text1"/>
          <w:highlight w:val="none"/>
          <w14:textFill>
            <w14:solidFill>
              <w14:schemeClr w14:val="tx1"/>
            </w14:solidFill>
          </w14:textFill>
        </w:rPr>
      </w:pPr>
    </w:p>
    <w:tbl>
      <w:tblPr>
        <w:tblStyle w:val="45"/>
        <w:tblW w:w="0" w:type="auto"/>
        <w:jc w:val="center"/>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2CA63675">
        <w:tblPrEx>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tcBorders>
            <w:shd w:val="clear" w:color="auto" w:fill="FFFFFF"/>
            <w:noWrap w:val="0"/>
            <w:vAlign w:val="center"/>
          </w:tcPr>
          <w:p w14:paraId="36E41BFA">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序号</w:t>
            </w:r>
          </w:p>
        </w:tc>
        <w:tc>
          <w:tcPr>
            <w:tcW w:w="1416" w:type="dxa"/>
            <w:tcBorders>
              <w:top w:val="single" w:color="auto" w:sz="4" w:space="0"/>
              <w:left w:val="single" w:color="auto" w:sz="4" w:space="0"/>
            </w:tcBorders>
            <w:shd w:val="clear" w:color="auto" w:fill="FFFFFF"/>
            <w:noWrap w:val="0"/>
            <w:vAlign w:val="center"/>
          </w:tcPr>
          <w:p w14:paraId="7706D7C8">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仪器设备名称</w:t>
            </w:r>
          </w:p>
        </w:tc>
        <w:tc>
          <w:tcPr>
            <w:tcW w:w="907" w:type="dxa"/>
            <w:tcBorders>
              <w:top w:val="single" w:color="auto" w:sz="4" w:space="0"/>
              <w:left w:val="single" w:color="auto" w:sz="4" w:space="0"/>
            </w:tcBorders>
            <w:shd w:val="clear" w:color="auto" w:fill="FFFFFF"/>
            <w:noWrap w:val="0"/>
            <w:vAlign w:val="center"/>
          </w:tcPr>
          <w:p w14:paraId="7E443926">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型号规格</w:t>
            </w:r>
          </w:p>
        </w:tc>
        <w:tc>
          <w:tcPr>
            <w:tcW w:w="907" w:type="dxa"/>
            <w:tcBorders>
              <w:top w:val="single" w:color="auto" w:sz="4" w:space="0"/>
              <w:left w:val="single" w:color="auto" w:sz="4" w:space="0"/>
            </w:tcBorders>
            <w:shd w:val="clear" w:color="auto" w:fill="FFFFFF"/>
            <w:noWrap w:val="0"/>
            <w:vAlign w:val="center"/>
          </w:tcPr>
          <w:p w14:paraId="4EF9070F">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数量</w:t>
            </w:r>
          </w:p>
        </w:tc>
        <w:tc>
          <w:tcPr>
            <w:tcW w:w="907" w:type="dxa"/>
            <w:tcBorders>
              <w:top w:val="single" w:color="auto" w:sz="4" w:space="0"/>
              <w:left w:val="single" w:color="auto" w:sz="4" w:space="0"/>
            </w:tcBorders>
            <w:shd w:val="clear" w:color="auto" w:fill="FFFFFF"/>
            <w:noWrap w:val="0"/>
            <w:vAlign w:val="center"/>
          </w:tcPr>
          <w:p w14:paraId="380DC367">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国别产地</w:t>
            </w:r>
          </w:p>
        </w:tc>
        <w:tc>
          <w:tcPr>
            <w:tcW w:w="912" w:type="dxa"/>
            <w:tcBorders>
              <w:top w:val="single" w:color="auto" w:sz="4" w:space="0"/>
              <w:left w:val="single" w:color="auto" w:sz="4" w:space="0"/>
            </w:tcBorders>
            <w:shd w:val="clear" w:color="auto" w:fill="FFFFFF"/>
            <w:noWrap w:val="0"/>
            <w:vAlign w:val="center"/>
          </w:tcPr>
          <w:p w14:paraId="76EB60DA">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制造年份</w:t>
            </w:r>
          </w:p>
        </w:tc>
        <w:tc>
          <w:tcPr>
            <w:tcW w:w="902" w:type="dxa"/>
            <w:tcBorders>
              <w:top w:val="single" w:color="auto" w:sz="4" w:space="0"/>
              <w:left w:val="single" w:color="auto" w:sz="4" w:space="0"/>
            </w:tcBorders>
            <w:shd w:val="clear" w:color="auto" w:fill="FFFFFF"/>
            <w:noWrap w:val="0"/>
            <w:vAlign w:val="center"/>
          </w:tcPr>
          <w:p w14:paraId="2ACAC484">
            <w:pPr>
              <w:pStyle w:val="312"/>
              <w:spacing w:line="264" w:lineRule="exact"/>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已</w:t>
            </w:r>
            <w:r>
              <w:rPr>
                <w:color w:val="000000" w:themeColor="text1"/>
                <w:sz w:val="21"/>
                <w:szCs w:val="21"/>
                <w:highlight w:val="none"/>
                <w14:textFill>
                  <w14:solidFill>
                    <w14:schemeClr w14:val="tx1"/>
                  </w14:solidFill>
                </w14:textFill>
              </w:rPr>
              <w:t>使用</w:t>
            </w:r>
          </w:p>
          <w:p w14:paraId="5F14386F">
            <w:pPr>
              <w:pStyle w:val="312"/>
              <w:spacing w:line="264"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台时数</w:t>
            </w:r>
          </w:p>
        </w:tc>
        <w:tc>
          <w:tcPr>
            <w:tcW w:w="907" w:type="dxa"/>
            <w:tcBorders>
              <w:top w:val="single" w:color="auto" w:sz="4" w:space="0"/>
              <w:left w:val="single" w:color="auto" w:sz="4" w:space="0"/>
            </w:tcBorders>
            <w:shd w:val="clear" w:color="auto" w:fill="FFFFFF"/>
            <w:noWrap w:val="0"/>
            <w:vAlign w:val="center"/>
          </w:tcPr>
          <w:p w14:paraId="18F309AB">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用途</w:t>
            </w:r>
          </w:p>
        </w:tc>
        <w:tc>
          <w:tcPr>
            <w:tcW w:w="917" w:type="dxa"/>
            <w:tcBorders>
              <w:top w:val="single" w:color="auto" w:sz="4" w:space="0"/>
              <w:left w:val="single" w:color="auto" w:sz="4" w:space="0"/>
              <w:right w:val="single" w:color="auto" w:sz="4" w:space="0"/>
            </w:tcBorders>
            <w:shd w:val="clear" w:color="auto" w:fill="FFFFFF"/>
            <w:noWrap w:val="0"/>
            <w:vAlign w:val="center"/>
          </w:tcPr>
          <w:p w14:paraId="17610DB9">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6AAB43B">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35402B5C">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3ED46250">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0B4043A">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F0D6BC7">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6E71726F">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7D7FE7E9">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279D65D6">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F6B63EA">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5F985E0">
            <w:pPr>
              <w:rPr>
                <w:color w:val="000000" w:themeColor="text1"/>
                <w:szCs w:val="21"/>
                <w:highlight w:val="none"/>
                <w14:textFill>
                  <w14:solidFill>
                    <w14:schemeClr w14:val="tx1"/>
                  </w14:solidFill>
                </w14:textFill>
              </w:rPr>
            </w:pPr>
          </w:p>
        </w:tc>
      </w:tr>
      <w:tr w14:paraId="4D1F7A9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34B7F55D">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13B791BF">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775E56C6">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4720E39">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64749490">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2B39AF32">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6BA1143F">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FB4FA5A">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3E1A005D">
            <w:pPr>
              <w:rPr>
                <w:color w:val="000000" w:themeColor="text1"/>
                <w:szCs w:val="21"/>
                <w:highlight w:val="none"/>
                <w14:textFill>
                  <w14:solidFill>
                    <w14:schemeClr w14:val="tx1"/>
                  </w14:solidFill>
                </w14:textFill>
              </w:rPr>
            </w:pPr>
          </w:p>
        </w:tc>
      </w:tr>
      <w:tr w14:paraId="774F8C1C">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C7261A2">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0A52E88C">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8C44AC5">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EBC91C8">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86DC1D7">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1F8A807D">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1B747499">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40637D2">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7692600E">
            <w:pPr>
              <w:rPr>
                <w:color w:val="000000" w:themeColor="text1"/>
                <w:szCs w:val="21"/>
                <w:highlight w:val="none"/>
                <w14:textFill>
                  <w14:solidFill>
                    <w14:schemeClr w14:val="tx1"/>
                  </w14:solidFill>
                </w14:textFill>
              </w:rPr>
            </w:pPr>
          </w:p>
        </w:tc>
      </w:tr>
      <w:tr w14:paraId="314A1D5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BF68CE3">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5A8C5762">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B9750F2">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DA9E5EA">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65731E25">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436E8DFA">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3E36C158">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C2D2A64">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5ECC6346">
            <w:pPr>
              <w:rPr>
                <w:color w:val="000000" w:themeColor="text1"/>
                <w:szCs w:val="21"/>
                <w:highlight w:val="none"/>
                <w14:textFill>
                  <w14:solidFill>
                    <w14:schemeClr w14:val="tx1"/>
                  </w14:solidFill>
                </w14:textFill>
              </w:rPr>
            </w:pPr>
          </w:p>
        </w:tc>
      </w:tr>
      <w:tr w14:paraId="2CD23D24">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806BF54">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20FC4036">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BA56D9F">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7CAD018">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4508F61">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061C9E52">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0444AF3D">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703B37BD">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C04EC32">
            <w:pPr>
              <w:rPr>
                <w:color w:val="000000" w:themeColor="text1"/>
                <w:szCs w:val="21"/>
                <w:highlight w:val="none"/>
                <w14:textFill>
                  <w14:solidFill>
                    <w14:schemeClr w14:val="tx1"/>
                  </w14:solidFill>
                </w14:textFill>
              </w:rPr>
            </w:pPr>
          </w:p>
        </w:tc>
      </w:tr>
      <w:tr w14:paraId="098AD648">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5D08D428">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647956D2">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24AD32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7D2BFCA0">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BC7F88B">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77131A0A">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5B62FD07">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3A9A288">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6E6BBC3B">
            <w:pPr>
              <w:rPr>
                <w:color w:val="000000" w:themeColor="text1"/>
                <w:szCs w:val="21"/>
                <w:highlight w:val="none"/>
                <w14:textFill>
                  <w14:solidFill>
                    <w14:schemeClr w14:val="tx1"/>
                  </w14:solidFill>
                </w14:textFill>
              </w:rPr>
            </w:pPr>
          </w:p>
        </w:tc>
      </w:tr>
      <w:tr w14:paraId="1C0D472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CE3C1B0">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036C18B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0F9445D">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71E500E6">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8F5ACC9">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5B54EB60">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723E2F70">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6CD8C2F">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B27A748">
            <w:pPr>
              <w:rPr>
                <w:color w:val="000000" w:themeColor="text1"/>
                <w:szCs w:val="21"/>
                <w:highlight w:val="none"/>
                <w14:textFill>
                  <w14:solidFill>
                    <w14:schemeClr w14:val="tx1"/>
                  </w14:solidFill>
                </w14:textFill>
              </w:rPr>
            </w:pPr>
          </w:p>
        </w:tc>
      </w:tr>
      <w:tr w14:paraId="6D69EC7E">
        <w:tblPrEx>
          <w:tblCellMar>
            <w:top w:w="0" w:type="dxa"/>
            <w:left w:w="10" w:type="dxa"/>
            <w:bottom w:w="0" w:type="dxa"/>
            <w:right w:w="10" w:type="dxa"/>
          </w:tblCellMar>
        </w:tblPrEx>
        <w:trPr>
          <w:trHeight w:val="571" w:hRule="exact"/>
          <w:jc w:val="center"/>
        </w:trPr>
        <w:tc>
          <w:tcPr>
            <w:tcW w:w="576" w:type="dxa"/>
            <w:tcBorders>
              <w:top w:val="single" w:color="auto" w:sz="4" w:space="0"/>
              <w:left w:val="single" w:color="auto" w:sz="4" w:space="0"/>
            </w:tcBorders>
            <w:shd w:val="clear" w:color="auto" w:fill="FFFFFF"/>
            <w:noWrap w:val="0"/>
            <w:vAlign w:val="top"/>
          </w:tcPr>
          <w:p w14:paraId="6DD596F8">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64101019">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7DD2CD8">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E33117E">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F70D191">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121C04CA">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1D57AF2C">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56E0092">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25183B23">
            <w:pPr>
              <w:rPr>
                <w:color w:val="000000" w:themeColor="text1"/>
                <w:szCs w:val="21"/>
                <w:highlight w:val="none"/>
                <w14:textFill>
                  <w14:solidFill>
                    <w14:schemeClr w14:val="tx1"/>
                  </w14:solidFill>
                </w14:textFill>
              </w:rPr>
            </w:pPr>
          </w:p>
        </w:tc>
      </w:tr>
      <w:tr w14:paraId="0DB31E9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11502CC9">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6EE49B5A">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2B56442">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D8C7E4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16AAEAA">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33B7CF72">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3C8727BE">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C9DF2BA">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5C775D80">
            <w:pPr>
              <w:rPr>
                <w:color w:val="000000" w:themeColor="text1"/>
                <w:szCs w:val="21"/>
                <w:highlight w:val="none"/>
                <w14:textFill>
                  <w14:solidFill>
                    <w14:schemeClr w14:val="tx1"/>
                  </w14:solidFill>
                </w14:textFill>
              </w:rPr>
            </w:pPr>
          </w:p>
        </w:tc>
      </w:tr>
      <w:tr w14:paraId="7E60806B">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2EB40C4">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23D1559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964FC69">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BB2A2EC">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3684414">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725C5064">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0115C58D">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82777B0">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0FE99C76">
            <w:pPr>
              <w:rPr>
                <w:color w:val="000000" w:themeColor="text1"/>
                <w:szCs w:val="21"/>
                <w:highlight w:val="none"/>
                <w14:textFill>
                  <w14:solidFill>
                    <w14:schemeClr w14:val="tx1"/>
                  </w14:solidFill>
                </w14:textFill>
              </w:rPr>
            </w:pPr>
          </w:p>
        </w:tc>
      </w:tr>
      <w:tr w14:paraId="3708D172">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D22BBB6">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44F3FF07">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BD03AD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FD3238B">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A3F4C80">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7ED782B4">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177271E3">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7966DEA">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6ED0DB49">
            <w:pPr>
              <w:rPr>
                <w:color w:val="000000" w:themeColor="text1"/>
                <w:szCs w:val="21"/>
                <w:highlight w:val="none"/>
                <w14:textFill>
                  <w14:solidFill>
                    <w14:schemeClr w14:val="tx1"/>
                  </w14:solidFill>
                </w14:textFill>
              </w:rPr>
            </w:pPr>
          </w:p>
        </w:tc>
      </w:tr>
      <w:tr w14:paraId="14FE406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09EEA3E">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56918990">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D2E532D">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6D8869F">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BE46265">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012DD27D">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02F7D457">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68B7AE71">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01E3D67">
            <w:pPr>
              <w:rPr>
                <w:color w:val="000000" w:themeColor="text1"/>
                <w:szCs w:val="21"/>
                <w:highlight w:val="none"/>
                <w14:textFill>
                  <w14:solidFill>
                    <w14:schemeClr w14:val="tx1"/>
                  </w14:solidFill>
                </w14:textFill>
              </w:rPr>
            </w:pPr>
          </w:p>
        </w:tc>
      </w:tr>
      <w:tr w14:paraId="42112D7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90E050D">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2D21731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AA5871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E0D1F4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709557CF">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4A5D6281">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2DE3B8B5">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F4A21F0">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EECC037">
            <w:pPr>
              <w:rPr>
                <w:color w:val="000000" w:themeColor="text1"/>
                <w:szCs w:val="21"/>
                <w:highlight w:val="none"/>
                <w14:textFill>
                  <w14:solidFill>
                    <w14:schemeClr w14:val="tx1"/>
                  </w14:solidFill>
                </w14:textFill>
              </w:rPr>
            </w:pPr>
          </w:p>
        </w:tc>
      </w:tr>
      <w:tr w14:paraId="32237992">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3A60113">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59D1FC3E">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C89218A">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506FC65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F605A10">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7EF00AC2">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3264438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1F6297B3">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6F6C22E">
            <w:pPr>
              <w:rPr>
                <w:color w:val="000000" w:themeColor="text1"/>
                <w:szCs w:val="21"/>
                <w:highlight w:val="none"/>
                <w14:textFill>
                  <w14:solidFill>
                    <w14:schemeClr w14:val="tx1"/>
                  </w14:solidFill>
                </w14:textFill>
              </w:rPr>
            </w:pPr>
          </w:p>
        </w:tc>
      </w:tr>
      <w:tr w14:paraId="382D7B91">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1862DA4">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tcBorders>
            <w:shd w:val="clear" w:color="auto" w:fill="FFFFFF"/>
            <w:noWrap w:val="0"/>
            <w:vAlign w:val="top"/>
          </w:tcPr>
          <w:p w14:paraId="1E068D73">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4321CF4E">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2EC752A3">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0FE34F7F">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top"/>
          </w:tcPr>
          <w:p w14:paraId="5A7CFC2F">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top"/>
          </w:tcPr>
          <w:p w14:paraId="37453201">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top"/>
          </w:tcPr>
          <w:p w14:paraId="39EB8C4B">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top"/>
          </w:tcPr>
          <w:p w14:paraId="26C52D57">
            <w:pPr>
              <w:rPr>
                <w:color w:val="000000" w:themeColor="text1"/>
                <w:szCs w:val="21"/>
                <w:highlight w:val="none"/>
                <w14:textFill>
                  <w14:solidFill>
                    <w14:schemeClr w14:val="tx1"/>
                  </w14:solidFill>
                </w14:textFill>
              </w:rPr>
            </w:pPr>
          </w:p>
        </w:tc>
      </w:tr>
      <w:tr w14:paraId="74CFEAC2">
        <w:tblPrEx>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tcBorders>
            <w:shd w:val="clear" w:color="auto" w:fill="FFFFFF"/>
            <w:noWrap w:val="0"/>
            <w:vAlign w:val="top"/>
          </w:tcPr>
          <w:p w14:paraId="69F7040C">
            <w:pPr>
              <w:rPr>
                <w:color w:val="000000" w:themeColor="text1"/>
                <w:szCs w:val="21"/>
                <w:highlight w:val="none"/>
                <w14:textFill>
                  <w14:solidFill>
                    <w14:schemeClr w14:val="tx1"/>
                  </w14:solidFill>
                </w14:textFill>
              </w:rPr>
            </w:pPr>
          </w:p>
        </w:tc>
        <w:tc>
          <w:tcPr>
            <w:tcW w:w="1416" w:type="dxa"/>
            <w:tcBorders>
              <w:top w:val="single" w:color="auto" w:sz="4" w:space="0"/>
              <w:left w:val="single" w:color="auto" w:sz="4" w:space="0"/>
              <w:bottom w:val="single" w:color="auto" w:sz="4" w:space="0"/>
            </w:tcBorders>
            <w:shd w:val="clear" w:color="auto" w:fill="FFFFFF"/>
            <w:noWrap w:val="0"/>
            <w:vAlign w:val="top"/>
          </w:tcPr>
          <w:p w14:paraId="54AD6484">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5C03CF0A">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54B24392">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2B534CAF">
            <w:pP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bottom w:val="single" w:color="auto" w:sz="4" w:space="0"/>
            </w:tcBorders>
            <w:shd w:val="clear" w:color="auto" w:fill="FFFFFF"/>
            <w:noWrap w:val="0"/>
            <w:vAlign w:val="top"/>
          </w:tcPr>
          <w:p w14:paraId="17D726FD">
            <w:pP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bottom w:val="single" w:color="auto" w:sz="4" w:space="0"/>
            </w:tcBorders>
            <w:shd w:val="clear" w:color="auto" w:fill="FFFFFF"/>
            <w:noWrap w:val="0"/>
            <w:vAlign w:val="top"/>
          </w:tcPr>
          <w:p w14:paraId="19CD5439">
            <w:pP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1EE93A1C">
            <w:pP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6D27B93">
            <w:pPr>
              <w:rPr>
                <w:color w:val="000000" w:themeColor="text1"/>
                <w:szCs w:val="21"/>
                <w:highlight w:val="none"/>
                <w14:textFill>
                  <w14:solidFill>
                    <w14:schemeClr w14:val="tx1"/>
                  </w14:solidFill>
                </w14:textFill>
              </w:rPr>
            </w:pPr>
          </w:p>
        </w:tc>
      </w:tr>
    </w:tbl>
    <w:p w14:paraId="769DB5ED">
      <w:pPr>
        <w:spacing w:after="299" w:line="1" w:lineRule="exact"/>
        <w:rPr>
          <w:color w:val="000000" w:themeColor="text1"/>
          <w:highlight w:val="none"/>
          <w14:textFill>
            <w14:solidFill>
              <w14:schemeClr w14:val="tx1"/>
            </w14:solidFill>
          </w14:textFill>
        </w:rPr>
      </w:pPr>
    </w:p>
    <w:p w14:paraId="07AE905D">
      <w:pPr>
        <w:pStyle w:val="237"/>
        <w:tabs>
          <w:tab w:val="left" w:pos="847"/>
          <w:tab w:val="left" w:leader="underscore" w:pos="850"/>
          <w:tab w:val="left" w:leader="underscore" w:pos="1906"/>
          <w:tab w:val="left" w:pos="1908"/>
          <w:tab w:val="left" w:pos="2964"/>
        </w:tabs>
        <w:spacing w:after="420" w:line="353" w:lineRule="exact"/>
        <w:ind w:firstLine="420"/>
        <w:jc w:val="right"/>
        <w:rPr>
          <w:color w:val="000000" w:themeColor="text1"/>
          <w:highlight w:val="none"/>
          <w14:textFill>
            <w14:solidFill>
              <w14:schemeClr w14:val="tx1"/>
            </w14:solidFill>
          </w14:textFill>
        </w:rPr>
        <w:sectPr>
          <w:headerReference r:id="rId13" w:type="default"/>
          <w:footerReference r:id="rId15" w:type="default"/>
          <w:headerReference r:id="rId14" w:type="even"/>
          <w:footerReference r:id="rId16" w:type="even"/>
          <w:pgSz w:w="11900" w:h="16832"/>
          <w:pgMar w:top="1440" w:right="1803" w:bottom="1440" w:left="1803" w:header="851" w:footer="851" w:gutter="0"/>
          <w:cols w:space="720" w:num="1"/>
        </w:sectPr>
      </w:pPr>
      <w:bookmarkStart w:id="121" w:name="bookmark2238"/>
      <w:bookmarkStart w:id="122" w:name="bookmark2237"/>
      <w:bookmarkStart w:id="123" w:name="bookmark2239"/>
    </w:p>
    <w:p w14:paraId="4A1B44CD">
      <w:pPr>
        <w:pStyle w:val="9"/>
        <w:rPr>
          <w:rFonts w:hint="eastAsia" w:ascii="宋体" w:hAnsi="宋体" w:cs="宋体"/>
          <w:b w:val="0"/>
          <w:color w:val="000000" w:themeColor="text1"/>
          <w:sz w:val="28"/>
          <w:szCs w:val="28"/>
          <w:highlight w:val="none"/>
          <w14:textFill>
            <w14:solidFill>
              <w14:schemeClr w14:val="tx1"/>
            </w14:solidFill>
          </w14:textFill>
        </w:rPr>
      </w:pPr>
      <w:r>
        <w:rPr>
          <w:rFonts w:hint="eastAsia" w:ascii="宋体" w:hAnsi="宋体" w:cs="宋体"/>
          <w:b w:val="0"/>
          <w:color w:val="000000" w:themeColor="text1"/>
          <w:sz w:val="28"/>
          <w:szCs w:val="28"/>
          <w:highlight w:val="none"/>
          <w14:textFill>
            <w14:solidFill>
              <w14:schemeClr w14:val="tx1"/>
            </w14:solidFill>
          </w14:textFill>
        </w:rPr>
        <w:t>附件三：拟投入本合同工程的劳动力计划表</w:t>
      </w:r>
      <w:bookmarkEnd w:id="121"/>
      <w:bookmarkEnd w:id="122"/>
      <w:bookmarkEnd w:id="123"/>
    </w:p>
    <w:p w14:paraId="4695C099">
      <w:pPr>
        <w:rPr>
          <w:rFonts w:hint="eastAsia"/>
          <w:color w:val="000000" w:themeColor="text1"/>
          <w:highlight w:val="none"/>
          <w14:textFill>
            <w14:solidFill>
              <w14:schemeClr w14:val="tx1"/>
            </w14:solidFill>
          </w14:textFill>
        </w:rPr>
      </w:pPr>
    </w:p>
    <w:p w14:paraId="17CB43D5">
      <w:pPr>
        <w:jc w:val="center"/>
        <w:rPr>
          <w:rFonts w:hint="eastAsia" w:ascii="宋体" w:hAnsi="宋体" w:cs="宋体"/>
          <w:b/>
          <w:bCs/>
          <w:color w:val="000000" w:themeColor="text1"/>
          <w:sz w:val="28"/>
          <w:szCs w:val="28"/>
          <w:highlight w:val="none"/>
          <w14:textFill>
            <w14:solidFill>
              <w14:schemeClr w14:val="tx1"/>
            </w14:solidFill>
          </w14:textFill>
        </w:rPr>
      </w:pPr>
      <w:bookmarkStart w:id="124" w:name="_Toc30824"/>
      <w:bookmarkStart w:id="125" w:name="_Toc26872"/>
      <w:bookmarkStart w:id="126" w:name="bookmark2241"/>
      <w:bookmarkStart w:id="127" w:name="bookmark2240"/>
      <w:bookmarkStart w:id="128" w:name="bookmark2242"/>
      <w:r>
        <w:rPr>
          <w:rFonts w:hint="eastAsia" w:ascii="宋体" w:hAnsi="宋体" w:cs="宋体"/>
          <w:b/>
          <w:bCs/>
          <w:color w:val="000000" w:themeColor="text1"/>
          <w:sz w:val="28"/>
          <w:szCs w:val="28"/>
          <w:highlight w:val="none"/>
          <w14:textFill>
            <w14:solidFill>
              <w14:schemeClr w14:val="tx1"/>
            </w14:solidFill>
          </w14:textFill>
        </w:rPr>
        <w:t>拟投入本合同工程的劳动力计划表</w:t>
      </w:r>
      <w:bookmarkEnd w:id="124"/>
      <w:bookmarkEnd w:id="125"/>
      <w:bookmarkEnd w:id="126"/>
      <w:bookmarkEnd w:id="127"/>
      <w:bookmarkEnd w:id="128"/>
    </w:p>
    <w:p w14:paraId="764FE507">
      <w:pPr>
        <w:jc w:val="center"/>
        <w:rPr>
          <w:b/>
          <w:color w:val="000000" w:themeColor="text1"/>
          <w:highlight w:val="none"/>
          <w14:textFill>
            <w14:solidFill>
              <w14:schemeClr w14:val="tx1"/>
            </w14:solidFill>
          </w14:textFill>
        </w:rPr>
      </w:pPr>
      <w:r>
        <w:rPr>
          <w:color w:val="000000" w:themeColor="text1"/>
          <w:sz w:val="18"/>
          <w:szCs w:val="18"/>
          <w:highlight w:val="none"/>
          <w:lang w:bidi="mn-Mong-CN"/>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-26035</wp:posOffset>
                </wp:positionH>
                <wp:positionV relativeFrom="paragraph">
                  <wp:posOffset>173355</wp:posOffset>
                </wp:positionV>
                <wp:extent cx="1822450" cy="366395"/>
                <wp:effectExtent l="635" t="4445" r="5715" b="10160"/>
                <wp:wrapNone/>
                <wp:docPr id="13" name="直接箭头连接符 5"/>
                <wp:cNvGraphicFramePr/>
                <a:graphic xmlns:a="http://schemas.openxmlformats.org/drawingml/2006/main">
                  <a:graphicData uri="http://schemas.microsoft.com/office/word/2010/wordprocessingShape">
                    <wps:wsp>
                      <wps:cNvCnPr/>
                      <wps:spPr bwMode="auto">
                        <a:xfrm>
                          <a:off x="0" y="0"/>
                          <a:ext cx="1822450" cy="36639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5" o:spid="_x0000_s1026" o:spt="32" type="#_x0000_t32" style="position:absolute;left:0pt;margin-left:-2.05pt;margin-top:13.65pt;height:28.85pt;width:143.5pt;z-index:251659264;mso-width-relative:page;mso-height-relative:page;" filled="f" stroked="t" coordsize="21600,21600" o:gfxdata="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jkGhq1wAA&#10;AAgBAAAPAAAAAAAAAAEAIAAAACIAAABkcnMvZG93bnJldi54bWxQSwECFAAUAAAACACHTuJAhJ9e&#10;jB8CAAAiBAAADgAAAAAAAAABACAAAAAmAQAAZHJzL2Uyb0RvYy54bWxQSwUGAAAAAAYABgBZAQAA&#10;twUAAAAA&#10;">
                <v:fill on="f" focussize="0,0"/>
                <v:stroke color="#000000" joinstyle="round"/>
                <v:imagedata o:title=""/>
                <o:lock v:ext="edit" aspectratio="f"/>
              </v:shape>
            </w:pict>
          </mc:Fallback>
        </mc:AlternateContent>
      </w:r>
    </w:p>
    <w:tbl>
      <w:tblPr>
        <w:tblStyle w:val="45"/>
        <w:tblW w:w="0" w:type="auto"/>
        <w:jc w:val="center"/>
        <w:tblLayout w:type="fixed"/>
        <w:tblCellMar>
          <w:top w:w="0" w:type="dxa"/>
          <w:left w:w="10" w:type="dxa"/>
          <w:bottom w:w="0" w:type="dxa"/>
          <w:right w:w="10" w:type="dxa"/>
        </w:tblCellMar>
      </w:tblPr>
      <w:tblGrid>
        <w:gridCol w:w="1426"/>
        <w:gridCol w:w="1421"/>
        <w:gridCol w:w="643"/>
        <w:gridCol w:w="648"/>
        <w:gridCol w:w="643"/>
        <w:gridCol w:w="648"/>
        <w:gridCol w:w="648"/>
        <w:gridCol w:w="1133"/>
        <w:gridCol w:w="1142"/>
      </w:tblGrid>
      <w:tr w14:paraId="2B737C1C">
        <w:tblPrEx>
          <w:tblCellMar>
            <w:top w:w="0" w:type="dxa"/>
            <w:left w:w="10" w:type="dxa"/>
            <w:bottom w:w="0" w:type="dxa"/>
            <w:right w:w="10" w:type="dxa"/>
          </w:tblCellMar>
        </w:tblPrEx>
        <w:trPr>
          <w:trHeight w:val="576" w:hRule="exact"/>
          <w:jc w:val="center"/>
        </w:trPr>
        <w:tc>
          <w:tcPr>
            <w:tcW w:w="2847" w:type="dxa"/>
            <w:gridSpan w:val="2"/>
            <w:vMerge w:val="restart"/>
            <w:tcBorders>
              <w:top w:val="single" w:color="auto" w:sz="4" w:space="0"/>
              <w:left w:val="single" w:color="auto" w:sz="4" w:space="0"/>
            </w:tcBorders>
            <w:shd w:val="clear" w:color="auto" w:fill="FFFFFF"/>
            <w:noWrap w:val="0"/>
            <w:vAlign w:val="center"/>
          </w:tcPr>
          <w:p w14:paraId="7521FE51">
            <w:pPr>
              <w:pStyle w:val="312"/>
              <w:spacing w:line="266" w:lineRule="exact"/>
              <w:ind w:left="1060" w:firstLine="1220"/>
              <w:rPr>
                <w:color w:val="000000" w:themeColor="text1"/>
                <w:sz w:val="21"/>
                <w:szCs w:val="21"/>
                <w:highlight w:val="none"/>
                <w14:textFill>
                  <w14:solidFill>
                    <w14:schemeClr w14:val="tx1"/>
                  </w14:solidFill>
                </w14:textFill>
              </w:rPr>
            </w:pPr>
            <w:r>
              <w:rPr>
                <w:color w:val="000000" w:themeColor="text1"/>
                <w:sz w:val="21"/>
                <w:szCs w:val="21"/>
                <w:highlight w:val="none"/>
                <w:lang w:val="en-US" w:bidi="mn-Mong-CN"/>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-8255</wp:posOffset>
                      </wp:positionV>
                      <wp:extent cx="1139190" cy="728980"/>
                      <wp:effectExtent l="2540" t="3810" r="20320" b="10160"/>
                      <wp:wrapNone/>
                      <wp:docPr id="14" name="直接箭头连接符 6"/>
                      <wp:cNvGraphicFramePr/>
                      <a:graphic xmlns:a="http://schemas.openxmlformats.org/drawingml/2006/main">
                        <a:graphicData uri="http://schemas.microsoft.com/office/word/2010/wordprocessingShape">
                          <wps:wsp>
                            <wps:cNvCnPr/>
                            <wps:spPr bwMode="auto">
                              <a:xfrm>
                                <a:off x="0" y="0"/>
                                <a:ext cx="1139190" cy="72898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 o:spid="_x0000_s1026" o:spt="32" type="#_x0000_t32" style="position:absolute;left:0pt;margin-left:-1.1pt;margin-top:-0.65pt;height:57.4pt;width:89.7pt;z-index:251660288;mso-width-relative:page;mso-height-relative:page;" filled="f" stroked="t" coordsize="21600,21600" o:gfxdata="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Fr7VdcA&#10;AAAJAQAADwAAAAAAAAABACAAAAAiAAAAZHJzL2Rvd25yZXYueG1sUEsBAhQAFAAAAAgAh07iQLJ8&#10;w4EgAgAAIgQAAA4AAAAAAAAAAQAgAAAAJgEAAGRycy9lMm9Eb2MueG1sUEsFBgAAAAAGAAYAWQEA&#10;ALgFAAAAAA==&#10;">
                      <v:fill on="f" focussize="0,0"/>
                      <v:stroke color="#000000" joinstyle="round"/>
                      <v:imagedata o:title=""/>
                      <o:lock v:ext="edit" aspectratio="f"/>
                    </v:shape>
                  </w:pict>
                </mc:Fallback>
              </mc:AlternateContent>
            </w:r>
            <w:r>
              <w:rPr>
                <w:color w:val="000000" w:themeColor="text1"/>
                <w:sz w:val="21"/>
                <w:szCs w:val="21"/>
                <w:highlight w:val="none"/>
                <w14:textFill>
                  <w14:solidFill>
                    <w14:schemeClr w14:val="tx1"/>
                  </w14:solidFill>
                </w14:textFill>
              </w:rPr>
              <w:t>工种 人数</w:t>
            </w:r>
          </w:p>
          <w:p w14:paraId="4D354336">
            <w:pPr>
              <w:pStyle w:val="312"/>
              <w:spacing w:line="266" w:lineRule="exact"/>
              <w:ind w:firstLine="18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时间</w:t>
            </w:r>
          </w:p>
        </w:tc>
        <w:tc>
          <w:tcPr>
            <w:tcW w:w="643" w:type="dxa"/>
            <w:vMerge w:val="restart"/>
            <w:tcBorders>
              <w:top w:val="single" w:color="auto" w:sz="4" w:space="0"/>
              <w:left w:val="single" w:color="auto" w:sz="4" w:space="0"/>
            </w:tcBorders>
            <w:shd w:val="clear" w:color="auto" w:fill="FFFFFF"/>
            <w:noWrap w:val="0"/>
            <w:vAlign w:val="top"/>
          </w:tcPr>
          <w:p w14:paraId="54278953">
            <w:pPr>
              <w:rPr>
                <w:color w:val="000000" w:themeColor="text1"/>
                <w:szCs w:val="21"/>
                <w:highlight w:val="none"/>
                <w14:textFill>
                  <w14:solidFill>
                    <w14:schemeClr w14:val="tx1"/>
                  </w14:solidFill>
                </w14:textFill>
              </w:rPr>
            </w:pPr>
          </w:p>
        </w:tc>
        <w:tc>
          <w:tcPr>
            <w:tcW w:w="648" w:type="dxa"/>
            <w:vMerge w:val="restart"/>
            <w:tcBorders>
              <w:top w:val="single" w:color="auto" w:sz="4" w:space="0"/>
              <w:left w:val="single" w:color="auto" w:sz="4" w:space="0"/>
            </w:tcBorders>
            <w:shd w:val="clear" w:color="auto" w:fill="FFFFFF"/>
            <w:noWrap w:val="0"/>
            <w:vAlign w:val="top"/>
          </w:tcPr>
          <w:p w14:paraId="1E7D0ABA">
            <w:pPr>
              <w:rPr>
                <w:color w:val="000000" w:themeColor="text1"/>
                <w:szCs w:val="21"/>
                <w:highlight w:val="none"/>
                <w14:textFill>
                  <w14:solidFill>
                    <w14:schemeClr w14:val="tx1"/>
                  </w14:solidFill>
                </w14:textFill>
              </w:rPr>
            </w:pPr>
          </w:p>
        </w:tc>
        <w:tc>
          <w:tcPr>
            <w:tcW w:w="643" w:type="dxa"/>
            <w:vMerge w:val="restart"/>
            <w:tcBorders>
              <w:top w:val="single" w:color="auto" w:sz="4" w:space="0"/>
              <w:left w:val="single" w:color="auto" w:sz="4" w:space="0"/>
            </w:tcBorders>
            <w:shd w:val="clear" w:color="auto" w:fill="FFFFFF"/>
            <w:noWrap w:val="0"/>
            <w:vAlign w:val="top"/>
          </w:tcPr>
          <w:p w14:paraId="1712F146">
            <w:pPr>
              <w:rPr>
                <w:color w:val="000000" w:themeColor="text1"/>
                <w:szCs w:val="21"/>
                <w:highlight w:val="none"/>
                <w14:textFill>
                  <w14:solidFill>
                    <w14:schemeClr w14:val="tx1"/>
                  </w14:solidFill>
                </w14:textFill>
              </w:rPr>
            </w:pPr>
          </w:p>
        </w:tc>
        <w:tc>
          <w:tcPr>
            <w:tcW w:w="648" w:type="dxa"/>
            <w:vMerge w:val="restart"/>
            <w:tcBorders>
              <w:top w:val="single" w:color="auto" w:sz="4" w:space="0"/>
              <w:left w:val="single" w:color="auto" w:sz="4" w:space="0"/>
            </w:tcBorders>
            <w:shd w:val="clear" w:color="auto" w:fill="FFFFFF"/>
            <w:noWrap w:val="0"/>
            <w:vAlign w:val="top"/>
          </w:tcPr>
          <w:p w14:paraId="2A3E6791">
            <w:pPr>
              <w:rPr>
                <w:color w:val="000000" w:themeColor="text1"/>
                <w:szCs w:val="21"/>
                <w:highlight w:val="none"/>
                <w14:textFill>
                  <w14:solidFill>
                    <w14:schemeClr w14:val="tx1"/>
                  </w14:solidFill>
                </w14:textFill>
              </w:rPr>
            </w:pPr>
          </w:p>
        </w:tc>
        <w:tc>
          <w:tcPr>
            <w:tcW w:w="648" w:type="dxa"/>
            <w:vMerge w:val="restart"/>
            <w:tcBorders>
              <w:top w:val="single" w:color="auto" w:sz="4" w:space="0"/>
              <w:left w:val="single" w:color="auto" w:sz="4" w:space="0"/>
            </w:tcBorders>
            <w:shd w:val="clear" w:color="auto" w:fill="FFFFFF"/>
            <w:noWrap w:val="0"/>
            <w:vAlign w:val="top"/>
          </w:tcPr>
          <w:p w14:paraId="6BD6DB9A">
            <w:pPr>
              <w:rPr>
                <w:color w:val="000000" w:themeColor="text1"/>
                <w:szCs w:val="21"/>
                <w:highlight w:val="none"/>
                <w14:textFill>
                  <w14:solidFill>
                    <w14:schemeClr w14:val="tx1"/>
                  </w14:solidFill>
                </w14:textFill>
              </w:rPr>
            </w:pPr>
          </w:p>
        </w:tc>
        <w:tc>
          <w:tcPr>
            <w:tcW w:w="2275" w:type="dxa"/>
            <w:gridSpan w:val="2"/>
            <w:tcBorders>
              <w:top w:val="single" w:color="auto" w:sz="4" w:space="0"/>
              <w:left w:val="single" w:color="auto" w:sz="4" w:space="0"/>
              <w:right w:val="single" w:color="auto" w:sz="4" w:space="0"/>
            </w:tcBorders>
            <w:shd w:val="clear" w:color="auto" w:fill="FFFFFF"/>
            <w:noWrap w:val="0"/>
            <w:vAlign w:val="center"/>
          </w:tcPr>
          <w:p w14:paraId="074D2DB6">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合 计</w:t>
            </w:r>
          </w:p>
        </w:tc>
      </w:tr>
      <w:tr w14:paraId="5085B950">
        <w:tblPrEx>
          <w:tblCellMar>
            <w:top w:w="0" w:type="dxa"/>
            <w:left w:w="10" w:type="dxa"/>
            <w:bottom w:w="0" w:type="dxa"/>
            <w:right w:w="10" w:type="dxa"/>
          </w:tblCellMar>
        </w:tblPrEx>
        <w:trPr>
          <w:trHeight w:val="566" w:hRule="exact"/>
          <w:jc w:val="center"/>
        </w:trPr>
        <w:tc>
          <w:tcPr>
            <w:tcW w:w="2847" w:type="dxa"/>
            <w:gridSpan w:val="2"/>
            <w:vMerge w:val="continue"/>
            <w:tcBorders>
              <w:left w:val="single" w:color="auto" w:sz="4" w:space="0"/>
            </w:tcBorders>
            <w:shd w:val="clear" w:color="auto" w:fill="FFFFFF"/>
            <w:noWrap w:val="0"/>
            <w:vAlign w:val="center"/>
          </w:tcPr>
          <w:p w14:paraId="253D1870">
            <w:pPr>
              <w:rPr>
                <w:color w:val="000000" w:themeColor="text1"/>
                <w:szCs w:val="21"/>
                <w:highlight w:val="none"/>
                <w14:textFill>
                  <w14:solidFill>
                    <w14:schemeClr w14:val="tx1"/>
                  </w14:solidFill>
                </w14:textFill>
              </w:rPr>
            </w:pPr>
          </w:p>
        </w:tc>
        <w:tc>
          <w:tcPr>
            <w:tcW w:w="643" w:type="dxa"/>
            <w:vMerge w:val="continue"/>
            <w:tcBorders>
              <w:left w:val="single" w:color="auto" w:sz="4" w:space="0"/>
            </w:tcBorders>
            <w:shd w:val="clear" w:color="auto" w:fill="FFFFFF"/>
            <w:noWrap w:val="0"/>
            <w:vAlign w:val="top"/>
          </w:tcPr>
          <w:p w14:paraId="12C42F6F">
            <w:pPr>
              <w:rPr>
                <w:color w:val="000000" w:themeColor="text1"/>
                <w:szCs w:val="21"/>
                <w:highlight w:val="none"/>
                <w14:textFill>
                  <w14:solidFill>
                    <w14:schemeClr w14:val="tx1"/>
                  </w14:solidFill>
                </w14:textFill>
              </w:rPr>
            </w:pPr>
          </w:p>
        </w:tc>
        <w:tc>
          <w:tcPr>
            <w:tcW w:w="648" w:type="dxa"/>
            <w:vMerge w:val="continue"/>
            <w:tcBorders>
              <w:left w:val="single" w:color="auto" w:sz="4" w:space="0"/>
            </w:tcBorders>
            <w:shd w:val="clear" w:color="auto" w:fill="FFFFFF"/>
            <w:noWrap w:val="0"/>
            <w:vAlign w:val="top"/>
          </w:tcPr>
          <w:p w14:paraId="4E196C91">
            <w:pPr>
              <w:rPr>
                <w:color w:val="000000" w:themeColor="text1"/>
                <w:szCs w:val="21"/>
                <w:highlight w:val="none"/>
                <w14:textFill>
                  <w14:solidFill>
                    <w14:schemeClr w14:val="tx1"/>
                  </w14:solidFill>
                </w14:textFill>
              </w:rPr>
            </w:pPr>
          </w:p>
        </w:tc>
        <w:tc>
          <w:tcPr>
            <w:tcW w:w="643" w:type="dxa"/>
            <w:vMerge w:val="continue"/>
            <w:tcBorders>
              <w:left w:val="single" w:color="auto" w:sz="4" w:space="0"/>
            </w:tcBorders>
            <w:shd w:val="clear" w:color="auto" w:fill="FFFFFF"/>
            <w:noWrap w:val="0"/>
            <w:vAlign w:val="top"/>
          </w:tcPr>
          <w:p w14:paraId="36EF136B">
            <w:pPr>
              <w:rPr>
                <w:color w:val="000000" w:themeColor="text1"/>
                <w:szCs w:val="21"/>
                <w:highlight w:val="none"/>
                <w14:textFill>
                  <w14:solidFill>
                    <w14:schemeClr w14:val="tx1"/>
                  </w14:solidFill>
                </w14:textFill>
              </w:rPr>
            </w:pPr>
          </w:p>
        </w:tc>
        <w:tc>
          <w:tcPr>
            <w:tcW w:w="648" w:type="dxa"/>
            <w:vMerge w:val="continue"/>
            <w:tcBorders>
              <w:left w:val="single" w:color="auto" w:sz="4" w:space="0"/>
            </w:tcBorders>
            <w:shd w:val="clear" w:color="auto" w:fill="FFFFFF"/>
            <w:noWrap w:val="0"/>
            <w:vAlign w:val="top"/>
          </w:tcPr>
          <w:p w14:paraId="1CD907BD">
            <w:pPr>
              <w:rPr>
                <w:color w:val="000000" w:themeColor="text1"/>
                <w:szCs w:val="21"/>
                <w:highlight w:val="none"/>
                <w14:textFill>
                  <w14:solidFill>
                    <w14:schemeClr w14:val="tx1"/>
                  </w14:solidFill>
                </w14:textFill>
              </w:rPr>
            </w:pPr>
          </w:p>
        </w:tc>
        <w:tc>
          <w:tcPr>
            <w:tcW w:w="648" w:type="dxa"/>
            <w:vMerge w:val="continue"/>
            <w:tcBorders>
              <w:left w:val="single" w:color="auto" w:sz="4" w:space="0"/>
            </w:tcBorders>
            <w:shd w:val="clear" w:color="auto" w:fill="FFFFFF"/>
            <w:noWrap w:val="0"/>
            <w:vAlign w:val="top"/>
          </w:tcPr>
          <w:p w14:paraId="3210F56A">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center"/>
          </w:tcPr>
          <w:p w14:paraId="0059170B">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人数</w:t>
            </w:r>
          </w:p>
        </w:tc>
        <w:tc>
          <w:tcPr>
            <w:tcW w:w="1142" w:type="dxa"/>
            <w:tcBorders>
              <w:top w:val="single" w:color="auto" w:sz="4" w:space="0"/>
              <w:left w:val="single" w:color="auto" w:sz="4" w:space="0"/>
              <w:right w:val="single" w:color="auto" w:sz="4" w:space="0"/>
            </w:tcBorders>
            <w:shd w:val="clear" w:color="auto" w:fill="FFFFFF"/>
            <w:noWrap w:val="0"/>
            <w:vAlign w:val="center"/>
          </w:tcPr>
          <w:p w14:paraId="085E9591">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人工工日数</w:t>
            </w:r>
          </w:p>
        </w:tc>
      </w:tr>
      <w:tr w14:paraId="6386FDCD">
        <w:tblPrEx>
          <w:tblCellMar>
            <w:top w:w="0" w:type="dxa"/>
            <w:left w:w="10" w:type="dxa"/>
            <w:bottom w:w="0" w:type="dxa"/>
            <w:right w:w="10" w:type="dxa"/>
          </w:tblCellMar>
        </w:tblPrEx>
        <w:trPr>
          <w:trHeight w:val="566" w:hRule="exact"/>
          <w:jc w:val="center"/>
        </w:trPr>
        <w:tc>
          <w:tcPr>
            <w:tcW w:w="1426" w:type="dxa"/>
            <w:vMerge w:val="restart"/>
            <w:tcBorders>
              <w:top w:val="single" w:color="auto" w:sz="4" w:space="0"/>
              <w:left w:val="single" w:color="auto" w:sz="4" w:space="0"/>
            </w:tcBorders>
            <w:shd w:val="clear" w:color="auto" w:fill="FFFFFF"/>
            <w:noWrap w:val="0"/>
            <w:vAlign w:val="center"/>
          </w:tcPr>
          <w:p w14:paraId="2A45B831">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年</w:t>
            </w:r>
          </w:p>
        </w:tc>
        <w:tc>
          <w:tcPr>
            <w:tcW w:w="1421" w:type="dxa"/>
            <w:tcBorders>
              <w:top w:val="single" w:color="auto" w:sz="4" w:space="0"/>
              <w:left w:val="single" w:color="auto" w:sz="4" w:space="0"/>
            </w:tcBorders>
            <w:shd w:val="clear" w:color="auto" w:fill="FFFFFF"/>
            <w:noWrap w:val="0"/>
            <w:vAlign w:val="center"/>
          </w:tcPr>
          <w:p w14:paraId="698713B5">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335C4EC3">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2E8B1FFD">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760EA0CC">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55C71296">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35AC0CB5">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721E44A7">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center"/>
          </w:tcPr>
          <w:p w14:paraId="1AEA55FD">
            <w:pPr>
              <w:jc w:val="center"/>
              <w:rPr>
                <w:color w:val="000000" w:themeColor="text1"/>
                <w:szCs w:val="21"/>
                <w:highlight w:val="none"/>
                <w14:textFill>
                  <w14:solidFill>
                    <w14:schemeClr w14:val="tx1"/>
                  </w14:solidFill>
                </w14:textFill>
              </w:rPr>
            </w:pPr>
          </w:p>
        </w:tc>
      </w:tr>
      <w:tr w14:paraId="60E785DE">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12EA5D14">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272678BE">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520B09DD">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033920F2">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287D6E04">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21A7EB13">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14A0868F">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3EF916BE">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center"/>
          </w:tcPr>
          <w:p w14:paraId="50D75B6E">
            <w:pPr>
              <w:jc w:val="center"/>
              <w:rPr>
                <w:color w:val="000000" w:themeColor="text1"/>
                <w:szCs w:val="21"/>
                <w:highlight w:val="none"/>
                <w14:textFill>
                  <w14:solidFill>
                    <w14:schemeClr w14:val="tx1"/>
                  </w14:solidFill>
                </w14:textFill>
              </w:rPr>
            </w:pPr>
          </w:p>
        </w:tc>
      </w:tr>
      <w:tr w14:paraId="66E4C8AD">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3A38EDC9">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27C030C3">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29A8FF63">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3F009806">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7D06FB94">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19C09143">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5DDF844">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22ACE072">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04753390">
            <w:pPr>
              <w:rPr>
                <w:color w:val="000000" w:themeColor="text1"/>
                <w:szCs w:val="21"/>
                <w:highlight w:val="none"/>
                <w14:textFill>
                  <w14:solidFill>
                    <w14:schemeClr w14:val="tx1"/>
                  </w14:solidFill>
                </w14:textFill>
              </w:rPr>
            </w:pPr>
          </w:p>
        </w:tc>
      </w:tr>
      <w:tr w14:paraId="526AB24B">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192E5243">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3F5219ED">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062EFD96">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9CCE3F1">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077DA2E2">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2D9D8C7D">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F8CAA18">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1C1270A9">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99F4741">
            <w:pPr>
              <w:rPr>
                <w:color w:val="000000" w:themeColor="text1"/>
                <w:szCs w:val="21"/>
                <w:highlight w:val="none"/>
                <w14:textFill>
                  <w14:solidFill>
                    <w14:schemeClr w14:val="tx1"/>
                  </w14:solidFill>
                </w14:textFill>
              </w:rPr>
            </w:pPr>
          </w:p>
        </w:tc>
      </w:tr>
      <w:tr w14:paraId="137F3FB7">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51610BD3">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716EBDFB">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64E0D471">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153C10A3">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18FD53C3">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571FA6B9">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B2E21F9">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51CD7658">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C5C9CBF">
            <w:pPr>
              <w:rPr>
                <w:color w:val="000000" w:themeColor="text1"/>
                <w:szCs w:val="21"/>
                <w:highlight w:val="none"/>
                <w14:textFill>
                  <w14:solidFill>
                    <w14:schemeClr w14:val="tx1"/>
                  </w14:solidFill>
                </w14:textFill>
              </w:rPr>
            </w:pPr>
          </w:p>
        </w:tc>
      </w:tr>
      <w:tr w14:paraId="5D21E387">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455B2BD5">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3570A9E4">
            <w:pPr>
              <w:pStyle w:val="312"/>
              <w:spacing w:line="240" w:lineRule="auto"/>
              <w:ind w:left="1120" w:firstLine="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643" w:type="dxa"/>
            <w:tcBorders>
              <w:top w:val="single" w:color="auto" w:sz="4" w:space="0"/>
              <w:left w:val="single" w:color="auto" w:sz="4" w:space="0"/>
            </w:tcBorders>
            <w:shd w:val="clear" w:color="auto" w:fill="FFFFFF"/>
            <w:noWrap w:val="0"/>
            <w:vAlign w:val="top"/>
          </w:tcPr>
          <w:p w14:paraId="306D1D72">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0F0F5BFE">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2BBFA217">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E73A666">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46FB1A7B">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4C739777">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1566E97F">
            <w:pPr>
              <w:rPr>
                <w:color w:val="000000" w:themeColor="text1"/>
                <w:szCs w:val="21"/>
                <w:highlight w:val="none"/>
                <w14:textFill>
                  <w14:solidFill>
                    <w14:schemeClr w14:val="tx1"/>
                  </w14:solidFill>
                </w14:textFill>
              </w:rPr>
            </w:pPr>
          </w:p>
        </w:tc>
      </w:tr>
      <w:tr w14:paraId="0D679F6D">
        <w:tblPrEx>
          <w:tblCellMar>
            <w:top w:w="0" w:type="dxa"/>
            <w:left w:w="10" w:type="dxa"/>
            <w:bottom w:w="0" w:type="dxa"/>
            <w:right w:w="10" w:type="dxa"/>
          </w:tblCellMar>
        </w:tblPrEx>
        <w:trPr>
          <w:trHeight w:val="571" w:hRule="exact"/>
          <w:jc w:val="center"/>
        </w:trPr>
        <w:tc>
          <w:tcPr>
            <w:tcW w:w="1426" w:type="dxa"/>
            <w:vMerge w:val="continue"/>
            <w:tcBorders>
              <w:left w:val="single" w:color="auto" w:sz="4" w:space="0"/>
            </w:tcBorders>
            <w:shd w:val="clear" w:color="auto" w:fill="FFFFFF"/>
            <w:noWrap w:val="0"/>
            <w:vAlign w:val="center"/>
          </w:tcPr>
          <w:p w14:paraId="6EBCB9AF">
            <w:pPr>
              <w:rPr>
                <w:color w:val="000000" w:themeColor="text1"/>
                <w:szCs w:val="21"/>
                <w:highlight w:val="none"/>
                <w14:textFill>
                  <w14:solidFill>
                    <w14:schemeClr w14:val="tx1"/>
                  </w14:solidFill>
                </w14:textFill>
              </w:rPr>
            </w:pPr>
          </w:p>
        </w:tc>
        <w:tc>
          <w:tcPr>
            <w:tcW w:w="1421" w:type="dxa"/>
            <w:tcBorders>
              <w:top w:val="single" w:color="auto" w:sz="4" w:space="0"/>
              <w:left w:val="single" w:color="auto" w:sz="4" w:space="0"/>
            </w:tcBorders>
            <w:shd w:val="clear" w:color="auto" w:fill="FFFFFF"/>
            <w:noWrap w:val="0"/>
            <w:vAlign w:val="center"/>
          </w:tcPr>
          <w:p w14:paraId="736EAFC6">
            <w:pPr>
              <w:pStyle w:val="312"/>
              <w:tabs>
                <w:tab w:val="left" w:leader="dot" w:pos="326"/>
              </w:tabs>
              <w:spacing w:line="240" w:lineRule="auto"/>
              <w:ind w:firstLine="0"/>
              <w:jc w:val="right"/>
              <w:rPr>
                <w:color w:val="000000" w:themeColor="text1"/>
                <w:sz w:val="21"/>
                <w:szCs w:val="21"/>
                <w:highlight w:val="none"/>
                <w14:textFill>
                  <w14:solidFill>
                    <w14:schemeClr w14:val="tx1"/>
                  </w14:solidFill>
                </w14:textFill>
              </w:rPr>
            </w:pPr>
            <w:r>
              <w:rPr>
                <w:rFonts w:ascii="Arial" w:hAnsi="Arial" w:eastAsia="Arial" w:cs="Arial"/>
                <w:color w:val="000000" w:themeColor="text1"/>
                <w:sz w:val="21"/>
                <w:szCs w:val="21"/>
                <w:highlight w:val="none"/>
                <w:lang w:val="en-US" w:eastAsia="en-US" w:bidi="en-US"/>
                <w14:textFill>
                  <w14:solidFill>
                    <w14:schemeClr w14:val="tx1"/>
                  </w14:solidFill>
                </w14:textFill>
              </w:rPr>
              <w:tab/>
            </w:r>
          </w:p>
        </w:tc>
        <w:tc>
          <w:tcPr>
            <w:tcW w:w="643" w:type="dxa"/>
            <w:tcBorders>
              <w:top w:val="single" w:color="auto" w:sz="4" w:space="0"/>
              <w:left w:val="single" w:color="auto" w:sz="4" w:space="0"/>
            </w:tcBorders>
            <w:shd w:val="clear" w:color="auto" w:fill="FFFFFF"/>
            <w:noWrap w:val="0"/>
            <w:vAlign w:val="top"/>
          </w:tcPr>
          <w:p w14:paraId="397C156B">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20699A5D">
            <w:pPr>
              <w:rPr>
                <w:color w:val="000000" w:themeColor="text1"/>
                <w:szCs w:val="21"/>
                <w:highlight w:val="none"/>
                <w14:textFill>
                  <w14:solidFill>
                    <w14:schemeClr w14:val="tx1"/>
                  </w14:solidFill>
                </w14:textFill>
              </w:rPr>
            </w:pPr>
          </w:p>
        </w:tc>
        <w:tc>
          <w:tcPr>
            <w:tcW w:w="643" w:type="dxa"/>
            <w:tcBorders>
              <w:top w:val="single" w:color="auto" w:sz="4" w:space="0"/>
              <w:left w:val="single" w:color="auto" w:sz="4" w:space="0"/>
            </w:tcBorders>
            <w:shd w:val="clear" w:color="auto" w:fill="FFFFFF"/>
            <w:noWrap w:val="0"/>
            <w:vAlign w:val="top"/>
          </w:tcPr>
          <w:p w14:paraId="59C13024">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01A0BEE0">
            <w:pPr>
              <w:rPr>
                <w:color w:val="000000" w:themeColor="text1"/>
                <w:szCs w:val="21"/>
                <w:highlight w:val="none"/>
                <w14:textFill>
                  <w14:solidFill>
                    <w14:schemeClr w14:val="tx1"/>
                  </w14:solidFill>
                </w14:textFill>
              </w:rPr>
            </w:pPr>
          </w:p>
        </w:tc>
        <w:tc>
          <w:tcPr>
            <w:tcW w:w="648" w:type="dxa"/>
            <w:tcBorders>
              <w:top w:val="single" w:color="auto" w:sz="4" w:space="0"/>
              <w:left w:val="single" w:color="auto" w:sz="4" w:space="0"/>
            </w:tcBorders>
            <w:shd w:val="clear" w:color="auto" w:fill="FFFFFF"/>
            <w:noWrap w:val="0"/>
            <w:vAlign w:val="top"/>
          </w:tcPr>
          <w:p w14:paraId="355A3A25">
            <w:pPr>
              <w:rPr>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tcBorders>
            <w:shd w:val="clear" w:color="auto" w:fill="FFFFFF"/>
            <w:noWrap w:val="0"/>
            <w:vAlign w:val="top"/>
          </w:tcPr>
          <w:p w14:paraId="47A5ED60">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00C5906C">
            <w:pPr>
              <w:rPr>
                <w:color w:val="000000" w:themeColor="text1"/>
                <w:szCs w:val="21"/>
                <w:highlight w:val="none"/>
                <w14:textFill>
                  <w14:solidFill>
                    <w14:schemeClr w14:val="tx1"/>
                  </w14:solidFill>
                </w14:textFill>
              </w:rPr>
            </w:pPr>
          </w:p>
        </w:tc>
      </w:tr>
      <w:tr w14:paraId="1C2317FD">
        <w:tblPrEx>
          <w:tblCellMar>
            <w:top w:w="0" w:type="dxa"/>
            <w:left w:w="10" w:type="dxa"/>
            <w:bottom w:w="0" w:type="dxa"/>
            <w:right w:w="10" w:type="dxa"/>
          </w:tblCellMar>
        </w:tblPrEx>
        <w:trPr>
          <w:trHeight w:val="576" w:hRule="exact"/>
          <w:jc w:val="center"/>
        </w:trPr>
        <w:tc>
          <w:tcPr>
            <w:tcW w:w="6077" w:type="dxa"/>
            <w:gridSpan w:val="7"/>
            <w:tcBorders>
              <w:top w:val="single" w:color="auto" w:sz="4" w:space="0"/>
              <w:left w:val="single" w:color="auto" w:sz="4" w:space="0"/>
              <w:bottom w:val="single" w:color="auto" w:sz="4" w:space="0"/>
            </w:tcBorders>
            <w:shd w:val="clear" w:color="auto" w:fill="FFFFFF"/>
            <w:noWrap w:val="0"/>
            <w:vAlign w:val="center"/>
          </w:tcPr>
          <w:p w14:paraId="5F6F6C2A">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总 计</w:t>
            </w:r>
          </w:p>
        </w:tc>
        <w:tc>
          <w:tcPr>
            <w:tcW w:w="1133" w:type="dxa"/>
            <w:tcBorders>
              <w:top w:val="single" w:color="auto" w:sz="4" w:space="0"/>
              <w:left w:val="single" w:color="auto" w:sz="4" w:space="0"/>
              <w:bottom w:val="single" w:color="auto" w:sz="4" w:space="0"/>
            </w:tcBorders>
            <w:shd w:val="clear" w:color="auto" w:fill="FFFFFF"/>
            <w:noWrap w:val="0"/>
            <w:vAlign w:val="top"/>
          </w:tcPr>
          <w:p w14:paraId="09CBB2D6">
            <w:pPr>
              <w:rPr>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A1FBEDB">
            <w:pPr>
              <w:rPr>
                <w:color w:val="000000" w:themeColor="text1"/>
                <w:szCs w:val="21"/>
                <w:highlight w:val="none"/>
                <w14:textFill>
                  <w14:solidFill>
                    <w14:schemeClr w14:val="tx1"/>
                  </w14:solidFill>
                </w14:textFill>
              </w:rPr>
            </w:pPr>
          </w:p>
        </w:tc>
      </w:tr>
    </w:tbl>
    <w:p w14:paraId="05441989">
      <w:pPr>
        <w:spacing w:after="299" w:line="1" w:lineRule="exact"/>
        <w:rPr>
          <w:color w:val="000000" w:themeColor="text1"/>
          <w:highlight w:val="none"/>
          <w14:textFill>
            <w14:solidFill>
              <w14:schemeClr w14:val="tx1"/>
            </w14:solidFill>
          </w14:textFill>
        </w:rPr>
      </w:pPr>
    </w:p>
    <w:p w14:paraId="551D4EAE">
      <w:pPr>
        <w:pStyle w:val="237"/>
        <w:tabs>
          <w:tab w:val="left" w:pos="847"/>
          <w:tab w:val="left" w:leader="underscore" w:pos="850"/>
          <w:tab w:val="left" w:leader="underscore" w:pos="1906"/>
          <w:tab w:val="left" w:pos="1908"/>
          <w:tab w:val="left" w:pos="2964"/>
        </w:tabs>
        <w:spacing w:after="420" w:line="350" w:lineRule="exact"/>
        <w:ind w:firstLine="0"/>
        <w:rPr>
          <w:b/>
          <w:color w:val="000000" w:themeColor="text1"/>
          <w:sz w:val="28"/>
          <w:szCs w:val="28"/>
          <w:highlight w:val="none"/>
          <w14:textFill>
            <w14:solidFill>
              <w14:schemeClr w14:val="tx1"/>
            </w14:solidFill>
          </w14:textFill>
        </w:rPr>
      </w:pPr>
      <w:bookmarkStart w:id="129" w:name="bookmark2244"/>
      <w:bookmarkStart w:id="130" w:name="bookmark2245"/>
      <w:bookmarkStart w:id="131" w:name="bookmark2243"/>
      <w:r>
        <w:rPr>
          <w:rStyle w:val="213"/>
          <w:rFonts w:hint="eastAsia"/>
          <w:b w:val="0"/>
          <w:bCs w:val="0"/>
          <w:color w:val="000000" w:themeColor="text1"/>
          <w:sz w:val="28"/>
          <w:szCs w:val="28"/>
          <w:highlight w:val="none"/>
          <w:lang w:val="en-US"/>
          <w14:textFill>
            <w14:solidFill>
              <w14:schemeClr w14:val="tx1"/>
            </w14:solidFill>
          </w14:textFill>
        </w:rPr>
        <w:br w:type="page" w:clear="all"/>
      </w:r>
      <w:r>
        <w:rPr>
          <w:rStyle w:val="213"/>
          <w:rFonts w:hint="eastAsia"/>
          <w:b w:val="0"/>
          <w:bCs w:val="0"/>
          <w:color w:val="000000" w:themeColor="text1"/>
          <w:sz w:val="28"/>
          <w:szCs w:val="28"/>
          <w:highlight w:val="none"/>
          <w:lang w:val="en-US"/>
          <w14:textFill>
            <w14:solidFill>
              <w14:schemeClr w14:val="tx1"/>
            </w14:solidFill>
          </w14:textFill>
        </w:rPr>
        <w:t>附件四：拟投入本合同工程的材料进场计划表</w:t>
      </w:r>
      <w:bookmarkEnd w:id="129"/>
      <w:bookmarkEnd w:id="130"/>
      <w:bookmarkEnd w:id="131"/>
    </w:p>
    <w:p w14:paraId="55DF93A2">
      <w:pPr>
        <w:jc w:val="center"/>
        <w:rPr>
          <w:rFonts w:hint="eastAsia" w:ascii="宋体" w:hAnsi="宋体" w:cs="宋体"/>
          <w:b/>
          <w:bCs/>
          <w:color w:val="000000" w:themeColor="text1"/>
          <w:sz w:val="28"/>
          <w:szCs w:val="28"/>
          <w:highlight w:val="none"/>
          <w14:textFill>
            <w14:solidFill>
              <w14:schemeClr w14:val="tx1"/>
            </w14:solidFill>
          </w14:textFill>
        </w:rPr>
      </w:pPr>
      <w:bookmarkStart w:id="132" w:name="_Toc16708"/>
      <w:bookmarkStart w:id="133" w:name="_Toc16851"/>
      <w:bookmarkStart w:id="134" w:name="bookmark2248"/>
      <w:bookmarkStart w:id="135" w:name="bookmark2246"/>
      <w:bookmarkStart w:id="136" w:name="bookmark2247"/>
      <w:r>
        <w:rPr>
          <w:rFonts w:hint="eastAsia" w:ascii="宋体" w:hAnsi="宋体" w:cs="宋体"/>
          <w:b/>
          <w:bCs/>
          <w:color w:val="000000" w:themeColor="text1"/>
          <w:sz w:val="28"/>
          <w:szCs w:val="28"/>
          <w:highlight w:val="none"/>
          <w14:textFill>
            <w14:solidFill>
              <w14:schemeClr w14:val="tx1"/>
            </w14:solidFill>
          </w14:textFill>
        </w:rPr>
        <w:t>拟投入本合同工程的材料进场计划表</w:t>
      </w:r>
      <w:bookmarkEnd w:id="132"/>
      <w:bookmarkEnd w:id="133"/>
      <w:bookmarkEnd w:id="134"/>
      <w:bookmarkEnd w:id="135"/>
      <w:bookmarkEnd w:id="136"/>
    </w:p>
    <w:p w14:paraId="7A6E5579">
      <w:pPr>
        <w:jc w:val="center"/>
        <w:rPr>
          <w:b/>
          <w:color w:val="000000" w:themeColor="text1"/>
          <w:highlight w:val="none"/>
          <w14:textFill>
            <w14:solidFill>
              <w14:schemeClr w14:val="tx1"/>
            </w14:solidFill>
          </w14:textFill>
        </w:rPr>
      </w:pPr>
    </w:p>
    <w:tbl>
      <w:tblPr>
        <w:tblStyle w:val="45"/>
        <w:tblW w:w="0" w:type="auto"/>
        <w:jc w:val="center"/>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571AEABA">
        <w:tblPrEx>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tcBorders>
            <w:shd w:val="clear" w:color="auto" w:fill="FFFFFF"/>
            <w:noWrap w:val="0"/>
            <w:vAlign w:val="center"/>
          </w:tcPr>
          <w:p w14:paraId="3577B014">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名称</w:t>
            </w:r>
          </w:p>
        </w:tc>
        <w:tc>
          <w:tcPr>
            <w:tcW w:w="902" w:type="dxa"/>
            <w:vMerge w:val="restart"/>
            <w:tcBorders>
              <w:top w:val="single" w:color="auto" w:sz="4" w:space="0"/>
              <w:left w:val="single" w:color="auto" w:sz="4" w:space="0"/>
            </w:tcBorders>
            <w:shd w:val="clear" w:color="auto" w:fill="FFFFFF"/>
            <w:noWrap w:val="0"/>
            <w:vAlign w:val="center"/>
          </w:tcPr>
          <w:p w14:paraId="029E1260">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规格</w:t>
            </w:r>
          </w:p>
        </w:tc>
        <w:tc>
          <w:tcPr>
            <w:tcW w:w="907" w:type="dxa"/>
            <w:vMerge w:val="restart"/>
            <w:tcBorders>
              <w:top w:val="single" w:color="auto" w:sz="4" w:space="0"/>
              <w:left w:val="single" w:color="auto" w:sz="4" w:space="0"/>
            </w:tcBorders>
            <w:shd w:val="clear" w:color="auto" w:fill="FFFFFF"/>
            <w:noWrap w:val="0"/>
            <w:vAlign w:val="center"/>
          </w:tcPr>
          <w:p w14:paraId="6B04E5ED">
            <w:pPr>
              <w:pStyle w:val="312"/>
              <w:spacing w:line="269" w:lineRule="exact"/>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计量 单位</w:t>
            </w:r>
          </w:p>
        </w:tc>
        <w:tc>
          <w:tcPr>
            <w:tcW w:w="4535" w:type="dxa"/>
            <w:gridSpan w:val="5"/>
            <w:tcBorders>
              <w:top w:val="single" w:color="auto" w:sz="4" w:space="0"/>
              <w:left w:val="single" w:color="auto" w:sz="4" w:space="0"/>
            </w:tcBorders>
            <w:shd w:val="clear" w:color="auto" w:fill="FFFFFF"/>
            <w:noWrap w:val="0"/>
            <w:vAlign w:val="center"/>
          </w:tcPr>
          <w:p w14:paraId="288C68DD">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数 量</w:t>
            </w:r>
          </w:p>
        </w:tc>
        <w:tc>
          <w:tcPr>
            <w:tcW w:w="917" w:type="dxa"/>
            <w:vMerge w:val="restart"/>
            <w:tcBorders>
              <w:top w:val="single" w:color="auto" w:sz="4" w:space="0"/>
              <w:left w:val="single" w:color="auto" w:sz="4" w:space="0"/>
              <w:right w:val="single" w:color="auto" w:sz="4" w:space="0"/>
            </w:tcBorders>
            <w:shd w:val="clear" w:color="auto" w:fill="FFFFFF"/>
            <w:noWrap w:val="0"/>
            <w:vAlign w:val="center"/>
          </w:tcPr>
          <w:p w14:paraId="074C5271">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1725EBB6">
        <w:tblPrEx>
          <w:tblCellMar>
            <w:top w:w="0" w:type="dxa"/>
            <w:left w:w="10" w:type="dxa"/>
            <w:bottom w:w="0" w:type="dxa"/>
            <w:right w:w="10" w:type="dxa"/>
          </w:tblCellMar>
        </w:tblPrEx>
        <w:trPr>
          <w:trHeight w:val="566" w:hRule="exact"/>
          <w:jc w:val="center"/>
        </w:trPr>
        <w:tc>
          <w:tcPr>
            <w:tcW w:w="1090" w:type="dxa"/>
            <w:vMerge w:val="continue"/>
            <w:tcBorders>
              <w:left w:val="single" w:color="auto" w:sz="4" w:space="0"/>
            </w:tcBorders>
            <w:shd w:val="clear" w:color="auto" w:fill="FFFFFF"/>
            <w:noWrap w:val="0"/>
            <w:vAlign w:val="center"/>
          </w:tcPr>
          <w:p w14:paraId="3E2DCA41">
            <w:pPr>
              <w:jc w:val="center"/>
              <w:rPr>
                <w:color w:val="000000" w:themeColor="text1"/>
                <w:szCs w:val="21"/>
                <w:highlight w:val="none"/>
                <w14:textFill>
                  <w14:solidFill>
                    <w14:schemeClr w14:val="tx1"/>
                  </w14:solidFill>
                </w14:textFill>
              </w:rPr>
            </w:pPr>
          </w:p>
        </w:tc>
        <w:tc>
          <w:tcPr>
            <w:tcW w:w="902" w:type="dxa"/>
            <w:vMerge w:val="continue"/>
            <w:tcBorders>
              <w:left w:val="single" w:color="auto" w:sz="4" w:space="0"/>
            </w:tcBorders>
            <w:shd w:val="clear" w:color="auto" w:fill="FFFFFF"/>
            <w:noWrap w:val="0"/>
            <w:vAlign w:val="center"/>
          </w:tcPr>
          <w:p w14:paraId="4A86BA3A">
            <w:pPr>
              <w:jc w:val="center"/>
              <w:rPr>
                <w:color w:val="000000" w:themeColor="text1"/>
                <w:szCs w:val="21"/>
                <w:highlight w:val="none"/>
                <w14:textFill>
                  <w14:solidFill>
                    <w14:schemeClr w14:val="tx1"/>
                  </w14:solidFill>
                </w14:textFill>
              </w:rPr>
            </w:pPr>
          </w:p>
        </w:tc>
        <w:tc>
          <w:tcPr>
            <w:tcW w:w="907" w:type="dxa"/>
            <w:vMerge w:val="continue"/>
            <w:tcBorders>
              <w:left w:val="single" w:color="auto" w:sz="4" w:space="0"/>
            </w:tcBorders>
            <w:shd w:val="clear" w:color="auto" w:fill="FFFFFF"/>
            <w:noWrap w:val="0"/>
            <w:vAlign w:val="center"/>
          </w:tcPr>
          <w:p w14:paraId="351EABE2">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0EC213DC">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总量</w:t>
            </w:r>
          </w:p>
        </w:tc>
        <w:tc>
          <w:tcPr>
            <w:tcW w:w="907" w:type="dxa"/>
            <w:tcBorders>
              <w:top w:val="single" w:color="auto" w:sz="4" w:space="0"/>
              <w:left w:val="single" w:color="auto" w:sz="4" w:space="0"/>
            </w:tcBorders>
            <w:shd w:val="clear" w:color="auto" w:fill="FFFFFF"/>
            <w:noWrap w:val="0"/>
            <w:vAlign w:val="center"/>
          </w:tcPr>
          <w:p w14:paraId="7EB6DF78">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912" w:type="dxa"/>
            <w:tcBorders>
              <w:top w:val="single" w:color="auto" w:sz="4" w:space="0"/>
              <w:left w:val="single" w:color="auto" w:sz="4" w:space="0"/>
            </w:tcBorders>
            <w:shd w:val="clear" w:color="auto" w:fill="FFFFFF"/>
            <w:noWrap w:val="0"/>
            <w:vAlign w:val="center"/>
          </w:tcPr>
          <w:p w14:paraId="5F5FB63D">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902" w:type="dxa"/>
            <w:tcBorders>
              <w:top w:val="single" w:color="auto" w:sz="4" w:space="0"/>
              <w:left w:val="single" w:color="auto" w:sz="4" w:space="0"/>
            </w:tcBorders>
            <w:shd w:val="clear" w:color="auto" w:fill="FFFFFF"/>
            <w:noWrap w:val="0"/>
            <w:vAlign w:val="center"/>
          </w:tcPr>
          <w:p w14:paraId="1235C5DD">
            <w:pPr>
              <w:pStyle w:val="312"/>
              <w:spacing w:line="240" w:lineRule="auto"/>
              <w:ind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907" w:type="dxa"/>
            <w:tcBorders>
              <w:top w:val="single" w:color="auto" w:sz="4" w:space="0"/>
              <w:left w:val="single" w:color="auto" w:sz="4" w:space="0"/>
            </w:tcBorders>
            <w:shd w:val="clear" w:color="auto" w:fill="FFFFFF"/>
            <w:noWrap w:val="0"/>
            <w:vAlign w:val="center"/>
          </w:tcPr>
          <w:p w14:paraId="1DB9072C">
            <w:pPr>
              <w:pStyle w:val="312"/>
              <w:spacing w:line="240" w:lineRule="auto"/>
              <w:ind w:right="380" w:firstLine="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月</w:t>
            </w:r>
          </w:p>
        </w:tc>
        <w:tc>
          <w:tcPr>
            <w:tcW w:w="917" w:type="dxa"/>
            <w:vMerge w:val="continue"/>
            <w:tcBorders>
              <w:left w:val="single" w:color="auto" w:sz="4" w:space="0"/>
              <w:right w:val="single" w:color="auto" w:sz="4" w:space="0"/>
            </w:tcBorders>
            <w:shd w:val="clear" w:color="auto" w:fill="FFFFFF"/>
            <w:noWrap w:val="0"/>
            <w:vAlign w:val="center"/>
          </w:tcPr>
          <w:p w14:paraId="4B21E39D">
            <w:pPr>
              <w:jc w:val="center"/>
              <w:rPr>
                <w:color w:val="000000" w:themeColor="text1"/>
                <w:szCs w:val="21"/>
                <w:highlight w:val="none"/>
                <w14:textFill>
                  <w14:solidFill>
                    <w14:schemeClr w14:val="tx1"/>
                  </w14:solidFill>
                </w14:textFill>
              </w:rPr>
            </w:pPr>
          </w:p>
        </w:tc>
      </w:tr>
      <w:tr w14:paraId="6ADE71A9">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16D5FB5A">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15E791E4">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5EA35463">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0837F92F">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22188C95">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center"/>
          </w:tcPr>
          <w:p w14:paraId="4EDA83A9">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4B8AF446">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26A4617E">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7DE0A6D2">
            <w:pPr>
              <w:jc w:val="center"/>
              <w:rPr>
                <w:color w:val="000000" w:themeColor="text1"/>
                <w:szCs w:val="21"/>
                <w:highlight w:val="none"/>
                <w14:textFill>
                  <w14:solidFill>
                    <w14:schemeClr w14:val="tx1"/>
                  </w14:solidFill>
                </w14:textFill>
              </w:rPr>
            </w:pPr>
          </w:p>
        </w:tc>
      </w:tr>
      <w:tr w14:paraId="0AEF9D0A">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26D05487">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5E090D62">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381FD7FE">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3E6C8977">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3051DA70">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center"/>
          </w:tcPr>
          <w:p w14:paraId="5FE93F1C">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71509E78">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793E5BAA">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655BB941">
            <w:pPr>
              <w:jc w:val="center"/>
              <w:rPr>
                <w:color w:val="000000" w:themeColor="text1"/>
                <w:szCs w:val="21"/>
                <w:highlight w:val="none"/>
                <w14:textFill>
                  <w14:solidFill>
                    <w14:schemeClr w14:val="tx1"/>
                  </w14:solidFill>
                </w14:textFill>
              </w:rPr>
            </w:pPr>
          </w:p>
        </w:tc>
      </w:tr>
      <w:tr w14:paraId="1321FCF5">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030FD863">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6C5D2396">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14610C60">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6FF151BD">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75F42C62">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center"/>
          </w:tcPr>
          <w:p w14:paraId="6D3AAA73">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439E27DF">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32374126">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7E1DB95D">
            <w:pPr>
              <w:jc w:val="center"/>
              <w:rPr>
                <w:color w:val="000000" w:themeColor="text1"/>
                <w:szCs w:val="21"/>
                <w:highlight w:val="none"/>
                <w14:textFill>
                  <w14:solidFill>
                    <w14:schemeClr w14:val="tx1"/>
                  </w14:solidFill>
                </w14:textFill>
              </w:rPr>
            </w:pPr>
          </w:p>
        </w:tc>
      </w:tr>
      <w:tr w14:paraId="6FB9B739">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301C3D63">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15CDEB27">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1D63628B">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1893F75D">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62BB805A">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center"/>
          </w:tcPr>
          <w:p w14:paraId="06FB9912">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7AC0A186">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696B291B">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29616E9F">
            <w:pPr>
              <w:jc w:val="center"/>
              <w:rPr>
                <w:color w:val="000000" w:themeColor="text1"/>
                <w:szCs w:val="21"/>
                <w:highlight w:val="none"/>
                <w14:textFill>
                  <w14:solidFill>
                    <w14:schemeClr w14:val="tx1"/>
                  </w14:solidFill>
                </w14:textFill>
              </w:rPr>
            </w:pPr>
          </w:p>
        </w:tc>
      </w:tr>
      <w:tr w14:paraId="377359B4">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61EB3DE1">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7014EB1A">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1B593933">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18E5CD7C">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5B6D48F0">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tcBorders>
            <w:shd w:val="clear" w:color="auto" w:fill="FFFFFF"/>
            <w:noWrap w:val="0"/>
            <w:vAlign w:val="center"/>
          </w:tcPr>
          <w:p w14:paraId="7E123EAF">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tcBorders>
            <w:shd w:val="clear" w:color="auto" w:fill="FFFFFF"/>
            <w:noWrap w:val="0"/>
            <w:vAlign w:val="center"/>
          </w:tcPr>
          <w:p w14:paraId="140FB876">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tcBorders>
            <w:shd w:val="clear" w:color="auto" w:fill="FFFFFF"/>
            <w:noWrap w:val="0"/>
            <w:vAlign w:val="center"/>
          </w:tcPr>
          <w:p w14:paraId="3E85DFFF">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6DA6E16B">
            <w:pPr>
              <w:jc w:val="center"/>
              <w:rPr>
                <w:color w:val="000000" w:themeColor="text1"/>
                <w:szCs w:val="21"/>
                <w:highlight w:val="none"/>
                <w14:textFill>
                  <w14:solidFill>
                    <w14:schemeClr w14:val="tx1"/>
                  </w14:solidFill>
                </w14:textFill>
              </w:rPr>
            </w:pPr>
          </w:p>
        </w:tc>
      </w:tr>
      <w:tr w14:paraId="75836549">
        <w:tblPrEx>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tcBorders>
            <w:shd w:val="clear" w:color="auto" w:fill="FFFFFF"/>
            <w:noWrap w:val="0"/>
            <w:vAlign w:val="center"/>
          </w:tcPr>
          <w:p w14:paraId="6B3E04B7">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bottom w:val="single" w:color="auto" w:sz="4" w:space="0"/>
            </w:tcBorders>
            <w:shd w:val="clear" w:color="auto" w:fill="FFFFFF"/>
            <w:noWrap w:val="0"/>
            <w:vAlign w:val="center"/>
          </w:tcPr>
          <w:p w14:paraId="29FD7A8D">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35772CFE">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5AF1187E">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08FA3932">
            <w:pPr>
              <w:jc w:val="center"/>
              <w:rPr>
                <w:color w:val="000000" w:themeColor="text1"/>
                <w:szCs w:val="21"/>
                <w:highlight w:val="none"/>
                <w14:textFill>
                  <w14:solidFill>
                    <w14:schemeClr w14:val="tx1"/>
                  </w14:solidFill>
                </w14:textFill>
              </w:rPr>
            </w:pPr>
          </w:p>
        </w:tc>
        <w:tc>
          <w:tcPr>
            <w:tcW w:w="912" w:type="dxa"/>
            <w:tcBorders>
              <w:top w:val="single" w:color="auto" w:sz="4" w:space="0"/>
              <w:left w:val="single" w:color="auto" w:sz="4" w:space="0"/>
              <w:bottom w:val="single" w:color="auto" w:sz="4" w:space="0"/>
            </w:tcBorders>
            <w:shd w:val="clear" w:color="auto" w:fill="FFFFFF"/>
            <w:noWrap w:val="0"/>
            <w:vAlign w:val="center"/>
          </w:tcPr>
          <w:p w14:paraId="03902FE8">
            <w:pPr>
              <w:jc w:val="center"/>
              <w:rPr>
                <w:color w:val="000000" w:themeColor="text1"/>
                <w:szCs w:val="21"/>
                <w:highlight w:val="none"/>
                <w14:textFill>
                  <w14:solidFill>
                    <w14:schemeClr w14:val="tx1"/>
                  </w14:solidFill>
                </w14:textFill>
              </w:rPr>
            </w:pPr>
          </w:p>
        </w:tc>
        <w:tc>
          <w:tcPr>
            <w:tcW w:w="902" w:type="dxa"/>
            <w:tcBorders>
              <w:top w:val="single" w:color="auto" w:sz="4" w:space="0"/>
              <w:left w:val="single" w:color="auto" w:sz="4" w:space="0"/>
              <w:bottom w:val="single" w:color="auto" w:sz="4" w:space="0"/>
            </w:tcBorders>
            <w:shd w:val="clear" w:color="auto" w:fill="FFFFFF"/>
            <w:noWrap w:val="0"/>
            <w:vAlign w:val="center"/>
          </w:tcPr>
          <w:p w14:paraId="21EB4631">
            <w:pPr>
              <w:jc w:val="center"/>
              <w:rPr>
                <w:color w:val="000000" w:themeColor="text1"/>
                <w:szCs w:val="21"/>
                <w:highlight w:val="none"/>
                <w14:textFill>
                  <w14:solidFill>
                    <w14:schemeClr w14:val="tx1"/>
                  </w14:solidFill>
                </w14:textFill>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55C7C251">
            <w:pPr>
              <w:jc w:val="center"/>
              <w:rPr>
                <w:color w:val="000000" w:themeColor="text1"/>
                <w:szCs w:val="21"/>
                <w:highlight w:val="none"/>
                <w14:textFill>
                  <w14:solidFill>
                    <w14:schemeClr w14:val="tx1"/>
                  </w14:solidFill>
                </w14:textFill>
              </w:rPr>
            </w:pPr>
          </w:p>
        </w:tc>
        <w:tc>
          <w:tcPr>
            <w:tcW w:w="91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7F0C52">
            <w:pPr>
              <w:jc w:val="center"/>
              <w:rPr>
                <w:color w:val="000000" w:themeColor="text1"/>
                <w:szCs w:val="21"/>
                <w:highlight w:val="none"/>
                <w14:textFill>
                  <w14:solidFill>
                    <w14:schemeClr w14:val="tx1"/>
                  </w14:solidFill>
                </w14:textFill>
              </w:rPr>
            </w:pPr>
          </w:p>
        </w:tc>
      </w:tr>
    </w:tbl>
    <w:p w14:paraId="7E4C2A80">
      <w:pPr>
        <w:spacing w:after="299" w:line="1" w:lineRule="exact"/>
        <w:rPr>
          <w:color w:val="000000" w:themeColor="text1"/>
          <w:highlight w:val="none"/>
          <w14:textFill>
            <w14:solidFill>
              <w14:schemeClr w14:val="tx1"/>
            </w14:solidFill>
          </w14:textFill>
        </w:rPr>
      </w:pPr>
    </w:p>
    <w:p w14:paraId="6D7DC294">
      <w:pPr>
        <w:pStyle w:val="237"/>
        <w:tabs>
          <w:tab w:val="left" w:pos="847"/>
          <w:tab w:val="left" w:leader="underscore" w:pos="850"/>
          <w:tab w:val="left" w:leader="underscore" w:pos="1906"/>
          <w:tab w:val="left" w:pos="1908"/>
          <w:tab w:val="left" w:pos="2964"/>
        </w:tabs>
        <w:spacing w:after="420" w:line="353" w:lineRule="exact"/>
        <w:ind w:firstLine="420"/>
        <w:jc w:val="right"/>
        <w:rPr>
          <w:color w:val="000000" w:themeColor="text1"/>
          <w:highlight w:val="none"/>
          <w14:textFill>
            <w14:solidFill>
              <w14:schemeClr w14:val="tx1"/>
            </w14:solidFill>
          </w14:textFill>
        </w:rPr>
        <w:sectPr>
          <w:headerReference r:id="rId17" w:type="default"/>
          <w:footerReference r:id="rId19" w:type="default"/>
          <w:headerReference r:id="rId18" w:type="even"/>
          <w:footerReference r:id="rId20" w:type="even"/>
          <w:pgSz w:w="11900" w:h="16832"/>
          <w:pgMar w:top="1440" w:right="1803" w:bottom="1440" w:left="1803" w:header="851" w:footer="851" w:gutter="0"/>
          <w:cols w:space="720" w:num="1"/>
        </w:sectPr>
      </w:pPr>
    </w:p>
    <w:p w14:paraId="1E7C27F8">
      <w:pPr>
        <w:pStyle w:val="9"/>
        <w:rPr>
          <w:rFonts w:hint="eastAsia"/>
          <w:b w:val="0"/>
          <w:bCs w:val="0"/>
          <w:color w:val="000000" w:themeColor="text1"/>
          <w:sz w:val="28"/>
          <w:szCs w:val="28"/>
          <w:highlight w:val="none"/>
          <w14:textFill>
            <w14:solidFill>
              <w14:schemeClr w14:val="tx1"/>
            </w14:solidFill>
          </w14:textFill>
        </w:rPr>
      </w:pPr>
      <w:bookmarkStart w:id="137" w:name="bookmark2250"/>
      <w:bookmarkStart w:id="138" w:name="bookmark2249"/>
      <w:bookmarkStart w:id="139" w:name="bookmark2251"/>
      <w:r>
        <w:rPr>
          <w:rFonts w:hint="eastAsia"/>
          <w:b w:val="0"/>
          <w:bCs w:val="0"/>
          <w:color w:val="000000" w:themeColor="text1"/>
          <w:sz w:val="28"/>
          <w:szCs w:val="28"/>
          <w:highlight w:val="none"/>
          <w14:textFill>
            <w14:solidFill>
              <w14:schemeClr w14:val="tx1"/>
            </w14:solidFill>
          </w14:textFill>
        </w:rPr>
        <w:t>附件五：计划开工日期、完工日期和施工进度网络图（或横道图）</w:t>
      </w:r>
      <w:bookmarkEnd w:id="137"/>
      <w:bookmarkEnd w:id="138"/>
      <w:bookmarkEnd w:id="139"/>
    </w:p>
    <w:p w14:paraId="040DFB58">
      <w:pPr>
        <w:rPr>
          <w:rFonts w:hint="eastAsia"/>
          <w:color w:val="000000" w:themeColor="text1"/>
          <w:highlight w:val="none"/>
          <w14:textFill>
            <w14:solidFill>
              <w14:schemeClr w14:val="tx1"/>
            </w14:solidFill>
          </w14:textFill>
        </w:rPr>
      </w:pPr>
    </w:p>
    <w:p w14:paraId="4E939A08">
      <w:pPr>
        <w:jc w:val="center"/>
        <w:rPr>
          <w:rFonts w:hint="eastAsia" w:ascii="宋体" w:hAnsi="宋体" w:cs="宋体"/>
          <w:b/>
          <w:bCs/>
          <w:color w:val="000000" w:themeColor="text1"/>
          <w:sz w:val="28"/>
          <w:szCs w:val="28"/>
          <w:highlight w:val="none"/>
          <w14:textFill>
            <w14:solidFill>
              <w14:schemeClr w14:val="tx1"/>
            </w14:solidFill>
          </w14:textFill>
        </w:rPr>
      </w:pPr>
      <w:bookmarkStart w:id="140" w:name="bookmark2253"/>
      <w:bookmarkStart w:id="141" w:name="bookmark2254"/>
      <w:bookmarkStart w:id="142" w:name="_Toc24573"/>
      <w:bookmarkStart w:id="143" w:name="bookmark2252"/>
      <w:bookmarkStart w:id="144" w:name="_Toc2597"/>
      <w:r>
        <w:rPr>
          <w:rFonts w:hint="eastAsia" w:ascii="宋体" w:hAnsi="宋体" w:cs="宋体"/>
          <w:b/>
          <w:bCs/>
          <w:color w:val="000000" w:themeColor="text1"/>
          <w:sz w:val="28"/>
          <w:szCs w:val="28"/>
          <w:highlight w:val="none"/>
          <w14:textFill>
            <w14:solidFill>
              <w14:schemeClr w14:val="tx1"/>
            </w14:solidFill>
          </w14:textFill>
        </w:rPr>
        <w:t>计划开工日期、完工日期和施工进度网络图（或横道图）</w:t>
      </w:r>
      <w:bookmarkEnd w:id="140"/>
      <w:bookmarkEnd w:id="141"/>
      <w:bookmarkEnd w:id="142"/>
      <w:bookmarkEnd w:id="143"/>
      <w:bookmarkEnd w:id="144"/>
    </w:p>
    <w:p w14:paraId="356F3BCD">
      <w:pPr>
        <w:jc w:val="center"/>
        <w:rPr>
          <w:b/>
          <w:color w:val="000000" w:themeColor="text1"/>
          <w:highlight w:val="none"/>
          <w14:textFill>
            <w14:solidFill>
              <w14:schemeClr w14:val="tx1"/>
            </w14:solidFill>
          </w14:textFill>
        </w:rPr>
      </w:pPr>
    </w:p>
    <w:p w14:paraId="02488992">
      <w:pPr>
        <w:pStyle w:val="237"/>
        <w:tabs>
          <w:tab w:val="left" w:pos="747"/>
        </w:tabs>
        <w:ind w:firstLine="420"/>
        <w:rPr>
          <w:color w:val="000000" w:themeColor="text1"/>
          <w:highlight w:val="none"/>
          <w14:textFill>
            <w14:solidFill>
              <w14:schemeClr w14:val="tx1"/>
            </w14:solidFill>
          </w14:textFill>
        </w:rPr>
      </w:pPr>
      <w:bookmarkStart w:id="145" w:name="bookmark2255"/>
      <w:bookmarkEnd w:id="145"/>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应递交施工进度网络图或施工进度表，说明按</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文件要求的计划工期进行施工的各个关键日期。</w:t>
      </w:r>
    </w:p>
    <w:p w14:paraId="60996A03">
      <w:pPr>
        <w:spacing w:line="360" w:lineRule="auto"/>
        <w:ind w:firstLine="420"/>
        <w:rPr>
          <w:color w:val="000000" w:themeColor="text1"/>
          <w:highlight w:val="none"/>
          <w14:textFill>
            <w14:solidFill>
              <w14:schemeClr w14:val="tx1"/>
            </w14:solidFill>
          </w14:textFill>
        </w:rPr>
        <w:sectPr>
          <w:headerReference r:id="rId21" w:type="default"/>
          <w:footerReference r:id="rId23" w:type="default"/>
          <w:headerReference r:id="rId22" w:type="even"/>
          <w:footerReference r:id="rId24" w:type="even"/>
          <w:pgSz w:w="11900" w:h="16832"/>
          <w:pgMar w:top="1440" w:right="1803" w:bottom="1440" w:left="1803" w:header="851" w:footer="851" w:gutter="0"/>
          <w:cols w:space="720" w:num="1"/>
        </w:sectPr>
      </w:pPr>
      <w:bookmarkStart w:id="146" w:name="bookmark2256"/>
      <w:bookmarkEnd w:id="146"/>
      <w:r>
        <w:rPr>
          <w:color w:val="000000" w:themeColor="text1"/>
          <w:highlight w:val="none"/>
          <w14:textFill>
            <w14:solidFill>
              <w14:schemeClr w14:val="tx1"/>
            </w14:solidFill>
          </w14:textFill>
        </w:rPr>
        <w:t>施工进度表可采用网络图（或横道图）表示。</w:t>
      </w:r>
    </w:p>
    <w:p w14:paraId="0422F9A3">
      <w:pPr>
        <w:pStyle w:val="9"/>
        <w:rPr>
          <w:b w:val="0"/>
          <w:bCs w:val="0"/>
          <w:color w:val="000000" w:themeColor="text1"/>
          <w:sz w:val="28"/>
          <w:szCs w:val="28"/>
          <w:highlight w:val="none"/>
          <w14:textFill>
            <w14:solidFill>
              <w14:schemeClr w14:val="tx1"/>
            </w14:solidFill>
          </w14:textFill>
        </w:rPr>
      </w:pPr>
      <w:bookmarkStart w:id="147" w:name="bookmark2259"/>
      <w:bookmarkStart w:id="148" w:name="bookmark2257"/>
      <w:bookmarkStart w:id="149" w:name="bookmark2258"/>
      <w:r>
        <w:rPr>
          <w:rFonts w:hint="eastAsia"/>
          <w:b w:val="0"/>
          <w:bCs w:val="0"/>
          <w:color w:val="000000" w:themeColor="text1"/>
          <w:sz w:val="28"/>
          <w:szCs w:val="28"/>
          <w:highlight w:val="none"/>
          <w14:textFill>
            <w14:solidFill>
              <w14:schemeClr w14:val="tx1"/>
            </w14:solidFill>
          </w14:textFill>
        </w:rPr>
        <w:t>附件六：施工总平面图</w:t>
      </w:r>
      <w:bookmarkEnd w:id="147"/>
      <w:bookmarkEnd w:id="148"/>
      <w:bookmarkEnd w:id="149"/>
    </w:p>
    <w:p w14:paraId="180047D6">
      <w:pPr>
        <w:jc w:val="center"/>
        <w:rPr>
          <w:rFonts w:hint="eastAsia" w:ascii="宋体" w:hAnsi="宋体" w:cs="宋体"/>
          <w:b/>
          <w:bCs/>
          <w:color w:val="000000" w:themeColor="text1"/>
          <w:sz w:val="28"/>
          <w:szCs w:val="28"/>
          <w:highlight w:val="none"/>
          <w14:textFill>
            <w14:solidFill>
              <w14:schemeClr w14:val="tx1"/>
            </w14:solidFill>
          </w14:textFill>
        </w:rPr>
      </w:pPr>
      <w:bookmarkStart w:id="150" w:name="bookmark2262"/>
      <w:bookmarkStart w:id="151" w:name="_Toc30163"/>
      <w:bookmarkStart w:id="152" w:name="bookmark2260"/>
      <w:bookmarkStart w:id="153" w:name="_Toc768"/>
      <w:bookmarkStart w:id="154" w:name="bookmark2261"/>
    </w:p>
    <w:p w14:paraId="4D9E5BBB">
      <w:pPr>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施工总平面图</w:t>
      </w:r>
      <w:bookmarkEnd w:id="150"/>
      <w:bookmarkEnd w:id="151"/>
      <w:bookmarkEnd w:id="152"/>
      <w:bookmarkEnd w:id="153"/>
      <w:bookmarkEnd w:id="154"/>
    </w:p>
    <w:p w14:paraId="22F91805">
      <w:pPr>
        <w:jc w:val="center"/>
        <w:rPr>
          <w:b/>
          <w:color w:val="000000" w:themeColor="text1"/>
          <w:highlight w:val="none"/>
          <w14:textFill>
            <w14:solidFill>
              <w14:schemeClr w14:val="tx1"/>
            </w14:solidFill>
          </w14:textFill>
        </w:rPr>
      </w:pPr>
    </w:p>
    <w:p w14:paraId="414ABDE2">
      <w:pPr>
        <w:pStyle w:val="237"/>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应递交一份施工总平面图，绘出现场临时设施布置图及表并附文字说明，说明临时设施、加工车间、现场办公、设备及仓储、供电、供水、卫生、生活、道路、消防等设施的情况和布置。</w:t>
      </w:r>
    </w:p>
    <w:p w14:paraId="7853968B">
      <w:pPr>
        <w:spacing w:line="360" w:lineRule="auto"/>
        <w:jc w:val="center"/>
        <w:rPr>
          <w:rFonts w:hint="eastAsia" w:ascii="宋体" w:hAnsi="宋体"/>
          <w:b/>
          <w:color w:val="000000" w:themeColor="text1"/>
          <w:sz w:val="32"/>
          <w:szCs w:val="32"/>
          <w:highlight w:val="none"/>
          <w14:textFill>
            <w14:solidFill>
              <w14:schemeClr w14:val="tx1"/>
            </w14:solidFill>
          </w14:textFill>
        </w:rPr>
      </w:pPr>
      <w:r>
        <w:rPr>
          <w:rFonts w:hint="eastAsia"/>
          <w:color w:val="000000" w:themeColor="text1"/>
          <w:highlight w:val="none"/>
          <w14:textFill>
            <w14:solidFill>
              <w14:schemeClr w14:val="tx1"/>
            </w14:solidFill>
          </w14:textFill>
        </w:rPr>
        <w:t>其他平面图由供应商根据需要制作。</w:t>
      </w:r>
      <w:r>
        <w:rPr>
          <w:color w:val="000000" w:themeColor="text1"/>
          <w:highlight w:val="none"/>
          <w14:textFill>
            <w14:solidFill>
              <w14:schemeClr w14:val="tx1"/>
            </w14:solidFill>
          </w14:textFill>
        </w:rPr>
        <w:br w:type="page" w:clear="all"/>
      </w:r>
      <w:r>
        <w:rPr>
          <w:rFonts w:hint="eastAsia" w:ascii="宋体" w:hAnsi="宋体" w:cs="方正小标宋简体"/>
          <w:b/>
          <w:bCs/>
          <w:color w:val="000000" w:themeColor="text1"/>
          <w:sz w:val="32"/>
          <w:szCs w:val="32"/>
          <w:highlight w:val="none"/>
          <w14:textFill>
            <w14:solidFill>
              <w14:schemeClr w14:val="tx1"/>
            </w14:solidFill>
          </w14:textFill>
        </w:rPr>
        <w:t>项目管理机构配备情况表及主要人员简历表</w:t>
      </w:r>
    </w:p>
    <w:p w14:paraId="560761A2">
      <w:pPr>
        <w:spacing w:before="156" w:after="50" w:line="360" w:lineRule="auto"/>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（一）项目管理机构配备情况表</w:t>
      </w:r>
    </w:p>
    <w:p w14:paraId="24C48560">
      <w:pPr>
        <w:pStyle w:val="24"/>
        <w:spacing w:line="360" w:lineRule="auto"/>
        <w:contextualSpacing/>
        <w:rPr>
          <w:rFonts w:hint="eastAsia"/>
          <w:color w:val="000000" w:themeColor="text1"/>
          <w:sz w:val="24"/>
          <w:szCs w:val="24"/>
          <w:highlight w:val="none"/>
          <w14:textFill>
            <w14:solidFill>
              <w14:schemeClr w14:val="tx1"/>
            </w14:solidFill>
          </w14:textFill>
        </w:rPr>
      </w:pPr>
      <w:r>
        <w:rPr>
          <w:rFonts w:hint="eastAsia" w:hAnsi="宋体" w:cs="仿宋_GB2312"/>
          <w:color w:val="000000" w:themeColor="text1"/>
          <w:sz w:val="24"/>
          <w:highlight w:val="none"/>
          <w14:textFill>
            <w14:solidFill>
              <w14:schemeClr w14:val="tx1"/>
            </w14:solidFill>
          </w14:textFill>
        </w:rPr>
        <w:t>分标（如有）</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u w:val="single"/>
          <w14:textFill>
            <w14:solidFill>
              <w14:schemeClr w14:val="tx1"/>
            </w14:solidFill>
          </w14:textFill>
        </w:rPr>
        <w:t xml:space="preserve">         </w:t>
      </w:r>
    </w:p>
    <w:tbl>
      <w:tblPr>
        <w:tblStyle w:val="45"/>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472A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noWrap w:val="0"/>
            <w:vAlign w:val="center"/>
          </w:tcPr>
          <w:p w14:paraId="3405119F">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岗位</w:t>
            </w:r>
          </w:p>
        </w:tc>
        <w:tc>
          <w:tcPr>
            <w:tcW w:w="670" w:type="dxa"/>
            <w:vMerge w:val="restart"/>
            <w:noWrap w:val="0"/>
            <w:vAlign w:val="center"/>
          </w:tcPr>
          <w:p w14:paraId="0FF4BF10">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p>
        </w:tc>
        <w:tc>
          <w:tcPr>
            <w:tcW w:w="829" w:type="dxa"/>
            <w:vMerge w:val="restart"/>
            <w:noWrap w:val="0"/>
            <w:vAlign w:val="center"/>
          </w:tcPr>
          <w:p w14:paraId="32F804D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身份证号</w:t>
            </w:r>
          </w:p>
        </w:tc>
        <w:tc>
          <w:tcPr>
            <w:tcW w:w="816" w:type="dxa"/>
            <w:vMerge w:val="restart"/>
            <w:noWrap w:val="0"/>
            <w:vAlign w:val="center"/>
          </w:tcPr>
          <w:p w14:paraId="152294EB">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职称</w:t>
            </w:r>
          </w:p>
        </w:tc>
        <w:tc>
          <w:tcPr>
            <w:tcW w:w="4188" w:type="dxa"/>
            <w:gridSpan w:val="4"/>
            <w:noWrap w:val="0"/>
            <w:vAlign w:val="center"/>
          </w:tcPr>
          <w:p w14:paraId="1939347A">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执业或职业资格</w:t>
            </w:r>
          </w:p>
        </w:tc>
        <w:tc>
          <w:tcPr>
            <w:tcW w:w="2443" w:type="dxa"/>
            <w:gridSpan w:val="2"/>
            <w:noWrap w:val="0"/>
            <w:vAlign w:val="center"/>
          </w:tcPr>
          <w:p w14:paraId="09BB8C8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承担完工</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在建工程情况</w:t>
            </w:r>
          </w:p>
        </w:tc>
      </w:tr>
      <w:tr w14:paraId="5F7A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noWrap w:val="0"/>
            <w:vAlign w:val="center"/>
          </w:tcPr>
          <w:p w14:paraId="03258401">
            <w:pPr>
              <w:ind w:left="223" w:hanging="222"/>
              <w:jc w:val="center"/>
              <w:rPr>
                <w:color w:val="000000" w:themeColor="text1"/>
                <w:highlight w:val="none"/>
                <w14:textFill>
                  <w14:solidFill>
                    <w14:schemeClr w14:val="tx1"/>
                  </w14:solidFill>
                </w14:textFill>
              </w:rPr>
            </w:pPr>
          </w:p>
        </w:tc>
        <w:tc>
          <w:tcPr>
            <w:tcW w:w="670" w:type="dxa"/>
            <w:vMerge w:val="continue"/>
            <w:noWrap w:val="0"/>
            <w:vAlign w:val="center"/>
          </w:tcPr>
          <w:p w14:paraId="3BFD6E75">
            <w:pPr>
              <w:ind w:left="223" w:hanging="222"/>
              <w:jc w:val="center"/>
              <w:rPr>
                <w:color w:val="000000" w:themeColor="text1"/>
                <w:highlight w:val="none"/>
                <w14:textFill>
                  <w14:solidFill>
                    <w14:schemeClr w14:val="tx1"/>
                  </w14:solidFill>
                </w14:textFill>
              </w:rPr>
            </w:pPr>
          </w:p>
        </w:tc>
        <w:tc>
          <w:tcPr>
            <w:tcW w:w="829" w:type="dxa"/>
            <w:vMerge w:val="continue"/>
            <w:noWrap w:val="0"/>
            <w:vAlign w:val="center"/>
          </w:tcPr>
          <w:p w14:paraId="66AE7E90">
            <w:pPr>
              <w:ind w:left="223" w:hanging="222"/>
              <w:jc w:val="center"/>
              <w:rPr>
                <w:color w:val="000000" w:themeColor="text1"/>
                <w:highlight w:val="none"/>
                <w14:textFill>
                  <w14:solidFill>
                    <w14:schemeClr w14:val="tx1"/>
                  </w14:solidFill>
                </w14:textFill>
              </w:rPr>
            </w:pPr>
          </w:p>
        </w:tc>
        <w:tc>
          <w:tcPr>
            <w:tcW w:w="816" w:type="dxa"/>
            <w:vMerge w:val="continue"/>
            <w:noWrap w:val="0"/>
            <w:vAlign w:val="center"/>
          </w:tcPr>
          <w:p w14:paraId="7FEB0A2D">
            <w:pPr>
              <w:ind w:left="223" w:hanging="222"/>
              <w:jc w:val="center"/>
              <w:rPr>
                <w:color w:val="000000" w:themeColor="text1"/>
                <w:highlight w:val="none"/>
                <w14:textFill>
                  <w14:solidFill>
                    <w14:schemeClr w14:val="tx1"/>
                  </w14:solidFill>
                </w14:textFill>
              </w:rPr>
            </w:pPr>
          </w:p>
        </w:tc>
        <w:tc>
          <w:tcPr>
            <w:tcW w:w="1148" w:type="dxa"/>
            <w:noWrap w:val="0"/>
            <w:vAlign w:val="center"/>
          </w:tcPr>
          <w:p w14:paraId="17E4C1D0">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证书名称</w:t>
            </w:r>
          </w:p>
        </w:tc>
        <w:tc>
          <w:tcPr>
            <w:tcW w:w="1148" w:type="dxa"/>
            <w:noWrap w:val="0"/>
            <w:vAlign w:val="center"/>
          </w:tcPr>
          <w:p w14:paraId="06B5B3E5">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级别</w:t>
            </w:r>
          </w:p>
        </w:tc>
        <w:tc>
          <w:tcPr>
            <w:tcW w:w="1148" w:type="dxa"/>
            <w:noWrap w:val="0"/>
            <w:vAlign w:val="center"/>
          </w:tcPr>
          <w:p w14:paraId="5220F340">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证号</w:t>
            </w:r>
          </w:p>
        </w:tc>
        <w:tc>
          <w:tcPr>
            <w:tcW w:w="744" w:type="dxa"/>
            <w:noWrap w:val="0"/>
            <w:vAlign w:val="center"/>
          </w:tcPr>
          <w:p w14:paraId="4A288367">
            <w:pPr>
              <w:ind w:left="223" w:hanging="222"/>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专业</w:t>
            </w:r>
          </w:p>
        </w:tc>
        <w:tc>
          <w:tcPr>
            <w:tcW w:w="1167" w:type="dxa"/>
            <w:noWrap w:val="0"/>
            <w:vAlign w:val="center"/>
          </w:tcPr>
          <w:p w14:paraId="26565524">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完工/在建</w:t>
            </w:r>
          </w:p>
        </w:tc>
        <w:tc>
          <w:tcPr>
            <w:tcW w:w="1276" w:type="dxa"/>
            <w:noWrap w:val="0"/>
            <w:vAlign w:val="center"/>
          </w:tcPr>
          <w:p w14:paraId="037051E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主要项目</w:t>
            </w:r>
          </w:p>
          <w:p w14:paraId="5D47FBA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名称</w:t>
            </w:r>
          </w:p>
        </w:tc>
      </w:tr>
      <w:tr w14:paraId="3B4D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670C7F86">
            <w:pPr>
              <w:pStyle w:val="312"/>
              <w:spacing w:line="240" w:lineRule="auto"/>
              <w:ind w:firstLine="0"/>
              <w:rPr>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lang w:val="en-US" w:eastAsia="en-US" w:bidi="en-US"/>
                <w14:textFill>
                  <w14:solidFill>
                    <w14:schemeClr w14:val="tx1"/>
                  </w14:solidFill>
                </w14:textFill>
              </w:rPr>
              <w:t>1.</w:t>
            </w:r>
            <w:r>
              <w:rPr>
                <w:color w:val="000000" w:themeColor="text1"/>
                <w:sz w:val="21"/>
                <w:szCs w:val="21"/>
                <w:highlight w:val="none"/>
                <w14:textFill>
                  <w14:solidFill>
                    <w14:schemeClr w14:val="tx1"/>
                  </w14:solidFill>
                </w14:textFill>
              </w:rPr>
              <w:t>项目经理</w:t>
            </w:r>
          </w:p>
        </w:tc>
        <w:tc>
          <w:tcPr>
            <w:tcW w:w="670" w:type="dxa"/>
            <w:noWrap w:val="0"/>
            <w:vAlign w:val="center"/>
          </w:tcPr>
          <w:p w14:paraId="7F060181">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76826335">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0F20FE92">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2FA6EC62">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25C36B40">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2B34F819">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670322EB">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0EC1A246">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1D2D559A">
            <w:pPr>
              <w:ind w:left="223" w:hanging="222"/>
              <w:jc w:val="center"/>
              <w:rPr>
                <w:color w:val="000000" w:themeColor="text1"/>
                <w:szCs w:val="21"/>
                <w:highlight w:val="none"/>
                <w14:textFill>
                  <w14:solidFill>
                    <w14:schemeClr w14:val="tx1"/>
                  </w14:solidFill>
                </w14:textFill>
              </w:rPr>
            </w:pPr>
          </w:p>
        </w:tc>
      </w:tr>
      <w:tr w14:paraId="44B6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6A1495A6">
            <w:pPr>
              <w:pStyle w:val="312"/>
              <w:spacing w:line="240" w:lineRule="auto"/>
              <w:ind w:firstLine="0"/>
              <w:rPr>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lang w:val="en-US" w:bidi="en-US"/>
                <w14:textFill>
                  <w14:solidFill>
                    <w14:schemeClr w14:val="tx1"/>
                  </w14:solidFill>
                </w14:textFill>
              </w:rPr>
              <w:t>2.</w:t>
            </w:r>
            <w:r>
              <w:rPr>
                <w:color w:val="000000" w:themeColor="text1"/>
                <w:sz w:val="21"/>
                <w:szCs w:val="21"/>
                <w:highlight w:val="none"/>
                <w14:textFill>
                  <w14:solidFill>
                    <w14:schemeClr w14:val="tx1"/>
                  </w14:solidFill>
                </w14:textFill>
              </w:rPr>
              <w:t>技术负责人</w:t>
            </w:r>
            <w:r>
              <w:rPr>
                <w:rFonts w:hint="eastAsia"/>
                <w:color w:val="000000" w:themeColor="text1"/>
                <w:sz w:val="21"/>
                <w:szCs w:val="21"/>
                <w:highlight w:val="none"/>
                <w14:textFill>
                  <w14:solidFill>
                    <w14:schemeClr w14:val="tx1"/>
                  </w14:solidFill>
                </w14:textFill>
              </w:rPr>
              <w:t>（项目总工）</w:t>
            </w:r>
          </w:p>
        </w:tc>
        <w:tc>
          <w:tcPr>
            <w:tcW w:w="670" w:type="dxa"/>
            <w:noWrap w:val="0"/>
            <w:vAlign w:val="center"/>
          </w:tcPr>
          <w:p w14:paraId="7722BE0A">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008516F5">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7E8D1768">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35A52040">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799C16C4">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11D5CA78">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57246FF6">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24A719FE">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3B681A6E">
            <w:pPr>
              <w:ind w:left="223" w:hanging="222"/>
              <w:jc w:val="center"/>
              <w:rPr>
                <w:color w:val="000000" w:themeColor="text1"/>
                <w:szCs w:val="21"/>
                <w:highlight w:val="none"/>
                <w14:textFill>
                  <w14:solidFill>
                    <w14:schemeClr w14:val="tx1"/>
                  </w14:solidFill>
                </w14:textFill>
              </w:rPr>
            </w:pPr>
          </w:p>
        </w:tc>
      </w:tr>
      <w:tr w14:paraId="3271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48747F06">
            <w:pPr>
              <w:pStyle w:val="312"/>
              <w:spacing w:line="240" w:lineRule="auto"/>
              <w:ind w:firstLine="0"/>
              <w:rPr>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lang w:val="en-US" w:eastAsia="en-US" w:bidi="en-US"/>
                <w14:textFill>
                  <w14:solidFill>
                    <w14:schemeClr w14:val="tx1"/>
                  </w14:solidFill>
                </w14:textFill>
              </w:rPr>
              <w:t>3.</w:t>
            </w:r>
            <w:r>
              <w:rPr>
                <w:rFonts w:hint="eastAsia"/>
                <w:color w:val="000000" w:themeColor="text1"/>
                <w:sz w:val="21"/>
                <w:szCs w:val="21"/>
                <w:highlight w:val="none"/>
                <w14:textFill>
                  <w14:solidFill>
                    <w14:schemeClr w14:val="tx1"/>
                  </w14:solidFill>
                </w14:textFill>
              </w:rPr>
              <w:t xml:space="preserve"> 施工员</w:t>
            </w:r>
          </w:p>
        </w:tc>
        <w:tc>
          <w:tcPr>
            <w:tcW w:w="670" w:type="dxa"/>
            <w:noWrap w:val="0"/>
            <w:vAlign w:val="center"/>
          </w:tcPr>
          <w:p w14:paraId="78A75593">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3B6412A0">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21F76E1F">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0FD185B2">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0CF63370">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1556CB8B">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33649A14">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3A17881E">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61AE5831">
            <w:pPr>
              <w:ind w:left="223" w:hanging="222"/>
              <w:jc w:val="center"/>
              <w:rPr>
                <w:color w:val="000000" w:themeColor="text1"/>
                <w:szCs w:val="21"/>
                <w:highlight w:val="none"/>
                <w14:textFill>
                  <w14:solidFill>
                    <w14:schemeClr w14:val="tx1"/>
                  </w14:solidFill>
                </w14:textFill>
              </w:rPr>
            </w:pPr>
          </w:p>
        </w:tc>
      </w:tr>
      <w:tr w14:paraId="2B00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70222D8F">
            <w:pPr>
              <w:pStyle w:val="312"/>
              <w:spacing w:line="240" w:lineRule="auto"/>
              <w:ind w:firstLine="0"/>
              <w:rPr>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lang w:val="en-US" w:eastAsia="en-US" w:bidi="en-US"/>
                <w14:textFill>
                  <w14:solidFill>
                    <w14:schemeClr w14:val="tx1"/>
                  </w14:solidFill>
                </w14:textFill>
              </w:rPr>
              <w:t>4.</w:t>
            </w:r>
            <w:r>
              <w:rPr>
                <w:rFonts w:hint="eastAsia" w:ascii="Times New Roman" w:hAnsi="Times New Roman" w:eastAsia="Times New Roman" w:cs="Times New Roman"/>
                <w:color w:val="000000" w:themeColor="text1"/>
                <w:sz w:val="21"/>
                <w:szCs w:val="21"/>
                <w:highlight w:val="none"/>
                <w:lang w:val="en-US" w:eastAsia="en-US" w:bidi="en-US"/>
                <w14:textFill>
                  <w14:solidFill>
                    <w14:schemeClr w14:val="tx1"/>
                  </w14:solidFill>
                </w14:textFill>
              </w:rPr>
              <w:t>专职安全生产管理人员</w:t>
            </w:r>
          </w:p>
        </w:tc>
        <w:tc>
          <w:tcPr>
            <w:tcW w:w="670" w:type="dxa"/>
            <w:noWrap w:val="0"/>
            <w:vAlign w:val="center"/>
          </w:tcPr>
          <w:p w14:paraId="2B5F3B3E">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401B02DA">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1DF033F6">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2F99DD89">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2F198840">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0827DFE1">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7CDDD2B8">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46499657">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5971B640">
            <w:pPr>
              <w:ind w:left="223" w:hanging="222"/>
              <w:jc w:val="center"/>
              <w:rPr>
                <w:color w:val="000000" w:themeColor="text1"/>
                <w:szCs w:val="21"/>
                <w:highlight w:val="none"/>
                <w14:textFill>
                  <w14:solidFill>
                    <w14:schemeClr w14:val="tx1"/>
                  </w14:solidFill>
                </w14:textFill>
              </w:rPr>
            </w:pPr>
          </w:p>
        </w:tc>
      </w:tr>
      <w:tr w14:paraId="5597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1EBB59F2">
            <w:pPr>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 xml:space="preserve"> 质量员</w:t>
            </w:r>
          </w:p>
        </w:tc>
        <w:tc>
          <w:tcPr>
            <w:tcW w:w="670" w:type="dxa"/>
            <w:noWrap w:val="0"/>
            <w:vAlign w:val="center"/>
          </w:tcPr>
          <w:p w14:paraId="1D907A60">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54531B0B">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1DB09806">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429FF76B">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72A309D5">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117E2FC2">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29F638C8">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40D0BC18">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25298BF2">
            <w:pPr>
              <w:ind w:left="223" w:hanging="222"/>
              <w:jc w:val="center"/>
              <w:rPr>
                <w:color w:val="000000" w:themeColor="text1"/>
                <w:szCs w:val="21"/>
                <w:highlight w:val="none"/>
                <w14:textFill>
                  <w14:solidFill>
                    <w14:schemeClr w14:val="tx1"/>
                  </w14:solidFill>
                </w14:textFill>
              </w:rPr>
            </w:pPr>
          </w:p>
        </w:tc>
      </w:tr>
      <w:tr w14:paraId="6464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3B93E358">
            <w:pPr>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6.材料员</w:t>
            </w:r>
          </w:p>
        </w:tc>
        <w:tc>
          <w:tcPr>
            <w:tcW w:w="670" w:type="dxa"/>
            <w:noWrap w:val="0"/>
            <w:vAlign w:val="center"/>
          </w:tcPr>
          <w:p w14:paraId="05AE7542">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1E07968B">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3761D1B1">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3A2A5FD8">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4B42B362">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318FFC28">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49D9DA12">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6AD46E60">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4EB98D25">
            <w:pPr>
              <w:ind w:left="223" w:hanging="222"/>
              <w:jc w:val="center"/>
              <w:rPr>
                <w:color w:val="000000" w:themeColor="text1"/>
                <w:szCs w:val="21"/>
                <w:highlight w:val="none"/>
                <w14:textFill>
                  <w14:solidFill>
                    <w14:schemeClr w14:val="tx1"/>
                  </w14:solidFill>
                </w14:textFill>
              </w:rPr>
            </w:pPr>
          </w:p>
        </w:tc>
      </w:tr>
      <w:tr w14:paraId="7F15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3423CBCF">
            <w:pPr>
              <w:ind w:left="223" w:hanging="222"/>
              <w:jc w:val="center"/>
              <w:rPr>
                <w:color w:val="000000" w:themeColor="text1"/>
                <w:szCs w:val="21"/>
                <w:highlight w:val="none"/>
                <w14:textFill>
                  <w14:solidFill>
                    <w14:schemeClr w14:val="tx1"/>
                  </w14:solidFill>
                </w14:textFill>
              </w:rPr>
            </w:pPr>
          </w:p>
        </w:tc>
        <w:tc>
          <w:tcPr>
            <w:tcW w:w="670" w:type="dxa"/>
            <w:noWrap w:val="0"/>
            <w:vAlign w:val="center"/>
          </w:tcPr>
          <w:p w14:paraId="55D8DD0B">
            <w:pPr>
              <w:ind w:left="223" w:hanging="222"/>
              <w:jc w:val="center"/>
              <w:rPr>
                <w:color w:val="000000" w:themeColor="text1"/>
                <w:szCs w:val="21"/>
                <w:highlight w:val="none"/>
                <w14:textFill>
                  <w14:solidFill>
                    <w14:schemeClr w14:val="tx1"/>
                  </w14:solidFill>
                </w14:textFill>
              </w:rPr>
            </w:pPr>
          </w:p>
        </w:tc>
        <w:tc>
          <w:tcPr>
            <w:tcW w:w="829" w:type="dxa"/>
            <w:noWrap w:val="0"/>
            <w:vAlign w:val="center"/>
          </w:tcPr>
          <w:p w14:paraId="15295B96">
            <w:pPr>
              <w:ind w:left="223" w:hanging="222"/>
              <w:jc w:val="center"/>
              <w:rPr>
                <w:color w:val="000000" w:themeColor="text1"/>
                <w:szCs w:val="21"/>
                <w:highlight w:val="none"/>
                <w14:textFill>
                  <w14:solidFill>
                    <w14:schemeClr w14:val="tx1"/>
                  </w14:solidFill>
                </w14:textFill>
              </w:rPr>
            </w:pPr>
          </w:p>
        </w:tc>
        <w:tc>
          <w:tcPr>
            <w:tcW w:w="816" w:type="dxa"/>
            <w:noWrap w:val="0"/>
            <w:vAlign w:val="center"/>
          </w:tcPr>
          <w:p w14:paraId="4D51398D">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003CC043">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755C11EC">
            <w:pPr>
              <w:ind w:left="223" w:hanging="222"/>
              <w:jc w:val="center"/>
              <w:rPr>
                <w:color w:val="000000" w:themeColor="text1"/>
                <w:szCs w:val="21"/>
                <w:highlight w:val="none"/>
                <w14:textFill>
                  <w14:solidFill>
                    <w14:schemeClr w14:val="tx1"/>
                  </w14:solidFill>
                </w14:textFill>
              </w:rPr>
            </w:pPr>
          </w:p>
        </w:tc>
        <w:tc>
          <w:tcPr>
            <w:tcW w:w="1148" w:type="dxa"/>
            <w:noWrap w:val="0"/>
            <w:vAlign w:val="center"/>
          </w:tcPr>
          <w:p w14:paraId="77465D3E">
            <w:pPr>
              <w:ind w:left="223" w:hanging="222"/>
              <w:jc w:val="center"/>
              <w:rPr>
                <w:color w:val="000000" w:themeColor="text1"/>
                <w:szCs w:val="21"/>
                <w:highlight w:val="none"/>
                <w14:textFill>
                  <w14:solidFill>
                    <w14:schemeClr w14:val="tx1"/>
                  </w14:solidFill>
                </w14:textFill>
              </w:rPr>
            </w:pPr>
          </w:p>
        </w:tc>
        <w:tc>
          <w:tcPr>
            <w:tcW w:w="744" w:type="dxa"/>
            <w:noWrap w:val="0"/>
            <w:vAlign w:val="center"/>
          </w:tcPr>
          <w:p w14:paraId="3225A510">
            <w:pPr>
              <w:ind w:left="223" w:hanging="222"/>
              <w:jc w:val="center"/>
              <w:rPr>
                <w:color w:val="000000" w:themeColor="text1"/>
                <w:szCs w:val="21"/>
                <w:highlight w:val="none"/>
                <w14:textFill>
                  <w14:solidFill>
                    <w14:schemeClr w14:val="tx1"/>
                  </w14:solidFill>
                </w14:textFill>
              </w:rPr>
            </w:pPr>
          </w:p>
        </w:tc>
        <w:tc>
          <w:tcPr>
            <w:tcW w:w="1167" w:type="dxa"/>
            <w:noWrap w:val="0"/>
            <w:vAlign w:val="center"/>
          </w:tcPr>
          <w:p w14:paraId="1EE8EFBB">
            <w:pPr>
              <w:ind w:left="223" w:hanging="222"/>
              <w:jc w:val="center"/>
              <w:rPr>
                <w:color w:val="000000" w:themeColor="text1"/>
                <w:szCs w:val="21"/>
                <w:highlight w:val="none"/>
                <w14:textFill>
                  <w14:solidFill>
                    <w14:schemeClr w14:val="tx1"/>
                  </w14:solidFill>
                </w14:textFill>
              </w:rPr>
            </w:pPr>
          </w:p>
        </w:tc>
        <w:tc>
          <w:tcPr>
            <w:tcW w:w="1276" w:type="dxa"/>
            <w:noWrap w:val="0"/>
            <w:vAlign w:val="center"/>
          </w:tcPr>
          <w:p w14:paraId="7B126F8C">
            <w:pPr>
              <w:ind w:left="223" w:hanging="222"/>
              <w:jc w:val="center"/>
              <w:rPr>
                <w:color w:val="000000" w:themeColor="text1"/>
                <w:szCs w:val="21"/>
                <w:highlight w:val="none"/>
                <w14:textFill>
                  <w14:solidFill>
                    <w14:schemeClr w14:val="tx1"/>
                  </w14:solidFill>
                </w14:textFill>
              </w:rPr>
            </w:pPr>
          </w:p>
        </w:tc>
      </w:tr>
      <w:tr w14:paraId="3340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noWrap w:val="0"/>
            <w:vAlign w:val="center"/>
          </w:tcPr>
          <w:p w14:paraId="214969B8">
            <w:pPr>
              <w:spacing w:line="360" w:lineRule="auto"/>
              <w:ind w:left="223" w:hanging="222"/>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一旦我单位成交，将实行项目经理负责制，我方保证并配备上述项目管理机构。上述填报内容真实，若不真实，愿按有关规定接受处理。项目管理班子机构设置、职责分工等情况另附资料说明。</w:t>
            </w:r>
          </w:p>
        </w:tc>
      </w:tr>
    </w:tbl>
    <w:p w14:paraId="7C2A91D7">
      <w:pPr>
        <w:spacing w:line="360" w:lineRule="auto"/>
        <w:contextualSpacing/>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备注：</w:t>
      </w:r>
    </w:p>
    <w:p w14:paraId="7A259B1F">
      <w:pPr>
        <w:spacing w:line="360" w:lineRule="auto"/>
        <w:ind w:firstLine="480"/>
        <w:contextualSpacing/>
        <w:jc w:val="left"/>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w:t>
      </w:r>
      <w:r>
        <w:rPr>
          <w:rFonts w:ascii="宋体" w:hAnsi="宋体"/>
          <w:color w:val="000000" w:themeColor="text1"/>
          <w:sz w:val="24"/>
          <w:szCs w:val="20"/>
          <w:highlight w:val="none"/>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本表所列岗位的所有管理人员的情况均应如实填写。可按以上格式扩展为多页填写。</w:t>
      </w:r>
    </w:p>
    <w:p w14:paraId="4BB0AB9D">
      <w:pPr>
        <w:spacing w:line="360" w:lineRule="auto"/>
        <w:ind w:firstLine="480"/>
        <w:contextualSpacing/>
        <w:jc w:val="left"/>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w:t>
      </w:r>
      <w:r>
        <w:rPr>
          <w:rFonts w:ascii="宋体" w:hAnsi="宋体"/>
          <w:color w:val="000000" w:themeColor="text1"/>
          <w:sz w:val="24"/>
          <w:szCs w:val="20"/>
          <w:highlight w:val="none"/>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供应商应当在本表后附所有管理人员的身份证、职称证、执业或职业资格证书的复印件并加盖供应商电子签章。</w:t>
      </w:r>
    </w:p>
    <w:p w14:paraId="1D4B8147">
      <w:pPr>
        <w:spacing w:line="360" w:lineRule="auto"/>
        <w:ind w:firstLine="480"/>
        <w:contextualSpacing/>
        <w:rPr>
          <w:rFonts w:hint="eastAsia" w:ascii="宋体" w:hAnsi="宋体"/>
          <w:color w:val="000000" w:themeColor="text1"/>
          <w:spacing w:val="20"/>
          <w:sz w:val="24"/>
          <w:szCs w:val="20"/>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pacing w:val="20"/>
          <w:sz w:val="24"/>
          <w:highlight w:val="none"/>
          <w14:textFill>
            <w14:solidFill>
              <w14:schemeClr w14:val="tx1"/>
            </w14:solidFill>
          </w14:textFill>
        </w:rPr>
        <w:t>签字：</w:t>
      </w:r>
      <w:r>
        <w:rPr>
          <w:rFonts w:hint="eastAsia" w:ascii="宋体" w:hAnsi="宋体"/>
          <w:color w:val="000000" w:themeColor="text1"/>
          <w:spacing w:val="20"/>
          <w:sz w:val="24"/>
          <w:highlight w:val="none"/>
          <w:u w:val="single"/>
          <w14:textFill>
            <w14:solidFill>
              <w14:schemeClr w14:val="tx1"/>
            </w14:solidFill>
          </w14:textFill>
        </w:rPr>
        <w:t xml:space="preserve">        </w:t>
      </w:r>
    </w:p>
    <w:p w14:paraId="24A7BF47">
      <w:pPr>
        <w:spacing w:line="360" w:lineRule="auto"/>
        <w:ind w:firstLine="560"/>
        <w:contextualSpacing/>
        <w:jc w:val="left"/>
        <w:rPr>
          <w:rFonts w:hint="eastAsia"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供应商（电子签章）：</w:t>
      </w:r>
      <w:r>
        <w:rPr>
          <w:rFonts w:hint="eastAsia" w:ascii="宋体" w:hAnsi="宋体"/>
          <w:color w:val="000000" w:themeColor="text1"/>
          <w:spacing w:val="20"/>
          <w:sz w:val="24"/>
          <w:highlight w:val="none"/>
          <w:u w:val="singl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 xml:space="preserve">       </w:t>
      </w:r>
    </w:p>
    <w:p w14:paraId="55F25F5B">
      <w:pPr>
        <w:spacing w:line="360" w:lineRule="auto"/>
        <w:ind w:firstLine="560"/>
        <w:contextualSpacing/>
        <w:jc w:val="left"/>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日 期：</w:t>
      </w:r>
      <w:r>
        <w:rPr>
          <w:rFonts w:hint="eastAsia" w:ascii="宋体" w:hAnsi="宋体"/>
          <w:color w:val="000000" w:themeColor="text1"/>
          <w:spacing w:val="20"/>
          <w:sz w:val="24"/>
          <w:highlight w:val="none"/>
          <w:u w:val="single"/>
          <w14:textFill>
            <w14:solidFill>
              <w14:schemeClr w14:val="tx1"/>
            </w14:solidFill>
          </w14:textFill>
        </w:rPr>
        <w:t xml:space="preserve">         </w:t>
      </w:r>
    </w:p>
    <w:p w14:paraId="7B1DAF16">
      <w:pPr>
        <w:spacing w:line="360" w:lineRule="auto"/>
        <w:jc w:val="center"/>
        <w:rPr>
          <w:rFonts w:hint="eastAsia"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宋体" w:hAnsi="宋体"/>
          <w:b/>
          <w:color w:val="000000" w:themeColor="text1"/>
          <w:sz w:val="28"/>
          <w:szCs w:val="28"/>
          <w:highlight w:val="none"/>
          <w14:textFill>
            <w14:solidFill>
              <w14:schemeClr w14:val="tx1"/>
            </w14:solidFill>
          </w14:textFill>
        </w:rPr>
        <w:t>（二）拟投入的主要人员简历表</w:t>
      </w:r>
    </w:p>
    <w:p w14:paraId="605F3A81">
      <w:pPr>
        <w:spacing w:line="360" w:lineRule="auto"/>
        <w:ind w:firstLine="562"/>
        <w:jc w:val="center"/>
        <w:rPr>
          <w:color w:val="000000" w:themeColor="text1"/>
          <w:sz w:val="28"/>
          <w:szCs w:val="28"/>
          <w:highlight w:val="none"/>
          <w:u w:val="single"/>
          <w14:textFill>
            <w14:solidFill>
              <w14:schemeClr w14:val="tx1"/>
            </w14:solidFill>
          </w14:textFill>
        </w:rPr>
      </w:pPr>
      <w:r>
        <w:rPr>
          <w:rFonts w:hint="eastAsia" w:cs="宋体"/>
          <w:b/>
          <w:color w:val="000000" w:themeColor="text1"/>
          <w:sz w:val="28"/>
          <w:szCs w:val="28"/>
          <w:highlight w:val="none"/>
          <w14:textFill>
            <w14:solidFill>
              <w14:schemeClr w14:val="tx1"/>
            </w14:solidFill>
          </w14:textFill>
        </w:rPr>
        <w:t>项目经理简历表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55"/>
        <w:gridCol w:w="387"/>
        <w:gridCol w:w="888"/>
        <w:gridCol w:w="660"/>
        <w:gridCol w:w="328"/>
        <w:gridCol w:w="234"/>
        <w:gridCol w:w="1417"/>
        <w:gridCol w:w="242"/>
        <w:gridCol w:w="1088"/>
        <w:gridCol w:w="88"/>
        <w:gridCol w:w="409"/>
        <w:gridCol w:w="1108"/>
        <w:gridCol w:w="36"/>
        <w:gridCol w:w="79"/>
        <w:gridCol w:w="1405"/>
        <w:gridCol w:w="11"/>
      </w:tblGrid>
      <w:tr w14:paraId="056B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2755B97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姓名</w:t>
            </w:r>
          </w:p>
        </w:tc>
        <w:tc>
          <w:tcPr>
            <w:tcW w:w="2318" w:type="dxa"/>
            <w:gridSpan w:val="5"/>
            <w:noWrap w:val="0"/>
            <w:vAlign w:val="center"/>
          </w:tcPr>
          <w:p w14:paraId="218C7254">
            <w:pPr>
              <w:jc w:val="center"/>
              <w:rPr>
                <w:color w:val="000000" w:themeColor="text1"/>
                <w:highlight w:val="none"/>
                <w14:textFill>
                  <w14:solidFill>
                    <w14:schemeClr w14:val="tx1"/>
                  </w14:solidFill>
                </w14:textFill>
              </w:rPr>
            </w:pPr>
          </w:p>
        </w:tc>
        <w:tc>
          <w:tcPr>
            <w:tcW w:w="1893" w:type="dxa"/>
            <w:gridSpan w:val="3"/>
            <w:noWrap w:val="0"/>
            <w:vAlign w:val="center"/>
          </w:tcPr>
          <w:p w14:paraId="387ED4F1">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性别</w:t>
            </w:r>
          </w:p>
        </w:tc>
        <w:tc>
          <w:tcPr>
            <w:tcW w:w="1585" w:type="dxa"/>
            <w:gridSpan w:val="3"/>
            <w:noWrap w:val="0"/>
            <w:vAlign w:val="center"/>
          </w:tcPr>
          <w:p w14:paraId="496F4179">
            <w:pPr>
              <w:jc w:val="center"/>
              <w:rPr>
                <w:color w:val="000000" w:themeColor="text1"/>
                <w:highlight w:val="none"/>
                <w14:textFill>
                  <w14:solidFill>
                    <w14:schemeClr w14:val="tx1"/>
                  </w14:solidFill>
                </w14:textFill>
              </w:rPr>
            </w:pPr>
          </w:p>
        </w:tc>
        <w:tc>
          <w:tcPr>
            <w:tcW w:w="1108" w:type="dxa"/>
            <w:noWrap w:val="0"/>
            <w:vAlign w:val="center"/>
          </w:tcPr>
          <w:p w14:paraId="5305837E">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年龄</w:t>
            </w:r>
          </w:p>
        </w:tc>
        <w:tc>
          <w:tcPr>
            <w:tcW w:w="1531" w:type="dxa"/>
            <w:gridSpan w:val="4"/>
            <w:noWrap w:val="0"/>
            <w:vAlign w:val="center"/>
          </w:tcPr>
          <w:p w14:paraId="026F01EB">
            <w:pPr>
              <w:jc w:val="center"/>
              <w:rPr>
                <w:color w:val="000000" w:themeColor="text1"/>
                <w:highlight w:val="none"/>
                <w14:textFill>
                  <w14:solidFill>
                    <w14:schemeClr w14:val="tx1"/>
                  </w14:solidFill>
                </w14:textFill>
              </w:rPr>
            </w:pPr>
          </w:p>
        </w:tc>
      </w:tr>
      <w:tr w14:paraId="3125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noWrap w:val="0"/>
            <w:vAlign w:val="center"/>
          </w:tcPr>
          <w:p w14:paraId="57E0FE71">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岗位</w:t>
            </w:r>
          </w:p>
        </w:tc>
        <w:tc>
          <w:tcPr>
            <w:tcW w:w="2318" w:type="dxa"/>
            <w:gridSpan w:val="5"/>
            <w:noWrap w:val="0"/>
            <w:vAlign w:val="center"/>
          </w:tcPr>
          <w:p w14:paraId="1CA816C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项目经理</w:t>
            </w:r>
          </w:p>
        </w:tc>
        <w:tc>
          <w:tcPr>
            <w:tcW w:w="1893" w:type="dxa"/>
            <w:gridSpan w:val="3"/>
            <w:noWrap w:val="0"/>
            <w:vAlign w:val="center"/>
          </w:tcPr>
          <w:p w14:paraId="0A0DE0FD">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p>
        </w:tc>
        <w:tc>
          <w:tcPr>
            <w:tcW w:w="1585" w:type="dxa"/>
            <w:gridSpan w:val="3"/>
            <w:noWrap w:val="0"/>
            <w:vAlign w:val="center"/>
          </w:tcPr>
          <w:p w14:paraId="0AFBE482">
            <w:pPr>
              <w:jc w:val="center"/>
              <w:rPr>
                <w:color w:val="000000" w:themeColor="text1"/>
                <w:highlight w:val="none"/>
                <w14:textFill>
                  <w14:solidFill>
                    <w14:schemeClr w14:val="tx1"/>
                  </w14:solidFill>
                </w14:textFill>
              </w:rPr>
            </w:pPr>
          </w:p>
        </w:tc>
        <w:tc>
          <w:tcPr>
            <w:tcW w:w="1108" w:type="dxa"/>
            <w:noWrap w:val="0"/>
            <w:vAlign w:val="center"/>
          </w:tcPr>
          <w:p w14:paraId="5C368178">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学历</w:t>
            </w:r>
          </w:p>
        </w:tc>
        <w:tc>
          <w:tcPr>
            <w:tcW w:w="1531" w:type="dxa"/>
            <w:gridSpan w:val="4"/>
            <w:noWrap w:val="0"/>
            <w:vAlign w:val="center"/>
          </w:tcPr>
          <w:p w14:paraId="1294308C">
            <w:pPr>
              <w:jc w:val="center"/>
              <w:rPr>
                <w:color w:val="000000" w:themeColor="text1"/>
                <w:highlight w:val="none"/>
                <w14:textFill>
                  <w14:solidFill>
                    <w14:schemeClr w14:val="tx1"/>
                  </w14:solidFill>
                </w14:textFill>
              </w:rPr>
            </w:pPr>
          </w:p>
        </w:tc>
      </w:tr>
      <w:tr w14:paraId="2928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noWrap w:val="0"/>
            <w:vAlign w:val="center"/>
          </w:tcPr>
          <w:p w14:paraId="37E222EC">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从业开始时间</w:t>
            </w:r>
          </w:p>
        </w:tc>
        <w:tc>
          <w:tcPr>
            <w:tcW w:w="2318" w:type="dxa"/>
            <w:gridSpan w:val="5"/>
            <w:noWrap w:val="0"/>
            <w:vAlign w:val="center"/>
          </w:tcPr>
          <w:p w14:paraId="0594C8BF">
            <w:pPr>
              <w:jc w:val="center"/>
              <w:rPr>
                <w:color w:val="000000" w:themeColor="text1"/>
                <w:highlight w:val="none"/>
                <w14:textFill>
                  <w14:solidFill>
                    <w14:schemeClr w14:val="tx1"/>
                  </w14:solidFill>
                </w14:textFill>
              </w:rPr>
            </w:pPr>
          </w:p>
        </w:tc>
        <w:tc>
          <w:tcPr>
            <w:tcW w:w="1893" w:type="dxa"/>
            <w:gridSpan w:val="3"/>
            <w:noWrap w:val="0"/>
            <w:vAlign w:val="center"/>
          </w:tcPr>
          <w:p w14:paraId="1C795A2E">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r>
              <w:rPr>
                <w:rFonts w:cs="宋体"/>
                <w:color w:val="000000" w:themeColor="text1"/>
                <w:highlight w:val="none"/>
                <w14:textFill>
                  <w14:solidFill>
                    <w14:schemeClr w14:val="tx1"/>
                  </w14:solidFill>
                </w14:textFill>
              </w:rPr>
              <w:t>获</w:t>
            </w:r>
            <w:r>
              <w:rPr>
                <w:rFonts w:hint="eastAsia" w:cs="宋体"/>
                <w:color w:val="000000" w:themeColor="text1"/>
                <w:highlight w:val="none"/>
                <w14:textFill>
                  <w14:solidFill>
                    <w14:schemeClr w14:val="tx1"/>
                  </w14:solidFill>
                </w14:textFill>
              </w:rPr>
              <w:t>得</w:t>
            </w:r>
            <w:r>
              <w:rPr>
                <w:rFonts w:cs="宋体"/>
                <w:color w:val="000000" w:themeColor="text1"/>
                <w:highlight w:val="none"/>
                <w14:textFill>
                  <w14:solidFill>
                    <w14:schemeClr w14:val="tx1"/>
                  </w14:solidFill>
                </w14:textFill>
              </w:rPr>
              <w:t>时间</w:t>
            </w:r>
          </w:p>
        </w:tc>
        <w:tc>
          <w:tcPr>
            <w:tcW w:w="1585" w:type="dxa"/>
            <w:gridSpan w:val="3"/>
            <w:noWrap w:val="0"/>
            <w:vAlign w:val="center"/>
          </w:tcPr>
          <w:p w14:paraId="6174F857">
            <w:pPr>
              <w:jc w:val="center"/>
              <w:rPr>
                <w:color w:val="000000" w:themeColor="text1"/>
                <w:highlight w:val="none"/>
                <w14:textFill>
                  <w14:solidFill>
                    <w14:schemeClr w14:val="tx1"/>
                  </w14:solidFill>
                </w14:textFill>
              </w:rPr>
            </w:pPr>
          </w:p>
        </w:tc>
        <w:tc>
          <w:tcPr>
            <w:tcW w:w="1108" w:type="dxa"/>
            <w:noWrap w:val="0"/>
            <w:vAlign w:val="center"/>
          </w:tcPr>
          <w:p w14:paraId="13ED090B">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毕业时间</w:t>
            </w:r>
          </w:p>
        </w:tc>
        <w:tc>
          <w:tcPr>
            <w:tcW w:w="1531" w:type="dxa"/>
            <w:gridSpan w:val="4"/>
            <w:noWrap w:val="0"/>
            <w:vAlign w:val="center"/>
          </w:tcPr>
          <w:p w14:paraId="70FFB961">
            <w:pPr>
              <w:jc w:val="center"/>
              <w:rPr>
                <w:color w:val="000000" w:themeColor="text1"/>
                <w:highlight w:val="none"/>
                <w14:textFill>
                  <w14:solidFill>
                    <w14:schemeClr w14:val="tx1"/>
                  </w14:solidFill>
                </w14:textFill>
              </w:rPr>
            </w:pPr>
          </w:p>
        </w:tc>
      </w:tr>
      <w:tr w14:paraId="1548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43DF7E1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担任项目经理年限</w:t>
            </w:r>
          </w:p>
        </w:tc>
        <w:tc>
          <w:tcPr>
            <w:tcW w:w="2497" w:type="dxa"/>
            <w:gridSpan w:val="5"/>
            <w:noWrap w:val="0"/>
            <w:vAlign w:val="center"/>
          </w:tcPr>
          <w:p w14:paraId="23AEECA2">
            <w:pPr>
              <w:jc w:val="center"/>
              <w:rPr>
                <w:color w:val="000000" w:themeColor="text1"/>
                <w:highlight w:val="none"/>
                <w14:textFill>
                  <w14:solidFill>
                    <w14:schemeClr w14:val="tx1"/>
                  </w14:solidFill>
                </w14:textFill>
              </w:rPr>
            </w:pPr>
          </w:p>
        </w:tc>
        <w:tc>
          <w:tcPr>
            <w:tcW w:w="1417" w:type="dxa"/>
            <w:noWrap w:val="0"/>
            <w:vAlign w:val="center"/>
          </w:tcPr>
          <w:p w14:paraId="00BB884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w:t>
            </w:r>
            <w:r>
              <w:rPr>
                <w:color w:val="000000" w:themeColor="text1"/>
                <w:highlight w:val="none"/>
                <w14:textFill>
                  <w14:solidFill>
                    <w14:schemeClr w14:val="tx1"/>
                  </w14:solidFill>
                </w14:textFill>
              </w:rPr>
              <w:t>证号码</w:t>
            </w:r>
          </w:p>
        </w:tc>
        <w:tc>
          <w:tcPr>
            <w:tcW w:w="4466" w:type="dxa"/>
            <w:gridSpan w:val="9"/>
            <w:noWrap w:val="0"/>
            <w:vAlign w:val="center"/>
          </w:tcPr>
          <w:p w14:paraId="5C04166A">
            <w:pPr>
              <w:jc w:val="center"/>
              <w:rPr>
                <w:color w:val="000000" w:themeColor="text1"/>
                <w:highlight w:val="none"/>
                <w14:textFill>
                  <w14:solidFill>
                    <w14:schemeClr w14:val="tx1"/>
                  </w14:solidFill>
                </w14:textFill>
              </w:rPr>
            </w:pPr>
          </w:p>
        </w:tc>
      </w:tr>
      <w:tr w14:paraId="1DC0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2CD4C75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证书名称</w:t>
            </w:r>
          </w:p>
        </w:tc>
        <w:tc>
          <w:tcPr>
            <w:tcW w:w="1275" w:type="dxa"/>
            <w:gridSpan w:val="2"/>
            <w:noWrap w:val="0"/>
            <w:vAlign w:val="center"/>
          </w:tcPr>
          <w:p w14:paraId="26D8026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注册专业</w:t>
            </w:r>
          </w:p>
        </w:tc>
        <w:tc>
          <w:tcPr>
            <w:tcW w:w="1222" w:type="dxa"/>
            <w:gridSpan w:val="3"/>
            <w:noWrap w:val="0"/>
            <w:vAlign w:val="center"/>
          </w:tcPr>
          <w:p w14:paraId="6447E13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级别</w:t>
            </w:r>
          </w:p>
        </w:tc>
        <w:tc>
          <w:tcPr>
            <w:tcW w:w="1417" w:type="dxa"/>
            <w:noWrap w:val="0"/>
            <w:vAlign w:val="center"/>
          </w:tcPr>
          <w:p w14:paraId="61CACA6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证书编号</w:t>
            </w:r>
          </w:p>
        </w:tc>
        <w:tc>
          <w:tcPr>
            <w:tcW w:w="1418" w:type="dxa"/>
            <w:gridSpan w:val="3"/>
            <w:noWrap w:val="0"/>
            <w:vAlign w:val="center"/>
          </w:tcPr>
          <w:p w14:paraId="40DB18F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p>
        </w:tc>
        <w:tc>
          <w:tcPr>
            <w:tcW w:w="1632" w:type="dxa"/>
            <w:gridSpan w:val="4"/>
            <w:noWrap w:val="0"/>
            <w:vAlign w:val="center"/>
          </w:tcPr>
          <w:p w14:paraId="2EDAA08C">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注册单位</w:t>
            </w:r>
          </w:p>
        </w:tc>
        <w:tc>
          <w:tcPr>
            <w:tcW w:w="1416" w:type="dxa"/>
            <w:gridSpan w:val="2"/>
            <w:noWrap w:val="0"/>
            <w:vAlign w:val="center"/>
          </w:tcPr>
          <w:p w14:paraId="0FEB75B4">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注册有效期</w:t>
            </w:r>
          </w:p>
        </w:tc>
      </w:tr>
      <w:tr w14:paraId="2244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2661917F">
            <w:pPr>
              <w:jc w:val="center"/>
              <w:rPr>
                <w:rFonts w:hint="eastAsia"/>
                <w:color w:val="000000" w:themeColor="text1"/>
                <w:highlight w:val="none"/>
                <w14:textFill>
                  <w14:solidFill>
                    <w14:schemeClr w14:val="tx1"/>
                  </w14:solidFill>
                </w14:textFill>
              </w:rPr>
            </w:pPr>
          </w:p>
        </w:tc>
        <w:tc>
          <w:tcPr>
            <w:tcW w:w="1275" w:type="dxa"/>
            <w:gridSpan w:val="2"/>
            <w:noWrap w:val="0"/>
            <w:vAlign w:val="center"/>
          </w:tcPr>
          <w:p w14:paraId="26284DC2">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33BAC65A">
            <w:pPr>
              <w:jc w:val="center"/>
              <w:rPr>
                <w:rFonts w:hint="eastAsia" w:cs="宋体"/>
                <w:color w:val="000000" w:themeColor="text1"/>
                <w:highlight w:val="none"/>
                <w14:textFill>
                  <w14:solidFill>
                    <w14:schemeClr w14:val="tx1"/>
                  </w14:solidFill>
                </w14:textFill>
              </w:rPr>
            </w:pPr>
          </w:p>
        </w:tc>
        <w:tc>
          <w:tcPr>
            <w:tcW w:w="1417" w:type="dxa"/>
            <w:noWrap w:val="0"/>
            <w:vAlign w:val="center"/>
          </w:tcPr>
          <w:p w14:paraId="10500CB6">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0F259EA0">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237178DC">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505E872A">
            <w:pPr>
              <w:jc w:val="center"/>
              <w:rPr>
                <w:rFonts w:hint="eastAsia"/>
                <w:color w:val="000000" w:themeColor="text1"/>
                <w:highlight w:val="none"/>
                <w14:textFill>
                  <w14:solidFill>
                    <w14:schemeClr w14:val="tx1"/>
                  </w14:solidFill>
                </w14:textFill>
              </w:rPr>
            </w:pPr>
          </w:p>
        </w:tc>
      </w:tr>
      <w:tr w14:paraId="4306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39EABD08">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安全生产考核合格证书</w:t>
            </w:r>
          </w:p>
        </w:tc>
        <w:tc>
          <w:tcPr>
            <w:tcW w:w="1275" w:type="dxa"/>
            <w:gridSpan w:val="2"/>
            <w:noWrap w:val="0"/>
            <w:vAlign w:val="center"/>
          </w:tcPr>
          <w:p w14:paraId="438799FF">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22FA3DC0">
            <w:pPr>
              <w:jc w:val="center"/>
              <w:rPr>
                <w:rFonts w:hint="eastAsia"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B类</w:t>
            </w:r>
          </w:p>
        </w:tc>
        <w:tc>
          <w:tcPr>
            <w:tcW w:w="1417" w:type="dxa"/>
            <w:noWrap w:val="0"/>
            <w:vAlign w:val="center"/>
          </w:tcPr>
          <w:p w14:paraId="1E9E408C">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04C9ECA1">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6AFB5F86">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6C952519">
            <w:pPr>
              <w:jc w:val="center"/>
              <w:rPr>
                <w:rFonts w:hint="eastAsia"/>
                <w:color w:val="000000" w:themeColor="text1"/>
                <w:highlight w:val="none"/>
                <w14:textFill>
                  <w14:solidFill>
                    <w14:schemeClr w14:val="tx1"/>
                  </w14:solidFill>
                </w14:textFill>
              </w:rPr>
            </w:pPr>
          </w:p>
        </w:tc>
      </w:tr>
      <w:tr w14:paraId="3D1B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7"/>
            <w:noWrap w:val="0"/>
            <w:vAlign w:val="center"/>
          </w:tcPr>
          <w:p w14:paraId="10CA99FD">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在建和已完工程项目情况</w:t>
            </w:r>
          </w:p>
        </w:tc>
      </w:tr>
      <w:tr w14:paraId="14B0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5758CE1C">
            <w:pPr>
              <w:jc w:val="center"/>
              <w:rPr>
                <w:color w:val="000000" w:themeColor="text1"/>
                <w:highlight w:val="none"/>
                <w14:textFill>
                  <w14:solidFill>
                    <w14:schemeClr w14:val="tx1"/>
                  </w14:solidFill>
                </w14:textFill>
              </w:rPr>
            </w:pPr>
          </w:p>
        </w:tc>
        <w:tc>
          <w:tcPr>
            <w:tcW w:w="1548" w:type="dxa"/>
            <w:gridSpan w:val="2"/>
            <w:noWrap w:val="0"/>
            <w:vAlign w:val="center"/>
          </w:tcPr>
          <w:p w14:paraId="079F8C4C">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项目1</w:t>
            </w:r>
          </w:p>
        </w:tc>
        <w:tc>
          <w:tcPr>
            <w:tcW w:w="1979" w:type="dxa"/>
            <w:gridSpan w:val="3"/>
            <w:noWrap w:val="0"/>
            <w:vAlign w:val="center"/>
          </w:tcPr>
          <w:p w14:paraId="62AD11C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项目2</w:t>
            </w:r>
          </w:p>
        </w:tc>
        <w:tc>
          <w:tcPr>
            <w:tcW w:w="1330" w:type="dxa"/>
            <w:gridSpan w:val="2"/>
            <w:noWrap w:val="0"/>
            <w:vAlign w:val="center"/>
          </w:tcPr>
          <w:p w14:paraId="75CAE72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项目3</w:t>
            </w:r>
          </w:p>
        </w:tc>
        <w:tc>
          <w:tcPr>
            <w:tcW w:w="1641" w:type="dxa"/>
            <w:gridSpan w:val="4"/>
            <w:noWrap w:val="0"/>
            <w:vAlign w:val="center"/>
          </w:tcPr>
          <w:p w14:paraId="39A9B352">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项目4</w:t>
            </w:r>
          </w:p>
        </w:tc>
        <w:tc>
          <w:tcPr>
            <w:tcW w:w="1484" w:type="dxa"/>
            <w:gridSpan w:val="2"/>
            <w:noWrap w:val="0"/>
            <w:vAlign w:val="center"/>
          </w:tcPr>
          <w:p w14:paraId="30CAB9D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71F9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181FA5A9">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p>
        </w:tc>
        <w:tc>
          <w:tcPr>
            <w:tcW w:w="1548" w:type="dxa"/>
            <w:gridSpan w:val="2"/>
            <w:noWrap w:val="0"/>
            <w:vAlign w:val="center"/>
          </w:tcPr>
          <w:p w14:paraId="20FD149C">
            <w:pPr>
              <w:jc w:val="center"/>
              <w:rPr>
                <w:color w:val="000000" w:themeColor="text1"/>
                <w:highlight w:val="none"/>
                <w14:textFill>
                  <w14:solidFill>
                    <w14:schemeClr w14:val="tx1"/>
                  </w14:solidFill>
                </w14:textFill>
              </w:rPr>
            </w:pPr>
          </w:p>
        </w:tc>
        <w:tc>
          <w:tcPr>
            <w:tcW w:w="1979" w:type="dxa"/>
            <w:gridSpan w:val="3"/>
            <w:noWrap w:val="0"/>
            <w:vAlign w:val="center"/>
          </w:tcPr>
          <w:p w14:paraId="3DB13D8E">
            <w:pPr>
              <w:jc w:val="center"/>
              <w:rPr>
                <w:color w:val="000000" w:themeColor="text1"/>
                <w:highlight w:val="none"/>
                <w14:textFill>
                  <w14:solidFill>
                    <w14:schemeClr w14:val="tx1"/>
                  </w14:solidFill>
                </w14:textFill>
              </w:rPr>
            </w:pPr>
          </w:p>
        </w:tc>
        <w:tc>
          <w:tcPr>
            <w:tcW w:w="1330" w:type="dxa"/>
            <w:gridSpan w:val="2"/>
            <w:noWrap w:val="0"/>
            <w:vAlign w:val="center"/>
          </w:tcPr>
          <w:p w14:paraId="709D6D9D">
            <w:pPr>
              <w:jc w:val="center"/>
              <w:rPr>
                <w:color w:val="000000" w:themeColor="text1"/>
                <w:highlight w:val="none"/>
                <w14:textFill>
                  <w14:solidFill>
                    <w14:schemeClr w14:val="tx1"/>
                  </w14:solidFill>
                </w14:textFill>
              </w:rPr>
            </w:pPr>
          </w:p>
        </w:tc>
        <w:tc>
          <w:tcPr>
            <w:tcW w:w="1641" w:type="dxa"/>
            <w:gridSpan w:val="4"/>
            <w:noWrap w:val="0"/>
            <w:vAlign w:val="center"/>
          </w:tcPr>
          <w:p w14:paraId="0B5820FC">
            <w:pPr>
              <w:jc w:val="center"/>
              <w:rPr>
                <w:color w:val="000000" w:themeColor="text1"/>
                <w:highlight w:val="none"/>
                <w14:textFill>
                  <w14:solidFill>
                    <w14:schemeClr w14:val="tx1"/>
                  </w14:solidFill>
                </w14:textFill>
              </w:rPr>
            </w:pPr>
          </w:p>
        </w:tc>
        <w:tc>
          <w:tcPr>
            <w:tcW w:w="1484" w:type="dxa"/>
            <w:gridSpan w:val="2"/>
            <w:noWrap w:val="0"/>
            <w:vAlign w:val="center"/>
          </w:tcPr>
          <w:p w14:paraId="451E5BCB">
            <w:pPr>
              <w:jc w:val="center"/>
              <w:rPr>
                <w:color w:val="000000" w:themeColor="text1"/>
                <w:highlight w:val="none"/>
                <w14:textFill>
                  <w14:solidFill>
                    <w14:schemeClr w14:val="tx1"/>
                  </w14:solidFill>
                </w14:textFill>
              </w:rPr>
            </w:pPr>
          </w:p>
        </w:tc>
      </w:tr>
      <w:tr w14:paraId="0700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16549242">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建设单位</w:t>
            </w:r>
          </w:p>
        </w:tc>
        <w:tc>
          <w:tcPr>
            <w:tcW w:w="1548" w:type="dxa"/>
            <w:gridSpan w:val="2"/>
            <w:noWrap w:val="0"/>
            <w:vAlign w:val="center"/>
          </w:tcPr>
          <w:p w14:paraId="145E210D">
            <w:pPr>
              <w:jc w:val="center"/>
              <w:rPr>
                <w:color w:val="000000" w:themeColor="text1"/>
                <w:highlight w:val="none"/>
                <w14:textFill>
                  <w14:solidFill>
                    <w14:schemeClr w14:val="tx1"/>
                  </w14:solidFill>
                </w14:textFill>
              </w:rPr>
            </w:pPr>
          </w:p>
        </w:tc>
        <w:tc>
          <w:tcPr>
            <w:tcW w:w="1979" w:type="dxa"/>
            <w:gridSpan w:val="3"/>
            <w:noWrap w:val="0"/>
            <w:vAlign w:val="center"/>
          </w:tcPr>
          <w:p w14:paraId="78343A49">
            <w:pPr>
              <w:jc w:val="center"/>
              <w:rPr>
                <w:color w:val="000000" w:themeColor="text1"/>
                <w:highlight w:val="none"/>
                <w14:textFill>
                  <w14:solidFill>
                    <w14:schemeClr w14:val="tx1"/>
                  </w14:solidFill>
                </w14:textFill>
              </w:rPr>
            </w:pPr>
          </w:p>
        </w:tc>
        <w:tc>
          <w:tcPr>
            <w:tcW w:w="1330" w:type="dxa"/>
            <w:gridSpan w:val="2"/>
            <w:noWrap w:val="0"/>
            <w:vAlign w:val="center"/>
          </w:tcPr>
          <w:p w14:paraId="03B58C8D">
            <w:pPr>
              <w:jc w:val="center"/>
              <w:rPr>
                <w:color w:val="000000" w:themeColor="text1"/>
                <w:highlight w:val="none"/>
                <w14:textFill>
                  <w14:solidFill>
                    <w14:schemeClr w14:val="tx1"/>
                  </w14:solidFill>
                </w14:textFill>
              </w:rPr>
            </w:pPr>
          </w:p>
        </w:tc>
        <w:tc>
          <w:tcPr>
            <w:tcW w:w="1641" w:type="dxa"/>
            <w:gridSpan w:val="4"/>
            <w:noWrap w:val="0"/>
            <w:vAlign w:val="center"/>
          </w:tcPr>
          <w:p w14:paraId="67270A5C">
            <w:pPr>
              <w:jc w:val="center"/>
              <w:rPr>
                <w:color w:val="000000" w:themeColor="text1"/>
                <w:highlight w:val="none"/>
                <w14:textFill>
                  <w14:solidFill>
                    <w14:schemeClr w14:val="tx1"/>
                  </w14:solidFill>
                </w14:textFill>
              </w:rPr>
            </w:pPr>
          </w:p>
        </w:tc>
        <w:tc>
          <w:tcPr>
            <w:tcW w:w="1484" w:type="dxa"/>
            <w:gridSpan w:val="2"/>
            <w:noWrap w:val="0"/>
            <w:vAlign w:val="center"/>
          </w:tcPr>
          <w:p w14:paraId="15387D06">
            <w:pPr>
              <w:jc w:val="center"/>
              <w:rPr>
                <w:color w:val="000000" w:themeColor="text1"/>
                <w:highlight w:val="none"/>
                <w14:textFill>
                  <w14:solidFill>
                    <w14:schemeClr w14:val="tx1"/>
                  </w14:solidFill>
                </w14:textFill>
              </w:rPr>
            </w:pPr>
          </w:p>
        </w:tc>
      </w:tr>
      <w:tr w14:paraId="7DF9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8A0526A">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建设规模</w:t>
            </w:r>
          </w:p>
        </w:tc>
        <w:tc>
          <w:tcPr>
            <w:tcW w:w="1548" w:type="dxa"/>
            <w:gridSpan w:val="2"/>
            <w:noWrap w:val="0"/>
            <w:vAlign w:val="center"/>
          </w:tcPr>
          <w:p w14:paraId="522DAA54">
            <w:pPr>
              <w:jc w:val="center"/>
              <w:rPr>
                <w:color w:val="000000" w:themeColor="text1"/>
                <w:highlight w:val="none"/>
                <w14:textFill>
                  <w14:solidFill>
                    <w14:schemeClr w14:val="tx1"/>
                  </w14:solidFill>
                </w14:textFill>
              </w:rPr>
            </w:pPr>
          </w:p>
        </w:tc>
        <w:tc>
          <w:tcPr>
            <w:tcW w:w="1979" w:type="dxa"/>
            <w:gridSpan w:val="3"/>
            <w:noWrap w:val="0"/>
            <w:vAlign w:val="center"/>
          </w:tcPr>
          <w:p w14:paraId="68D54ADC">
            <w:pPr>
              <w:jc w:val="center"/>
              <w:rPr>
                <w:color w:val="000000" w:themeColor="text1"/>
                <w:highlight w:val="none"/>
                <w14:textFill>
                  <w14:solidFill>
                    <w14:schemeClr w14:val="tx1"/>
                  </w14:solidFill>
                </w14:textFill>
              </w:rPr>
            </w:pPr>
          </w:p>
        </w:tc>
        <w:tc>
          <w:tcPr>
            <w:tcW w:w="1330" w:type="dxa"/>
            <w:gridSpan w:val="2"/>
            <w:noWrap w:val="0"/>
            <w:vAlign w:val="center"/>
          </w:tcPr>
          <w:p w14:paraId="35BD79BF">
            <w:pPr>
              <w:jc w:val="center"/>
              <w:rPr>
                <w:color w:val="000000" w:themeColor="text1"/>
                <w:highlight w:val="none"/>
                <w14:textFill>
                  <w14:solidFill>
                    <w14:schemeClr w14:val="tx1"/>
                  </w14:solidFill>
                </w14:textFill>
              </w:rPr>
            </w:pPr>
          </w:p>
        </w:tc>
        <w:tc>
          <w:tcPr>
            <w:tcW w:w="1641" w:type="dxa"/>
            <w:gridSpan w:val="4"/>
            <w:noWrap w:val="0"/>
            <w:vAlign w:val="center"/>
          </w:tcPr>
          <w:p w14:paraId="0EAB0FDE">
            <w:pPr>
              <w:jc w:val="center"/>
              <w:rPr>
                <w:color w:val="000000" w:themeColor="text1"/>
                <w:highlight w:val="none"/>
                <w14:textFill>
                  <w14:solidFill>
                    <w14:schemeClr w14:val="tx1"/>
                  </w14:solidFill>
                </w14:textFill>
              </w:rPr>
            </w:pPr>
          </w:p>
        </w:tc>
        <w:tc>
          <w:tcPr>
            <w:tcW w:w="1484" w:type="dxa"/>
            <w:gridSpan w:val="2"/>
            <w:noWrap w:val="0"/>
            <w:vAlign w:val="center"/>
          </w:tcPr>
          <w:p w14:paraId="5E7D80B7">
            <w:pPr>
              <w:jc w:val="center"/>
              <w:rPr>
                <w:color w:val="000000" w:themeColor="text1"/>
                <w:highlight w:val="none"/>
                <w14:textFill>
                  <w14:solidFill>
                    <w14:schemeClr w14:val="tx1"/>
                  </w14:solidFill>
                </w14:textFill>
              </w:rPr>
            </w:pPr>
          </w:p>
        </w:tc>
      </w:tr>
      <w:tr w14:paraId="05D7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153CC56C">
            <w:pPr>
              <w:jc w:val="center"/>
              <w:rPr>
                <w:rFonts w:hint="eastAsia" w:ascii="宋体" w:hAnsi="宋体" w:cs="宋体"/>
                <w:color w:val="000000" w:themeColor="text1"/>
                <w:sz w:val="27"/>
                <w:szCs w:val="27"/>
                <w:highlight w:val="none"/>
                <w:lang w:bidi="ar"/>
                <w14:textFill>
                  <w14:solidFill>
                    <w14:schemeClr w14:val="tx1"/>
                  </w14:solidFill>
                </w14:textFill>
              </w:rPr>
            </w:pPr>
            <w:r>
              <w:rPr>
                <w:rFonts w:hint="eastAsia" w:cs="宋体"/>
                <w:color w:val="000000" w:themeColor="text1"/>
                <w:highlight w:val="none"/>
                <w14:textFill>
                  <w14:solidFill>
                    <w14:schemeClr w14:val="tx1"/>
                  </w14:solidFill>
                </w14:textFill>
              </w:rPr>
              <w:t>开工日期</w:t>
            </w:r>
          </w:p>
        </w:tc>
        <w:tc>
          <w:tcPr>
            <w:tcW w:w="1548" w:type="dxa"/>
            <w:gridSpan w:val="2"/>
            <w:noWrap w:val="0"/>
            <w:vAlign w:val="center"/>
          </w:tcPr>
          <w:p w14:paraId="2D33523E">
            <w:pPr>
              <w:jc w:val="center"/>
              <w:rPr>
                <w:color w:val="000000" w:themeColor="text1"/>
                <w:highlight w:val="none"/>
                <w14:textFill>
                  <w14:solidFill>
                    <w14:schemeClr w14:val="tx1"/>
                  </w14:solidFill>
                </w14:textFill>
              </w:rPr>
            </w:pPr>
          </w:p>
        </w:tc>
        <w:tc>
          <w:tcPr>
            <w:tcW w:w="1979" w:type="dxa"/>
            <w:gridSpan w:val="3"/>
            <w:noWrap w:val="0"/>
            <w:vAlign w:val="center"/>
          </w:tcPr>
          <w:p w14:paraId="2088E4A6">
            <w:pPr>
              <w:jc w:val="center"/>
              <w:rPr>
                <w:color w:val="000000" w:themeColor="text1"/>
                <w:highlight w:val="none"/>
                <w14:textFill>
                  <w14:solidFill>
                    <w14:schemeClr w14:val="tx1"/>
                  </w14:solidFill>
                </w14:textFill>
              </w:rPr>
            </w:pPr>
          </w:p>
        </w:tc>
        <w:tc>
          <w:tcPr>
            <w:tcW w:w="1330" w:type="dxa"/>
            <w:gridSpan w:val="2"/>
            <w:noWrap w:val="0"/>
            <w:vAlign w:val="center"/>
          </w:tcPr>
          <w:p w14:paraId="0F068F75">
            <w:pPr>
              <w:jc w:val="center"/>
              <w:rPr>
                <w:color w:val="000000" w:themeColor="text1"/>
                <w:highlight w:val="none"/>
                <w14:textFill>
                  <w14:solidFill>
                    <w14:schemeClr w14:val="tx1"/>
                  </w14:solidFill>
                </w14:textFill>
              </w:rPr>
            </w:pPr>
          </w:p>
        </w:tc>
        <w:tc>
          <w:tcPr>
            <w:tcW w:w="1641" w:type="dxa"/>
            <w:gridSpan w:val="4"/>
            <w:noWrap w:val="0"/>
            <w:vAlign w:val="center"/>
          </w:tcPr>
          <w:p w14:paraId="5D74B904">
            <w:pPr>
              <w:jc w:val="center"/>
              <w:rPr>
                <w:color w:val="000000" w:themeColor="text1"/>
                <w:highlight w:val="none"/>
                <w14:textFill>
                  <w14:solidFill>
                    <w14:schemeClr w14:val="tx1"/>
                  </w14:solidFill>
                </w14:textFill>
              </w:rPr>
            </w:pPr>
          </w:p>
        </w:tc>
        <w:tc>
          <w:tcPr>
            <w:tcW w:w="1484" w:type="dxa"/>
            <w:gridSpan w:val="2"/>
            <w:noWrap w:val="0"/>
            <w:vAlign w:val="center"/>
          </w:tcPr>
          <w:p w14:paraId="63DBF44A">
            <w:pPr>
              <w:jc w:val="center"/>
              <w:rPr>
                <w:color w:val="000000" w:themeColor="text1"/>
                <w:highlight w:val="none"/>
                <w14:textFill>
                  <w14:solidFill>
                    <w14:schemeClr w14:val="tx1"/>
                  </w14:solidFill>
                </w14:textFill>
              </w:rPr>
            </w:pPr>
          </w:p>
        </w:tc>
      </w:tr>
      <w:tr w14:paraId="220A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F4E544F">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竣工日期</w:t>
            </w:r>
          </w:p>
        </w:tc>
        <w:tc>
          <w:tcPr>
            <w:tcW w:w="1548" w:type="dxa"/>
            <w:gridSpan w:val="2"/>
            <w:noWrap w:val="0"/>
            <w:vAlign w:val="center"/>
          </w:tcPr>
          <w:p w14:paraId="0B304294">
            <w:pPr>
              <w:jc w:val="center"/>
              <w:rPr>
                <w:color w:val="000000" w:themeColor="text1"/>
                <w:highlight w:val="none"/>
                <w14:textFill>
                  <w14:solidFill>
                    <w14:schemeClr w14:val="tx1"/>
                  </w14:solidFill>
                </w14:textFill>
              </w:rPr>
            </w:pPr>
          </w:p>
        </w:tc>
        <w:tc>
          <w:tcPr>
            <w:tcW w:w="1979" w:type="dxa"/>
            <w:gridSpan w:val="3"/>
            <w:noWrap w:val="0"/>
            <w:vAlign w:val="center"/>
          </w:tcPr>
          <w:p w14:paraId="4FAF9F27">
            <w:pPr>
              <w:jc w:val="center"/>
              <w:rPr>
                <w:color w:val="000000" w:themeColor="text1"/>
                <w:highlight w:val="none"/>
                <w14:textFill>
                  <w14:solidFill>
                    <w14:schemeClr w14:val="tx1"/>
                  </w14:solidFill>
                </w14:textFill>
              </w:rPr>
            </w:pPr>
          </w:p>
        </w:tc>
        <w:tc>
          <w:tcPr>
            <w:tcW w:w="1330" w:type="dxa"/>
            <w:gridSpan w:val="2"/>
            <w:noWrap w:val="0"/>
            <w:vAlign w:val="center"/>
          </w:tcPr>
          <w:p w14:paraId="18D81B31">
            <w:pPr>
              <w:jc w:val="center"/>
              <w:rPr>
                <w:color w:val="000000" w:themeColor="text1"/>
                <w:highlight w:val="none"/>
                <w14:textFill>
                  <w14:solidFill>
                    <w14:schemeClr w14:val="tx1"/>
                  </w14:solidFill>
                </w14:textFill>
              </w:rPr>
            </w:pPr>
          </w:p>
        </w:tc>
        <w:tc>
          <w:tcPr>
            <w:tcW w:w="1641" w:type="dxa"/>
            <w:gridSpan w:val="4"/>
            <w:noWrap w:val="0"/>
            <w:vAlign w:val="center"/>
          </w:tcPr>
          <w:p w14:paraId="7EB1D3D8">
            <w:pPr>
              <w:jc w:val="center"/>
              <w:rPr>
                <w:color w:val="000000" w:themeColor="text1"/>
                <w:highlight w:val="none"/>
                <w14:textFill>
                  <w14:solidFill>
                    <w14:schemeClr w14:val="tx1"/>
                  </w14:solidFill>
                </w14:textFill>
              </w:rPr>
            </w:pPr>
          </w:p>
        </w:tc>
        <w:tc>
          <w:tcPr>
            <w:tcW w:w="1484" w:type="dxa"/>
            <w:gridSpan w:val="2"/>
            <w:noWrap w:val="0"/>
            <w:vAlign w:val="center"/>
          </w:tcPr>
          <w:p w14:paraId="25E83D45">
            <w:pPr>
              <w:jc w:val="center"/>
              <w:rPr>
                <w:color w:val="000000" w:themeColor="text1"/>
                <w:highlight w:val="none"/>
                <w14:textFill>
                  <w14:solidFill>
                    <w14:schemeClr w14:val="tx1"/>
                  </w14:solidFill>
                </w14:textFill>
              </w:rPr>
            </w:pPr>
          </w:p>
        </w:tc>
      </w:tr>
      <w:tr w14:paraId="4D99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402C7BC4">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人员角色</w:t>
            </w:r>
          </w:p>
        </w:tc>
        <w:tc>
          <w:tcPr>
            <w:tcW w:w="1548" w:type="dxa"/>
            <w:gridSpan w:val="2"/>
            <w:noWrap w:val="0"/>
            <w:vAlign w:val="center"/>
          </w:tcPr>
          <w:p w14:paraId="4F147B91">
            <w:pPr>
              <w:jc w:val="center"/>
              <w:rPr>
                <w:color w:val="000000" w:themeColor="text1"/>
                <w:highlight w:val="none"/>
                <w14:textFill>
                  <w14:solidFill>
                    <w14:schemeClr w14:val="tx1"/>
                  </w14:solidFill>
                </w14:textFill>
              </w:rPr>
            </w:pPr>
          </w:p>
        </w:tc>
        <w:tc>
          <w:tcPr>
            <w:tcW w:w="1979" w:type="dxa"/>
            <w:gridSpan w:val="3"/>
            <w:noWrap w:val="0"/>
            <w:vAlign w:val="center"/>
          </w:tcPr>
          <w:p w14:paraId="5663FF07">
            <w:pPr>
              <w:jc w:val="center"/>
              <w:rPr>
                <w:color w:val="000000" w:themeColor="text1"/>
                <w:highlight w:val="none"/>
                <w14:textFill>
                  <w14:solidFill>
                    <w14:schemeClr w14:val="tx1"/>
                  </w14:solidFill>
                </w14:textFill>
              </w:rPr>
            </w:pPr>
          </w:p>
        </w:tc>
        <w:tc>
          <w:tcPr>
            <w:tcW w:w="1330" w:type="dxa"/>
            <w:gridSpan w:val="2"/>
            <w:noWrap w:val="0"/>
            <w:vAlign w:val="center"/>
          </w:tcPr>
          <w:p w14:paraId="6BDC9E1E">
            <w:pPr>
              <w:jc w:val="center"/>
              <w:rPr>
                <w:color w:val="000000" w:themeColor="text1"/>
                <w:highlight w:val="none"/>
                <w14:textFill>
                  <w14:solidFill>
                    <w14:schemeClr w14:val="tx1"/>
                  </w14:solidFill>
                </w14:textFill>
              </w:rPr>
            </w:pPr>
          </w:p>
        </w:tc>
        <w:tc>
          <w:tcPr>
            <w:tcW w:w="1641" w:type="dxa"/>
            <w:gridSpan w:val="4"/>
            <w:noWrap w:val="0"/>
            <w:vAlign w:val="center"/>
          </w:tcPr>
          <w:p w14:paraId="4502304F">
            <w:pPr>
              <w:jc w:val="center"/>
              <w:rPr>
                <w:color w:val="000000" w:themeColor="text1"/>
                <w:highlight w:val="none"/>
                <w14:textFill>
                  <w14:solidFill>
                    <w14:schemeClr w14:val="tx1"/>
                  </w14:solidFill>
                </w14:textFill>
              </w:rPr>
            </w:pPr>
          </w:p>
        </w:tc>
        <w:tc>
          <w:tcPr>
            <w:tcW w:w="1484" w:type="dxa"/>
            <w:gridSpan w:val="2"/>
            <w:noWrap w:val="0"/>
            <w:vAlign w:val="center"/>
          </w:tcPr>
          <w:p w14:paraId="42783D84">
            <w:pPr>
              <w:jc w:val="center"/>
              <w:rPr>
                <w:color w:val="000000" w:themeColor="text1"/>
                <w:highlight w:val="none"/>
                <w14:textFill>
                  <w14:solidFill>
                    <w14:schemeClr w14:val="tx1"/>
                  </w14:solidFill>
                </w14:textFill>
              </w:rPr>
            </w:pPr>
          </w:p>
        </w:tc>
      </w:tr>
      <w:tr w14:paraId="674C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52082169">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在建或已完</w:t>
            </w:r>
          </w:p>
        </w:tc>
        <w:tc>
          <w:tcPr>
            <w:tcW w:w="1548" w:type="dxa"/>
            <w:gridSpan w:val="2"/>
            <w:noWrap w:val="0"/>
            <w:vAlign w:val="center"/>
          </w:tcPr>
          <w:p w14:paraId="173153FC">
            <w:pPr>
              <w:jc w:val="center"/>
              <w:rPr>
                <w:color w:val="000000" w:themeColor="text1"/>
                <w:highlight w:val="none"/>
                <w14:textFill>
                  <w14:solidFill>
                    <w14:schemeClr w14:val="tx1"/>
                  </w14:solidFill>
                </w14:textFill>
              </w:rPr>
            </w:pPr>
          </w:p>
        </w:tc>
        <w:tc>
          <w:tcPr>
            <w:tcW w:w="1979" w:type="dxa"/>
            <w:gridSpan w:val="3"/>
            <w:noWrap w:val="0"/>
            <w:vAlign w:val="center"/>
          </w:tcPr>
          <w:p w14:paraId="3311F66C">
            <w:pPr>
              <w:jc w:val="center"/>
              <w:rPr>
                <w:color w:val="000000" w:themeColor="text1"/>
                <w:highlight w:val="none"/>
                <w14:textFill>
                  <w14:solidFill>
                    <w14:schemeClr w14:val="tx1"/>
                  </w14:solidFill>
                </w14:textFill>
              </w:rPr>
            </w:pPr>
          </w:p>
        </w:tc>
        <w:tc>
          <w:tcPr>
            <w:tcW w:w="1330" w:type="dxa"/>
            <w:gridSpan w:val="2"/>
            <w:noWrap w:val="0"/>
            <w:vAlign w:val="center"/>
          </w:tcPr>
          <w:p w14:paraId="02C6A6FD">
            <w:pPr>
              <w:jc w:val="center"/>
              <w:rPr>
                <w:color w:val="000000" w:themeColor="text1"/>
                <w:highlight w:val="none"/>
                <w14:textFill>
                  <w14:solidFill>
                    <w14:schemeClr w14:val="tx1"/>
                  </w14:solidFill>
                </w14:textFill>
              </w:rPr>
            </w:pPr>
          </w:p>
        </w:tc>
        <w:tc>
          <w:tcPr>
            <w:tcW w:w="1641" w:type="dxa"/>
            <w:gridSpan w:val="4"/>
            <w:noWrap w:val="0"/>
            <w:vAlign w:val="center"/>
          </w:tcPr>
          <w:p w14:paraId="15779E25">
            <w:pPr>
              <w:jc w:val="center"/>
              <w:rPr>
                <w:color w:val="000000" w:themeColor="text1"/>
                <w:highlight w:val="none"/>
                <w14:textFill>
                  <w14:solidFill>
                    <w14:schemeClr w14:val="tx1"/>
                  </w14:solidFill>
                </w14:textFill>
              </w:rPr>
            </w:pPr>
          </w:p>
        </w:tc>
        <w:tc>
          <w:tcPr>
            <w:tcW w:w="1484" w:type="dxa"/>
            <w:gridSpan w:val="2"/>
            <w:noWrap w:val="0"/>
            <w:vAlign w:val="center"/>
          </w:tcPr>
          <w:p w14:paraId="29D46B46">
            <w:pPr>
              <w:jc w:val="center"/>
              <w:rPr>
                <w:color w:val="000000" w:themeColor="text1"/>
                <w:highlight w:val="none"/>
                <w14:textFill>
                  <w14:solidFill>
                    <w14:schemeClr w14:val="tx1"/>
                  </w14:solidFill>
                </w14:textFill>
              </w:rPr>
            </w:pPr>
          </w:p>
        </w:tc>
      </w:tr>
      <w:tr w14:paraId="206F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6140E0C2">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工程质量</w:t>
            </w:r>
          </w:p>
        </w:tc>
        <w:tc>
          <w:tcPr>
            <w:tcW w:w="1548" w:type="dxa"/>
            <w:gridSpan w:val="2"/>
            <w:noWrap w:val="0"/>
            <w:vAlign w:val="center"/>
          </w:tcPr>
          <w:p w14:paraId="016DCAD5">
            <w:pPr>
              <w:jc w:val="center"/>
              <w:rPr>
                <w:color w:val="000000" w:themeColor="text1"/>
                <w:highlight w:val="none"/>
                <w14:textFill>
                  <w14:solidFill>
                    <w14:schemeClr w14:val="tx1"/>
                  </w14:solidFill>
                </w14:textFill>
              </w:rPr>
            </w:pPr>
          </w:p>
        </w:tc>
        <w:tc>
          <w:tcPr>
            <w:tcW w:w="1979" w:type="dxa"/>
            <w:gridSpan w:val="3"/>
            <w:noWrap w:val="0"/>
            <w:vAlign w:val="center"/>
          </w:tcPr>
          <w:p w14:paraId="75F34A6B">
            <w:pPr>
              <w:jc w:val="center"/>
              <w:rPr>
                <w:color w:val="000000" w:themeColor="text1"/>
                <w:highlight w:val="none"/>
                <w14:textFill>
                  <w14:solidFill>
                    <w14:schemeClr w14:val="tx1"/>
                  </w14:solidFill>
                </w14:textFill>
              </w:rPr>
            </w:pPr>
          </w:p>
        </w:tc>
        <w:tc>
          <w:tcPr>
            <w:tcW w:w="1330" w:type="dxa"/>
            <w:gridSpan w:val="2"/>
            <w:noWrap w:val="0"/>
            <w:vAlign w:val="center"/>
          </w:tcPr>
          <w:p w14:paraId="62A2C4F2">
            <w:pPr>
              <w:jc w:val="center"/>
              <w:rPr>
                <w:color w:val="000000" w:themeColor="text1"/>
                <w:highlight w:val="none"/>
                <w14:textFill>
                  <w14:solidFill>
                    <w14:schemeClr w14:val="tx1"/>
                  </w14:solidFill>
                </w14:textFill>
              </w:rPr>
            </w:pPr>
          </w:p>
        </w:tc>
        <w:tc>
          <w:tcPr>
            <w:tcW w:w="1641" w:type="dxa"/>
            <w:gridSpan w:val="4"/>
            <w:noWrap w:val="0"/>
            <w:vAlign w:val="center"/>
          </w:tcPr>
          <w:p w14:paraId="32D78C6D">
            <w:pPr>
              <w:jc w:val="center"/>
              <w:rPr>
                <w:color w:val="000000" w:themeColor="text1"/>
                <w:highlight w:val="none"/>
                <w14:textFill>
                  <w14:solidFill>
                    <w14:schemeClr w14:val="tx1"/>
                  </w14:solidFill>
                </w14:textFill>
              </w:rPr>
            </w:pPr>
          </w:p>
        </w:tc>
        <w:tc>
          <w:tcPr>
            <w:tcW w:w="1484" w:type="dxa"/>
            <w:gridSpan w:val="2"/>
            <w:noWrap w:val="0"/>
            <w:vAlign w:val="center"/>
          </w:tcPr>
          <w:p w14:paraId="1E7D5DB4">
            <w:pPr>
              <w:jc w:val="center"/>
              <w:rPr>
                <w:color w:val="000000" w:themeColor="text1"/>
                <w:highlight w:val="none"/>
                <w14:textFill>
                  <w14:solidFill>
                    <w14:schemeClr w14:val="tx1"/>
                  </w14:solidFill>
                </w14:textFill>
              </w:rPr>
            </w:pPr>
          </w:p>
        </w:tc>
      </w:tr>
      <w:tr w14:paraId="06EF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28E56753">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受奖情况</w:t>
            </w:r>
          </w:p>
        </w:tc>
        <w:tc>
          <w:tcPr>
            <w:tcW w:w="1548" w:type="dxa"/>
            <w:gridSpan w:val="2"/>
            <w:noWrap w:val="0"/>
            <w:vAlign w:val="center"/>
          </w:tcPr>
          <w:p w14:paraId="71E39862">
            <w:pPr>
              <w:jc w:val="center"/>
              <w:rPr>
                <w:color w:val="000000" w:themeColor="text1"/>
                <w:highlight w:val="none"/>
                <w14:textFill>
                  <w14:solidFill>
                    <w14:schemeClr w14:val="tx1"/>
                  </w14:solidFill>
                </w14:textFill>
              </w:rPr>
            </w:pPr>
          </w:p>
        </w:tc>
        <w:tc>
          <w:tcPr>
            <w:tcW w:w="1979" w:type="dxa"/>
            <w:gridSpan w:val="3"/>
            <w:noWrap w:val="0"/>
            <w:vAlign w:val="center"/>
          </w:tcPr>
          <w:p w14:paraId="6914C0C4">
            <w:pPr>
              <w:jc w:val="center"/>
              <w:rPr>
                <w:color w:val="000000" w:themeColor="text1"/>
                <w:highlight w:val="none"/>
                <w14:textFill>
                  <w14:solidFill>
                    <w14:schemeClr w14:val="tx1"/>
                  </w14:solidFill>
                </w14:textFill>
              </w:rPr>
            </w:pPr>
          </w:p>
        </w:tc>
        <w:tc>
          <w:tcPr>
            <w:tcW w:w="1330" w:type="dxa"/>
            <w:gridSpan w:val="2"/>
            <w:noWrap w:val="0"/>
            <w:vAlign w:val="center"/>
          </w:tcPr>
          <w:p w14:paraId="7320AD3C">
            <w:pPr>
              <w:jc w:val="center"/>
              <w:rPr>
                <w:color w:val="000000" w:themeColor="text1"/>
                <w:highlight w:val="none"/>
                <w14:textFill>
                  <w14:solidFill>
                    <w14:schemeClr w14:val="tx1"/>
                  </w14:solidFill>
                </w14:textFill>
              </w:rPr>
            </w:pPr>
          </w:p>
        </w:tc>
        <w:tc>
          <w:tcPr>
            <w:tcW w:w="1641" w:type="dxa"/>
            <w:gridSpan w:val="4"/>
            <w:noWrap w:val="0"/>
            <w:vAlign w:val="center"/>
          </w:tcPr>
          <w:p w14:paraId="2D3B6CB7">
            <w:pPr>
              <w:jc w:val="center"/>
              <w:rPr>
                <w:color w:val="000000" w:themeColor="text1"/>
                <w:highlight w:val="none"/>
                <w14:textFill>
                  <w14:solidFill>
                    <w14:schemeClr w14:val="tx1"/>
                  </w14:solidFill>
                </w14:textFill>
              </w:rPr>
            </w:pPr>
          </w:p>
        </w:tc>
        <w:tc>
          <w:tcPr>
            <w:tcW w:w="1484" w:type="dxa"/>
            <w:gridSpan w:val="2"/>
            <w:noWrap w:val="0"/>
            <w:vAlign w:val="center"/>
          </w:tcPr>
          <w:p w14:paraId="4C39D168">
            <w:pPr>
              <w:jc w:val="center"/>
              <w:rPr>
                <w:color w:val="000000" w:themeColor="text1"/>
                <w:highlight w:val="none"/>
                <w14:textFill>
                  <w14:solidFill>
                    <w14:schemeClr w14:val="tx1"/>
                  </w14:solidFill>
                </w14:textFill>
              </w:rPr>
            </w:pPr>
          </w:p>
        </w:tc>
      </w:tr>
    </w:tbl>
    <w:p w14:paraId="6CF51719">
      <w:pPr>
        <w:rPr>
          <w:rFonts w:ascii="宋体" w:hAnsi="宋体"/>
          <w:color w:val="000000" w:themeColor="text1"/>
          <w:szCs w:val="21"/>
          <w:highlight w:val="none"/>
          <w14:textFill>
            <w14:solidFill>
              <w14:schemeClr w14:val="tx1"/>
            </w14:solidFill>
          </w14:textFill>
        </w:rPr>
      </w:pPr>
      <w:r>
        <w:rPr>
          <w:rFonts w:hint="eastAsia" w:ascii="宋体" w:hAnsi="宋体" w:cs="楷体_GB2312"/>
          <w:color w:val="000000" w:themeColor="text1"/>
          <w:szCs w:val="21"/>
          <w:highlight w:val="none"/>
          <w14:textFill>
            <w14:solidFill>
              <w14:schemeClr w14:val="tx1"/>
            </w14:solidFill>
          </w14:textFill>
        </w:rPr>
        <w:t>备注：</w:t>
      </w:r>
    </w:p>
    <w:p w14:paraId="5D1647B4">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1.项目</w:t>
      </w:r>
      <w:r>
        <w:rPr>
          <w:rFonts w:ascii="宋体" w:hAnsi="宋体"/>
          <w:color w:val="000000" w:themeColor="text1"/>
          <w:szCs w:val="21"/>
          <w:highlight w:val="none"/>
          <w14:textFill>
            <w14:solidFill>
              <w14:schemeClr w14:val="tx1"/>
            </w14:solidFill>
          </w14:textFill>
        </w:rPr>
        <w:t>数</w:t>
      </w:r>
      <w:r>
        <w:rPr>
          <w:rFonts w:hint="eastAsia" w:ascii="宋体" w:hAnsi="宋体"/>
          <w:color w:val="000000" w:themeColor="text1"/>
          <w:szCs w:val="21"/>
          <w:highlight w:val="none"/>
          <w14:textFill>
            <w14:solidFill>
              <w14:schemeClr w14:val="tx1"/>
            </w14:solidFill>
          </w14:textFill>
        </w:rPr>
        <w:t>可</w:t>
      </w:r>
      <w:r>
        <w:rPr>
          <w:rFonts w:ascii="宋体" w:hAnsi="宋体"/>
          <w:color w:val="000000" w:themeColor="text1"/>
          <w:szCs w:val="21"/>
          <w:highlight w:val="none"/>
          <w14:textFill>
            <w14:solidFill>
              <w14:schemeClr w14:val="tx1"/>
            </w14:solidFill>
          </w14:textFill>
        </w:rPr>
        <w:t>以根据需要增加</w:t>
      </w:r>
      <w:r>
        <w:rPr>
          <w:rFonts w:hint="eastAsia" w:ascii="宋体" w:hAnsi="宋体"/>
          <w:color w:val="000000" w:themeColor="text1"/>
          <w:szCs w:val="21"/>
          <w:highlight w:val="none"/>
          <w14:textFill>
            <w14:solidFill>
              <w14:schemeClr w14:val="tx1"/>
            </w14:solidFill>
          </w14:textFill>
        </w:rPr>
        <w:t>。</w:t>
      </w:r>
    </w:p>
    <w:p w14:paraId="0E8AFD4D">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2.本表后附项目经理的学历证、安全生产考核合格证（B类）、本表所列证书复印件并加盖供应商电子签章。</w:t>
      </w:r>
    </w:p>
    <w:p w14:paraId="549A8133">
      <w:pPr>
        <w:spacing w:before="156"/>
        <w:ind w:firstLine="643"/>
        <w:jc w:val="center"/>
        <w:rPr>
          <w:color w:val="000000" w:themeColor="text1"/>
          <w:sz w:val="28"/>
          <w:szCs w:val="28"/>
          <w:highlight w:val="none"/>
          <w:u w:val="single"/>
          <w14:textFill>
            <w14:solidFill>
              <w14:schemeClr w14:val="tx1"/>
            </w14:solidFill>
          </w14:textFill>
        </w:rPr>
      </w:pPr>
      <w:r>
        <w:rPr>
          <w:rFonts w:cs="宋体"/>
          <w:b/>
          <w:color w:val="000000" w:themeColor="text1"/>
          <w:sz w:val="32"/>
          <w:szCs w:val="32"/>
          <w:highlight w:val="none"/>
          <w14:textFill>
            <w14:solidFill>
              <w14:schemeClr w14:val="tx1"/>
            </w14:solidFill>
          </w14:textFill>
        </w:rPr>
        <w:br w:type="page" w:clear="all"/>
      </w:r>
      <w:r>
        <w:rPr>
          <w:rFonts w:hint="eastAsia" w:cs="宋体"/>
          <w:b/>
          <w:color w:val="000000" w:themeColor="text1"/>
          <w:sz w:val="28"/>
          <w:szCs w:val="28"/>
          <w:highlight w:val="none"/>
          <w14:textFill>
            <w14:solidFill>
              <w14:schemeClr w14:val="tx1"/>
            </w14:solidFill>
          </w14:textFill>
        </w:rPr>
        <w:t>项目技术负责人（项目总工）简历表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1417"/>
        <w:gridCol w:w="242"/>
        <w:gridCol w:w="1088"/>
        <w:gridCol w:w="88"/>
        <w:gridCol w:w="409"/>
        <w:gridCol w:w="1108"/>
        <w:gridCol w:w="36"/>
        <w:gridCol w:w="79"/>
        <w:gridCol w:w="1405"/>
        <w:gridCol w:w="11"/>
      </w:tblGrid>
      <w:tr w14:paraId="5267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noWrap w:val="0"/>
            <w:vAlign w:val="center"/>
          </w:tcPr>
          <w:p w14:paraId="564354FF">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姓名</w:t>
            </w:r>
          </w:p>
        </w:tc>
        <w:tc>
          <w:tcPr>
            <w:tcW w:w="2340" w:type="dxa"/>
            <w:gridSpan w:val="5"/>
            <w:noWrap w:val="0"/>
            <w:vAlign w:val="center"/>
          </w:tcPr>
          <w:p w14:paraId="4132A903">
            <w:pPr>
              <w:jc w:val="center"/>
              <w:rPr>
                <w:color w:val="000000" w:themeColor="text1"/>
                <w:highlight w:val="none"/>
                <w14:textFill>
                  <w14:solidFill>
                    <w14:schemeClr w14:val="tx1"/>
                  </w14:solidFill>
                </w14:textFill>
              </w:rPr>
            </w:pPr>
          </w:p>
        </w:tc>
        <w:tc>
          <w:tcPr>
            <w:tcW w:w="1893" w:type="dxa"/>
            <w:gridSpan w:val="3"/>
            <w:noWrap w:val="0"/>
            <w:vAlign w:val="center"/>
          </w:tcPr>
          <w:p w14:paraId="03678A03">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性别</w:t>
            </w:r>
          </w:p>
        </w:tc>
        <w:tc>
          <w:tcPr>
            <w:tcW w:w="1585" w:type="dxa"/>
            <w:gridSpan w:val="3"/>
            <w:noWrap w:val="0"/>
            <w:vAlign w:val="center"/>
          </w:tcPr>
          <w:p w14:paraId="2D211192">
            <w:pPr>
              <w:jc w:val="center"/>
              <w:rPr>
                <w:color w:val="000000" w:themeColor="text1"/>
                <w:highlight w:val="none"/>
                <w14:textFill>
                  <w14:solidFill>
                    <w14:schemeClr w14:val="tx1"/>
                  </w14:solidFill>
                </w14:textFill>
              </w:rPr>
            </w:pPr>
          </w:p>
        </w:tc>
        <w:tc>
          <w:tcPr>
            <w:tcW w:w="1108" w:type="dxa"/>
            <w:noWrap w:val="0"/>
            <w:vAlign w:val="center"/>
          </w:tcPr>
          <w:p w14:paraId="1AA611B2">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年龄</w:t>
            </w:r>
          </w:p>
        </w:tc>
        <w:tc>
          <w:tcPr>
            <w:tcW w:w="1531" w:type="dxa"/>
            <w:gridSpan w:val="4"/>
            <w:noWrap w:val="0"/>
            <w:vAlign w:val="center"/>
          </w:tcPr>
          <w:p w14:paraId="788E5429">
            <w:pPr>
              <w:jc w:val="center"/>
              <w:rPr>
                <w:color w:val="000000" w:themeColor="text1"/>
                <w:highlight w:val="none"/>
                <w14:textFill>
                  <w14:solidFill>
                    <w14:schemeClr w14:val="tx1"/>
                  </w14:solidFill>
                </w14:textFill>
              </w:rPr>
            </w:pPr>
          </w:p>
        </w:tc>
      </w:tr>
      <w:tr w14:paraId="72FA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3429C20C">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岗位</w:t>
            </w:r>
          </w:p>
        </w:tc>
        <w:tc>
          <w:tcPr>
            <w:tcW w:w="2340" w:type="dxa"/>
            <w:gridSpan w:val="5"/>
            <w:noWrap w:val="0"/>
            <w:vAlign w:val="center"/>
          </w:tcPr>
          <w:p w14:paraId="5839A5E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项目技术负责人（项目总工）</w:t>
            </w:r>
          </w:p>
        </w:tc>
        <w:tc>
          <w:tcPr>
            <w:tcW w:w="1893" w:type="dxa"/>
            <w:gridSpan w:val="3"/>
            <w:noWrap w:val="0"/>
            <w:vAlign w:val="center"/>
          </w:tcPr>
          <w:p w14:paraId="33FCD0A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p>
        </w:tc>
        <w:tc>
          <w:tcPr>
            <w:tcW w:w="1585" w:type="dxa"/>
            <w:gridSpan w:val="3"/>
            <w:noWrap w:val="0"/>
            <w:vAlign w:val="center"/>
          </w:tcPr>
          <w:p w14:paraId="50A7C591">
            <w:pPr>
              <w:jc w:val="center"/>
              <w:rPr>
                <w:color w:val="000000" w:themeColor="text1"/>
                <w:highlight w:val="none"/>
                <w14:textFill>
                  <w14:solidFill>
                    <w14:schemeClr w14:val="tx1"/>
                  </w14:solidFill>
                </w14:textFill>
              </w:rPr>
            </w:pPr>
          </w:p>
        </w:tc>
        <w:tc>
          <w:tcPr>
            <w:tcW w:w="1108" w:type="dxa"/>
            <w:noWrap w:val="0"/>
            <w:vAlign w:val="center"/>
          </w:tcPr>
          <w:p w14:paraId="6B2999E6">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学历</w:t>
            </w:r>
          </w:p>
        </w:tc>
        <w:tc>
          <w:tcPr>
            <w:tcW w:w="1531" w:type="dxa"/>
            <w:gridSpan w:val="4"/>
            <w:noWrap w:val="0"/>
            <w:vAlign w:val="center"/>
          </w:tcPr>
          <w:p w14:paraId="4AB06F82">
            <w:pPr>
              <w:jc w:val="center"/>
              <w:rPr>
                <w:color w:val="000000" w:themeColor="text1"/>
                <w:highlight w:val="none"/>
                <w14:textFill>
                  <w14:solidFill>
                    <w14:schemeClr w14:val="tx1"/>
                  </w14:solidFill>
                </w14:textFill>
              </w:rPr>
            </w:pPr>
          </w:p>
        </w:tc>
      </w:tr>
      <w:tr w14:paraId="3B45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7493A627">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从业开始时间</w:t>
            </w:r>
          </w:p>
        </w:tc>
        <w:tc>
          <w:tcPr>
            <w:tcW w:w="2340" w:type="dxa"/>
            <w:gridSpan w:val="5"/>
            <w:noWrap w:val="0"/>
            <w:vAlign w:val="center"/>
          </w:tcPr>
          <w:p w14:paraId="2D2787A2">
            <w:pPr>
              <w:jc w:val="center"/>
              <w:rPr>
                <w:color w:val="000000" w:themeColor="text1"/>
                <w:highlight w:val="none"/>
                <w14:textFill>
                  <w14:solidFill>
                    <w14:schemeClr w14:val="tx1"/>
                  </w14:solidFill>
                </w14:textFill>
              </w:rPr>
            </w:pPr>
          </w:p>
        </w:tc>
        <w:tc>
          <w:tcPr>
            <w:tcW w:w="1893" w:type="dxa"/>
            <w:gridSpan w:val="3"/>
            <w:noWrap w:val="0"/>
            <w:vAlign w:val="center"/>
          </w:tcPr>
          <w:p w14:paraId="58F232BF">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r>
              <w:rPr>
                <w:rFonts w:cs="宋体"/>
                <w:color w:val="000000" w:themeColor="text1"/>
                <w:highlight w:val="none"/>
                <w14:textFill>
                  <w14:solidFill>
                    <w14:schemeClr w14:val="tx1"/>
                  </w14:solidFill>
                </w14:textFill>
              </w:rPr>
              <w:t>获</w:t>
            </w:r>
            <w:r>
              <w:rPr>
                <w:rFonts w:hint="eastAsia" w:cs="宋体"/>
                <w:color w:val="000000" w:themeColor="text1"/>
                <w:highlight w:val="none"/>
                <w14:textFill>
                  <w14:solidFill>
                    <w14:schemeClr w14:val="tx1"/>
                  </w14:solidFill>
                </w14:textFill>
              </w:rPr>
              <w:t>得</w:t>
            </w:r>
            <w:r>
              <w:rPr>
                <w:rFonts w:cs="宋体"/>
                <w:color w:val="000000" w:themeColor="text1"/>
                <w:highlight w:val="none"/>
                <w14:textFill>
                  <w14:solidFill>
                    <w14:schemeClr w14:val="tx1"/>
                  </w14:solidFill>
                </w14:textFill>
              </w:rPr>
              <w:t>时间</w:t>
            </w:r>
          </w:p>
        </w:tc>
        <w:tc>
          <w:tcPr>
            <w:tcW w:w="1585" w:type="dxa"/>
            <w:gridSpan w:val="3"/>
            <w:noWrap w:val="0"/>
            <w:vAlign w:val="center"/>
          </w:tcPr>
          <w:p w14:paraId="20734D3E">
            <w:pPr>
              <w:jc w:val="center"/>
              <w:rPr>
                <w:color w:val="000000" w:themeColor="text1"/>
                <w:highlight w:val="none"/>
                <w14:textFill>
                  <w14:solidFill>
                    <w14:schemeClr w14:val="tx1"/>
                  </w14:solidFill>
                </w14:textFill>
              </w:rPr>
            </w:pPr>
          </w:p>
        </w:tc>
        <w:tc>
          <w:tcPr>
            <w:tcW w:w="1108" w:type="dxa"/>
            <w:noWrap w:val="0"/>
            <w:vAlign w:val="center"/>
          </w:tcPr>
          <w:p w14:paraId="0DD66A68">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毕业时间</w:t>
            </w:r>
          </w:p>
        </w:tc>
        <w:tc>
          <w:tcPr>
            <w:tcW w:w="1531" w:type="dxa"/>
            <w:gridSpan w:val="4"/>
            <w:noWrap w:val="0"/>
            <w:vAlign w:val="center"/>
          </w:tcPr>
          <w:p w14:paraId="5A6CC2BF">
            <w:pPr>
              <w:jc w:val="center"/>
              <w:rPr>
                <w:color w:val="000000" w:themeColor="text1"/>
                <w:highlight w:val="none"/>
                <w14:textFill>
                  <w14:solidFill>
                    <w14:schemeClr w14:val="tx1"/>
                  </w14:solidFill>
                </w14:textFill>
              </w:rPr>
            </w:pPr>
          </w:p>
        </w:tc>
      </w:tr>
      <w:tr w14:paraId="4428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492B2C2E">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担任</w:t>
            </w:r>
            <w:r>
              <w:rPr>
                <w:rFonts w:hint="eastAsia"/>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年限</w:t>
            </w:r>
          </w:p>
        </w:tc>
        <w:tc>
          <w:tcPr>
            <w:tcW w:w="2410" w:type="dxa"/>
            <w:gridSpan w:val="5"/>
            <w:noWrap w:val="0"/>
            <w:vAlign w:val="center"/>
          </w:tcPr>
          <w:p w14:paraId="609123E2">
            <w:pPr>
              <w:jc w:val="center"/>
              <w:rPr>
                <w:color w:val="000000" w:themeColor="text1"/>
                <w:highlight w:val="none"/>
                <w14:textFill>
                  <w14:solidFill>
                    <w14:schemeClr w14:val="tx1"/>
                  </w14:solidFill>
                </w14:textFill>
              </w:rPr>
            </w:pPr>
          </w:p>
        </w:tc>
        <w:tc>
          <w:tcPr>
            <w:tcW w:w="1417" w:type="dxa"/>
            <w:noWrap w:val="0"/>
            <w:vAlign w:val="center"/>
          </w:tcPr>
          <w:p w14:paraId="5215B33F">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w:t>
            </w:r>
            <w:r>
              <w:rPr>
                <w:color w:val="000000" w:themeColor="text1"/>
                <w:highlight w:val="none"/>
                <w14:textFill>
                  <w14:solidFill>
                    <w14:schemeClr w14:val="tx1"/>
                  </w14:solidFill>
                </w14:textFill>
              </w:rPr>
              <w:t>证号码</w:t>
            </w:r>
          </w:p>
        </w:tc>
        <w:tc>
          <w:tcPr>
            <w:tcW w:w="4466" w:type="dxa"/>
            <w:gridSpan w:val="9"/>
            <w:noWrap w:val="0"/>
            <w:vAlign w:val="center"/>
          </w:tcPr>
          <w:p w14:paraId="5B14F1A2">
            <w:pPr>
              <w:jc w:val="center"/>
              <w:rPr>
                <w:color w:val="000000" w:themeColor="text1"/>
                <w:highlight w:val="none"/>
                <w14:textFill>
                  <w14:solidFill>
                    <w14:schemeClr w14:val="tx1"/>
                  </w14:solidFill>
                </w14:textFill>
              </w:rPr>
            </w:pPr>
          </w:p>
        </w:tc>
      </w:tr>
      <w:tr w14:paraId="07FA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7CFFFD5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证书名称</w:t>
            </w:r>
          </w:p>
        </w:tc>
        <w:tc>
          <w:tcPr>
            <w:tcW w:w="1188" w:type="dxa"/>
            <w:gridSpan w:val="2"/>
            <w:noWrap w:val="0"/>
            <w:vAlign w:val="center"/>
          </w:tcPr>
          <w:p w14:paraId="21BB237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注册专业</w:t>
            </w:r>
          </w:p>
        </w:tc>
        <w:tc>
          <w:tcPr>
            <w:tcW w:w="1222" w:type="dxa"/>
            <w:gridSpan w:val="3"/>
            <w:noWrap w:val="0"/>
            <w:vAlign w:val="center"/>
          </w:tcPr>
          <w:p w14:paraId="190A4C3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级别</w:t>
            </w:r>
          </w:p>
        </w:tc>
        <w:tc>
          <w:tcPr>
            <w:tcW w:w="1417" w:type="dxa"/>
            <w:noWrap w:val="0"/>
            <w:vAlign w:val="center"/>
          </w:tcPr>
          <w:p w14:paraId="673FBFDC">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证书编号</w:t>
            </w:r>
          </w:p>
        </w:tc>
        <w:tc>
          <w:tcPr>
            <w:tcW w:w="1418" w:type="dxa"/>
            <w:gridSpan w:val="3"/>
            <w:noWrap w:val="0"/>
            <w:vAlign w:val="center"/>
          </w:tcPr>
          <w:p w14:paraId="728A4A7F">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p>
        </w:tc>
        <w:tc>
          <w:tcPr>
            <w:tcW w:w="1632" w:type="dxa"/>
            <w:gridSpan w:val="4"/>
            <w:noWrap w:val="0"/>
            <w:vAlign w:val="center"/>
          </w:tcPr>
          <w:p w14:paraId="2D496EFC">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注册单位</w:t>
            </w:r>
          </w:p>
        </w:tc>
        <w:tc>
          <w:tcPr>
            <w:tcW w:w="1416" w:type="dxa"/>
            <w:gridSpan w:val="2"/>
            <w:noWrap w:val="0"/>
            <w:vAlign w:val="center"/>
          </w:tcPr>
          <w:p w14:paraId="34898C42">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注册有效期</w:t>
            </w:r>
          </w:p>
        </w:tc>
      </w:tr>
      <w:tr w14:paraId="0636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7875D0C2">
            <w:pPr>
              <w:jc w:val="center"/>
              <w:rPr>
                <w:rFonts w:hint="eastAsia"/>
                <w:color w:val="000000" w:themeColor="text1"/>
                <w:highlight w:val="none"/>
                <w14:textFill>
                  <w14:solidFill>
                    <w14:schemeClr w14:val="tx1"/>
                  </w14:solidFill>
                </w14:textFill>
              </w:rPr>
            </w:pPr>
          </w:p>
        </w:tc>
        <w:tc>
          <w:tcPr>
            <w:tcW w:w="1188" w:type="dxa"/>
            <w:gridSpan w:val="2"/>
            <w:noWrap w:val="0"/>
            <w:vAlign w:val="center"/>
          </w:tcPr>
          <w:p w14:paraId="275B5EF5">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7C60331A">
            <w:pPr>
              <w:jc w:val="center"/>
              <w:rPr>
                <w:rFonts w:hint="eastAsia" w:cs="宋体"/>
                <w:color w:val="000000" w:themeColor="text1"/>
                <w:highlight w:val="none"/>
                <w14:textFill>
                  <w14:solidFill>
                    <w14:schemeClr w14:val="tx1"/>
                  </w14:solidFill>
                </w14:textFill>
              </w:rPr>
            </w:pPr>
          </w:p>
        </w:tc>
        <w:tc>
          <w:tcPr>
            <w:tcW w:w="1417" w:type="dxa"/>
            <w:noWrap w:val="0"/>
            <w:vAlign w:val="center"/>
          </w:tcPr>
          <w:p w14:paraId="16AB1BC5">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70FC5A1F">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33F7094D">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6EB2A1FE">
            <w:pPr>
              <w:jc w:val="center"/>
              <w:rPr>
                <w:rFonts w:hint="eastAsia"/>
                <w:color w:val="000000" w:themeColor="text1"/>
                <w:highlight w:val="none"/>
                <w14:textFill>
                  <w14:solidFill>
                    <w14:schemeClr w14:val="tx1"/>
                  </w14:solidFill>
                </w14:textFill>
              </w:rPr>
            </w:pPr>
          </w:p>
        </w:tc>
      </w:tr>
      <w:tr w14:paraId="6F56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494CFF3A">
            <w:pPr>
              <w:jc w:val="center"/>
              <w:rPr>
                <w:rFonts w:hint="eastAsia"/>
                <w:color w:val="000000" w:themeColor="text1"/>
                <w:highlight w:val="none"/>
                <w14:textFill>
                  <w14:solidFill>
                    <w14:schemeClr w14:val="tx1"/>
                  </w14:solidFill>
                </w14:textFill>
              </w:rPr>
            </w:pPr>
          </w:p>
        </w:tc>
        <w:tc>
          <w:tcPr>
            <w:tcW w:w="1188" w:type="dxa"/>
            <w:gridSpan w:val="2"/>
            <w:noWrap w:val="0"/>
            <w:vAlign w:val="center"/>
          </w:tcPr>
          <w:p w14:paraId="0CCB4588">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7E136789">
            <w:pPr>
              <w:jc w:val="center"/>
              <w:rPr>
                <w:rFonts w:hint="eastAsia" w:cs="宋体"/>
                <w:color w:val="000000" w:themeColor="text1"/>
                <w:highlight w:val="none"/>
                <w14:textFill>
                  <w14:solidFill>
                    <w14:schemeClr w14:val="tx1"/>
                  </w14:solidFill>
                </w14:textFill>
              </w:rPr>
            </w:pPr>
          </w:p>
        </w:tc>
        <w:tc>
          <w:tcPr>
            <w:tcW w:w="1417" w:type="dxa"/>
            <w:noWrap w:val="0"/>
            <w:vAlign w:val="center"/>
          </w:tcPr>
          <w:p w14:paraId="60331F70">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14DEB483">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448C24A5">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362E9582">
            <w:pPr>
              <w:jc w:val="center"/>
              <w:rPr>
                <w:rFonts w:hint="eastAsia"/>
                <w:color w:val="000000" w:themeColor="text1"/>
                <w:highlight w:val="none"/>
                <w14:textFill>
                  <w14:solidFill>
                    <w14:schemeClr w14:val="tx1"/>
                  </w14:solidFill>
                </w14:textFill>
              </w:rPr>
            </w:pPr>
          </w:p>
        </w:tc>
      </w:tr>
      <w:tr w14:paraId="0A13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7"/>
            <w:noWrap w:val="0"/>
            <w:vAlign w:val="center"/>
          </w:tcPr>
          <w:p w14:paraId="26F03AD6">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在建和已完工程项目情况</w:t>
            </w:r>
          </w:p>
        </w:tc>
      </w:tr>
      <w:tr w14:paraId="57FD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09213D9F">
            <w:pPr>
              <w:jc w:val="center"/>
              <w:rPr>
                <w:color w:val="000000" w:themeColor="text1"/>
                <w:highlight w:val="none"/>
                <w14:textFill>
                  <w14:solidFill>
                    <w14:schemeClr w14:val="tx1"/>
                  </w14:solidFill>
                </w14:textFill>
              </w:rPr>
            </w:pPr>
          </w:p>
        </w:tc>
        <w:tc>
          <w:tcPr>
            <w:tcW w:w="1548" w:type="dxa"/>
            <w:gridSpan w:val="2"/>
            <w:noWrap w:val="0"/>
            <w:vAlign w:val="center"/>
          </w:tcPr>
          <w:p w14:paraId="77B2C9BA">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项目1</w:t>
            </w:r>
          </w:p>
        </w:tc>
        <w:tc>
          <w:tcPr>
            <w:tcW w:w="1979" w:type="dxa"/>
            <w:gridSpan w:val="3"/>
            <w:noWrap w:val="0"/>
            <w:vAlign w:val="center"/>
          </w:tcPr>
          <w:p w14:paraId="1513A30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项目2</w:t>
            </w:r>
          </w:p>
        </w:tc>
        <w:tc>
          <w:tcPr>
            <w:tcW w:w="1330" w:type="dxa"/>
            <w:gridSpan w:val="2"/>
            <w:noWrap w:val="0"/>
            <w:vAlign w:val="center"/>
          </w:tcPr>
          <w:p w14:paraId="282F056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项目3</w:t>
            </w:r>
          </w:p>
        </w:tc>
        <w:tc>
          <w:tcPr>
            <w:tcW w:w="1641" w:type="dxa"/>
            <w:gridSpan w:val="4"/>
            <w:noWrap w:val="0"/>
            <w:vAlign w:val="center"/>
          </w:tcPr>
          <w:p w14:paraId="430A650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项目4</w:t>
            </w:r>
          </w:p>
        </w:tc>
        <w:tc>
          <w:tcPr>
            <w:tcW w:w="1484" w:type="dxa"/>
            <w:gridSpan w:val="2"/>
            <w:noWrap w:val="0"/>
            <w:vAlign w:val="center"/>
          </w:tcPr>
          <w:p w14:paraId="1A36AB5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4125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78949E47">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p>
        </w:tc>
        <w:tc>
          <w:tcPr>
            <w:tcW w:w="1548" w:type="dxa"/>
            <w:gridSpan w:val="2"/>
            <w:noWrap w:val="0"/>
            <w:vAlign w:val="center"/>
          </w:tcPr>
          <w:p w14:paraId="268540DE">
            <w:pPr>
              <w:jc w:val="center"/>
              <w:rPr>
                <w:color w:val="000000" w:themeColor="text1"/>
                <w:highlight w:val="none"/>
                <w14:textFill>
                  <w14:solidFill>
                    <w14:schemeClr w14:val="tx1"/>
                  </w14:solidFill>
                </w14:textFill>
              </w:rPr>
            </w:pPr>
          </w:p>
        </w:tc>
        <w:tc>
          <w:tcPr>
            <w:tcW w:w="1979" w:type="dxa"/>
            <w:gridSpan w:val="3"/>
            <w:noWrap w:val="0"/>
            <w:vAlign w:val="center"/>
          </w:tcPr>
          <w:p w14:paraId="5A849964">
            <w:pPr>
              <w:jc w:val="center"/>
              <w:rPr>
                <w:color w:val="000000" w:themeColor="text1"/>
                <w:highlight w:val="none"/>
                <w14:textFill>
                  <w14:solidFill>
                    <w14:schemeClr w14:val="tx1"/>
                  </w14:solidFill>
                </w14:textFill>
              </w:rPr>
            </w:pPr>
          </w:p>
        </w:tc>
        <w:tc>
          <w:tcPr>
            <w:tcW w:w="1330" w:type="dxa"/>
            <w:gridSpan w:val="2"/>
            <w:noWrap w:val="0"/>
            <w:vAlign w:val="center"/>
          </w:tcPr>
          <w:p w14:paraId="0198FF24">
            <w:pPr>
              <w:jc w:val="center"/>
              <w:rPr>
                <w:color w:val="000000" w:themeColor="text1"/>
                <w:highlight w:val="none"/>
                <w14:textFill>
                  <w14:solidFill>
                    <w14:schemeClr w14:val="tx1"/>
                  </w14:solidFill>
                </w14:textFill>
              </w:rPr>
            </w:pPr>
          </w:p>
        </w:tc>
        <w:tc>
          <w:tcPr>
            <w:tcW w:w="1641" w:type="dxa"/>
            <w:gridSpan w:val="4"/>
            <w:noWrap w:val="0"/>
            <w:vAlign w:val="center"/>
          </w:tcPr>
          <w:p w14:paraId="2C3B5197">
            <w:pPr>
              <w:jc w:val="center"/>
              <w:rPr>
                <w:color w:val="000000" w:themeColor="text1"/>
                <w:highlight w:val="none"/>
                <w14:textFill>
                  <w14:solidFill>
                    <w14:schemeClr w14:val="tx1"/>
                  </w14:solidFill>
                </w14:textFill>
              </w:rPr>
            </w:pPr>
          </w:p>
        </w:tc>
        <w:tc>
          <w:tcPr>
            <w:tcW w:w="1484" w:type="dxa"/>
            <w:gridSpan w:val="2"/>
            <w:noWrap w:val="0"/>
            <w:vAlign w:val="center"/>
          </w:tcPr>
          <w:p w14:paraId="7C040DA7">
            <w:pPr>
              <w:jc w:val="center"/>
              <w:rPr>
                <w:color w:val="000000" w:themeColor="text1"/>
                <w:highlight w:val="none"/>
                <w14:textFill>
                  <w14:solidFill>
                    <w14:schemeClr w14:val="tx1"/>
                  </w14:solidFill>
                </w14:textFill>
              </w:rPr>
            </w:pPr>
          </w:p>
        </w:tc>
      </w:tr>
      <w:tr w14:paraId="5B9C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158674D3">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建设单位</w:t>
            </w:r>
          </w:p>
        </w:tc>
        <w:tc>
          <w:tcPr>
            <w:tcW w:w="1548" w:type="dxa"/>
            <w:gridSpan w:val="2"/>
            <w:noWrap w:val="0"/>
            <w:vAlign w:val="center"/>
          </w:tcPr>
          <w:p w14:paraId="78C4F05C">
            <w:pPr>
              <w:jc w:val="center"/>
              <w:rPr>
                <w:color w:val="000000" w:themeColor="text1"/>
                <w:highlight w:val="none"/>
                <w14:textFill>
                  <w14:solidFill>
                    <w14:schemeClr w14:val="tx1"/>
                  </w14:solidFill>
                </w14:textFill>
              </w:rPr>
            </w:pPr>
          </w:p>
        </w:tc>
        <w:tc>
          <w:tcPr>
            <w:tcW w:w="1979" w:type="dxa"/>
            <w:gridSpan w:val="3"/>
            <w:noWrap w:val="0"/>
            <w:vAlign w:val="center"/>
          </w:tcPr>
          <w:p w14:paraId="373F9FDC">
            <w:pPr>
              <w:jc w:val="center"/>
              <w:rPr>
                <w:color w:val="000000" w:themeColor="text1"/>
                <w:highlight w:val="none"/>
                <w14:textFill>
                  <w14:solidFill>
                    <w14:schemeClr w14:val="tx1"/>
                  </w14:solidFill>
                </w14:textFill>
              </w:rPr>
            </w:pPr>
          </w:p>
        </w:tc>
        <w:tc>
          <w:tcPr>
            <w:tcW w:w="1330" w:type="dxa"/>
            <w:gridSpan w:val="2"/>
            <w:noWrap w:val="0"/>
            <w:vAlign w:val="center"/>
          </w:tcPr>
          <w:p w14:paraId="0F090502">
            <w:pPr>
              <w:jc w:val="center"/>
              <w:rPr>
                <w:color w:val="000000" w:themeColor="text1"/>
                <w:highlight w:val="none"/>
                <w14:textFill>
                  <w14:solidFill>
                    <w14:schemeClr w14:val="tx1"/>
                  </w14:solidFill>
                </w14:textFill>
              </w:rPr>
            </w:pPr>
          </w:p>
        </w:tc>
        <w:tc>
          <w:tcPr>
            <w:tcW w:w="1641" w:type="dxa"/>
            <w:gridSpan w:val="4"/>
            <w:noWrap w:val="0"/>
            <w:vAlign w:val="center"/>
          </w:tcPr>
          <w:p w14:paraId="4401A618">
            <w:pPr>
              <w:jc w:val="center"/>
              <w:rPr>
                <w:color w:val="000000" w:themeColor="text1"/>
                <w:highlight w:val="none"/>
                <w14:textFill>
                  <w14:solidFill>
                    <w14:schemeClr w14:val="tx1"/>
                  </w14:solidFill>
                </w14:textFill>
              </w:rPr>
            </w:pPr>
          </w:p>
        </w:tc>
        <w:tc>
          <w:tcPr>
            <w:tcW w:w="1484" w:type="dxa"/>
            <w:gridSpan w:val="2"/>
            <w:noWrap w:val="0"/>
            <w:vAlign w:val="center"/>
          </w:tcPr>
          <w:p w14:paraId="03949A40">
            <w:pPr>
              <w:jc w:val="center"/>
              <w:rPr>
                <w:color w:val="000000" w:themeColor="text1"/>
                <w:highlight w:val="none"/>
                <w14:textFill>
                  <w14:solidFill>
                    <w14:schemeClr w14:val="tx1"/>
                  </w14:solidFill>
                </w14:textFill>
              </w:rPr>
            </w:pPr>
          </w:p>
        </w:tc>
      </w:tr>
      <w:tr w14:paraId="3066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0AC590FD">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建设规模</w:t>
            </w:r>
          </w:p>
        </w:tc>
        <w:tc>
          <w:tcPr>
            <w:tcW w:w="1548" w:type="dxa"/>
            <w:gridSpan w:val="2"/>
            <w:noWrap w:val="0"/>
            <w:vAlign w:val="center"/>
          </w:tcPr>
          <w:p w14:paraId="70213074">
            <w:pPr>
              <w:jc w:val="center"/>
              <w:rPr>
                <w:color w:val="000000" w:themeColor="text1"/>
                <w:highlight w:val="none"/>
                <w14:textFill>
                  <w14:solidFill>
                    <w14:schemeClr w14:val="tx1"/>
                  </w14:solidFill>
                </w14:textFill>
              </w:rPr>
            </w:pPr>
          </w:p>
        </w:tc>
        <w:tc>
          <w:tcPr>
            <w:tcW w:w="1979" w:type="dxa"/>
            <w:gridSpan w:val="3"/>
            <w:noWrap w:val="0"/>
            <w:vAlign w:val="center"/>
          </w:tcPr>
          <w:p w14:paraId="076970A7">
            <w:pPr>
              <w:jc w:val="center"/>
              <w:rPr>
                <w:color w:val="000000" w:themeColor="text1"/>
                <w:highlight w:val="none"/>
                <w14:textFill>
                  <w14:solidFill>
                    <w14:schemeClr w14:val="tx1"/>
                  </w14:solidFill>
                </w14:textFill>
              </w:rPr>
            </w:pPr>
          </w:p>
        </w:tc>
        <w:tc>
          <w:tcPr>
            <w:tcW w:w="1330" w:type="dxa"/>
            <w:gridSpan w:val="2"/>
            <w:noWrap w:val="0"/>
            <w:vAlign w:val="center"/>
          </w:tcPr>
          <w:p w14:paraId="189403D2">
            <w:pPr>
              <w:jc w:val="center"/>
              <w:rPr>
                <w:color w:val="000000" w:themeColor="text1"/>
                <w:highlight w:val="none"/>
                <w14:textFill>
                  <w14:solidFill>
                    <w14:schemeClr w14:val="tx1"/>
                  </w14:solidFill>
                </w14:textFill>
              </w:rPr>
            </w:pPr>
          </w:p>
        </w:tc>
        <w:tc>
          <w:tcPr>
            <w:tcW w:w="1641" w:type="dxa"/>
            <w:gridSpan w:val="4"/>
            <w:noWrap w:val="0"/>
            <w:vAlign w:val="center"/>
          </w:tcPr>
          <w:p w14:paraId="5F8F0A31">
            <w:pPr>
              <w:jc w:val="center"/>
              <w:rPr>
                <w:color w:val="000000" w:themeColor="text1"/>
                <w:highlight w:val="none"/>
                <w14:textFill>
                  <w14:solidFill>
                    <w14:schemeClr w14:val="tx1"/>
                  </w14:solidFill>
                </w14:textFill>
              </w:rPr>
            </w:pPr>
          </w:p>
        </w:tc>
        <w:tc>
          <w:tcPr>
            <w:tcW w:w="1484" w:type="dxa"/>
            <w:gridSpan w:val="2"/>
            <w:noWrap w:val="0"/>
            <w:vAlign w:val="center"/>
          </w:tcPr>
          <w:p w14:paraId="00891770">
            <w:pPr>
              <w:jc w:val="center"/>
              <w:rPr>
                <w:color w:val="000000" w:themeColor="text1"/>
                <w:highlight w:val="none"/>
                <w14:textFill>
                  <w14:solidFill>
                    <w14:schemeClr w14:val="tx1"/>
                  </w14:solidFill>
                </w14:textFill>
              </w:rPr>
            </w:pPr>
          </w:p>
        </w:tc>
      </w:tr>
      <w:tr w14:paraId="22F3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B9294B8">
            <w:pPr>
              <w:jc w:val="center"/>
              <w:rPr>
                <w:rFonts w:hint="eastAsia" w:ascii="宋体" w:hAnsi="宋体" w:cs="宋体"/>
                <w:color w:val="000000" w:themeColor="text1"/>
                <w:sz w:val="27"/>
                <w:szCs w:val="27"/>
                <w:highlight w:val="none"/>
                <w:lang w:bidi="ar"/>
                <w14:textFill>
                  <w14:solidFill>
                    <w14:schemeClr w14:val="tx1"/>
                  </w14:solidFill>
                </w14:textFill>
              </w:rPr>
            </w:pPr>
            <w:r>
              <w:rPr>
                <w:rFonts w:hint="eastAsia" w:cs="宋体"/>
                <w:color w:val="000000" w:themeColor="text1"/>
                <w:highlight w:val="none"/>
                <w14:textFill>
                  <w14:solidFill>
                    <w14:schemeClr w14:val="tx1"/>
                  </w14:solidFill>
                </w14:textFill>
              </w:rPr>
              <w:t>开工日期</w:t>
            </w:r>
          </w:p>
        </w:tc>
        <w:tc>
          <w:tcPr>
            <w:tcW w:w="1548" w:type="dxa"/>
            <w:gridSpan w:val="2"/>
            <w:noWrap w:val="0"/>
            <w:vAlign w:val="center"/>
          </w:tcPr>
          <w:p w14:paraId="0058A600">
            <w:pPr>
              <w:jc w:val="center"/>
              <w:rPr>
                <w:color w:val="000000" w:themeColor="text1"/>
                <w:highlight w:val="none"/>
                <w14:textFill>
                  <w14:solidFill>
                    <w14:schemeClr w14:val="tx1"/>
                  </w14:solidFill>
                </w14:textFill>
              </w:rPr>
            </w:pPr>
          </w:p>
        </w:tc>
        <w:tc>
          <w:tcPr>
            <w:tcW w:w="1979" w:type="dxa"/>
            <w:gridSpan w:val="3"/>
            <w:noWrap w:val="0"/>
            <w:vAlign w:val="center"/>
          </w:tcPr>
          <w:p w14:paraId="2E9E550F">
            <w:pPr>
              <w:jc w:val="center"/>
              <w:rPr>
                <w:color w:val="000000" w:themeColor="text1"/>
                <w:highlight w:val="none"/>
                <w14:textFill>
                  <w14:solidFill>
                    <w14:schemeClr w14:val="tx1"/>
                  </w14:solidFill>
                </w14:textFill>
              </w:rPr>
            </w:pPr>
          </w:p>
        </w:tc>
        <w:tc>
          <w:tcPr>
            <w:tcW w:w="1330" w:type="dxa"/>
            <w:gridSpan w:val="2"/>
            <w:noWrap w:val="0"/>
            <w:vAlign w:val="center"/>
          </w:tcPr>
          <w:p w14:paraId="78769916">
            <w:pPr>
              <w:jc w:val="center"/>
              <w:rPr>
                <w:color w:val="000000" w:themeColor="text1"/>
                <w:highlight w:val="none"/>
                <w14:textFill>
                  <w14:solidFill>
                    <w14:schemeClr w14:val="tx1"/>
                  </w14:solidFill>
                </w14:textFill>
              </w:rPr>
            </w:pPr>
          </w:p>
        </w:tc>
        <w:tc>
          <w:tcPr>
            <w:tcW w:w="1641" w:type="dxa"/>
            <w:gridSpan w:val="4"/>
            <w:noWrap w:val="0"/>
            <w:vAlign w:val="center"/>
          </w:tcPr>
          <w:p w14:paraId="717067B1">
            <w:pPr>
              <w:jc w:val="center"/>
              <w:rPr>
                <w:color w:val="000000" w:themeColor="text1"/>
                <w:highlight w:val="none"/>
                <w14:textFill>
                  <w14:solidFill>
                    <w14:schemeClr w14:val="tx1"/>
                  </w14:solidFill>
                </w14:textFill>
              </w:rPr>
            </w:pPr>
          </w:p>
        </w:tc>
        <w:tc>
          <w:tcPr>
            <w:tcW w:w="1484" w:type="dxa"/>
            <w:gridSpan w:val="2"/>
            <w:noWrap w:val="0"/>
            <w:vAlign w:val="center"/>
          </w:tcPr>
          <w:p w14:paraId="6227271D">
            <w:pPr>
              <w:jc w:val="center"/>
              <w:rPr>
                <w:color w:val="000000" w:themeColor="text1"/>
                <w:highlight w:val="none"/>
                <w14:textFill>
                  <w14:solidFill>
                    <w14:schemeClr w14:val="tx1"/>
                  </w14:solidFill>
                </w14:textFill>
              </w:rPr>
            </w:pPr>
          </w:p>
        </w:tc>
      </w:tr>
      <w:tr w14:paraId="518B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51908D2">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竣工日期</w:t>
            </w:r>
          </w:p>
        </w:tc>
        <w:tc>
          <w:tcPr>
            <w:tcW w:w="1548" w:type="dxa"/>
            <w:gridSpan w:val="2"/>
            <w:noWrap w:val="0"/>
            <w:vAlign w:val="center"/>
          </w:tcPr>
          <w:p w14:paraId="2FD0081E">
            <w:pPr>
              <w:jc w:val="center"/>
              <w:rPr>
                <w:color w:val="000000" w:themeColor="text1"/>
                <w:highlight w:val="none"/>
                <w14:textFill>
                  <w14:solidFill>
                    <w14:schemeClr w14:val="tx1"/>
                  </w14:solidFill>
                </w14:textFill>
              </w:rPr>
            </w:pPr>
          </w:p>
        </w:tc>
        <w:tc>
          <w:tcPr>
            <w:tcW w:w="1979" w:type="dxa"/>
            <w:gridSpan w:val="3"/>
            <w:noWrap w:val="0"/>
            <w:vAlign w:val="center"/>
          </w:tcPr>
          <w:p w14:paraId="60D759AF">
            <w:pPr>
              <w:jc w:val="center"/>
              <w:rPr>
                <w:color w:val="000000" w:themeColor="text1"/>
                <w:highlight w:val="none"/>
                <w14:textFill>
                  <w14:solidFill>
                    <w14:schemeClr w14:val="tx1"/>
                  </w14:solidFill>
                </w14:textFill>
              </w:rPr>
            </w:pPr>
          </w:p>
        </w:tc>
        <w:tc>
          <w:tcPr>
            <w:tcW w:w="1330" w:type="dxa"/>
            <w:gridSpan w:val="2"/>
            <w:noWrap w:val="0"/>
            <w:vAlign w:val="center"/>
          </w:tcPr>
          <w:p w14:paraId="53416117">
            <w:pPr>
              <w:jc w:val="center"/>
              <w:rPr>
                <w:color w:val="000000" w:themeColor="text1"/>
                <w:highlight w:val="none"/>
                <w14:textFill>
                  <w14:solidFill>
                    <w14:schemeClr w14:val="tx1"/>
                  </w14:solidFill>
                </w14:textFill>
              </w:rPr>
            </w:pPr>
          </w:p>
        </w:tc>
        <w:tc>
          <w:tcPr>
            <w:tcW w:w="1641" w:type="dxa"/>
            <w:gridSpan w:val="4"/>
            <w:noWrap w:val="0"/>
            <w:vAlign w:val="center"/>
          </w:tcPr>
          <w:p w14:paraId="3A1CDA98">
            <w:pPr>
              <w:jc w:val="center"/>
              <w:rPr>
                <w:color w:val="000000" w:themeColor="text1"/>
                <w:highlight w:val="none"/>
                <w14:textFill>
                  <w14:solidFill>
                    <w14:schemeClr w14:val="tx1"/>
                  </w14:solidFill>
                </w14:textFill>
              </w:rPr>
            </w:pPr>
          </w:p>
        </w:tc>
        <w:tc>
          <w:tcPr>
            <w:tcW w:w="1484" w:type="dxa"/>
            <w:gridSpan w:val="2"/>
            <w:noWrap w:val="0"/>
            <w:vAlign w:val="center"/>
          </w:tcPr>
          <w:p w14:paraId="5CE6181E">
            <w:pPr>
              <w:jc w:val="center"/>
              <w:rPr>
                <w:color w:val="000000" w:themeColor="text1"/>
                <w:highlight w:val="none"/>
                <w14:textFill>
                  <w14:solidFill>
                    <w14:schemeClr w14:val="tx1"/>
                  </w14:solidFill>
                </w14:textFill>
              </w:rPr>
            </w:pPr>
          </w:p>
        </w:tc>
      </w:tr>
      <w:tr w14:paraId="2CCC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6487FE9">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人员角色</w:t>
            </w:r>
          </w:p>
        </w:tc>
        <w:tc>
          <w:tcPr>
            <w:tcW w:w="1548" w:type="dxa"/>
            <w:gridSpan w:val="2"/>
            <w:noWrap w:val="0"/>
            <w:vAlign w:val="center"/>
          </w:tcPr>
          <w:p w14:paraId="15801032">
            <w:pPr>
              <w:jc w:val="center"/>
              <w:rPr>
                <w:color w:val="000000" w:themeColor="text1"/>
                <w:highlight w:val="none"/>
                <w14:textFill>
                  <w14:solidFill>
                    <w14:schemeClr w14:val="tx1"/>
                  </w14:solidFill>
                </w14:textFill>
              </w:rPr>
            </w:pPr>
          </w:p>
        </w:tc>
        <w:tc>
          <w:tcPr>
            <w:tcW w:w="1979" w:type="dxa"/>
            <w:gridSpan w:val="3"/>
            <w:noWrap w:val="0"/>
            <w:vAlign w:val="center"/>
          </w:tcPr>
          <w:p w14:paraId="16623837">
            <w:pPr>
              <w:jc w:val="center"/>
              <w:rPr>
                <w:color w:val="000000" w:themeColor="text1"/>
                <w:highlight w:val="none"/>
                <w14:textFill>
                  <w14:solidFill>
                    <w14:schemeClr w14:val="tx1"/>
                  </w14:solidFill>
                </w14:textFill>
              </w:rPr>
            </w:pPr>
          </w:p>
        </w:tc>
        <w:tc>
          <w:tcPr>
            <w:tcW w:w="1330" w:type="dxa"/>
            <w:gridSpan w:val="2"/>
            <w:noWrap w:val="0"/>
            <w:vAlign w:val="center"/>
          </w:tcPr>
          <w:p w14:paraId="14CDF1C6">
            <w:pPr>
              <w:jc w:val="center"/>
              <w:rPr>
                <w:color w:val="000000" w:themeColor="text1"/>
                <w:highlight w:val="none"/>
                <w14:textFill>
                  <w14:solidFill>
                    <w14:schemeClr w14:val="tx1"/>
                  </w14:solidFill>
                </w14:textFill>
              </w:rPr>
            </w:pPr>
          </w:p>
        </w:tc>
        <w:tc>
          <w:tcPr>
            <w:tcW w:w="1641" w:type="dxa"/>
            <w:gridSpan w:val="4"/>
            <w:noWrap w:val="0"/>
            <w:vAlign w:val="center"/>
          </w:tcPr>
          <w:p w14:paraId="738B3C1A">
            <w:pPr>
              <w:jc w:val="center"/>
              <w:rPr>
                <w:color w:val="000000" w:themeColor="text1"/>
                <w:highlight w:val="none"/>
                <w14:textFill>
                  <w14:solidFill>
                    <w14:schemeClr w14:val="tx1"/>
                  </w14:solidFill>
                </w14:textFill>
              </w:rPr>
            </w:pPr>
          </w:p>
        </w:tc>
        <w:tc>
          <w:tcPr>
            <w:tcW w:w="1484" w:type="dxa"/>
            <w:gridSpan w:val="2"/>
            <w:noWrap w:val="0"/>
            <w:vAlign w:val="center"/>
          </w:tcPr>
          <w:p w14:paraId="70BE1575">
            <w:pPr>
              <w:jc w:val="center"/>
              <w:rPr>
                <w:color w:val="000000" w:themeColor="text1"/>
                <w:highlight w:val="none"/>
                <w14:textFill>
                  <w14:solidFill>
                    <w14:schemeClr w14:val="tx1"/>
                  </w14:solidFill>
                </w14:textFill>
              </w:rPr>
            </w:pPr>
          </w:p>
        </w:tc>
      </w:tr>
      <w:tr w14:paraId="299E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6FB44B4">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在建或已完</w:t>
            </w:r>
          </w:p>
        </w:tc>
        <w:tc>
          <w:tcPr>
            <w:tcW w:w="1548" w:type="dxa"/>
            <w:gridSpan w:val="2"/>
            <w:noWrap w:val="0"/>
            <w:vAlign w:val="center"/>
          </w:tcPr>
          <w:p w14:paraId="1919B5BF">
            <w:pPr>
              <w:jc w:val="center"/>
              <w:rPr>
                <w:color w:val="000000" w:themeColor="text1"/>
                <w:highlight w:val="none"/>
                <w14:textFill>
                  <w14:solidFill>
                    <w14:schemeClr w14:val="tx1"/>
                  </w14:solidFill>
                </w14:textFill>
              </w:rPr>
            </w:pPr>
          </w:p>
        </w:tc>
        <w:tc>
          <w:tcPr>
            <w:tcW w:w="1979" w:type="dxa"/>
            <w:gridSpan w:val="3"/>
            <w:noWrap w:val="0"/>
            <w:vAlign w:val="center"/>
          </w:tcPr>
          <w:p w14:paraId="6777B48F">
            <w:pPr>
              <w:jc w:val="center"/>
              <w:rPr>
                <w:color w:val="000000" w:themeColor="text1"/>
                <w:highlight w:val="none"/>
                <w14:textFill>
                  <w14:solidFill>
                    <w14:schemeClr w14:val="tx1"/>
                  </w14:solidFill>
                </w14:textFill>
              </w:rPr>
            </w:pPr>
          </w:p>
        </w:tc>
        <w:tc>
          <w:tcPr>
            <w:tcW w:w="1330" w:type="dxa"/>
            <w:gridSpan w:val="2"/>
            <w:noWrap w:val="0"/>
            <w:vAlign w:val="center"/>
          </w:tcPr>
          <w:p w14:paraId="19EA747E">
            <w:pPr>
              <w:jc w:val="center"/>
              <w:rPr>
                <w:color w:val="000000" w:themeColor="text1"/>
                <w:highlight w:val="none"/>
                <w14:textFill>
                  <w14:solidFill>
                    <w14:schemeClr w14:val="tx1"/>
                  </w14:solidFill>
                </w14:textFill>
              </w:rPr>
            </w:pPr>
          </w:p>
        </w:tc>
        <w:tc>
          <w:tcPr>
            <w:tcW w:w="1641" w:type="dxa"/>
            <w:gridSpan w:val="4"/>
            <w:noWrap w:val="0"/>
            <w:vAlign w:val="center"/>
          </w:tcPr>
          <w:p w14:paraId="2AA752F0">
            <w:pPr>
              <w:jc w:val="center"/>
              <w:rPr>
                <w:color w:val="000000" w:themeColor="text1"/>
                <w:highlight w:val="none"/>
                <w14:textFill>
                  <w14:solidFill>
                    <w14:schemeClr w14:val="tx1"/>
                  </w14:solidFill>
                </w14:textFill>
              </w:rPr>
            </w:pPr>
          </w:p>
        </w:tc>
        <w:tc>
          <w:tcPr>
            <w:tcW w:w="1484" w:type="dxa"/>
            <w:gridSpan w:val="2"/>
            <w:noWrap w:val="0"/>
            <w:vAlign w:val="center"/>
          </w:tcPr>
          <w:p w14:paraId="36D8E88D">
            <w:pPr>
              <w:jc w:val="center"/>
              <w:rPr>
                <w:color w:val="000000" w:themeColor="text1"/>
                <w:highlight w:val="none"/>
                <w14:textFill>
                  <w14:solidFill>
                    <w14:schemeClr w14:val="tx1"/>
                  </w14:solidFill>
                </w14:textFill>
              </w:rPr>
            </w:pPr>
          </w:p>
        </w:tc>
      </w:tr>
      <w:tr w14:paraId="51B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52FC0B38">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工程质量</w:t>
            </w:r>
          </w:p>
        </w:tc>
        <w:tc>
          <w:tcPr>
            <w:tcW w:w="1548" w:type="dxa"/>
            <w:gridSpan w:val="2"/>
            <w:noWrap w:val="0"/>
            <w:vAlign w:val="center"/>
          </w:tcPr>
          <w:p w14:paraId="64DD0AD2">
            <w:pPr>
              <w:jc w:val="center"/>
              <w:rPr>
                <w:color w:val="000000" w:themeColor="text1"/>
                <w:highlight w:val="none"/>
                <w14:textFill>
                  <w14:solidFill>
                    <w14:schemeClr w14:val="tx1"/>
                  </w14:solidFill>
                </w14:textFill>
              </w:rPr>
            </w:pPr>
          </w:p>
        </w:tc>
        <w:tc>
          <w:tcPr>
            <w:tcW w:w="1979" w:type="dxa"/>
            <w:gridSpan w:val="3"/>
            <w:noWrap w:val="0"/>
            <w:vAlign w:val="center"/>
          </w:tcPr>
          <w:p w14:paraId="011C687E">
            <w:pPr>
              <w:jc w:val="center"/>
              <w:rPr>
                <w:color w:val="000000" w:themeColor="text1"/>
                <w:highlight w:val="none"/>
                <w14:textFill>
                  <w14:solidFill>
                    <w14:schemeClr w14:val="tx1"/>
                  </w14:solidFill>
                </w14:textFill>
              </w:rPr>
            </w:pPr>
          </w:p>
        </w:tc>
        <w:tc>
          <w:tcPr>
            <w:tcW w:w="1330" w:type="dxa"/>
            <w:gridSpan w:val="2"/>
            <w:noWrap w:val="0"/>
            <w:vAlign w:val="center"/>
          </w:tcPr>
          <w:p w14:paraId="20597888">
            <w:pPr>
              <w:jc w:val="center"/>
              <w:rPr>
                <w:color w:val="000000" w:themeColor="text1"/>
                <w:highlight w:val="none"/>
                <w14:textFill>
                  <w14:solidFill>
                    <w14:schemeClr w14:val="tx1"/>
                  </w14:solidFill>
                </w14:textFill>
              </w:rPr>
            </w:pPr>
          </w:p>
        </w:tc>
        <w:tc>
          <w:tcPr>
            <w:tcW w:w="1641" w:type="dxa"/>
            <w:gridSpan w:val="4"/>
            <w:noWrap w:val="0"/>
            <w:vAlign w:val="center"/>
          </w:tcPr>
          <w:p w14:paraId="08051167">
            <w:pPr>
              <w:jc w:val="center"/>
              <w:rPr>
                <w:color w:val="000000" w:themeColor="text1"/>
                <w:highlight w:val="none"/>
                <w14:textFill>
                  <w14:solidFill>
                    <w14:schemeClr w14:val="tx1"/>
                  </w14:solidFill>
                </w14:textFill>
              </w:rPr>
            </w:pPr>
          </w:p>
        </w:tc>
        <w:tc>
          <w:tcPr>
            <w:tcW w:w="1484" w:type="dxa"/>
            <w:gridSpan w:val="2"/>
            <w:noWrap w:val="0"/>
            <w:vAlign w:val="center"/>
          </w:tcPr>
          <w:p w14:paraId="64E14EAC">
            <w:pPr>
              <w:jc w:val="center"/>
              <w:rPr>
                <w:color w:val="000000" w:themeColor="text1"/>
                <w:highlight w:val="none"/>
                <w14:textFill>
                  <w14:solidFill>
                    <w14:schemeClr w14:val="tx1"/>
                  </w14:solidFill>
                </w14:textFill>
              </w:rPr>
            </w:pPr>
          </w:p>
        </w:tc>
      </w:tr>
      <w:tr w14:paraId="05AC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F88384C">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受奖情况</w:t>
            </w:r>
          </w:p>
        </w:tc>
        <w:tc>
          <w:tcPr>
            <w:tcW w:w="1548" w:type="dxa"/>
            <w:gridSpan w:val="2"/>
            <w:noWrap w:val="0"/>
            <w:vAlign w:val="center"/>
          </w:tcPr>
          <w:p w14:paraId="52EA653B">
            <w:pPr>
              <w:jc w:val="center"/>
              <w:rPr>
                <w:color w:val="000000" w:themeColor="text1"/>
                <w:highlight w:val="none"/>
                <w14:textFill>
                  <w14:solidFill>
                    <w14:schemeClr w14:val="tx1"/>
                  </w14:solidFill>
                </w14:textFill>
              </w:rPr>
            </w:pPr>
          </w:p>
        </w:tc>
        <w:tc>
          <w:tcPr>
            <w:tcW w:w="1979" w:type="dxa"/>
            <w:gridSpan w:val="3"/>
            <w:noWrap w:val="0"/>
            <w:vAlign w:val="center"/>
          </w:tcPr>
          <w:p w14:paraId="2C76D1E5">
            <w:pPr>
              <w:jc w:val="center"/>
              <w:rPr>
                <w:color w:val="000000" w:themeColor="text1"/>
                <w:highlight w:val="none"/>
                <w14:textFill>
                  <w14:solidFill>
                    <w14:schemeClr w14:val="tx1"/>
                  </w14:solidFill>
                </w14:textFill>
              </w:rPr>
            </w:pPr>
          </w:p>
        </w:tc>
        <w:tc>
          <w:tcPr>
            <w:tcW w:w="1330" w:type="dxa"/>
            <w:gridSpan w:val="2"/>
            <w:noWrap w:val="0"/>
            <w:vAlign w:val="center"/>
          </w:tcPr>
          <w:p w14:paraId="37E80680">
            <w:pPr>
              <w:jc w:val="center"/>
              <w:rPr>
                <w:color w:val="000000" w:themeColor="text1"/>
                <w:highlight w:val="none"/>
                <w14:textFill>
                  <w14:solidFill>
                    <w14:schemeClr w14:val="tx1"/>
                  </w14:solidFill>
                </w14:textFill>
              </w:rPr>
            </w:pPr>
          </w:p>
        </w:tc>
        <w:tc>
          <w:tcPr>
            <w:tcW w:w="1641" w:type="dxa"/>
            <w:gridSpan w:val="4"/>
            <w:noWrap w:val="0"/>
            <w:vAlign w:val="center"/>
          </w:tcPr>
          <w:p w14:paraId="70B1FA4A">
            <w:pPr>
              <w:jc w:val="center"/>
              <w:rPr>
                <w:color w:val="000000" w:themeColor="text1"/>
                <w:highlight w:val="none"/>
                <w14:textFill>
                  <w14:solidFill>
                    <w14:schemeClr w14:val="tx1"/>
                  </w14:solidFill>
                </w14:textFill>
              </w:rPr>
            </w:pPr>
          </w:p>
        </w:tc>
        <w:tc>
          <w:tcPr>
            <w:tcW w:w="1484" w:type="dxa"/>
            <w:gridSpan w:val="2"/>
            <w:noWrap w:val="0"/>
            <w:vAlign w:val="center"/>
          </w:tcPr>
          <w:p w14:paraId="20F6E872">
            <w:pPr>
              <w:jc w:val="center"/>
              <w:rPr>
                <w:color w:val="000000" w:themeColor="text1"/>
                <w:highlight w:val="none"/>
                <w14:textFill>
                  <w14:solidFill>
                    <w14:schemeClr w14:val="tx1"/>
                  </w14:solidFill>
                </w14:textFill>
              </w:rPr>
            </w:pPr>
          </w:p>
        </w:tc>
      </w:tr>
    </w:tbl>
    <w:p w14:paraId="31AA1A2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楷体_GB2312"/>
          <w:color w:val="000000" w:themeColor="text1"/>
          <w:szCs w:val="21"/>
          <w:highlight w:val="none"/>
          <w14:textFill>
            <w14:solidFill>
              <w14:schemeClr w14:val="tx1"/>
            </w14:solidFill>
          </w14:textFill>
        </w:rPr>
        <w:t>备注：</w:t>
      </w:r>
    </w:p>
    <w:p w14:paraId="059DE15D">
      <w:pPr>
        <w:spacing w:line="360" w:lineRule="auto"/>
        <w:ind w:firstLine="420"/>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.项目</w:t>
      </w:r>
      <w:r>
        <w:rPr>
          <w:rFonts w:ascii="宋体" w:hAnsi="宋体"/>
          <w:color w:val="000000" w:themeColor="text1"/>
          <w:szCs w:val="21"/>
          <w:highlight w:val="none"/>
          <w14:textFill>
            <w14:solidFill>
              <w14:schemeClr w14:val="tx1"/>
            </w14:solidFill>
          </w14:textFill>
        </w:rPr>
        <w:t>数</w:t>
      </w:r>
      <w:r>
        <w:rPr>
          <w:rFonts w:hint="eastAsia" w:ascii="宋体" w:hAnsi="宋体"/>
          <w:color w:val="000000" w:themeColor="text1"/>
          <w:szCs w:val="21"/>
          <w:highlight w:val="none"/>
          <w14:textFill>
            <w14:solidFill>
              <w14:schemeClr w14:val="tx1"/>
            </w14:solidFill>
          </w14:textFill>
        </w:rPr>
        <w:t>可</w:t>
      </w:r>
      <w:r>
        <w:rPr>
          <w:rFonts w:ascii="宋体" w:hAnsi="宋体"/>
          <w:color w:val="000000" w:themeColor="text1"/>
          <w:szCs w:val="21"/>
          <w:highlight w:val="none"/>
          <w14:textFill>
            <w14:solidFill>
              <w14:schemeClr w14:val="tx1"/>
            </w14:solidFill>
          </w14:textFill>
        </w:rPr>
        <w:t>以根据需要增加。</w:t>
      </w:r>
    </w:p>
    <w:p w14:paraId="4558AD05">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2.本表后附项目技术负责人（项目总工）的学历证、本表所列证书复印件并加盖供应商电子签章。</w:t>
      </w:r>
    </w:p>
    <w:p w14:paraId="0AF70C62">
      <w:pPr>
        <w:spacing w:line="360" w:lineRule="auto"/>
        <w:rPr>
          <w:rFonts w:hint="eastAsia" w:eastAsia="楷体_GB2312"/>
          <w:color w:val="000000" w:themeColor="text1"/>
          <w:highlight w:val="none"/>
          <w14:textFill>
            <w14:solidFill>
              <w14:schemeClr w14:val="tx1"/>
            </w14:solidFill>
          </w14:textFill>
        </w:rPr>
      </w:pPr>
    </w:p>
    <w:p w14:paraId="445463B7">
      <w:pPr>
        <w:pStyle w:val="339"/>
        <w:spacing w:line="360" w:lineRule="auto"/>
        <w:jc w:val="center"/>
        <w:outlineLvl w:val="0"/>
        <w:rPr>
          <w:color w:val="000000" w:themeColor="text1"/>
          <w:sz w:val="28"/>
          <w:szCs w:val="28"/>
          <w:highlight w:val="none"/>
          <w:u w:val="single"/>
          <w14:textFill>
            <w14:solidFill>
              <w14:schemeClr w14:val="tx1"/>
            </w14:solidFill>
          </w14:textFill>
        </w:rPr>
      </w:pPr>
      <w:r>
        <w:rPr>
          <w:rFonts w:cs="宋体"/>
          <w:b/>
          <w:bCs/>
          <w:color w:val="000000" w:themeColor="text1"/>
          <w:sz w:val="28"/>
          <w:szCs w:val="28"/>
          <w:highlight w:val="none"/>
          <w14:textFill>
            <w14:solidFill>
              <w14:schemeClr w14:val="tx1"/>
            </w14:solidFill>
          </w14:textFill>
        </w:rPr>
        <w:br w:type="page" w:clear="all"/>
      </w:r>
      <w:bookmarkStart w:id="155" w:name="_Toc4162"/>
      <w:bookmarkStart w:id="156" w:name="_Toc122424017"/>
      <w:bookmarkStart w:id="157" w:name="_Toc122424266"/>
      <w:r>
        <w:rPr>
          <w:rFonts w:hint="eastAsia" w:cs="宋体"/>
          <w:b/>
          <w:color w:val="000000" w:themeColor="text1"/>
          <w:sz w:val="28"/>
          <w:szCs w:val="28"/>
          <w:highlight w:val="none"/>
          <w14:textFill>
            <w14:solidFill>
              <w14:schemeClr w14:val="tx1"/>
            </w14:solidFill>
          </w14:textFill>
        </w:rPr>
        <w:t>专职安全生产管理人员</w:t>
      </w:r>
      <w:bookmarkEnd w:id="155"/>
      <w:bookmarkEnd w:id="156"/>
      <w:bookmarkEnd w:id="157"/>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888"/>
        <w:gridCol w:w="660"/>
        <w:gridCol w:w="328"/>
        <w:gridCol w:w="234"/>
        <w:gridCol w:w="66"/>
        <w:gridCol w:w="1209"/>
        <w:gridCol w:w="142"/>
        <w:gridCol w:w="242"/>
        <w:gridCol w:w="1088"/>
        <w:gridCol w:w="88"/>
        <w:gridCol w:w="409"/>
        <w:gridCol w:w="1108"/>
        <w:gridCol w:w="36"/>
        <w:gridCol w:w="79"/>
        <w:gridCol w:w="1405"/>
        <w:gridCol w:w="11"/>
      </w:tblGrid>
      <w:tr w14:paraId="728E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noWrap w:val="0"/>
            <w:vAlign w:val="center"/>
          </w:tcPr>
          <w:p w14:paraId="3DD26098">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姓名</w:t>
            </w:r>
          </w:p>
        </w:tc>
        <w:tc>
          <w:tcPr>
            <w:tcW w:w="2340" w:type="dxa"/>
            <w:gridSpan w:val="5"/>
            <w:noWrap w:val="0"/>
            <w:vAlign w:val="center"/>
          </w:tcPr>
          <w:p w14:paraId="2A9A796A">
            <w:pPr>
              <w:jc w:val="center"/>
              <w:rPr>
                <w:color w:val="000000" w:themeColor="text1"/>
                <w:highlight w:val="none"/>
                <w14:textFill>
                  <w14:solidFill>
                    <w14:schemeClr w14:val="tx1"/>
                  </w14:solidFill>
                </w14:textFill>
              </w:rPr>
            </w:pPr>
          </w:p>
        </w:tc>
        <w:tc>
          <w:tcPr>
            <w:tcW w:w="1893" w:type="dxa"/>
            <w:gridSpan w:val="5"/>
            <w:noWrap w:val="0"/>
            <w:vAlign w:val="center"/>
          </w:tcPr>
          <w:p w14:paraId="7FFB0416">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性别</w:t>
            </w:r>
          </w:p>
        </w:tc>
        <w:tc>
          <w:tcPr>
            <w:tcW w:w="1585" w:type="dxa"/>
            <w:gridSpan w:val="3"/>
            <w:noWrap w:val="0"/>
            <w:vAlign w:val="center"/>
          </w:tcPr>
          <w:p w14:paraId="7BA3138C">
            <w:pPr>
              <w:jc w:val="center"/>
              <w:rPr>
                <w:color w:val="000000" w:themeColor="text1"/>
                <w:highlight w:val="none"/>
                <w14:textFill>
                  <w14:solidFill>
                    <w14:schemeClr w14:val="tx1"/>
                  </w14:solidFill>
                </w14:textFill>
              </w:rPr>
            </w:pPr>
          </w:p>
        </w:tc>
        <w:tc>
          <w:tcPr>
            <w:tcW w:w="1108" w:type="dxa"/>
            <w:noWrap w:val="0"/>
            <w:vAlign w:val="center"/>
          </w:tcPr>
          <w:p w14:paraId="702C3A3F">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年龄</w:t>
            </w:r>
          </w:p>
        </w:tc>
        <w:tc>
          <w:tcPr>
            <w:tcW w:w="1531" w:type="dxa"/>
            <w:gridSpan w:val="4"/>
            <w:noWrap w:val="0"/>
            <w:vAlign w:val="center"/>
          </w:tcPr>
          <w:p w14:paraId="76FDADF7">
            <w:pPr>
              <w:jc w:val="center"/>
              <w:rPr>
                <w:color w:val="000000" w:themeColor="text1"/>
                <w:highlight w:val="none"/>
                <w14:textFill>
                  <w14:solidFill>
                    <w14:schemeClr w14:val="tx1"/>
                  </w14:solidFill>
                </w14:textFill>
              </w:rPr>
            </w:pPr>
          </w:p>
        </w:tc>
      </w:tr>
      <w:tr w14:paraId="5D00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32815AE4">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岗位</w:t>
            </w:r>
          </w:p>
        </w:tc>
        <w:tc>
          <w:tcPr>
            <w:tcW w:w="2340" w:type="dxa"/>
            <w:gridSpan w:val="5"/>
            <w:noWrap w:val="0"/>
            <w:vAlign w:val="center"/>
          </w:tcPr>
          <w:p w14:paraId="2912146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专职安全生产管理人员</w:t>
            </w:r>
          </w:p>
        </w:tc>
        <w:tc>
          <w:tcPr>
            <w:tcW w:w="1893" w:type="dxa"/>
            <w:gridSpan w:val="5"/>
            <w:noWrap w:val="0"/>
            <w:vAlign w:val="center"/>
          </w:tcPr>
          <w:p w14:paraId="3E179AD4">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p>
        </w:tc>
        <w:tc>
          <w:tcPr>
            <w:tcW w:w="1585" w:type="dxa"/>
            <w:gridSpan w:val="3"/>
            <w:noWrap w:val="0"/>
            <w:vAlign w:val="center"/>
          </w:tcPr>
          <w:p w14:paraId="56135979">
            <w:pPr>
              <w:jc w:val="center"/>
              <w:rPr>
                <w:color w:val="000000" w:themeColor="text1"/>
                <w:highlight w:val="none"/>
                <w14:textFill>
                  <w14:solidFill>
                    <w14:schemeClr w14:val="tx1"/>
                  </w14:solidFill>
                </w14:textFill>
              </w:rPr>
            </w:pPr>
          </w:p>
        </w:tc>
        <w:tc>
          <w:tcPr>
            <w:tcW w:w="1108" w:type="dxa"/>
            <w:noWrap w:val="0"/>
            <w:vAlign w:val="center"/>
          </w:tcPr>
          <w:p w14:paraId="5970762C">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学历</w:t>
            </w:r>
          </w:p>
        </w:tc>
        <w:tc>
          <w:tcPr>
            <w:tcW w:w="1531" w:type="dxa"/>
            <w:gridSpan w:val="4"/>
            <w:noWrap w:val="0"/>
            <w:vAlign w:val="center"/>
          </w:tcPr>
          <w:p w14:paraId="3DD8643C">
            <w:pPr>
              <w:jc w:val="center"/>
              <w:rPr>
                <w:color w:val="000000" w:themeColor="text1"/>
                <w:highlight w:val="none"/>
                <w14:textFill>
                  <w14:solidFill>
                    <w14:schemeClr w14:val="tx1"/>
                  </w14:solidFill>
                </w14:textFill>
              </w:rPr>
            </w:pPr>
          </w:p>
        </w:tc>
      </w:tr>
      <w:tr w14:paraId="418C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08D31A16">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从业开始时间</w:t>
            </w:r>
          </w:p>
        </w:tc>
        <w:tc>
          <w:tcPr>
            <w:tcW w:w="2340" w:type="dxa"/>
            <w:gridSpan w:val="5"/>
            <w:noWrap w:val="0"/>
            <w:vAlign w:val="center"/>
          </w:tcPr>
          <w:p w14:paraId="651FE587">
            <w:pPr>
              <w:jc w:val="center"/>
              <w:rPr>
                <w:color w:val="000000" w:themeColor="text1"/>
                <w:highlight w:val="none"/>
                <w14:textFill>
                  <w14:solidFill>
                    <w14:schemeClr w14:val="tx1"/>
                  </w14:solidFill>
                </w14:textFill>
              </w:rPr>
            </w:pPr>
          </w:p>
        </w:tc>
        <w:tc>
          <w:tcPr>
            <w:tcW w:w="1893" w:type="dxa"/>
            <w:gridSpan w:val="5"/>
            <w:noWrap w:val="0"/>
            <w:vAlign w:val="center"/>
          </w:tcPr>
          <w:p w14:paraId="302E3CF9">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职称</w:t>
            </w:r>
            <w:r>
              <w:rPr>
                <w:rFonts w:cs="宋体"/>
                <w:color w:val="000000" w:themeColor="text1"/>
                <w:highlight w:val="none"/>
                <w14:textFill>
                  <w14:solidFill>
                    <w14:schemeClr w14:val="tx1"/>
                  </w14:solidFill>
                </w14:textFill>
              </w:rPr>
              <w:t>获</w:t>
            </w:r>
            <w:r>
              <w:rPr>
                <w:rFonts w:hint="eastAsia" w:cs="宋体"/>
                <w:color w:val="000000" w:themeColor="text1"/>
                <w:highlight w:val="none"/>
                <w14:textFill>
                  <w14:solidFill>
                    <w14:schemeClr w14:val="tx1"/>
                  </w14:solidFill>
                </w14:textFill>
              </w:rPr>
              <w:t>得</w:t>
            </w:r>
            <w:r>
              <w:rPr>
                <w:rFonts w:cs="宋体"/>
                <w:color w:val="000000" w:themeColor="text1"/>
                <w:highlight w:val="none"/>
                <w14:textFill>
                  <w14:solidFill>
                    <w14:schemeClr w14:val="tx1"/>
                  </w14:solidFill>
                </w14:textFill>
              </w:rPr>
              <w:t>时间</w:t>
            </w:r>
          </w:p>
        </w:tc>
        <w:tc>
          <w:tcPr>
            <w:tcW w:w="1585" w:type="dxa"/>
            <w:gridSpan w:val="3"/>
            <w:noWrap w:val="0"/>
            <w:vAlign w:val="center"/>
          </w:tcPr>
          <w:p w14:paraId="74D2C3E9">
            <w:pPr>
              <w:jc w:val="center"/>
              <w:rPr>
                <w:color w:val="000000" w:themeColor="text1"/>
                <w:highlight w:val="none"/>
                <w14:textFill>
                  <w14:solidFill>
                    <w14:schemeClr w14:val="tx1"/>
                  </w14:solidFill>
                </w14:textFill>
              </w:rPr>
            </w:pPr>
          </w:p>
        </w:tc>
        <w:tc>
          <w:tcPr>
            <w:tcW w:w="1108" w:type="dxa"/>
            <w:noWrap w:val="0"/>
            <w:vAlign w:val="center"/>
          </w:tcPr>
          <w:p w14:paraId="790F4A85">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毕业时间</w:t>
            </w:r>
          </w:p>
        </w:tc>
        <w:tc>
          <w:tcPr>
            <w:tcW w:w="1531" w:type="dxa"/>
            <w:gridSpan w:val="4"/>
            <w:noWrap w:val="0"/>
            <w:vAlign w:val="center"/>
          </w:tcPr>
          <w:p w14:paraId="76C5BB59">
            <w:pPr>
              <w:jc w:val="center"/>
              <w:rPr>
                <w:color w:val="000000" w:themeColor="text1"/>
                <w:highlight w:val="none"/>
                <w14:textFill>
                  <w14:solidFill>
                    <w14:schemeClr w14:val="tx1"/>
                  </w14:solidFill>
                </w14:textFill>
              </w:rPr>
            </w:pPr>
          </w:p>
        </w:tc>
      </w:tr>
      <w:tr w14:paraId="31B4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281FC0B0">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担任……年限</w:t>
            </w:r>
          </w:p>
        </w:tc>
        <w:tc>
          <w:tcPr>
            <w:tcW w:w="2563" w:type="dxa"/>
            <w:gridSpan w:val="6"/>
            <w:noWrap w:val="0"/>
            <w:vAlign w:val="center"/>
          </w:tcPr>
          <w:p w14:paraId="2E3C70B0">
            <w:pPr>
              <w:jc w:val="center"/>
              <w:rPr>
                <w:color w:val="000000" w:themeColor="text1"/>
                <w:highlight w:val="none"/>
                <w14:textFill>
                  <w14:solidFill>
                    <w14:schemeClr w14:val="tx1"/>
                  </w14:solidFill>
                </w14:textFill>
              </w:rPr>
            </w:pPr>
          </w:p>
        </w:tc>
        <w:tc>
          <w:tcPr>
            <w:tcW w:w="1209" w:type="dxa"/>
            <w:noWrap w:val="0"/>
            <w:vAlign w:val="center"/>
          </w:tcPr>
          <w:p w14:paraId="225BC31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w:t>
            </w:r>
            <w:r>
              <w:rPr>
                <w:color w:val="000000" w:themeColor="text1"/>
                <w:highlight w:val="none"/>
                <w14:textFill>
                  <w14:solidFill>
                    <w14:schemeClr w14:val="tx1"/>
                  </w14:solidFill>
                </w14:textFill>
              </w:rPr>
              <w:t>证号码</w:t>
            </w:r>
          </w:p>
        </w:tc>
        <w:tc>
          <w:tcPr>
            <w:tcW w:w="4608" w:type="dxa"/>
            <w:gridSpan w:val="10"/>
            <w:noWrap w:val="0"/>
            <w:vAlign w:val="center"/>
          </w:tcPr>
          <w:p w14:paraId="2ACA4CD0">
            <w:pPr>
              <w:jc w:val="center"/>
              <w:rPr>
                <w:color w:val="000000" w:themeColor="text1"/>
                <w:highlight w:val="none"/>
                <w14:textFill>
                  <w14:solidFill>
                    <w14:schemeClr w14:val="tx1"/>
                  </w14:solidFill>
                </w14:textFill>
              </w:rPr>
            </w:pPr>
          </w:p>
        </w:tc>
      </w:tr>
      <w:tr w14:paraId="15BB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487EC1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证书名称</w:t>
            </w:r>
          </w:p>
        </w:tc>
        <w:tc>
          <w:tcPr>
            <w:tcW w:w="1275" w:type="dxa"/>
            <w:gridSpan w:val="2"/>
            <w:noWrap w:val="0"/>
            <w:vAlign w:val="center"/>
          </w:tcPr>
          <w:p w14:paraId="36AA1A5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注册专业</w:t>
            </w:r>
          </w:p>
        </w:tc>
        <w:tc>
          <w:tcPr>
            <w:tcW w:w="1222" w:type="dxa"/>
            <w:gridSpan w:val="3"/>
            <w:noWrap w:val="0"/>
            <w:vAlign w:val="center"/>
          </w:tcPr>
          <w:p w14:paraId="6691605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级别</w:t>
            </w:r>
          </w:p>
        </w:tc>
        <w:tc>
          <w:tcPr>
            <w:tcW w:w="1417" w:type="dxa"/>
            <w:gridSpan w:val="3"/>
            <w:noWrap w:val="0"/>
            <w:vAlign w:val="center"/>
          </w:tcPr>
          <w:p w14:paraId="7C2099FB">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证书编号</w:t>
            </w:r>
          </w:p>
        </w:tc>
        <w:tc>
          <w:tcPr>
            <w:tcW w:w="1418" w:type="dxa"/>
            <w:gridSpan w:val="3"/>
            <w:noWrap w:val="0"/>
            <w:vAlign w:val="center"/>
          </w:tcPr>
          <w:p w14:paraId="63A07E4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p>
        </w:tc>
        <w:tc>
          <w:tcPr>
            <w:tcW w:w="1632" w:type="dxa"/>
            <w:gridSpan w:val="4"/>
            <w:noWrap w:val="0"/>
            <w:vAlign w:val="center"/>
          </w:tcPr>
          <w:p w14:paraId="29B11A2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注册单位</w:t>
            </w:r>
          </w:p>
        </w:tc>
        <w:tc>
          <w:tcPr>
            <w:tcW w:w="1416" w:type="dxa"/>
            <w:gridSpan w:val="2"/>
            <w:noWrap w:val="0"/>
            <w:vAlign w:val="center"/>
          </w:tcPr>
          <w:p w14:paraId="602D64E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注册有效期</w:t>
            </w:r>
          </w:p>
        </w:tc>
      </w:tr>
      <w:tr w14:paraId="67F4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17BFA02">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安全生产考核合格证书</w:t>
            </w:r>
          </w:p>
        </w:tc>
        <w:tc>
          <w:tcPr>
            <w:tcW w:w="1275" w:type="dxa"/>
            <w:gridSpan w:val="2"/>
            <w:noWrap w:val="0"/>
            <w:vAlign w:val="center"/>
          </w:tcPr>
          <w:p w14:paraId="7317EB72">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6EB3A595">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C类</w:t>
            </w:r>
          </w:p>
        </w:tc>
        <w:tc>
          <w:tcPr>
            <w:tcW w:w="1417" w:type="dxa"/>
            <w:gridSpan w:val="3"/>
            <w:noWrap w:val="0"/>
            <w:vAlign w:val="center"/>
          </w:tcPr>
          <w:p w14:paraId="0299C311">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045EBB7F">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1D5A3578">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0736649F">
            <w:pPr>
              <w:jc w:val="center"/>
              <w:rPr>
                <w:rFonts w:hint="eastAsia"/>
                <w:color w:val="000000" w:themeColor="text1"/>
                <w:highlight w:val="none"/>
                <w14:textFill>
                  <w14:solidFill>
                    <w14:schemeClr w14:val="tx1"/>
                  </w14:solidFill>
                </w14:textFill>
              </w:rPr>
            </w:pPr>
          </w:p>
        </w:tc>
      </w:tr>
      <w:tr w14:paraId="2C14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B63B46C">
            <w:pPr>
              <w:jc w:val="center"/>
              <w:rPr>
                <w:rFonts w:hint="eastAsia"/>
                <w:color w:val="000000" w:themeColor="text1"/>
                <w:highlight w:val="none"/>
                <w14:textFill>
                  <w14:solidFill>
                    <w14:schemeClr w14:val="tx1"/>
                  </w14:solidFill>
                </w14:textFill>
              </w:rPr>
            </w:pPr>
          </w:p>
        </w:tc>
        <w:tc>
          <w:tcPr>
            <w:tcW w:w="1275" w:type="dxa"/>
            <w:gridSpan w:val="2"/>
            <w:noWrap w:val="0"/>
            <w:vAlign w:val="center"/>
          </w:tcPr>
          <w:p w14:paraId="281E2D45">
            <w:pPr>
              <w:jc w:val="center"/>
              <w:rPr>
                <w:rFonts w:hint="eastAsia"/>
                <w:color w:val="000000" w:themeColor="text1"/>
                <w:highlight w:val="none"/>
                <w14:textFill>
                  <w14:solidFill>
                    <w14:schemeClr w14:val="tx1"/>
                  </w14:solidFill>
                </w14:textFill>
              </w:rPr>
            </w:pPr>
          </w:p>
        </w:tc>
        <w:tc>
          <w:tcPr>
            <w:tcW w:w="1222" w:type="dxa"/>
            <w:gridSpan w:val="3"/>
            <w:noWrap w:val="0"/>
            <w:vAlign w:val="center"/>
          </w:tcPr>
          <w:p w14:paraId="71E91A78">
            <w:pPr>
              <w:jc w:val="center"/>
              <w:rPr>
                <w:rFonts w:hint="eastAsia" w:cs="宋体"/>
                <w:color w:val="000000" w:themeColor="text1"/>
                <w:highlight w:val="none"/>
                <w14:textFill>
                  <w14:solidFill>
                    <w14:schemeClr w14:val="tx1"/>
                  </w14:solidFill>
                </w14:textFill>
              </w:rPr>
            </w:pPr>
          </w:p>
        </w:tc>
        <w:tc>
          <w:tcPr>
            <w:tcW w:w="1417" w:type="dxa"/>
            <w:gridSpan w:val="3"/>
            <w:noWrap w:val="0"/>
            <w:vAlign w:val="center"/>
          </w:tcPr>
          <w:p w14:paraId="6CDF4B01">
            <w:pPr>
              <w:jc w:val="center"/>
              <w:rPr>
                <w:rFonts w:hint="eastAsia"/>
                <w:color w:val="000000" w:themeColor="text1"/>
                <w:highlight w:val="none"/>
                <w14:textFill>
                  <w14:solidFill>
                    <w14:schemeClr w14:val="tx1"/>
                  </w14:solidFill>
                </w14:textFill>
              </w:rPr>
            </w:pPr>
          </w:p>
        </w:tc>
        <w:tc>
          <w:tcPr>
            <w:tcW w:w="1418" w:type="dxa"/>
            <w:gridSpan w:val="3"/>
            <w:noWrap w:val="0"/>
            <w:vAlign w:val="center"/>
          </w:tcPr>
          <w:p w14:paraId="73260D0E">
            <w:pPr>
              <w:jc w:val="center"/>
              <w:rPr>
                <w:rFonts w:hint="eastAsia"/>
                <w:color w:val="000000" w:themeColor="text1"/>
                <w:highlight w:val="none"/>
                <w14:textFill>
                  <w14:solidFill>
                    <w14:schemeClr w14:val="tx1"/>
                  </w14:solidFill>
                </w14:textFill>
              </w:rPr>
            </w:pPr>
          </w:p>
        </w:tc>
        <w:tc>
          <w:tcPr>
            <w:tcW w:w="1632" w:type="dxa"/>
            <w:gridSpan w:val="4"/>
            <w:noWrap w:val="0"/>
            <w:vAlign w:val="center"/>
          </w:tcPr>
          <w:p w14:paraId="0F109B8A">
            <w:pPr>
              <w:jc w:val="center"/>
              <w:rPr>
                <w:rFonts w:hint="eastAsia"/>
                <w:color w:val="000000" w:themeColor="text1"/>
                <w:highlight w:val="none"/>
                <w14:textFill>
                  <w14:solidFill>
                    <w14:schemeClr w14:val="tx1"/>
                  </w14:solidFill>
                </w14:textFill>
              </w:rPr>
            </w:pPr>
          </w:p>
        </w:tc>
        <w:tc>
          <w:tcPr>
            <w:tcW w:w="1416" w:type="dxa"/>
            <w:gridSpan w:val="2"/>
            <w:noWrap w:val="0"/>
            <w:vAlign w:val="center"/>
          </w:tcPr>
          <w:p w14:paraId="2AA9DCFA">
            <w:pPr>
              <w:jc w:val="center"/>
              <w:rPr>
                <w:rFonts w:hint="eastAsia"/>
                <w:color w:val="000000" w:themeColor="text1"/>
                <w:highlight w:val="none"/>
                <w14:textFill>
                  <w14:solidFill>
                    <w14:schemeClr w14:val="tx1"/>
                  </w14:solidFill>
                </w14:textFill>
              </w:rPr>
            </w:pPr>
          </w:p>
        </w:tc>
      </w:tr>
      <w:tr w14:paraId="676F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noWrap w:val="0"/>
            <w:vAlign w:val="center"/>
          </w:tcPr>
          <w:p w14:paraId="244F4417">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在建和已完工程项目情况</w:t>
            </w:r>
          </w:p>
        </w:tc>
      </w:tr>
      <w:tr w14:paraId="2F51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712B98F3">
            <w:pPr>
              <w:jc w:val="center"/>
              <w:rPr>
                <w:color w:val="000000" w:themeColor="text1"/>
                <w:highlight w:val="none"/>
                <w14:textFill>
                  <w14:solidFill>
                    <w14:schemeClr w14:val="tx1"/>
                  </w14:solidFill>
                </w14:textFill>
              </w:rPr>
            </w:pPr>
          </w:p>
        </w:tc>
        <w:tc>
          <w:tcPr>
            <w:tcW w:w="1548" w:type="dxa"/>
            <w:gridSpan w:val="2"/>
            <w:noWrap w:val="0"/>
            <w:vAlign w:val="center"/>
          </w:tcPr>
          <w:p w14:paraId="0E6B89CF">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项目1</w:t>
            </w:r>
          </w:p>
        </w:tc>
        <w:tc>
          <w:tcPr>
            <w:tcW w:w="1837" w:type="dxa"/>
            <w:gridSpan w:val="4"/>
            <w:noWrap w:val="0"/>
            <w:vAlign w:val="center"/>
          </w:tcPr>
          <w:p w14:paraId="49DD82B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项目2</w:t>
            </w:r>
          </w:p>
        </w:tc>
        <w:tc>
          <w:tcPr>
            <w:tcW w:w="1472" w:type="dxa"/>
            <w:gridSpan w:val="3"/>
            <w:noWrap w:val="0"/>
            <w:vAlign w:val="center"/>
          </w:tcPr>
          <w:p w14:paraId="2FE6C81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项目3</w:t>
            </w:r>
          </w:p>
        </w:tc>
        <w:tc>
          <w:tcPr>
            <w:tcW w:w="1641" w:type="dxa"/>
            <w:gridSpan w:val="4"/>
            <w:noWrap w:val="0"/>
            <w:vAlign w:val="center"/>
          </w:tcPr>
          <w:p w14:paraId="3E16AE1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项目4</w:t>
            </w:r>
          </w:p>
        </w:tc>
        <w:tc>
          <w:tcPr>
            <w:tcW w:w="1484" w:type="dxa"/>
            <w:gridSpan w:val="2"/>
            <w:noWrap w:val="0"/>
            <w:vAlign w:val="center"/>
          </w:tcPr>
          <w:p w14:paraId="46673DA4">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7E3C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50C180D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p>
        </w:tc>
        <w:tc>
          <w:tcPr>
            <w:tcW w:w="1548" w:type="dxa"/>
            <w:gridSpan w:val="2"/>
            <w:noWrap w:val="0"/>
            <w:vAlign w:val="center"/>
          </w:tcPr>
          <w:p w14:paraId="7CCD3EF6">
            <w:pPr>
              <w:jc w:val="center"/>
              <w:rPr>
                <w:color w:val="000000" w:themeColor="text1"/>
                <w:highlight w:val="none"/>
                <w14:textFill>
                  <w14:solidFill>
                    <w14:schemeClr w14:val="tx1"/>
                  </w14:solidFill>
                </w14:textFill>
              </w:rPr>
            </w:pPr>
          </w:p>
        </w:tc>
        <w:tc>
          <w:tcPr>
            <w:tcW w:w="1837" w:type="dxa"/>
            <w:gridSpan w:val="4"/>
            <w:noWrap w:val="0"/>
            <w:vAlign w:val="center"/>
          </w:tcPr>
          <w:p w14:paraId="306B0C4F">
            <w:pPr>
              <w:jc w:val="center"/>
              <w:rPr>
                <w:color w:val="000000" w:themeColor="text1"/>
                <w:highlight w:val="none"/>
                <w14:textFill>
                  <w14:solidFill>
                    <w14:schemeClr w14:val="tx1"/>
                  </w14:solidFill>
                </w14:textFill>
              </w:rPr>
            </w:pPr>
          </w:p>
        </w:tc>
        <w:tc>
          <w:tcPr>
            <w:tcW w:w="1472" w:type="dxa"/>
            <w:gridSpan w:val="3"/>
            <w:noWrap w:val="0"/>
            <w:vAlign w:val="center"/>
          </w:tcPr>
          <w:p w14:paraId="7F0AB71B">
            <w:pPr>
              <w:jc w:val="center"/>
              <w:rPr>
                <w:color w:val="000000" w:themeColor="text1"/>
                <w:highlight w:val="none"/>
                <w14:textFill>
                  <w14:solidFill>
                    <w14:schemeClr w14:val="tx1"/>
                  </w14:solidFill>
                </w14:textFill>
              </w:rPr>
            </w:pPr>
          </w:p>
        </w:tc>
        <w:tc>
          <w:tcPr>
            <w:tcW w:w="1641" w:type="dxa"/>
            <w:gridSpan w:val="4"/>
            <w:noWrap w:val="0"/>
            <w:vAlign w:val="center"/>
          </w:tcPr>
          <w:p w14:paraId="269951EF">
            <w:pPr>
              <w:jc w:val="center"/>
              <w:rPr>
                <w:color w:val="000000" w:themeColor="text1"/>
                <w:highlight w:val="none"/>
                <w14:textFill>
                  <w14:solidFill>
                    <w14:schemeClr w14:val="tx1"/>
                  </w14:solidFill>
                </w14:textFill>
              </w:rPr>
            </w:pPr>
          </w:p>
        </w:tc>
        <w:tc>
          <w:tcPr>
            <w:tcW w:w="1484" w:type="dxa"/>
            <w:gridSpan w:val="2"/>
            <w:noWrap w:val="0"/>
            <w:vAlign w:val="center"/>
          </w:tcPr>
          <w:p w14:paraId="0656C553">
            <w:pPr>
              <w:jc w:val="center"/>
              <w:rPr>
                <w:color w:val="000000" w:themeColor="text1"/>
                <w:highlight w:val="none"/>
                <w14:textFill>
                  <w14:solidFill>
                    <w14:schemeClr w14:val="tx1"/>
                  </w14:solidFill>
                </w14:textFill>
              </w:rPr>
            </w:pPr>
          </w:p>
        </w:tc>
      </w:tr>
      <w:tr w14:paraId="508F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32ADD85F">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建设单位</w:t>
            </w:r>
          </w:p>
        </w:tc>
        <w:tc>
          <w:tcPr>
            <w:tcW w:w="1548" w:type="dxa"/>
            <w:gridSpan w:val="2"/>
            <w:noWrap w:val="0"/>
            <w:vAlign w:val="center"/>
          </w:tcPr>
          <w:p w14:paraId="4D2CEF64">
            <w:pPr>
              <w:jc w:val="center"/>
              <w:rPr>
                <w:color w:val="000000" w:themeColor="text1"/>
                <w:highlight w:val="none"/>
                <w14:textFill>
                  <w14:solidFill>
                    <w14:schemeClr w14:val="tx1"/>
                  </w14:solidFill>
                </w14:textFill>
              </w:rPr>
            </w:pPr>
          </w:p>
        </w:tc>
        <w:tc>
          <w:tcPr>
            <w:tcW w:w="1837" w:type="dxa"/>
            <w:gridSpan w:val="4"/>
            <w:noWrap w:val="0"/>
            <w:vAlign w:val="center"/>
          </w:tcPr>
          <w:p w14:paraId="60D691D8">
            <w:pPr>
              <w:jc w:val="center"/>
              <w:rPr>
                <w:color w:val="000000" w:themeColor="text1"/>
                <w:highlight w:val="none"/>
                <w14:textFill>
                  <w14:solidFill>
                    <w14:schemeClr w14:val="tx1"/>
                  </w14:solidFill>
                </w14:textFill>
              </w:rPr>
            </w:pPr>
          </w:p>
        </w:tc>
        <w:tc>
          <w:tcPr>
            <w:tcW w:w="1472" w:type="dxa"/>
            <w:gridSpan w:val="3"/>
            <w:noWrap w:val="0"/>
            <w:vAlign w:val="center"/>
          </w:tcPr>
          <w:p w14:paraId="2963C34B">
            <w:pPr>
              <w:jc w:val="center"/>
              <w:rPr>
                <w:color w:val="000000" w:themeColor="text1"/>
                <w:highlight w:val="none"/>
                <w14:textFill>
                  <w14:solidFill>
                    <w14:schemeClr w14:val="tx1"/>
                  </w14:solidFill>
                </w14:textFill>
              </w:rPr>
            </w:pPr>
          </w:p>
        </w:tc>
        <w:tc>
          <w:tcPr>
            <w:tcW w:w="1641" w:type="dxa"/>
            <w:gridSpan w:val="4"/>
            <w:noWrap w:val="0"/>
            <w:vAlign w:val="center"/>
          </w:tcPr>
          <w:p w14:paraId="798E9A9B">
            <w:pPr>
              <w:jc w:val="center"/>
              <w:rPr>
                <w:color w:val="000000" w:themeColor="text1"/>
                <w:highlight w:val="none"/>
                <w14:textFill>
                  <w14:solidFill>
                    <w14:schemeClr w14:val="tx1"/>
                  </w14:solidFill>
                </w14:textFill>
              </w:rPr>
            </w:pPr>
          </w:p>
        </w:tc>
        <w:tc>
          <w:tcPr>
            <w:tcW w:w="1484" w:type="dxa"/>
            <w:gridSpan w:val="2"/>
            <w:noWrap w:val="0"/>
            <w:vAlign w:val="center"/>
          </w:tcPr>
          <w:p w14:paraId="6922E87E">
            <w:pPr>
              <w:jc w:val="center"/>
              <w:rPr>
                <w:color w:val="000000" w:themeColor="text1"/>
                <w:highlight w:val="none"/>
                <w14:textFill>
                  <w14:solidFill>
                    <w14:schemeClr w14:val="tx1"/>
                  </w14:solidFill>
                </w14:textFill>
              </w:rPr>
            </w:pPr>
          </w:p>
        </w:tc>
      </w:tr>
      <w:tr w14:paraId="4AEB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72AA861B">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建设规模</w:t>
            </w:r>
          </w:p>
        </w:tc>
        <w:tc>
          <w:tcPr>
            <w:tcW w:w="1548" w:type="dxa"/>
            <w:gridSpan w:val="2"/>
            <w:noWrap w:val="0"/>
            <w:vAlign w:val="center"/>
          </w:tcPr>
          <w:p w14:paraId="683EB083">
            <w:pPr>
              <w:jc w:val="center"/>
              <w:rPr>
                <w:color w:val="000000" w:themeColor="text1"/>
                <w:highlight w:val="none"/>
                <w14:textFill>
                  <w14:solidFill>
                    <w14:schemeClr w14:val="tx1"/>
                  </w14:solidFill>
                </w14:textFill>
              </w:rPr>
            </w:pPr>
          </w:p>
        </w:tc>
        <w:tc>
          <w:tcPr>
            <w:tcW w:w="1837" w:type="dxa"/>
            <w:gridSpan w:val="4"/>
            <w:noWrap w:val="0"/>
            <w:vAlign w:val="center"/>
          </w:tcPr>
          <w:p w14:paraId="1F40A66C">
            <w:pPr>
              <w:jc w:val="center"/>
              <w:rPr>
                <w:color w:val="000000" w:themeColor="text1"/>
                <w:highlight w:val="none"/>
                <w14:textFill>
                  <w14:solidFill>
                    <w14:schemeClr w14:val="tx1"/>
                  </w14:solidFill>
                </w14:textFill>
              </w:rPr>
            </w:pPr>
          </w:p>
        </w:tc>
        <w:tc>
          <w:tcPr>
            <w:tcW w:w="1472" w:type="dxa"/>
            <w:gridSpan w:val="3"/>
            <w:noWrap w:val="0"/>
            <w:vAlign w:val="center"/>
          </w:tcPr>
          <w:p w14:paraId="5A1F6174">
            <w:pPr>
              <w:jc w:val="center"/>
              <w:rPr>
                <w:color w:val="000000" w:themeColor="text1"/>
                <w:highlight w:val="none"/>
                <w14:textFill>
                  <w14:solidFill>
                    <w14:schemeClr w14:val="tx1"/>
                  </w14:solidFill>
                </w14:textFill>
              </w:rPr>
            </w:pPr>
          </w:p>
        </w:tc>
        <w:tc>
          <w:tcPr>
            <w:tcW w:w="1641" w:type="dxa"/>
            <w:gridSpan w:val="4"/>
            <w:noWrap w:val="0"/>
            <w:vAlign w:val="center"/>
          </w:tcPr>
          <w:p w14:paraId="4E9B8CD1">
            <w:pPr>
              <w:jc w:val="center"/>
              <w:rPr>
                <w:color w:val="000000" w:themeColor="text1"/>
                <w:highlight w:val="none"/>
                <w14:textFill>
                  <w14:solidFill>
                    <w14:schemeClr w14:val="tx1"/>
                  </w14:solidFill>
                </w14:textFill>
              </w:rPr>
            </w:pPr>
          </w:p>
        </w:tc>
        <w:tc>
          <w:tcPr>
            <w:tcW w:w="1484" w:type="dxa"/>
            <w:gridSpan w:val="2"/>
            <w:noWrap w:val="0"/>
            <w:vAlign w:val="center"/>
          </w:tcPr>
          <w:p w14:paraId="75F274CF">
            <w:pPr>
              <w:jc w:val="center"/>
              <w:rPr>
                <w:color w:val="000000" w:themeColor="text1"/>
                <w:highlight w:val="none"/>
                <w14:textFill>
                  <w14:solidFill>
                    <w14:schemeClr w14:val="tx1"/>
                  </w14:solidFill>
                </w14:textFill>
              </w:rPr>
            </w:pPr>
          </w:p>
        </w:tc>
      </w:tr>
      <w:tr w14:paraId="10B0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FCC2B21">
            <w:pPr>
              <w:jc w:val="center"/>
              <w:rPr>
                <w:rFonts w:hint="eastAsia" w:ascii="宋体" w:hAnsi="宋体" w:cs="宋体"/>
                <w:color w:val="000000" w:themeColor="text1"/>
                <w:sz w:val="27"/>
                <w:szCs w:val="27"/>
                <w:highlight w:val="none"/>
                <w:lang w:bidi="ar"/>
                <w14:textFill>
                  <w14:solidFill>
                    <w14:schemeClr w14:val="tx1"/>
                  </w14:solidFill>
                </w14:textFill>
              </w:rPr>
            </w:pPr>
            <w:r>
              <w:rPr>
                <w:rFonts w:hint="eastAsia" w:cs="宋体"/>
                <w:color w:val="000000" w:themeColor="text1"/>
                <w:highlight w:val="none"/>
                <w14:textFill>
                  <w14:solidFill>
                    <w14:schemeClr w14:val="tx1"/>
                  </w14:solidFill>
                </w14:textFill>
              </w:rPr>
              <w:t>开工日期</w:t>
            </w:r>
          </w:p>
        </w:tc>
        <w:tc>
          <w:tcPr>
            <w:tcW w:w="1548" w:type="dxa"/>
            <w:gridSpan w:val="2"/>
            <w:noWrap w:val="0"/>
            <w:vAlign w:val="center"/>
          </w:tcPr>
          <w:p w14:paraId="405CDBDD">
            <w:pPr>
              <w:jc w:val="center"/>
              <w:rPr>
                <w:color w:val="000000" w:themeColor="text1"/>
                <w:highlight w:val="none"/>
                <w14:textFill>
                  <w14:solidFill>
                    <w14:schemeClr w14:val="tx1"/>
                  </w14:solidFill>
                </w14:textFill>
              </w:rPr>
            </w:pPr>
          </w:p>
        </w:tc>
        <w:tc>
          <w:tcPr>
            <w:tcW w:w="1837" w:type="dxa"/>
            <w:gridSpan w:val="4"/>
            <w:noWrap w:val="0"/>
            <w:vAlign w:val="center"/>
          </w:tcPr>
          <w:p w14:paraId="6C8DFC37">
            <w:pPr>
              <w:jc w:val="center"/>
              <w:rPr>
                <w:color w:val="000000" w:themeColor="text1"/>
                <w:highlight w:val="none"/>
                <w14:textFill>
                  <w14:solidFill>
                    <w14:schemeClr w14:val="tx1"/>
                  </w14:solidFill>
                </w14:textFill>
              </w:rPr>
            </w:pPr>
          </w:p>
        </w:tc>
        <w:tc>
          <w:tcPr>
            <w:tcW w:w="1472" w:type="dxa"/>
            <w:gridSpan w:val="3"/>
            <w:noWrap w:val="0"/>
            <w:vAlign w:val="center"/>
          </w:tcPr>
          <w:p w14:paraId="5C9C1B4C">
            <w:pPr>
              <w:jc w:val="center"/>
              <w:rPr>
                <w:color w:val="000000" w:themeColor="text1"/>
                <w:highlight w:val="none"/>
                <w14:textFill>
                  <w14:solidFill>
                    <w14:schemeClr w14:val="tx1"/>
                  </w14:solidFill>
                </w14:textFill>
              </w:rPr>
            </w:pPr>
          </w:p>
        </w:tc>
        <w:tc>
          <w:tcPr>
            <w:tcW w:w="1641" w:type="dxa"/>
            <w:gridSpan w:val="4"/>
            <w:noWrap w:val="0"/>
            <w:vAlign w:val="center"/>
          </w:tcPr>
          <w:p w14:paraId="79259521">
            <w:pPr>
              <w:jc w:val="center"/>
              <w:rPr>
                <w:color w:val="000000" w:themeColor="text1"/>
                <w:highlight w:val="none"/>
                <w14:textFill>
                  <w14:solidFill>
                    <w14:schemeClr w14:val="tx1"/>
                  </w14:solidFill>
                </w14:textFill>
              </w:rPr>
            </w:pPr>
          </w:p>
        </w:tc>
        <w:tc>
          <w:tcPr>
            <w:tcW w:w="1484" w:type="dxa"/>
            <w:gridSpan w:val="2"/>
            <w:noWrap w:val="0"/>
            <w:vAlign w:val="center"/>
          </w:tcPr>
          <w:p w14:paraId="6DAF25C1">
            <w:pPr>
              <w:jc w:val="center"/>
              <w:rPr>
                <w:color w:val="000000" w:themeColor="text1"/>
                <w:highlight w:val="none"/>
                <w14:textFill>
                  <w14:solidFill>
                    <w14:schemeClr w14:val="tx1"/>
                  </w14:solidFill>
                </w14:textFill>
              </w:rPr>
            </w:pPr>
          </w:p>
        </w:tc>
      </w:tr>
      <w:tr w14:paraId="201A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5181B1B">
            <w:pPr>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竣工日期</w:t>
            </w:r>
          </w:p>
        </w:tc>
        <w:tc>
          <w:tcPr>
            <w:tcW w:w="1548" w:type="dxa"/>
            <w:gridSpan w:val="2"/>
            <w:noWrap w:val="0"/>
            <w:vAlign w:val="center"/>
          </w:tcPr>
          <w:p w14:paraId="0B438898">
            <w:pPr>
              <w:jc w:val="center"/>
              <w:rPr>
                <w:color w:val="000000" w:themeColor="text1"/>
                <w:highlight w:val="none"/>
                <w14:textFill>
                  <w14:solidFill>
                    <w14:schemeClr w14:val="tx1"/>
                  </w14:solidFill>
                </w14:textFill>
              </w:rPr>
            </w:pPr>
          </w:p>
        </w:tc>
        <w:tc>
          <w:tcPr>
            <w:tcW w:w="1837" w:type="dxa"/>
            <w:gridSpan w:val="4"/>
            <w:noWrap w:val="0"/>
            <w:vAlign w:val="center"/>
          </w:tcPr>
          <w:p w14:paraId="461CA882">
            <w:pPr>
              <w:jc w:val="center"/>
              <w:rPr>
                <w:color w:val="000000" w:themeColor="text1"/>
                <w:highlight w:val="none"/>
                <w14:textFill>
                  <w14:solidFill>
                    <w14:schemeClr w14:val="tx1"/>
                  </w14:solidFill>
                </w14:textFill>
              </w:rPr>
            </w:pPr>
          </w:p>
        </w:tc>
        <w:tc>
          <w:tcPr>
            <w:tcW w:w="1472" w:type="dxa"/>
            <w:gridSpan w:val="3"/>
            <w:noWrap w:val="0"/>
            <w:vAlign w:val="center"/>
          </w:tcPr>
          <w:p w14:paraId="573359C6">
            <w:pPr>
              <w:jc w:val="center"/>
              <w:rPr>
                <w:color w:val="000000" w:themeColor="text1"/>
                <w:highlight w:val="none"/>
                <w14:textFill>
                  <w14:solidFill>
                    <w14:schemeClr w14:val="tx1"/>
                  </w14:solidFill>
                </w14:textFill>
              </w:rPr>
            </w:pPr>
          </w:p>
        </w:tc>
        <w:tc>
          <w:tcPr>
            <w:tcW w:w="1641" w:type="dxa"/>
            <w:gridSpan w:val="4"/>
            <w:noWrap w:val="0"/>
            <w:vAlign w:val="center"/>
          </w:tcPr>
          <w:p w14:paraId="7AB3CECD">
            <w:pPr>
              <w:jc w:val="center"/>
              <w:rPr>
                <w:color w:val="000000" w:themeColor="text1"/>
                <w:highlight w:val="none"/>
                <w14:textFill>
                  <w14:solidFill>
                    <w14:schemeClr w14:val="tx1"/>
                  </w14:solidFill>
                </w14:textFill>
              </w:rPr>
            </w:pPr>
          </w:p>
        </w:tc>
        <w:tc>
          <w:tcPr>
            <w:tcW w:w="1484" w:type="dxa"/>
            <w:gridSpan w:val="2"/>
            <w:noWrap w:val="0"/>
            <w:vAlign w:val="center"/>
          </w:tcPr>
          <w:p w14:paraId="3FBD3567">
            <w:pPr>
              <w:jc w:val="center"/>
              <w:rPr>
                <w:color w:val="000000" w:themeColor="text1"/>
                <w:highlight w:val="none"/>
                <w14:textFill>
                  <w14:solidFill>
                    <w14:schemeClr w14:val="tx1"/>
                  </w14:solidFill>
                </w14:textFill>
              </w:rPr>
            </w:pPr>
          </w:p>
        </w:tc>
      </w:tr>
      <w:tr w14:paraId="1807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A4A4B5F">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人员角色</w:t>
            </w:r>
          </w:p>
        </w:tc>
        <w:tc>
          <w:tcPr>
            <w:tcW w:w="1548" w:type="dxa"/>
            <w:gridSpan w:val="2"/>
            <w:noWrap w:val="0"/>
            <w:vAlign w:val="center"/>
          </w:tcPr>
          <w:p w14:paraId="437CBDD1">
            <w:pPr>
              <w:jc w:val="center"/>
              <w:rPr>
                <w:color w:val="000000" w:themeColor="text1"/>
                <w:highlight w:val="none"/>
                <w14:textFill>
                  <w14:solidFill>
                    <w14:schemeClr w14:val="tx1"/>
                  </w14:solidFill>
                </w14:textFill>
              </w:rPr>
            </w:pPr>
          </w:p>
        </w:tc>
        <w:tc>
          <w:tcPr>
            <w:tcW w:w="1837" w:type="dxa"/>
            <w:gridSpan w:val="4"/>
            <w:noWrap w:val="0"/>
            <w:vAlign w:val="center"/>
          </w:tcPr>
          <w:p w14:paraId="2A811B7B">
            <w:pPr>
              <w:jc w:val="center"/>
              <w:rPr>
                <w:color w:val="000000" w:themeColor="text1"/>
                <w:highlight w:val="none"/>
                <w14:textFill>
                  <w14:solidFill>
                    <w14:schemeClr w14:val="tx1"/>
                  </w14:solidFill>
                </w14:textFill>
              </w:rPr>
            </w:pPr>
          </w:p>
        </w:tc>
        <w:tc>
          <w:tcPr>
            <w:tcW w:w="1472" w:type="dxa"/>
            <w:gridSpan w:val="3"/>
            <w:noWrap w:val="0"/>
            <w:vAlign w:val="center"/>
          </w:tcPr>
          <w:p w14:paraId="592E1C82">
            <w:pPr>
              <w:jc w:val="center"/>
              <w:rPr>
                <w:color w:val="000000" w:themeColor="text1"/>
                <w:highlight w:val="none"/>
                <w14:textFill>
                  <w14:solidFill>
                    <w14:schemeClr w14:val="tx1"/>
                  </w14:solidFill>
                </w14:textFill>
              </w:rPr>
            </w:pPr>
          </w:p>
        </w:tc>
        <w:tc>
          <w:tcPr>
            <w:tcW w:w="1641" w:type="dxa"/>
            <w:gridSpan w:val="4"/>
            <w:noWrap w:val="0"/>
            <w:vAlign w:val="center"/>
          </w:tcPr>
          <w:p w14:paraId="0D377415">
            <w:pPr>
              <w:jc w:val="center"/>
              <w:rPr>
                <w:color w:val="000000" w:themeColor="text1"/>
                <w:highlight w:val="none"/>
                <w14:textFill>
                  <w14:solidFill>
                    <w14:schemeClr w14:val="tx1"/>
                  </w14:solidFill>
                </w14:textFill>
              </w:rPr>
            </w:pPr>
          </w:p>
        </w:tc>
        <w:tc>
          <w:tcPr>
            <w:tcW w:w="1484" w:type="dxa"/>
            <w:gridSpan w:val="2"/>
            <w:noWrap w:val="0"/>
            <w:vAlign w:val="center"/>
          </w:tcPr>
          <w:p w14:paraId="3A9D0499">
            <w:pPr>
              <w:jc w:val="center"/>
              <w:rPr>
                <w:color w:val="000000" w:themeColor="text1"/>
                <w:highlight w:val="none"/>
                <w14:textFill>
                  <w14:solidFill>
                    <w14:schemeClr w14:val="tx1"/>
                  </w14:solidFill>
                </w14:textFill>
              </w:rPr>
            </w:pPr>
          </w:p>
        </w:tc>
      </w:tr>
      <w:tr w14:paraId="2719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66B098DC">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在建或已完</w:t>
            </w:r>
          </w:p>
        </w:tc>
        <w:tc>
          <w:tcPr>
            <w:tcW w:w="1548" w:type="dxa"/>
            <w:gridSpan w:val="2"/>
            <w:noWrap w:val="0"/>
            <w:vAlign w:val="center"/>
          </w:tcPr>
          <w:p w14:paraId="5AAE443E">
            <w:pPr>
              <w:jc w:val="center"/>
              <w:rPr>
                <w:color w:val="000000" w:themeColor="text1"/>
                <w:highlight w:val="none"/>
                <w14:textFill>
                  <w14:solidFill>
                    <w14:schemeClr w14:val="tx1"/>
                  </w14:solidFill>
                </w14:textFill>
              </w:rPr>
            </w:pPr>
          </w:p>
        </w:tc>
        <w:tc>
          <w:tcPr>
            <w:tcW w:w="1837" w:type="dxa"/>
            <w:gridSpan w:val="4"/>
            <w:noWrap w:val="0"/>
            <w:vAlign w:val="center"/>
          </w:tcPr>
          <w:p w14:paraId="45CDE358">
            <w:pPr>
              <w:jc w:val="center"/>
              <w:rPr>
                <w:color w:val="000000" w:themeColor="text1"/>
                <w:highlight w:val="none"/>
                <w14:textFill>
                  <w14:solidFill>
                    <w14:schemeClr w14:val="tx1"/>
                  </w14:solidFill>
                </w14:textFill>
              </w:rPr>
            </w:pPr>
          </w:p>
        </w:tc>
        <w:tc>
          <w:tcPr>
            <w:tcW w:w="1472" w:type="dxa"/>
            <w:gridSpan w:val="3"/>
            <w:noWrap w:val="0"/>
            <w:vAlign w:val="center"/>
          </w:tcPr>
          <w:p w14:paraId="39C5877C">
            <w:pPr>
              <w:jc w:val="center"/>
              <w:rPr>
                <w:color w:val="000000" w:themeColor="text1"/>
                <w:highlight w:val="none"/>
                <w14:textFill>
                  <w14:solidFill>
                    <w14:schemeClr w14:val="tx1"/>
                  </w14:solidFill>
                </w14:textFill>
              </w:rPr>
            </w:pPr>
          </w:p>
        </w:tc>
        <w:tc>
          <w:tcPr>
            <w:tcW w:w="1641" w:type="dxa"/>
            <w:gridSpan w:val="4"/>
            <w:noWrap w:val="0"/>
            <w:vAlign w:val="center"/>
          </w:tcPr>
          <w:p w14:paraId="44B456FF">
            <w:pPr>
              <w:jc w:val="center"/>
              <w:rPr>
                <w:color w:val="000000" w:themeColor="text1"/>
                <w:highlight w:val="none"/>
                <w14:textFill>
                  <w14:solidFill>
                    <w14:schemeClr w14:val="tx1"/>
                  </w14:solidFill>
                </w14:textFill>
              </w:rPr>
            </w:pPr>
          </w:p>
        </w:tc>
        <w:tc>
          <w:tcPr>
            <w:tcW w:w="1484" w:type="dxa"/>
            <w:gridSpan w:val="2"/>
            <w:noWrap w:val="0"/>
            <w:vAlign w:val="center"/>
          </w:tcPr>
          <w:p w14:paraId="522CD026">
            <w:pPr>
              <w:jc w:val="center"/>
              <w:rPr>
                <w:color w:val="000000" w:themeColor="text1"/>
                <w:highlight w:val="none"/>
                <w14:textFill>
                  <w14:solidFill>
                    <w14:schemeClr w14:val="tx1"/>
                  </w14:solidFill>
                </w14:textFill>
              </w:rPr>
            </w:pPr>
          </w:p>
        </w:tc>
      </w:tr>
      <w:tr w14:paraId="6819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0506B83">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工程质量</w:t>
            </w:r>
          </w:p>
        </w:tc>
        <w:tc>
          <w:tcPr>
            <w:tcW w:w="1548" w:type="dxa"/>
            <w:gridSpan w:val="2"/>
            <w:noWrap w:val="0"/>
            <w:vAlign w:val="center"/>
          </w:tcPr>
          <w:p w14:paraId="2FCF337B">
            <w:pPr>
              <w:jc w:val="center"/>
              <w:rPr>
                <w:color w:val="000000" w:themeColor="text1"/>
                <w:highlight w:val="none"/>
                <w14:textFill>
                  <w14:solidFill>
                    <w14:schemeClr w14:val="tx1"/>
                  </w14:solidFill>
                </w14:textFill>
              </w:rPr>
            </w:pPr>
          </w:p>
        </w:tc>
        <w:tc>
          <w:tcPr>
            <w:tcW w:w="1837" w:type="dxa"/>
            <w:gridSpan w:val="4"/>
            <w:noWrap w:val="0"/>
            <w:vAlign w:val="center"/>
          </w:tcPr>
          <w:p w14:paraId="52250D1D">
            <w:pPr>
              <w:jc w:val="center"/>
              <w:rPr>
                <w:color w:val="000000" w:themeColor="text1"/>
                <w:highlight w:val="none"/>
                <w14:textFill>
                  <w14:solidFill>
                    <w14:schemeClr w14:val="tx1"/>
                  </w14:solidFill>
                </w14:textFill>
              </w:rPr>
            </w:pPr>
          </w:p>
        </w:tc>
        <w:tc>
          <w:tcPr>
            <w:tcW w:w="1472" w:type="dxa"/>
            <w:gridSpan w:val="3"/>
            <w:noWrap w:val="0"/>
            <w:vAlign w:val="center"/>
          </w:tcPr>
          <w:p w14:paraId="14B2840A">
            <w:pPr>
              <w:jc w:val="center"/>
              <w:rPr>
                <w:color w:val="000000" w:themeColor="text1"/>
                <w:highlight w:val="none"/>
                <w14:textFill>
                  <w14:solidFill>
                    <w14:schemeClr w14:val="tx1"/>
                  </w14:solidFill>
                </w14:textFill>
              </w:rPr>
            </w:pPr>
          </w:p>
        </w:tc>
        <w:tc>
          <w:tcPr>
            <w:tcW w:w="1641" w:type="dxa"/>
            <w:gridSpan w:val="4"/>
            <w:noWrap w:val="0"/>
            <w:vAlign w:val="center"/>
          </w:tcPr>
          <w:p w14:paraId="697E2F07">
            <w:pPr>
              <w:jc w:val="center"/>
              <w:rPr>
                <w:color w:val="000000" w:themeColor="text1"/>
                <w:highlight w:val="none"/>
                <w14:textFill>
                  <w14:solidFill>
                    <w14:schemeClr w14:val="tx1"/>
                  </w14:solidFill>
                </w14:textFill>
              </w:rPr>
            </w:pPr>
          </w:p>
        </w:tc>
        <w:tc>
          <w:tcPr>
            <w:tcW w:w="1484" w:type="dxa"/>
            <w:gridSpan w:val="2"/>
            <w:noWrap w:val="0"/>
            <w:vAlign w:val="center"/>
          </w:tcPr>
          <w:p w14:paraId="5E56BA55">
            <w:pPr>
              <w:jc w:val="center"/>
              <w:rPr>
                <w:color w:val="000000" w:themeColor="text1"/>
                <w:highlight w:val="none"/>
                <w14:textFill>
                  <w14:solidFill>
                    <w14:schemeClr w14:val="tx1"/>
                  </w14:solidFill>
                </w14:textFill>
              </w:rPr>
            </w:pPr>
          </w:p>
        </w:tc>
      </w:tr>
      <w:tr w14:paraId="1F28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4D7E058">
            <w:pPr>
              <w:jc w:val="center"/>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受奖情况</w:t>
            </w:r>
          </w:p>
        </w:tc>
        <w:tc>
          <w:tcPr>
            <w:tcW w:w="1548" w:type="dxa"/>
            <w:gridSpan w:val="2"/>
            <w:noWrap w:val="0"/>
            <w:vAlign w:val="center"/>
          </w:tcPr>
          <w:p w14:paraId="30119F1E">
            <w:pPr>
              <w:jc w:val="center"/>
              <w:rPr>
                <w:color w:val="000000" w:themeColor="text1"/>
                <w:highlight w:val="none"/>
                <w14:textFill>
                  <w14:solidFill>
                    <w14:schemeClr w14:val="tx1"/>
                  </w14:solidFill>
                </w14:textFill>
              </w:rPr>
            </w:pPr>
          </w:p>
        </w:tc>
        <w:tc>
          <w:tcPr>
            <w:tcW w:w="1837" w:type="dxa"/>
            <w:gridSpan w:val="4"/>
            <w:noWrap w:val="0"/>
            <w:vAlign w:val="center"/>
          </w:tcPr>
          <w:p w14:paraId="4C0FB460">
            <w:pPr>
              <w:jc w:val="center"/>
              <w:rPr>
                <w:color w:val="000000" w:themeColor="text1"/>
                <w:highlight w:val="none"/>
                <w14:textFill>
                  <w14:solidFill>
                    <w14:schemeClr w14:val="tx1"/>
                  </w14:solidFill>
                </w14:textFill>
              </w:rPr>
            </w:pPr>
          </w:p>
        </w:tc>
        <w:tc>
          <w:tcPr>
            <w:tcW w:w="1472" w:type="dxa"/>
            <w:gridSpan w:val="3"/>
            <w:noWrap w:val="0"/>
            <w:vAlign w:val="center"/>
          </w:tcPr>
          <w:p w14:paraId="460BBDDB">
            <w:pPr>
              <w:jc w:val="center"/>
              <w:rPr>
                <w:color w:val="000000" w:themeColor="text1"/>
                <w:highlight w:val="none"/>
                <w14:textFill>
                  <w14:solidFill>
                    <w14:schemeClr w14:val="tx1"/>
                  </w14:solidFill>
                </w14:textFill>
              </w:rPr>
            </w:pPr>
          </w:p>
        </w:tc>
        <w:tc>
          <w:tcPr>
            <w:tcW w:w="1641" w:type="dxa"/>
            <w:gridSpan w:val="4"/>
            <w:noWrap w:val="0"/>
            <w:vAlign w:val="center"/>
          </w:tcPr>
          <w:p w14:paraId="5798FEFC">
            <w:pPr>
              <w:jc w:val="center"/>
              <w:rPr>
                <w:color w:val="000000" w:themeColor="text1"/>
                <w:highlight w:val="none"/>
                <w14:textFill>
                  <w14:solidFill>
                    <w14:schemeClr w14:val="tx1"/>
                  </w14:solidFill>
                </w14:textFill>
              </w:rPr>
            </w:pPr>
          </w:p>
        </w:tc>
        <w:tc>
          <w:tcPr>
            <w:tcW w:w="1484" w:type="dxa"/>
            <w:gridSpan w:val="2"/>
            <w:noWrap w:val="0"/>
            <w:vAlign w:val="center"/>
          </w:tcPr>
          <w:p w14:paraId="3B2ABD44">
            <w:pPr>
              <w:jc w:val="center"/>
              <w:rPr>
                <w:color w:val="000000" w:themeColor="text1"/>
                <w:highlight w:val="none"/>
                <w14:textFill>
                  <w14:solidFill>
                    <w14:schemeClr w14:val="tx1"/>
                  </w14:solidFill>
                </w14:textFill>
              </w:rPr>
            </w:pPr>
          </w:p>
        </w:tc>
      </w:tr>
    </w:tbl>
    <w:p w14:paraId="00E2828B">
      <w:pPr>
        <w:spacing w:line="360" w:lineRule="auto"/>
        <w:rPr>
          <w:rFonts w:ascii="宋体" w:hAnsi="宋体"/>
          <w:color w:val="000000" w:themeColor="text1"/>
          <w:highlight w:val="none"/>
          <w14:textFill>
            <w14:solidFill>
              <w14:schemeClr w14:val="tx1"/>
            </w14:solidFill>
          </w14:textFill>
        </w:rPr>
      </w:pPr>
      <w:r>
        <w:rPr>
          <w:rFonts w:hint="eastAsia" w:ascii="宋体" w:hAnsi="宋体" w:cs="楷体_GB2312"/>
          <w:color w:val="000000" w:themeColor="text1"/>
          <w:highlight w:val="none"/>
          <w14:textFill>
            <w14:solidFill>
              <w14:schemeClr w14:val="tx1"/>
            </w14:solidFill>
          </w14:textFill>
        </w:rPr>
        <w:t>备注：</w:t>
      </w:r>
    </w:p>
    <w:p w14:paraId="7D6DBAAC">
      <w:pPr>
        <w:spacing w:line="360" w:lineRule="auto"/>
        <w:ind w:firstLine="42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1.供应商可以根据项目情况增减表格内容，项目数可以根据需要增加。</w:t>
      </w:r>
    </w:p>
    <w:p w14:paraId="26861EA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本表后附专职安全生产管理人员的学历证、安全生产考核合格证（C类）、本表所列证书复印件并加盖供应商电子签章。</w:t>
      </w:r>
    </w:p>
    <w:p w14:paraId="38D4D55E">
      <w:pPr>
        <w:spacing w:line="360" w:lineRule="auto"/>
        <w:rPr>
          <w:rFonts w:hint="eastAsia" w:ascii="宋体" w:hAnsi="宋体"/>
          <w:color w:val="000000" w:themeColor="text1"/>
          <w:szCs w:val="21"/>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br w:type="page" w:clear="all"/>
      </w:r>
      <w:r>
        <w:rPr>
          <w:rFonts w:hint="eastAsia" w:ascii="宋体" w:hAnsi="宋体"/>
          <w:b/>
          <w:bCs/>
          <w:color w:val="000000" w:themeColor="text1"/>
          <w:sz w:val="24"/>
          <w:highlight w:val="none"/>
          <w14:textFill>
            <w14:solidFill>
              <w14:schemeClr w14:val="tx1"/>
            </w14:solidFill>
          </w14:textFill>
        </w:rPr>
        <w:t>其他文书、文件格式</w:t>
      </w:r>
    </w:p>
    <w:p w14:paraId="580A5196">
      <w:pPr>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bookmarkStart w:id="158" w:name="_Toc71365926"/>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中小企业声明函（工程）</w:t>
      </w:r>
      <w:bookmarkEnd w:id="158"/>
    </w:p>
    <w:p w14:paraId="1EE8CA8D">
      <w:pPr>
        <w:spacing w:before="2" w:line="500" w:lineRule="exact"/>
        <w:ind w:firstLine="708"/>
        <w:rPr>
          <w:rFonts w:hint="eastAsia" w:ascii="宋体" w:hAnsi="宋体" w:cs="宋体"/>
          <w:b/>
          <w:bCs/>
          <w:color w:val="000000" w:themeColor="text1"/>
          <w:sz w:val="24"/>
          <w:highlight w:val="none"/>
          <w14:textFill>
            <w14:solidFill>
              <w14:schemeClr w14:val="tx1"/>
            </w14:solidFill>
          </w14:textFill>
        </w:rPr>
      </w:pPr>
    </w:p>
    <w:p w14:paraId="63AF3BA4">
      <w:pPr>
        <w:pStyle w:val="18"/>
        <w:spacing w:line="500" w:lineRule="exact"/>
        <w:ind w:right="142" w:firstLine="70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本公司（联合体）郑重声明，根据《政府采购促进中小企业发展管理办法》（财库﹝2020﹞46号）的规定，本公司（联合体）参加</w:t>
      </w:r>
      <w:r>
        <w:rPr>
          <w:rFonts w:ascii="宋体" w:hAnsi="宋体"/>
          <w:color w:val="000000" w:themeColor="text1"/>
          <w:sz w:val="24"/>
          <w:highlight w:val="none"/>
          <w:u w:val="single"/>
          <w14:textFill>
            <w14:solidFill>
              <w14:schemeClr w14:val="tx1"/>
            </w14:solidFill>
          </w14:textFill>
        </w:rPr>
        <w:t>（单位名称）</w:t>
      </w:r>
      <w:r>
        <w:rPr>
          <w:rFonts w:ascii="宋体" w:hAnsi="宋体"/>
          <w:color w:val="000000" w:themeColor="text1"/>
          <w:sz w:val="24"/>
          <w:highlight w:val="none"/>
          <w14:textFill>
            <w14:solidFill>
              <w14:schemeClr w14:val="tx1"/>
            </w14:solidFill>
          </w14:textFill>
        </w:rPr>
        <w:t>的</w:t>
      </w:r>
      <w:r>
        <w:rPr>
          <w:rFonts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14:textFill>
            <w14:solidFill>
              <w14:schemeClr w14:val="tx1"/>
            </w14:solidFill>
          </w14:textFill>
        </w:rPr>
        <w:t>采购活动，</w:t>
      </w:r>
      <w:r>
        <w:rPr>
          <w:rFonts w:hint="eastAsia" w:ascii="宋体" w:hAnsi="宋体"/>
          <w:color w:val="000000" w:themeColor="text1"/>
          <w:sz w:val="24"/>
          <w:highlight w:val="none"/>
          <w14:textFill>
            <w14:solidFill>
              <w14:schemeClr w14:val="tx1"/>
            </w14:solidFill>
          </w14:textFill>
        </w:rPr>
        <w:t>工程的施工单位全部为符合政策要求的中小企业。相关企业（含联合体中的中小企业、签订分包意向协议的中小企业）的具体情况如下：</w:t>
      </w:r>
    </w:p>
    <w:p w14:paraId="548FFA2A">
      <w:pPr>
        <w:tabs>
          <w:tab w:val="left" w:pos="1384"/>
          <w:tab w:val="left" w:pos="4562"/>
          <w:tab w:val="left" w:pos="6803"/>
        </w:tabs>
        <w:spacing w:before="13" w:line="500" w:lineRule="exact"/>
        <w:ind w:right="142" w:firstLine="772"/>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w:t>
      </w:r>
      <w:r>
        <w:rPr>
          <w:rFonts w:hint="eastAsia" w:ascii="宋体" w:hAnsi="宋体"/>
          <w:color w:val="000000" w:themeColor="text1"/>
          <w:sz w:val="24"/>
          <w:highlight w:val="none"/>
          <w:u w:val="single"/>
          <w14:textFill>
            <w14:solidFill>
              <w14:schemeClr w14:val="tx1"/>
            </w14:solidFill>
          </w14:textFill>
        </w:rPr>
        <w:t>行</w:t>
      </w:r>
      <w:r>
        <w:rPr>
          <w:rFonts w:ascii="宋体" w:hAnsi="宋体"/>
          <w:color w:val="000000" w:themeColor="text1"/>
          <w:sz w:val="24"/>
          <w:highlight w:val="none"/>
          <w:u w:val="single"/>
          <w14:textFill>
            <w14:solidFill>
              <w14:schemeClr w14:val="tx1"/>
            </w14:solidFill>
          </w14:textFill>
        </w:rPr>
        <w:t>业）</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承建企业为</w:t>
      </w:r>
      <w:r>
        <w:rPr>
          <w:rFonts w:hint="eastAsia" w:ascii="宋体" w:hAnsi="宋体"/>
          <w:color w:val="000000" w:themeColor="text1"/>
          <w:sz w:val="24"/>
          <w:highlight w:val="none"/>
          <w:u w:val="single"/>
          <w14:textFill>
            <w14:solidFill>
              <w14:schemeClr w14:val="tx1"/>
            </w14:solidFill>
          </w14:textFill>
        </w:rPr>
        <w:t>（企业名称）</w:t>
      </w:r>
      <w:r>
        <w:rPr>
          <w:rFonts w:hint="eastAsia" w:ascii="宋体" w:hAnsi="宋体"/>
          <w:color w:val="000000" w:themeColor="text1"/>
          <w:sz w:val="24"/>
          <w:highlight w:val="none"/>
          <w14:textFill>
            <w14:solidFill>
              <w14:schemeClr w14:val="tx1"/>
            </w14:solidFill>
          </w14:textFill>
        </w:rPr>
        <w:t>，从业人员人，营业收入为万元，资产总额为万元</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（中型企业、</w:t>
      </w:r>
      <w:r>
        <w:rPr>
          <w:rFonts w:hint="eastAsia" w:ascii="宋体" w:hAnsi="宋体"/>
          <w:color w:val="000000" w:themeColor="text1"/>
          <w:sz w:val="24"/>
          <w:highlight w:val="none"/>
          <w:u w:val="single"/>
          <w14:textFill>
            <w14:solidFill>
              <w14:schemeClr w14:val="tx1"/>
            </w14:solidFill>
          </w14:textFill>
        </w:rPr>
        <w:t>小型企业、微型企业）</w:t>
      </w:r>
      <w:r>
        <w:rPr>
          <w:rFonts w:hint="eastAsia" w:ascii="宋体" w:hAnsi="宋体"/>
          <w:color w:val="000000" w:themeColor="text1"/>
          <w:sz w:val="24"/>
          <w:highlight w:val="none"/>
          <w14:textFill>
            <w14:solidFill>
              <w14:schemeClr w14:val="tx1"/>
            </w14:solidFill>
          </w14:textFill>
        </w:rPr>
        <w:t>；</w:t>
      </w:r>
    </w:p>
    <w:p w14:paraId="327CF334">
      <w:pPr>
        <w:tabs>
          <w:tab w:val="left" w:pos="1065"/>
          <w:tab w:val="left" w:pos="4262"/>
          <w:tab w:val="left" w:pos="6477"/>
        </w:tabs>
        <w:spacing w:before="20" w:line="500" w:lineRule="exact"/>
        <w:ind w:right="84" w:firstLine="772"/>
        <w:rPr>
          <w:rFonts w:hint="eastAsia" w:ascii="宋体" w:hAns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w:t>
      </w:r>
      <w:r>
        <w:rPr>
          <w:rFonts w:hint="eastAsia" w:ascii="宋体" w:hAnsi="宋体"/>
          <w:color w:val="000000" w:themeColor="text1"/>
          <w:sz w:val="24"/>
          <w:highlight w:val="none"/>
          <w:u w:val="single"/>
          <w14:textFill>
            <w14:solidFill>
              <w14:schemeClr w14:val="tx1"/>
            </w14:solidFill>
          </w14:textFill>
        </w:rPr>
        <w:t>行业</w:t>
      </w:r>
      <w:r>
        <w:rPr>
          <w:rFonts w:ascii="宋体" w:hAnsi="宋体"/>
          <w:color w:val="000000" w:themeColor="text1"/>
          <w:sz w:val="24"/>
          <w:highlight w:val="none"/>
          <w:u w:val="single"/>
          <w14:textFill>
            <w14:solidFill>
              <w14:schemeClr w14:val="tx1"/>
            </w14:solidFill>
          </w14:textFill>
        </w:rPr>
        <w:t>）</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承建企业为</w:t>
      </w:r>
      <w:r>
        <w:rPr>
          <w:rFonts w:hint="eastAsia" w:ascii="宋体" w:hAnsi="宋体"/>
          <w:color w:val="000000" w:themeColor="text1"/>
          <w:sz w:val="24"/>
          <w:highlight w:val="none"/>
          <w:u w:val="single"/>
          <w14:textFill>
            <w14:solidFill>
              <w14:schemeClr w14:val="tx1"/>
            </w14:solidFill>
          </w14:textFill>
        </w:rPr>
        <w:t>（企业名称）</w:t>
      </w:r>
      <w:r>
        <w:rPr>
          <w:rFonts w:hint="eastAsia" w:ascii="宋体" w:hAnsi="宋体"/>
          <w:color w:val="000000" w:themeColor="text1"/>
          <w:sz w:val="24"/>
          <w:highlight w:val="none"/>
          <w14:textFill>
            <w14:solidFill>
              <w14:schemeClr w14:val="tx1"/>
            </w14:solidFill>
          </w14:textFill>
        </w:rPr>
        <w:t>，从业人员人，营业收入为万元，资产总额为万元</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（中型企业、</w:t>
      </w:r>
      <w:r>
        <w:rPr>
          <w:rFonts w:hint="eastAsia" w:ascii="宋体" w:hAnsi="宋体"/>
          <w:color w:val="000000" w:themeColor="text1"/>
          <w:sz w:val="24"/>
          <w:highlight w:val="none"/>
          <w:u w:val="single"/>
          <w14:textFill>
            <w14:solidFill>
              <w14:schemeClr w14:val="tx1"/>
            </w14:solidFill>
          </w14:textFill>
        </w:rPr>
        <w:t>小型企业、微型企业）</w:t>
      </w:r>
      <w:r>
        <w:rPr>
          <w:rFonts w:hint="eastAsia" w:ascii="宋体" w:hAnsi="宋体"/>
          <w:color w:val="000000" w:themeColor="text1"/>
          <w:sz w:val="24"/>
          <w:highlight w:val="none"/>
          <w14:textFill>
            <w14:solidFill>
              <w14:schemeClr w14:val="tx1"/>
            </w14:solidFill>
          </w14:textFill>
        </w:rPr>
        <w:t>；</w:t>
      </w:r>
    </w:p>
    <w:p w14:paraId="7E8AD27A">
      <w:pPr>
        <w:pStyle w:val="18"/>
        <w:spacing w:before="34" w:line="500" w:lineRule="exact"/>
        <w:ind w:right="142" w:firstLine="70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p>
    <w:p w14:paraId="2EB98231">
      <w:pPr>
        <w:pStyle w:val="18"/>
        <w:spacing w:before="34" w:line="500" w:lineRule="exact"/>
        <w:ind w:right="142" w:firstLine="70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1DC44C9F">
      <w:pPr>
        <w:pStyle w:val="18"/>
        <w:spacing w:before="25" w:line="500" w:lineRule="exact"/>
        <w:ind w:right="142" w:firstLine="70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本企业对上述声明内容的真实性负责。如有虚假，将依法承担相应责任。</w:t>
      </w:r>
    </w:p>
    <w:p w14:paraId="0EBC39CB">
      <w:pPr>
        <w:pStyle w:val="18"/>
        <w:spacing w:before="56" w:line="500" w:lineRule="exact"/>
        <w:ind w:right="1808" w:firstLine="705"/>
        <w:rPr>
          <w:rFonts w:hint="eastAsia" w:ascii="宋体" w:hAnsi="宋体"/>
          <w:color w:val="000000" w:themeColor="text1"/>
          <w:sz w:val="24"/>
          <w:highlight w:val="none"/>
          <w14:textFill>
            <w14:solidFill>
              <w14:schemeClr w14:val="tx1"/>
            </w14:solidFill>
          </w14:textFill>
        </w:rPr>
      </w:pPr>
    </w:p>
    <w:p w14:paraId="6601E5E7">
      <w:pPr>
        <w:pStyle w:val="18"/>
        <w:spacing w:before="56" w:line="500" w:lineRule="exact"/>
        <w:ind w:right="650" w:firstLine="562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企业名称（章）： </w:t>
      </w:r>
    </w:p>
    <w:p w14:paraId="71DDC1DB">
      <w:pPr>
        <w:pStyle w:val="18"/>
        <w:spacing w:before="56" w:line="500" w:lineRule="exact"/>
        <w:ind w:right="1808" w:firstLine="562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日 期：</w:t>
      </w:r>
    </w:p>
    <w:p w14:paraId="6362E0D3">
      <w:pPr>
        <w:spacing w:line="520" w:lineRule="exact"/>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357D8A4">
      <w:pPr>
        <w:spacing w:line="52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残疾人福利性单位声明函</w:t>
      </w:r>
    </w:p>
    <w:p w14:paraId="3C1EEB30">
      <w:pPr>
        <w:spacing w:line="360" w:lineRule="auto"/>
        <w:contextualSpacing/>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09316197">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6798677">
      <w:pPr>
        <w:spacing w:line="360" w:lineRule="auto"/>
        <w:ind w:firstLine="48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本单位对上述声明的真实性负责。如有虚假，将依法承担相应责任。</w:t>
      </w:r>
    </w:p>
    <w:p w14:paraId="3F286E4E">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0D1C6F78">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16ED0CDD">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1F132B97">
      <w:pPr>
        <w:spacing w:line="360" w:lineRule="auto"/>
        <w:ind w:firstLine="240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单位名称（盖章）：</w:t>
      </w:r>
    </w:p>
    <w:p w14:paraId="3D7C0743">
      <w:pPr>
        <w:spacing w:line="360" w:lineRule="auto"/>
        <w:ind w:firstLine="360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  期：</w:t>
      </w:r>
    </w:p>
    <w:p w14:paraId="5A2F7326">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69616287">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580DBA32">
      <w:pPr>
        <w:spacing w:line="360" w:lineRule="auto"/>
        <w:contextualSpacing/>
        <w:rPr>
          <w:rFonts w:hint="eastAsia" w:ascii="宋体" w:hAnsi="宋体" w:cs="仿宋_GB2312"/>
          <w:color w:val="000000" w:themeColor="text1"/>
          <w:sz w:val="24"/>
          <w:highlight w:val="none"/>
          <w14:textFill>
            <w14:solidFill>
              <w14:schemeClr w14:val="tx1"/>
            </w14:solidFill>
          </w14:textFill>
        </w:rPr>
      </w:pPr>
    </w:p>
    <w:p w14:paraId="21ACF23F">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注：请根据自己的真实情况出具《残疾人福利性单位声明函》。依法享受中小企业优惠政策的，采购人或者采购代理机构在公告成交结果时，同时公告其《残疾人福利性单位声明函》，接受社会监督。</w:t>
      </w:r>
    </w:p>
    <w:p w14:paraId="02D62BD0">
      <w:pPr>
        <w:spacing w:line="360" w:lineRule="auto"/>
        <w:jc w:val="center"/>
        <w:rPr>
          <w:rFonts w:hint="eastAsia"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br w:type="page" w:clear="all"/>
      </w:r>
    </w:p>
    <w:p w14:paraId="3AD6B97E">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质疑函（格式）</w:t>
      </w:r>
    </w:p>
    <w:p w14:paraId="5C9AC383">
      <w:pPr>
        <w:pStyle w:val="24"/>
        <w:spacing w:line="360" w:lineRule="auto"/>
        <w:ind w:firstLine="482"/>
        <w:contextualSpacing/>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一、质疑供应商基本信息：</w:t>
      </w:r>
    </w:p>
    <w:p w14:paraId="45DC5DAC">
      <w:pPr>
        <w:pStyle w:val="24"/>
        <w:spacing w:line="360" w:lineRule="auto"/>
        <w:ind w:firstLine="480"/>
        <w:contextualSpacing/>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7BD08F4">
      <w:pPr>
        <w:pStyle w:val="24"/>
        <w:spacing w:line="360" w:lineRule="auto"/>
        <w:ind w:firstLine="480"/>
        <w:contextualSpacing/>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520E1E8E">
      <w:pPr>
        <w:pStyle w:val="24"/>
        <w:spacing w:line="360" w:lineRule="auto"/>
        <w:ind w:firstLine="480"/>
        <w:contextualSpacing/>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2EEE8EE4">
      <w:pPr>
        <w:pStyle w:val="24"/>
        <w:spacing w:line="360" w:lineRule="auto"/>
        <w:ind w:firstLine="480"/>
        <w:contextualSpacing/>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p>
    <w:p w14:paraId="7632B5F7">
      <w:pPr>
        <w:pStyle w:val="24"/>
        <w:spacing w:line="360" w:lineRule="auto"/>
        <w:ind w:firstLine="480"/>
        <w:contextualSpacing/>
        <w:rPr>
          <w:rFonts w:hint="eastAsia"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20F23262">
      <w:pPr>
        <w:pStyle w:val="24"/>
        <w:spacing w:line="360" w:lineRule="auto"/>
        <w:ind w:firstLine="480"/>
        <w:contextualSpacing/>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23DDD300">
      <w:pPr>
        <w:pStyle w:val="24"/>
        <w:spacing w:line="360" w:lineRule="auto"/>
        <w:ind w:firstLine="482"/>
        <w:contextualSpacing/>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二、质疑项目基本情况：</w:t>
      </w:r>
    </w:p>
    <w:p w14:paraId="730B738F">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p>
    <w:p w14:paraId="6D982164">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                                     </w:t>
      </w:r>
    </w:p>
    <w:p w14:paraId="027AF6DB">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p>
    <w:p w14:paraId="42342A33">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w:t>
      </w:r>
    </w:p>
    <w:p w14:paraId="69A41638">
      <w:pPr>
        <w:pStyle w:val="24"/>
        <w:spacing w:line="360" w:lineRule="auto"/>
        <w:ind w:left="25" w:firstLine="35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□采购文件   采购文件获取日期：</w:t>
      </w:r>
      <w:r>
        <w:rPr>
          <w:rFonts w:hint="eastAsia" w:hAnsi="宋体"/>
          <w:bCs/>
          <w:color w:val="000000" w:themeColor="text1"/>
          <w:sz w:val="24"/>
          <w:szCs w:val="24"/>
          <w:highlight w:val="none"/>
          <w:u w:val="single"/>
          <w14:textFill>
            <w14:solidFill>
              <w14:schemeClr w14:val="tx1"/>
            </w14:solidFill>
          </w14:textFill>
        </w:rPr>
        <w:t xml:space="preserve">                                   </w:t>
      </w:r>
    </w:p>
    <w:p w14:paraId="41B16796">
      <w:pPr>
        <w:pStyle w:val="24"/>
        <w:spacing w:line="360" w:lineRule="auto"/>
        <w:ind w:left="25" w:firstLine="35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□采购过程   </w:t>
      </w:r>
    </w:p>
    <w:p w14:paraId="75A877ED">
      <w:pPr>
        <w:pStyle w:val="24"/>
        <w:spacing w:line="360" w:lineRule="auto"/>
        <w:ind w:left="25" w:firstLine="352"/>
        <w:contextualSpacing/>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□成交结果   </w:t>
      </w:r>
    </w:p>
    <w:p w14:paraId="11B7C91E">
      <w:pPr>
        <w:pStyle w:val="24"/>
        <w:spacing w:line="360" w:lineRule="auto"/>
        <w:ind w:left="25" w:firstLine="472"/>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三、质疑事项具体内容</w:t>
      </w:r>
    </w:p>
    <w:p w14:paraId="5BBBD191">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质疑事项1：</w:t>
      </w:r>
      <w:r>
        <w:rPr>
          <w:rFonts w:hint="eastAsia" w:hAnsi="宋体"/>
          <w:bCs/>
          <w:color w:val="000000" w:themeColor="text1"/>
          <w:sz w:val="24"/>
          <w:szCs w:val="24"/>
          <w:highlight w:val="none"/>
          <w:u w:val="single"/>
          <w14:textFill>
            <w14:solidFill>
              <w14:schemeClr w14:val="tx1"/>
            </w14:solidFill>
          </w14:textFill>
        </w:rPr>
        <w:t xml:space="preserve">                                                                    </w:t>
      </w:r>
    </w:p>
    <w:p w14:paraId="5F0809B2">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事实依据：</w:t>
      </w:r>
      <w:r>
        <w:rPr>
          <w:rFonts w:hint="eastAsia" w:hAnsi="宋体"/>
          <w:bCs/>
          <w:color w:val="000000" w:themeColor="text1"/>
          <w:sz w:val="24"/>
          <w:szCs w:val="24"/>
          <w:highlight w:val="none"/>
          <w:u w:val="single"/>
          <w14:textFill>
            <w14:solidFill>
              <w14:schemeClr w14:val="tx1"/>
            </w14:solidFill>
          </w14:textFill>
        </w:rPr>
        <w:t xml:space="preserve">                                                                      </w:t>
      </w:r>
    </w:p>
    <w:p w14:paraId="1B61AB4D">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1FCD9685">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质疑事项2</w:t>
      </w:r>
    </w:p>
    <w:p w14:paraId="3AFDB5A4">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w:t>
      </w:r>
    </w:p>
    <w:p w14:paraId="6B327C79">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四、与质疑事项相关的质疑请求：</w:t>
      </w:r>
    </w:p>
    <w:p w14:paraId="7C438CE9">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3AC3B07D">
      <w:pPr>
        <w:pStyle w:val="24"/>
        <w:spacing w:line="360" w:lineRule="auto"/>
        <w:ind w:left="25" w:firstLine="352"/>
        <w:contextualSpacing/>
        <w:rPr>
          <w:rFonts w:hint="eastAsia" w:hAnsi="宋体"/>
          <w:color w:val="000000" w:themeColor="text1"/>
          <w:sz w:val="24"/>
          <w:szCs w:val="24"/>
          <w:highlight w:val="none"/>
          <w14:textFill>
            <w14:solidFill>
              <w14:schemeClr w14:val="tx1"/>
            </w14:solidFill>
          </w14:textFill>
        </w:rPr>
      </w:pPr>
    </w:p>
    <w:p w14:paraId="0A69D98E">
      <w:pPr>
        <w:pStyle w:val="24"/>
        <w:spacing w:line="360" w:lineRule="auto"/>
        <w:ind w:left="25" w:firstLine="472"/>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62B7DB13">
      <w:pPr>
        <w:pStyle w:val="24"/>
        <w:spacing w:line="360" w:lineRule="auto"/>
        <w:ind w:firstLine="480"/>
        <w:contextualSpacing/>
        <w:rPr>
          <w:rFonts w:hint="eastAsia" w:hAnsi="宋体"/>
          <w:b/>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3D0F7A30">
      <w:pPr>
        <w:pStyle w:val="24"/>
        <w:spacing w:line="360" w:lineRule="auto"/>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3C6BF036">
      <w:pPr>
        <w:pStyle w:val="24"/>
        <w:spacing w:line="360" w:lineRule="auto"/>
        <w:ind w:left="25" w:firstLine="354"/>
        <w:contextualSpacing/>
        <w:rPr>
          <w:rFonts w:hint="eastAsia"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b/>
          <w:bCs/>
          <w:color w:val="000000" w:themeColor="text1"/>
          <w:sz w:val="24"/>
          <w:szCs w:val="24"/>
          <w:highlight w:val="none"/>
          <w14:textFill>
            <w14:solidFill>
              <w14:schemeClr w14:val="tx1"/>
            </w14:solidFill>
          </w14:textFill>
        </w:rPr>
        <w:t>。</w:t>
      </w:r>
    </w:p>
    <w:p w14:paraId="3B01219B">
      <w:pPr>
        <w:pStyle w:val="24"/>
        <w:spacing w:line="360" w:lineRule="auto"/>
        <w:ind w:left="25" w:firstLine="354"/>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AF63BC">
      <w:pPr>
        <w:pStyle w:val="24"/>
        <w:spacing w:line="360" w:lineRule="auto"/>
        <w:ind w:left="25" w:firstLine="354"/>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3.质疑函的质疑事项应具体、明确，并有必要的事实依据和法律依据。</w:t>
      </w:r>
    </w:p>
    <w:p w14:paraId="57E71139">
      <w:pPr>
        <w:pStyle w:val="24"/>
        <w:spacing w:line="360" w:lineRule="auto"/>
        <w:ind w:left="25" w:firstLine="354"/>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4.质疑函的质疑请求应与质疑事项相关。</w:t>
      </w:r>
    </w:p>
    <w:p w14:paraId="7B566B17">
      <w:pPr>
        <w:pStyle w:val="24"/>
        <w:spacing w:line="360" w:lineRule="auto"/>
        <w:ind w:left="25" w:firstLine="354"/>
        <w:contextualSpacing/>
        <w:rPr>
          <w:rFonts w:hint="eastAsia"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261BBF92">
      <w:pPr>
        <w:pStyle w:val="24"/>
        <w:rPr>
          <w:rFonts w:hint="eastAsia"/>
          <w:b/>
          <w:color w:val="000000" w:themeColor="text1"/>
          <w:sz w:val="24"/>
          <w:szCs w:val="24"/>
          <w:highlight w:val="none"/>
          <w14:textFill>
            <w14:solidFill>
              <w14:schemeClr w14:val="tx1"/>
            </w14:solidFill>
          </w14:textFill>
        </w:rPr>
      </w:pPr>
    </w:p>
    <w:p w14:paraId="651FB5F9">
      <w:pPr>
        <w:rPr>
          <w:rFonts w:hint="eastAsia"/>
          <w:color w:val="000000" w:themeColor="text1"/>
          <w:sz w:val="32"/>
          <w:szCs w:val="40"/>
          <w:highlight w:val="none"/>
          <w14:textFill>
            <w14:solidFill>
              <w14:schemeClr w14:val="tx1"/>
            </w14:solidFill>
          </w14:textFill>
        </w:rPr>
      </w:pPr>
    </w:p>
    <w:p w14:paraId="3A589AA2">
      <w:pPr>
        <w:rPr>
          <w:rFonts w:hint="eastAsia"/>
          <w:color w:val="000000" w:themeColor="text1"/>
          <w:sz w:val="32"/>
          <w:szCs w:val="40"/>
          <w:highlight w:val="none"/>
          <w14:textFill>
            <w14:solidFill>
              <w14:schemeClr w14:val="tx1"/>
            </w14:solidFill>
          </w14:textFill>
        </w:rPr>
      </w:pPr>
    </w:p>
    <w:p w14:paraId="6C97E45F">
      <w:pPr>
        <w:rPr>
          <w:rFonts w:hint="eastAsia"/>
          <w:color w:val="000000" w:themeColor="text1"/>
          <w:sz w:val="32"/>
          <w:szCs w:val="40"/>
          <w:highlight w:val="none"/>
          <w14:textFill>
            <w14:solidFill>
              <w14:schemeClr w14:val="tx1"/>
            </w14:solidFill>
          </w14:textFill>
        </w:rPr>
      </w:pPr>
    </w:p>
    <w:p w14:paraId="653D1084">
      <w:pPr>
        <w:rPr>
          <w:rFonts w:hint="eastAsia"/>
          <w:color w:val="000000" w:themeColor="text1"/>
          <w:sz w:val="32"/>
          <w:szCs w:val="40"/>
          <w:highlight w:val="none"/>
          <w14:textFill>
            <w14:solidFill>
              <w14:schemeClr w14:val="tx1"/>
            </w14:solidFill>
          </w14:textFill>
        </w:rPr>
      </w:pPr>
    </w:p>
    <w:p w14:paraId="10B608DD">
      <w:pPr>
        <w:rPr>
          <w:rFonts w:hint="eastAsia"/>
          <w:color w:val="000000" w:themeColor="text1"/>
          <w:sz w:val="32"/>
          <w:szCs w:val="40"/>
          <w:highlight w:val="none"/>
          <w14:textFill>
            <w14:solidFill>
              <w14:schemeClr w14:val="tx1"/>
            </w14:solidFill>
          </w14:textFill>
        </w:rPr>
      </w:pPr>
    </w:p>
    <w:p w14:paraId="404BF66A">
      <w:pPr>
        <w:rPr>
          <w:rFonts w:hint="eastAsia"/>
          <w:color w:val="000000" w:themeColor="text1"/>
          <w:sz w:val="32"/>
          <w:szCs w:val="40"/>
          <w:highlight w:val="none"/>
          <w14:textFill>
            <w14:solidFill>
              <w14:schemeClr w14:val="tx1"/>
            </w14:solidFill>
          </w14:textFill>
        </w:rPr>
      </w:pPr>
    </w:p>
    <w:p w14:paraId="7D6F381D">
      <w:pPr>
        <w:rPr>
          <w:rFonts w:hint="eastAsia"/>
          <w:color w:val="000000" w:themeColor="text1"/>
          <w:sz w:val="32"/>
          <w:szCs w:val="40"/>
          <w:highlight w:val="none"/>
          <w14:textFill>
            <w14:solidFill>
              <w14:schemeClr w14:val="tx1"/>
            </w14:solidFill>
          </w14:textFill>
        </w:rPr>
      </w:pPr>
    </w:p>
    <w:p w14:paraId="05C9D004">
      <w:pPr>
        <w:rPr>
          <w:rFonts w:hint="eastAsia"/>
          <w:color w:val="000000" w:themeColor="text1"/>
          <w:sz w:val="32"/>
          <w:szCs w:val="40"/>
          <w:highlight w:val="none"/>
          <w14:textFill>
            <w14:solidFill>
              <w14:schemeClr w14:val="tx1"/>
            </w14:solidFill>
          </w14:textFill>
        </w:rPr>
      </w:pPr>
    </w:p>
    <w:p w14:paraId="53B3BE2B">
      <w:pPr>
        <w:rPr>
          <w:rFonts w:hint="eastAsia"/>
          <w:color w:val="000000" w:themeColor="text1"/>
          <w:sz w:val="32"/>
          <w:szCs w:val="40"/>
          <w:highlight w:val="none"/>
          <w14:textFill>
            <w14:solidFill>
              <w14:schemeClr w14:val="tx1"/>
            </w14:solidFill>
          </w14:textFill>
        </w:rPr>
      </w:pPr>
    </w:p>
    <w:p w14:paraId="08C0335A">
      <w:pPr>
        <w:rPr>
          <w:rFonts w:hint="eastAsia"/>
          <w:color w:val="000000" w:themeColor="text1"/>
          <w:sz w:val="32"/>
          <w:szCs w:val="40"/>
          <w:highlight w:val="none"/>
          <w14:textFill>
            <w14:solidFill>
              <w14:schemeClr w14:val="tx1"/>
            </w14:solidFill>
          </w14:textFill>
        </w:rPr>
      </w:pPr>
    </w:p>
    <w:p w14:paraId="38E549A9">
      <w:pPr>
        <w:rPr>
          <w:rFonts w:hint="eastAsia"/>
          <w:color w:val="000000" w:themeColor="text1"/>
          <w:sz w:val="32"/>
          <w:szCs w:val="40"/>
          <w:highlight w:val="none"/>
          <w14:textFill>
            <w14:solidFill>
              <w14:schemeClr w14:val="tx1"/>
            </w14:solidFill>
          </w14:textFill>
        </w:rPr>
      </w:pPr>
    </w:p>
    <w:p w14:paraId="30ED238B">
      <w:pPr>
        <w:rPr>
          <w:rFonts w:hint="eastAsia"/>
          <w:color w:val="000000" w:themeColor="text1"/>
          <w:sz w:val="32"/>
          <w:szCs w:val="40"/>
          <w:highlight w:val="none"/>
          <w14:textFill>
            <w14:solidFill>
              <w14:schemeClr w14:val="tx1"/>
            </w14:solidFill>
          </w14:textFill>
        </w:rPr>
      </w:pPr>
    </w:p>
    <w:p w14:paraId="681B61C5">
      <w:pPr>
        <w:rPr>
          <w:rFonts w:hint="eastAsia"/>
          <w:color w:val="000000" w:themeColor="text1"/>
          <w:sz w:val="32"/>
          <w:szCs w:val="40"/>
          <w:highlight w:val="none"/>
          <w14:textFill>
            <w14:solidFill>
              <w14:schemeClr w14:val="tx1"/>
            </w14:solidFill>
          </w14:textFill>
        </w:rPr>
      </w:pPr>
    </w:p>
    <w:p w14:paraId="0FA34874">
      <w:pPr>
        <w:rPr>
          <w:rFonts w:hint="eastAsia"/>
          <w:color w:val="000000" w:themeColor="text1"/>
          <w:sz w:val="32"/>
          <w:szCs w:val="40"/>
          <w:highlight w:val="none"/>
          <w14:textFill>
            <w14:solidFill>
              <w14:schemeClr w14:val="tx1"/>
            </w14:solidFill>
          </w14:textFill>
        </w:rPr>
      </w:pPr>
    </w:p>
    <w:p w14:paraId="3815BD9C">
      <w:pPr>
        <w:spacing w:line="360" w:lineRule="auto"/>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投诉书（格式）</w:t>
      </w:r>
    </w:p>
    <w:p w14:paraId="0A4B8AE6">
      <w:pPr>
        <w:pStyle w:val="24"/>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一、投诉相关主体基本情况：</w:t>
      </w:r>
    </w:p>
    <w:p w14:paraId="3A1B48A2">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46EDF12D">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20002385">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法定代表人/主要负责人：</w:t>
      </w:r>
      <w:r>
        <w:rPr>
          <w:rFonts w:hint="eastAsia" w:hAnsi="宋体"/>
          <w:bCs/>
          <w:color w:val="000000" w:themeColor="text1"/>
          <w:sz w:val="24"/>
          <w:szCs w:val="24"/>
          <w:highlight w:val="none"/>
          <w:u w:val="single"/>
          <w14:textFill>
            <w14:solidFill>
              <w14:schemeClr w14:val="tx1"/>
            </w14:solidFill>
          </w14:textFill>
        </w:rPr>
        <w:t xml:space="preserve">                                                         </w:t>
      </w:r>
    </w:p>
    <w:p w14:paraId="3A795611">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4FD17ED5">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6A0E50D7">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3FECBA8C">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4DFC0AE4">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被投诉人1：</w:t>
      </w:r>
    </w:p>
    <w:p w14:paraId="2C507339">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68B30980">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74DC2F00">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p>
    <w:p w14:paraId="20A6432F">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被投诉人2：</w:t>
      </w:r>
    </w:p>
    <w:p w14:paraId="40152396">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504F107F">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相关供应商：</w:t>
      </w:r>
      <w:r>
        <w:rPr>
          <w:rFonts w:hint="eastAsia" w:hAnsi="宋体"/>
          <w:bCs/>
          <w:color w:val="000000" w:themeColor="text1"/>
          <w:sz w:val="24"/>
          <w:szCs w:val="24"/>
          <w:highlight w:val="none"/>
          <w:u w:val="single"/>
          <w14:textFill>
            <w14:solidFill>
              <w14:schemeClr w14:val="tx1"/>
            </w14:solidFill>
          </w14:textFill>
        </w:rPr>
        <w:t xml:space="preserve">                                                                       </w:t>
      </w:r>
    </w:p>
    <w:p w14:paraId="28D04F2F">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r>
        <w:rPr>
          <w:rFonts w:hint="eastAsia" w:hAnsi="宋体"/>
          <w:bCs/>
          <w:color w:val="000000" w:themeColor="text1"/>
          <w:sz w:val="24"/>
          <w:szCs w:val="24"/>
          <w:highlight w:val="none"/>
          <w:u w:val="single"/>
          <w14:textFill>
            <w14:solidFill>
              <w14:schemeClr w14:val="tx1"/>
            </w14:solidFill>
          </w14:textFill>
        </w:rPr>
        <w:t xml:space="preserve">                         </w:t>
      </w:r>
    </w:p>
    <w:p w14:paraId="4E14AAF8">
      <w:pPr>
        <w:pStyle w:val="24"/>
        <w:spacing w:line="360" w:lineRule="auto"/>
        <w:ind w:firstLine="48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7EB29992">
      <w:pPr>
        <w:pStyle w:val="24"/>
        <w:spacing w:line="360" w:lineRule="auto"/>
        <w:ind w:firstLine="482"/>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二、投诉项目基本情况：</w:t>
      </w:r>
    </w:p>
    <w:p w14:paraId="1E7C36A2">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p>
    <w:p w14:paraId="2CE1FB4A">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                                          </w:t>
      </w:r>
    </w:p>
    <w:p w14:paraId="6ED10BB9">
      <w:pPr>
        <w:pStyle w:val="24"/>
        <w:spacing w:line="360" w:lineRule="auto"/>
        <w:ind w:left="25" w:firstLine="472"/>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p>
    <w:p w14:paraId="22F53F7A">
      <w:pPr>
        <w:pStyle w:val="24"/>
        <w:spacing w:line="360" w:lineRule="auto"/>
        <w:ind w:left="25" w:firstLine="472"/>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代理机构名称：</w:t>
      </w:r>
      <w:r>
        <w:rPr>
          <w:rFonts w:hint="eastAsia" w:hAnsi="宋体"/>
          <w:bCs/>
          <w:color w:val="000000" w:themeColor="text1"/>
          <w:sz w:val="24"/>
          <w:szCs w:val="24"/>
          <w:highlight w:val="none"/>
          <w:u w:val="single"/>
          <w14:textFill>
            <w14:solidFill>
              <w14:schemeClr w14:val="tx1"/>
            </w14:solidFill>
          </w14:textFill>
        </w:rPr>
        <w:t xml:space="preserve">                                                                      </w:t>
      </w:r>
    </w:p>
    <w:p w14:paraId="65927B3B">
      <w:pPr>
        <w:pStyle w:val="24"/>
        <w:spacing w:line="360" w:lineRule="auto"/>
        <w:ind w:left="25" w:firstLine="472"/>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采购文件公告：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4E43779D">
      <w:pPr>
        <w:pStyle w:val="24"/>
        <w:spacing w:line="360" w:lineRule="auto"/>
        <w:ind w:left="25" w:firstLine="472"/>
        <w:rPr>
          <w:rFonts w:hint="eastAsia" w:hAnsi="宋体"/>
          <w:b/>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采购结果公告：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00309B34">
      <w:pPr>
        <w:pStyle w:val="24"/>
        <w:spacing w:line="360" w:lineRule="auto"/>
        <w:ind w:left="25" w:firstLine="472"/>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三、质疑基本情况</w:t>
      </w:r>
    </w:p>
    <w:p w14:paraId="59E98F7A">
      <w:pPr>
        <w:pStyle w:val="24"/>
        <w:spacing w:line="360" w:lineRule="auto"/>
        <w:ind w:firstLine="480"/>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投诉人于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日，向</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提出质疑，质疑事项为：</w:t>
      </w:r>
    </w:p>
    <w:p w14:paraId="12012928">
      <w:pPr>
        <w:pStyle w:val="24"/>
        <w:spacing w:line="360" w:lineRule="auto"/>
        <w:ind w:firstLine="241"/>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6D2BF54D">
      <w:pPr>
        <w:pStyle w:val="24"/>
        <w:spacing w:line="360" w:lineRule="auto"/>
        <w:ind w:firstLine="241"/>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419665ED">
      <w:pPr>
        <w:pStyle w:val="24"/>
        <w:spacing w:line="360" w:lineRule="auto"/>
        <w:ind w:firstLine="480"/>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采购人/代理机构</w:t>
      </w:r>
      <w:r>
        <w:rPr>
          <w:rFonts w:hint="eastAsia" w:hAnsi="宋体"/>
          <w:bCs/>
          <w:color w:val="000000" w:themeColor="text1"/>
          <w:sz w:val="24"/>
          <w:szCs w:val="24"/>
          <w:highlight w:val="none"/>
          <w14:textFill>
            <w14:solidFill>
              <w14:schemeClr w14:val="tx1"/>
            </w14:solidFill>
          </w14:textFill>
        </w:rPr>
        <w:t>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w:t>
      </w:r>
      <w:r>
        <w:rPr>
          <w:rFonts w:hint="eastAsia" w:hAnsi="宋体"/>
          <w:bCs/>
          <w:color w:val="000000" w:themeColor="text1"/>
          <w:sz w:val="24"/>
          <w:szCs w:val="24"/>
          <w:highlight w:val="none"/>
          <w14:textFill>
            <w14:solidFill>
              <w14:schemeClr w14:val="tx1"/>
            </w14:solidFill>
          </w14:textFill>
        </w:rPr>
        <w:t xml:space="preserve">就质疑事项作出了答复/没有在法定期限内作出答复。                                                                                             </w:t>
      </w:r>
    </w:p>
    <w:p w14:paraId="176FB356">
      <w:pPr>
        <w:pStyle w:val="24"/>
        <w:spacing w:line="360" w:lineRule="auto"/>
        <w:ind w:left="25" w:firstLine="472"/>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四、投诉事项具体内容</w:t>
      </w:r>
    </w:p>
    <w:p w14:paraId="1E9A9CC4">
      <w:pPr>
        <w:pStyle w:val="24"/>
        <w:spacing w:line="360" w:lineRule="auto"/>
        <w:ind w:left="25" w:firstLine="472"/>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投诉事项1：</w:t>
      </w:r>
      <w:r>
        <w:rPr>
          <w:rFonts w:hint="eastAsia" w:hAnsi="宋体"/>
          <w:bCs/>
          <w:color w:val="000000" w:themeColor="text1"/>
          <w:sz w:val="24"/>
          <w:szCs w:val="24"/>
          <w:highlight w:val="none"/>
          <w:u w:val="single"/>
          <w14:textFill>
            <w14:solidFill>
              <w14:schemeClr w14:val="tx1"/>
            </w14:solidFill>
          </w14:textFill>
        </w:rPr>
        <w:t xml:space="preserve">                                                                           </w:t>
      </w:r>
    </w:p>
    <w:p w14:paraId="5F7D5821">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事实依据：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29A11816">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 xml:space="preserve">                                                                                        </w:t>
      </w:r>
    </w:p>
    <w:p w14:paraId="08DD9C8A">
      <w:pPr>
        <w:pStyle w:val="24"/>
        <w:spacing w:line="360" w:lineRule="auto"/>
        <w:ind w:firstLine="48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4DC4645C">
      <w:pPr>
        <w:pStyle w:val="24"/>
        <w:spacing w:line="360" w:lineRule="auto"/>
        <w:ind w:left="25" w:firstLine="352"/>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2036B169">
      <w:pPr>
        <w:pStyle w:val="24"/>
        <w:spacing w:line="360" w:lineRule="auto"/>
        <w:ind w:left="25" w:firstLine="472"/>
        <w:rPr>
          <w:rFonts w:hint="eastAsia" w:hAnsi="宋体"/>
          <w:bCs/>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投诉事项2  </w:t>
      </w:r>
      <w:r>
        <w:rPr>
          <w:rFonts w:hint="eastAsia" w:hAnsi="宋体"/>
          <w:bCs/>
          <w:color w:val="000000" w:themeColor="text1"/>
          <w:sz w:val="24"/>
          <w:szCs w:val="24"/>
          <w:highlight w:val="none"/>
          <w14:textFill>
            <w14:solidFill>
              <w14:schemeClr w14:val="tx1"/>
            </w14:solidFill>
          </w14:textFill>
        </w:rPr>
        <w:t xml:space="preserve">   </w:t>
      </w:r>
    </w:p>
    <w:p w14:paraId="14762AD4">
      <w:pPr>
        <w:pStyle w:val="24"/>
        <w:spacing w:line="360" w:lineRule="auto"/>
        <w:ind w:left="25" w:firstLine="472"/>
        <w:rPr>
          <w:rFonts w:hint="eastAsia"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671F4F6F">
      <w:pPr>
        <w:pStyle w:val="24"/>
        <w:spacing w:line="360" w:lineRule="auto"/>
        <w:ind w:left="25" w:firstLine="472"/>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五、与投诉事项相关的投诉请求：</w:t>
      </w:r>
    </w:p>
    <w:p w14:paraId="48192FC7">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4230D25C">
      <w:pPr>
        <w:pStyle w:val="24"/>
        <w:spacing w:line="360" w:lineRule="auto"/>
        <w:ind w:left="25" w:firstLine="352"/>
        <w:rPr>
          <w:rFonts w:hint="eastAsia" w:hAnsi="宋体"/>
          <w:color w:val="000000" w:themeColor="text1"/>
          <w:sz w:val="24"/>
          <w:szCs w:val="24"/>
          <w:highlight w:val="none"/>
          <w14:textFill>
            <w14:solidFill>
              <w14:schemeClr w14:val="tx1"/>
            </w14:solidFill>
          </w14:textFill>
        </w:rPr>
      </w:pPr>
    </w:p>
    <w:p w14:paraId="4C6824D9">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30F2A630">
      <w:pPr>
        <w:pStyle w:val="24"/>
        <w:spacing w:line="360" w:lineRule="auto"/>
        <w:ind w:left="25" w:firstLine="352"/>
        <w:rPr>
          <w:rFonts w:hint="eastAsia" w:hAnsi="宋体"/>
          <w:color w:val="000000" w:themeColor="text1"/>
          <w:sz w:val="24"/>
          <w:szCs w:val="24"/>
          <w:highlight w:val="none"/>
          <w14:textFill>
            <w14:solidFill>
              <w14:schemeClr w14:val="tx1"/>
            </w14:solidFill>
          </w14:textFill>
        </w:rPr>
      </w:pPr>
    </w:p>
    <w:p w14:paraId="51D81741">
      <w:pPr>
        <w:pStyle w:val="24"/>
        <w:spacing w:line="360" w:lineRule="auto"/>
        <w:ind w:left="25" w:firstLine="472"/>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0DC79058">
      <w:pPr>
        <w:pStyle w:val="24"/>
        <w:spacing w:line="360" w:lineRule="auto"/>
        <w:ind w:left="25" w:firstLine="472"/>
        <w:rPr>
          <w:rFonts w:hint="eastAsia" w:hAnsi="宋体"/>
          <w:b/>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p>
    <w:p w14:paraId="6CDB3559">
      <w:pPr>
        <w:pStyle w:val="24"/>
        <w:spacing w:line="360" w:lineRule="auto"/>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7808C454">
      <w:pPr>
        <w:pStyle w:val="24"/>
        <w:spacing w:line="360" w:lineRule="auto"/>
        <w:ind w:left="25" w:firstLine="354"/>
        <w:rPr>
          <w:rFonts w:hint="eastAsia"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olor w:val="000000" w:themeColor="text1"/>
          <w:sz w:val="24"/>
          <w:szCs w:val="24"/>
          <w:highlight w:val="none"/>
          <w14:textFill>
            <w14:solidFill>
              <w14:schemeClr w14:val="tx1"/>
            </w14:solidFill>
          </w14:textFill>
        </w:rPr>
        <w:t>。</w:t>
      </w:r>
    </w:p>
    <w:p w14:paraId="047C579E">
      <w:pPr>
        <w:pStyle w:val="24"/>
        <w:spacing w:line="360" w:lineRule="auto"/>
        <w:ind w:left="25" w:firstLine="354"/>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62E1FDF">
      <w:pPr>
        <w:pStyle w:val="24"/>
        <w:spacing w:line="360" w:lineRule="auto"/>
        <w:ind w:left="25" w:firstLine="354"/>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3.投诉书应简要列明质疑事项，质疑函、质疑答复等作为附件材料提供。</w:t>
      </w:r>
    </w:p>
    <w:p w14:paraId="4C38B375">
      <w:pPr>
        <w:pStyle w:val="24"/>
        <w:spacing w:line="360" w:lineRule="auto"/>
        <w:ind w:left="25" w:firstLine="354"/>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4.投诉书的投诉事项应具体、明确，并有必要的事实依据和法律依据。</w:t>
      </w:r>
    </w:p>
    <w:p w14:paraId="7DD1C1DC">
      <w:pPr>
        <w:pStyle w:val="24"/>
        <w:spacing w:line="360" w:lineRule="auto"/>
        <w:ind w:left="25" w:firstLine="354"/>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5.投诉书的投诉请求应与投诉事项相关。</w:t>
      </w:r>
    </w:p>
    <w:p w14:paraId="46405F62">
      <w:pPr>
        <w:pStyle w:val="24"/>
        <w:spacing w:line="360" w:lineRule="auto"/>
        <w:ind w:left="25" w:firstLine="354"/>
        <w:rPr>
          <w:rFonts w:hint="eastAsia"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14:paraId="705F528C">
      <w:pPr>
        <w:pStyle w:val="24"/>
        <w:spacing w:line="360" w:lineRule="auto"/>
        <w:ind w:left="25" w:firstLine="295"/>
        <w:rPr>
          <w:rFonts w:hint="eastAsia" w:hAnsi="宋体"/>
          <w:b/>
          <w:color w:val="000000" w:themeColor="text1"/>
          <w:highlight w:val="none"/>
          <w14:textFill>
            <w14:solidFill>
              <w14:schemeClr w14:val="tx1"/>
            </w14:solidFill>
          </w14:textFill>
        </w:rPr>
      </w:pPr>
    </w:p>
    <w:p w14:paraId="02D333F6">
      <w:pPr>
        <w:pStyle w:val="2"/>
        <w:jc w:val="center"/>
        <w:rPr>
          <w:color w:val="000000" w:themeColor="text1"/>
          <w:highlight w:val="none"/>
          <w14:textFill>
            <w14:solidFill>
              <w14:schemeClr w14:val="tx1"/>
            </w14:solidFill>
          </w14:textFill>
        </w:rPr>
      </w:pPr>
    </w:p>
    <w:p w14:paraId="7B7D1584">
      <w:pPr>
        <w:pStyle w:val="2"/>
        <w:rPr>
          <w:color w:val="000000" w:themeColor="text1"/>
          <w:highlight w:val="none"/>
          <w14:textFill>
            <w14:solidFill>
              <w14:schemeClr w14:val="tx1"/>
            </w14:solidFill>
          </w14:textFill>
        </w:rPr>
      </w:pPr>
    </w:p>
    <w:p w14:paraId="08AF6F28">
      <w:pPr>
        <w:pStyle w:val="2"/>
        <w:jc w:val="center"/>
        <w:rPr>
          <w:color w:val="000000" w:themeColor="text1"/>
          <w:highlight w:val="none"/>
          <w14:textFill>
            <w14:solidFill>
              <w14:schemeClr w14:val="tx1"/>
            </w14:solidFill>
          </w14:textFill>
        </w:rPr>
      </w:pPr>
    </w:p>
    <w:p w14:paraId="4D4801DC">
      <w:pPr>
        <w:pStyle w:val="2"/>
        <w:jc w:val="center"/>
        <w:rPr>
          <w:color w:val="000000" w:themeColor="text1"/>
          <w:highlight w:val="none"/>
          <w14:textFill>
            <w14:solidFill>
              <w14:schemeClr w14:val="tx1"/>
            </w14:solidFill>
          </w14:textFill>
        </w:rPr>
      </w:pPr>
      <w:bookmarkStart w:id="347" w:name="_GoBack"/>
      <w:bookmarkEnd w:id="347"/>
      <w:bookmarkStart w:id="159" w:name="_Toc16482"/>
      <w:r>
        <w:rPr>
          <w:rFonts w:hint="eastAsia"/>
          <w:color w:val="000000" w:themeColor="text1"/>
          <w:highlight w:val="none"/>
          <w14:textFill>
            <w14:solidFill>
              <w14:schemeClr w14:val="tx1"/>
            </w14:solidFill>
          </w14:textFill>
        </w:rPr>
        <w:t>第七章合同文本</w:t>
      </w:r>
      <w:bookmarkEnd w:id="159"/>
    </w:p>
    <w:p w14:paraId="5E7C34D4">
      <w:pPr>
        <w:spacing w:line="520" w:lineRule="exact"/>
        <w:rPr>
          <w:rFonts w:hint="eastAsia" w:ascii="宋体" w:hAnsi="宋体" w:cs="Courier New"/>
          <w:b/>
          <w:color w:val="000000" w:themeColor="text1"/>
          <w:sz w:val="32"/>
          <w:szCs w:val="32"/>
          <w:highlight w:val="none"/>
          <w14:textFill>
            <w14:solidFill>
              <w14:schemeClr w14:val="tx1"/>
            </w14:solidFill>
          </w14:textFill>
        </w:rPr>
      </w:pPr>
    </w:p>
    <w:p w14:paraId="6ADFF14B">
      <w:pPr>
        <w:widowControl/>
        <w:jc w:val="center"/>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br w:type="page" w:clear="all"/>
      </w:r>
    </w:p>
    <w:p w14:paraId="0E2B8150">
      <w:pPr>
        <w:widowControl/>
        <w:jc w:val="center"/>
        <w:rPr>
          <w:rFonts w:ascii="宋体" w:hAnsi="宋体" w:cs="宋体"/>
          <w:color w:val="000000" w:themeColor="text1"/>
          <w:highlight w:val="none"/>
          <w14:textFill>
            <w14:solidFill>
              <w14:schemeClr w14:val="tx1"/>
            </w14:solidFill>
          </w14:textFill>
        </w:rPr>
      </w:pPr>
    </w:p>
    <w:p w14:paraId="33E374BF">
      <w:pPr>
        <w:widowControl/>
        <w:jc w:val="center"/>
        <w:rPr>
          <w:rFonts w:ascii="宋体" w:hAnsi="宋体" w:cs="宋体"/>
          <w:color w:val="000000" w:themeColor="text1"/>
          <w:highlight w:val="none"/>
          <w14:textFill>
            <w14:solidFill>
              <w14:schemeClr w14:val="tx1"/>
            </w14:solidFill>
          </w14:textFill>
        </w:rPr>
      </w:pPr>
    </w:p>
    <w:p w14:paraId="26817FF7">
      <w:pPr>
        <w:widowControl/>
        <w:jc w:val="center"/>
        <w:rPr>
          <w:rFonts w:ascii="宋体" w:hAnsi="宋体" w:cs="宋体"/>
          <w:color w:val="000000" w:themeColor="text1"/>
          <w:highlight w:val="none"/>
          <w14:textFill>
            <w14:solidFill>
              <w14:schemeClr w14:val="tx1"/>
            </w14:solidFill>
          </w14:textFill>
        </w:rPr>
      </w:pPr>
    </w:p>
    <w:p w14:paraId="62241E23">
      <w:pPr>
        <w:widowControl/>
        <w:jc w:val="center"/>
        <w:rPr>
          <w:rFonts w:ascii="宋体" w:hAnsi="宋体" w:cs="宋体"/>
          <w:color w:val="000000" w:themeColor="text1"/>
          <w:highlight w:val="none"/>
          <w14:textFill>
            <w14:solidFill>
              <w14:schemeClr w14:val="tx1"/>
            </w14:solidFill>
          </w14:textFill>
        </w:rPr>
      </w:pPr>
    </w:p>
    <w:p w14:paraId="51FC93B3">
      <w:pPr>
        <w:widowControl/>
        <w:jc w:val="center"/>
        <w:rPr>
          <w:rFonts w:ascii="宋体" w:hAnsi="宋体" w:cs="宋体"/>
          <w:color w:val="000000" w:themeColor="text1"/>
          <w:highlight w:val="none"/>
          <w14:textFill>
            <w14:solidFill>
              <w14:schemeClr w14:val="tx1"/>
            </w14:solidFill>
          </w14:textFill>
        </w:rPr>
      </w:pPr>
    </w:p>
    <w:p w14:paraId="0FD76AFC">
      <w:pPr>
        <w:widowControl/>
        <w:jc w:val="center"/>
        <w:rPr>
          <w:rFonts w:ascii="宋体" w:hAnsi="宋体" w:cs="宋体"/>
          <w:color w:val="000000" w:themeColor="text1"/>
          <w:highlight w:val="none"/>
          <w14:textFill>
            <w14:solidFill>
              <w14:schemeClr w14:val="tx1"/>
            </w14:solidFill>
          </w14:textFill>
        </w:rPr>
      </w:pPr>
    </w:p>
    <w:p w14:paraId="4AA8D445">
      <w:pPr>
        <w:widowControl/>
        <w:jc w:val="center"/>
        <w:rPr>
          <w:rFonts w:ascii="宋体" w:hAnsi="宋体" w:cs="宋体"/>
          <w:color w:val="000000" w:themeColor="text1"/>
          <w:highlight w:val="none"/>
          <w14:textFill>
            <w14:solidFill>
              <w14:schemeClr w14:val="tx1"/>
            </w14:solidFill>
          </w14:textFill>
        </w:rPr>
      </w:pPr>
    </w:p>
    <w:p w14:paraId="5645ABF7">
      <w:pPr>
        <w:widowControl/>
        <w:jc w:val="center"/>
        <w:rPr>
          <w:rFonts w:ascii="宋体" w:hAnsi="宋体" w:cs="宋体"/>
          <w:color w:val="000000" w:themeColor="text1"/>
          <w:highlight w:val="none"/>
          <w14:textFill>
            <w14:solidFill>
              <w14:schemeClr w14:val="tx1"/>
            </w14:solidFill>
          </w14:textFill>
        </w:rPr>
      </w:pPr>
    </w:p>
    <w:p w14:paraId="6B83A59F">
      <w:pPr>
        <w:widowControl/>
        <w:jc w:val="center"/>
        <w:rPr>
          <w:rFonts w:ascii="宋体" w:hAnsi="宋体" w:cs="宋体"/>
          <w:color w:val="000000" w:themeColor="text1"/>
          <w:highlight w:val="none"/>
          <w14:textFill>
            <w14:solidFill>
              <w14:schemeClr w14:val="tx1"/>
            </w14:solidFill>
          </w14:textFill>
        </w:rPr>
      </w:pPr>
    </w:p>
    <w:p w14:paraId="1D3B1844">
      <w:pPr>
        <w:widowControl/>
        <w:jc w:val="center"/>
        <w:rPr>
          <w:rFonts w:ascii="宋体" w:hAnsi="宋体" w:cs="宋体"/>
          <w:color w:val="000000" w:themeColor="text1"/>
          <w:highlight w:val="none"/>
          <w14:textFill>
            <w14:solidFill>
              <w14:schemeClr w14:val="tx1"/>
            </w14:solidFill>
          </w14:textFill>
        </w:rPr>
      </w:pPr>
    </w:p>
    <w:p w14:paraId="01D0D91B">
      <w:pPr>
        <w:widowControl/>
        <w:jc w:val="center"/>
        <w:rPr>
          <w:rFonts w:ascii="宋体" w:hAnsi="宋体" w:cs="宋体"/>
          <w:color w:val="000000" w:themeColor="text1"/>
          <w:highlight w:val="none"/>
          <w14:textFill>
            <w14:solidFill>
              <w14:schemeClr w14:val="tx1"/>
            </w14:solidFill>
          </w14:textFill>
        </w:rPr>
      </w:pPr>
    </w:p>
    <w:p w14:paraId="3089B26C">
      <w:pPr>
        <w:widowControl/>
        <w:jc w:val="center"/>
        <w:rPr>
          <w:rFonts w:ascii="宋体" w:hAnsi="宋体" w:cs="宋体"/>
          <w:color w:val="000000" w:themeColor="text1"/>
          <w:highlight w:val="none"/>
          <w14:textFill>
            <w14:solidFill>
              <w14:schemeClr w14:val="tx1"/>
            </w14:solidFill>
          </w14:textFill>
        </w:rPr>
      </w:pPr>
    </w:p>
    <w:p w14:paraId="33744990">
      <w:pPr>
        <w:widowControl/>
        <w:jc w:val="center"/>
        <w:rPr>
          <w:rFonts w:ascii="宋体" w:hAnsi="宋体" w:cs="宋体"/>
          <w:color w:val="000000" w:themeColor="text1"/>
          <w:highlight w:val="none"/>
          <w14:textFill>
            <w14:solidFill>
              <w14:schemeClr w14:val="tx1"/>
            </w14:solidFill>
          </w14:textFill>
        </w:rPr>
      </w:pPr>
    </w:p>
    <w:p w14:paraId="4728F386">
      <w:pPr>
        <w:widowControl/>
        <w:jc w:val="center"/>
        <w:rPr>
          <w:rFonts w:ascii="宋体" w:hAnsi="宋体" w:cs="宋体"/>
          <w:color w:val="000000" w:themeColor="text1"/>
          <w:highlight w:val="none"/>
          <w14:textFill>
            <w14:solidFill>
              <w14:schemeClr w14:val="tx1"/>
            </w14:solidFill>
          </w14:textFill>
        </w:rPr>
      </w:pPr>
    </w:p>
    <w:p w14:paraId="250E44A0">
      <w:pPr>
        <w:widowControl/>
        <w:jc w:val="center"/>
        <w:rPr>
          <w:rFonts w:ascii="宋体" w:hAnsi="宋体" w:cs="宋体"/>
          <w:color w:val="000000" w:themeColor="text1"/>
          <w:highlight w:val="none"/>
          <w14:textFill>
            <w14:solidFill>
              <w14:schemeClr w14:val="tx1"/>
            </w14:solidFill>
          </w14:textFill>
        </w:rPr>
      </w:pPr>
    </w:p>
    <w:p w14:paraId="1E97E0EA">
      <w:pPr>
        <w:widowControl/>
        <w:jc w:val="center"/>
        <w:rPr>
          <w:rFonts w:ascii="宋体" w:hAnsi="宋体" w:cs="宋体"/>
          <w:color w:val="000000" w:themeColor="text1"/>
          <w:highlight w:val="none"/>
          <w14:textFill>
            <w14:solidFill>
              <w14:schemeClr w14:val="tx1"/>
            </w14:solidFill>
          </w14:textFill>
        </w:rPr>
      </w:pPr>
    </w:p>
    <w:p w14:paraId="6FE65CB2">
      <w:pPr>
        <w:widowControl/>
        <w:jc w:val="center"/>
        <w:rPr>
          <w:rFonts w:ascii="宋体" w:hAnsi="宋体" w:cs="宋体"/>
          <w:color w:val="000000" w:themeColor="text1"/>
          <w:highlight w:val="none"/>
          <w14:textFill>
            <w14:solidFill>
              <w14:schemeClr w14:val="tx1"/>
            </w14:solidFill>
          </w14:textFill>
        </w:rPr>
      </w:pPr>
    </w:p>
    <w:p w14:paraId="45ADAF6A">
      <w:pPr>
        <w:widowControl/>
        <w:jc w:val="center"/>
        <w:rPr>
          <w:rFonts w:ascii="宋体" w:hAnsi="宋体" w:cs="宋体"/>
          <w:color w:val="000000" w:themeColor="text1"/>
          <w:highlight w:val="none"/>
          <w14:textFill>
            <w14:solidFill>
              <w14:schemeClr w14:val="tx1"/>
            </w14:solidFill>
          </w14:textFill>
        </w:rPr>
      </w:pPr>
    </w:p>
    <w:p w14:paraId="0A017DD9">
      <w:pPr>
        <w:widowControl/>
        <w:jc w:val="center"/>
        <w:rPr>
          <w:rFonts w:ascii="宋体" w:hAnsi="宋体" w:cs="宋体"/>
          <w:color w:val="000000" w:themeColor="text1"/>
          <w:highlight w:val="none"/>
          <w14:textFill>
            <w14:solidFill>
              <w14:schemeClr w14:val="tx1"/>
            </w14:solidFill>
          </w14:textFill>
        </w:rPr>
      </w:pPr>
    </w:p>
    <w:p w14:paraId="26E1F00D">
      <w:pPr>
        <w:widowControl/>
        <w:jc w:val="center"/>
        <w:rPr>
          <w:rFonts w:ascii="宋体" w:hAnsi="宋体" w:cs="宋体"/>
          <w:color w:val="000000" w:themeColor="text1"/>
          <w:highlight w:val="none"/>
          <w14:textFill>
            <w14:solidFill>
              <w14:schemeClr w14:val="tx1"/>
            </w14:solidFill>
          </w14:textFill>
        </w:rPr>
      </w:pPr>
    </w:p>
    <w:p w14:paraId="1211C48C">
      <w:pPr>
        <w:widowControl/>
        <w:jc w:val="center"/>
        <w:rPr>
          <w:rFonts w:hint="eastAsia"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一、建设工程施工合同</w:t>
      </w:r>
    </w:p>
    <w:p w14:paraId="02AC0825">
      <w:pPr>
        <w:pStyle w:val="2"/>
        <w:jc w:val="center"/>
        <w:rPr>
          <w:color w:val="000000" w:themeColor="text1"/>
          <w:highlight w:val="none"/>
          <w14:textFill>
            <w14:solidFill>
              <w14:schemeClr w14:val="tx1"/>
            </w14:solidFill>
          </w14:textFill>
        </w:rPr>
      </w:pPr>
      <w:bookmarkStart w:id="160" w:name="_Toc389065255"/>
      <w:bookmarkStart w:id="161" w:name="_Toc351203480"/>
      <w:bookmarkStart w:id="162" w:name="_Toc296890982"/>
      <w:bookmarkStart w:id="163" w:name="_Toc373227552"/>
      <w:bookmarkStart w:id="164" w:name="_Toc724920571"/>
      <w:bookmarkStart w:id="165" w:name="_Toc1756478213"/>
      <w:bookmarkStart w:id="166" w:name="_Toc296503025"/>
      <w:bookmarkStart w:id="167" w:name="_Toc78449777"/>
      <w:bookmarkStart w:id="168" w:name="_Toc407135191"/>
      <w:bookmarkStart w:id="169" w:name="_Toc373478199"/>
      <w:r>
        <w:rPr>
          <w:rFonts w:cs="黑体"/>
          <w:color w:val="000000" w:themeColor="text1"/>
          <w:highlight w:val="none"/>
          <w14:textFill>
            <w14:solidFill>
              <w14:schemeClr w14:val="tx1"/>
            </w14:solidFill>
          </w14:textFill>
        </w:rPr>
        <w:br w:type="page" w:clear="all"/>
      </w:r>
      <w:bookmarkStart w:id="170" w:name="_Toc122424268"/>
      <w:bookmarkStart w:id="171" w:name="_Toc15448"/>
      <w:bookmarkStart w:id="172" w:name="_Toc122424019"/>
      <w:r>
        <w:rPr>
          <w:rFonts w:hint="eastAsia" w:cs="黑体"/>
          <w:color w:val="000000" w:themeColor="text1"/>
          <w:highlight w:val="none"/>
          <w14:textFill>
            <w14:solidFill>
              <w14:schemeClr w14:val="tx1"/>
            </w14:solidFill>
          </w14:textFill>
        </w:rPr>
        <w:t>第一部分</w:t>
      </w:r>
      <w:r>
        <w:rPr>
          <w:color w:val="000000" w:themeColor="text1"/>
          <w:highlight w:val="none"/>
          <w14:textFill>
            <w14:solidFill>
              <w14:schemeClr w14:val="tx1"/>
            </w14:solidFill>
          </w14:textFill>
        </w:rPr>
        <w:t xml:space="preserve"> </w:t>
      </w:r>
      <w:r>
        <w:rPr>
          <w:rFonts w:hint="eastAsia" w:cs="黑体"/>
          <w:color w:val="000000" w:themeColor="text1"/>
          <w:highlight w:val="none"/>
          <w14:textFill>
            <w14:solidFill>
              <w14:schemeClr w14:val="tx1"/>
            </w14:solidFill>
          </w14:textFill>
        </w:rPr>
        <w:t>合同协议书</w:t>
      </w:r>
      <w:bookmarkEnd w:id="160"/>
      <w:bookmarkEnd w:id="161"/>
      <w:bookmarkEnd w:id="162"/>
      <w:bookmarkEnd w:id="163"/>
      <w:bookmarkEnd w:id="164"/>
      <w:bookmarkEnd w:id="165"/>
      <w:bookmarkEnd w:id="166"/>
      <w:bookmarkEnd w:id="167"/>
      <w:bookmarkEnd w:id="168"/>
      <w:bookmarkEnd w:id="169"/>
      <w:bookmarkEnd w:id="170"/>
      <w:bookmarkEnd w:id="171"/>
      <w:bookmarkEnd w:id="172"/>
    </w:p>
    <w:p w14:paraId="5B56C4F7">
      <w:pPr>
        <w:spacing w:line="360" w:lineRule="auto"/>
        <w:rPr>
          <w:color w:val="000000" w:themeColor="text1"/>
          <w:highlight w:val="none"/>
          <w:u w:val="single"/>
          <w14:textFill>
            <w14:solidFill>
              <w14:schemeClr w14:val="tx1"/>
            </w14:solidFill>
          </w14:textFill>
        </w:rPr>
      </w:pPr>
      <w:r>
        <w:rPr>
          <w:rFonts w:hint="eastAsia" w:hAnsi="宋体" w:cs="宋体"/>
          <w:color w:val="000000" w:themeColor="text1"/>
          <w:highlight w:val="none"/>
          <w14:textFill>
            <w14:solidFill>
              <w14:schemeClr w14:val="tx1"/>
            </w14:solidFill>
          </w14:textFill>
        </w:rPr>
        <w:t>发包人（全称）：</w:t>
      </w:r>
      <w:r>
        <w:rPr>
          <w:rFonts w:hAnsi="宋体"/>
          <w:color w:val="000000" w:themeColor="text1"/>
          <w:highlight w:val="none"/>
          <w:u w:val="single"/>
          <w14:textFill>
            <w14:solidFill>
              <w14:schemeClr w14:val="tx1"/>
            </w14:solidFill>
          </w14:textFill>
        </w:rPr>
        <w:t xml:space="preserve">                              </w:t>
      </w:r>
    </w:p>
    <w:p w14:paraId="4F3A9B85">
      <w:pPr>
        <w:spacing w:line="360" w:lineRule="auto"/>
        <w:rPr>
          <w:color w:val="000000" w:themeColor="text1"/>
          <w:highlight w:val="none"/>
          <w:u w:val="single"/>
          <w14:textFill>
            <w14:solidFill>
              <w14:schemeClr w14:val="tx1"/>
            </w14:solidFill>
          </w14:textFill>
        </w:rPr>
      </w:pPr>
      <w:r>
        <w:rPr>
          <w:rFonts w:hint="eastAsia" w:hAnsi="宋体" w:cs="宋体"/>
          <w:color w:val="000000" w:themeColor="text1"/>
          <w:highlight w:val="none"/>
          <w14:textFill>
            <w14:solidFill>
              <w14:schemeClr w14:val="tx1"/>
            </w14:solidFill>
          </w14:textFill>
        </w:rPr>
        <w:t>承包人（全称）：</w:t>
      </w:r>
      <w:r>
        <w:rPr>
          <w:rFonts w:hAnsi="宋体"/>
          <w:color w:val="000000" w:themeColor="text1"/>
          <w:highlight w:val="none"/>
          <w:u w:val="single"/>
          <w14:textFill>
            <w14:solidFill>
              <w14:schemeClr w14:val="tx1"/>
            </w14:solidFill>
          </w14:textFill>
        </w:rPr>
        <w:t xml:space="preserve">                              </w:t>
      </w:r>
    </w:p>
    <w:p w14:paraId="1908CD0C">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根据《中华人民共和国民法典》《中华人民共和国建筑法》及有关法律规定，遵循平等、自愿、公平和诚实信用的原则，双方就</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施工及有关事项协商一致，共同达成如下协议：</w:t>
      </w:r>
      <w:bookmarkStart w:id="173" w:name="_Toc351203481"/>
    </w:p>
    <w:p w14:paraId="53E3F9F1">
      <w:pPr>
        <w:spacing w:line="360" w:lineRule="auto"/>
        <w:ind w:firstLine="422"/>
        <w:outlineLvl w:val="0"/>
        <w:rPr>
          <w:b/>
          <w:bCs/>
          <w:color w:val="000000" w:themeColor="text1"/>
          <w:highlight w:val="none"/>
          <w14:textFill>
            <w14:solidFill>
              <w14:schemeClr w14:val="tx1"/>
            </w14:solidFill>
          </w14:textFill>
        </w:rPr>
      </w:pPr>
      <w:bookmarkStart w:id="174" w:name="_Toc122424020"/>
      <w:bookmarkStart w:id="175" w:name="_Toc122424269"/>
      <w:bookmarkStart w:id="176" w:name="_Toc1509"/>
      <w:r>
        <w:rPr>
          <w:rFonts w:hint="eastAsia" w:hAnsi="宋体" w:cs="宋体"/>
          <w:b/>
          <w:bCs/>
          <w:color w:val="000000" w:themeColor="text1"/>
          <w:highlight w:val="none"/>
          <w14:textFill>
            <w14:solidFill>
              <w14:schemeClr w14:val="tx1"/>
            </w14:solidFill>
          </w14:textFill>
        </w:rPr>
        <w:t>一、工程概况</w:t>
      </w:r>
      <w:bookmarkEnd w:id="173"/>
      <w:bookmarkEnd w:id="174"/>
      <w:bookmarkEnd w:id="175"/>
      <w:bookmarkEnd w:id="176"/>
    </w:p>
    <w:p w14:paraId="0695929B">
      <w:pPr>
        <w:spacing w:line="360" w:lineRule="auto"/>
        <w:ind w:firstLine="411"/>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 xml:space="preserve">1. </w:t>
      </w:r>
      <w:r>
        <w:rPr>
          <w:rFonts w:hint="eastAsia" w:hAnsi="宋体" w:cs="宋体"/>
          <w:color w:val="000000" w:themeColor="text1"/>
          <w:highlight w:val="none"/>
          <w14:textFill>
            <w14:solidFill>
              <w14:schemeClr w14:val="tx1"/>
            </w14:solidFill>
          </w14:textFill>
        </w:rPr>
        <w:t>工程名称：</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3CDBBB32">
      <w:pPr>
        <w:spacing w:line="360" w:lineRule="auto"/>
        <w:ind w:firstLine="41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hAnsi="宋体" w:cs="宋体"/>
          <w:color w:val="000000" w:themeColor="text1"/>
          <w:highlight w:val="none"/>
          <w14:textFill>
            <w14:solidFill>
              <w14:schemeClr w14:val="tx1"/>
            </w14:solidFill>
          </w14:textFill>
        </w:rPr>
        <w:t>工程地点：</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3E2DD17E">
      <w:pPr>
        <w:spacing w:line="360" w:lineRule="auto"/>
        <w:ind w:firstLine="41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 </w:t>
      </w:r>
      <w:r>
        <w:rPr>
          <w:rFonts w:hint="eastAsia" w:hAnsi="宋体" w:cs="宋体"/>
          <w:color w:val="000000" w:themeColor="text1"/>
          <w:highlight w:val="none"/>
          <w14:textFill>
            <w14:solidFill>
              <w14:schemeClr w14:val="tx1"/>
            </w14:solidFill>
          </w14:textFill>
        </w:rPr>
        <w:t>工程立项批准文号：</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08CDA77A">
      <w:pPr>
        <w:spacing w:line="360" w:lineRule="auto"/>
        <w:ind w:firstLine="41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4. </w:t>
      </w:r>
      <w:r>
        <w:rPr>
          <w:rFonts w:hint="eastAsia" w:hAnsi="宋体" w:cs="宋体"/>
          <w:color w:val="000000" w:themeColor="text1"/>
          <w:highlight w:val="none"/>
          <w14:textFill>
            <w14:solidFill>
              <w14:schemeClr w14:val="tx1"/>
            </w14:solidFill>
          </w14:textFill>
        </w:rPr>
        <w:t>资金来源：</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28180376">
      <w:pPr>
        <w:spacing w:line="360" w:lineRule="auto"/>
        <w:ind w:firstLine="41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5. </w:t>
      </w:r>
      <w:r>
        <w:rPr>
          <w:rFonts w:hint="eastAsia" w:hAnsi="宋体" w:cs="宋体"/>
          <w:color w:val="000000" w:themeColor="text1"/>
          <w:highlight w:val="none"/>
          <w14:textFill>
            <w14:solidFill>
              <w14:schemeClr w14:val="tx1"/>
            </w14:solidFill>
          </w14:textFill>
        </w:rPr>
        <w:t>工程内容：</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4AF1A876">
      <w:pPr>
        <w:spacing w:line="360" w:lineRule="auto"/>
        <w:ind w:firstLine="41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6. </w:t>
      </w:r>
      <w:r>
        <w:rPr>
          <w:rFonts w:hint="eastAsia" w:hAnsi="宋体" w:cs="宋体"/>
          <w:color w:val="000000" w:themeColor="text1"/>
          <w:highlight w:val="none"/>
          <w14:textFill>
            <w14:solidFill>
              <w14:schemeClr w14:val="tx1"/>
            </w14:solidFill>
          </w14:textFill>
        </w:rPr>
        <w:t>工程承包范围：</w:t>
      </w:r>
    </w:p>
    <w:p w14:paraId="425AD299">
      <w:pPr>
        <w:spacing w:line="360" w:lineRule="auto"/>
        <w:ind w:firstLine="405"/>
        <w:rPr>
          <w:rFonts w:hAnsi="宋体"/>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0F899E2E">
      <w:pPr>
        <w:spacing w:line="360" w:lineRule="auto"/>
        <w:ind w:firstLine="407"/>
        <w:outlineLvl w:val="0"/>
        <w:rPr>
          <w:b/>
          <w:bCs/>
          <w:color w:val="000000" w:themeColor="text1"/>
          <w:highlight w:val="none"/>
          <w14:textFill>
            <w14:solidFill>
              <w14:schemeClr w14:val="tx1"/>
            </w14:solidFill>
          </w14:textFill>
        </w:rPr>
      </w:pPr>
      <w:bookmarkStart w:id="177" w:name="_Toc122424270"/>
      <w:bookmarkStart w:id="178" w:name="_Toc122424021"/>
      <w:bookmarkStart w:id="179" w:name="_Toc351203482"/>
      <w:bookmarkStart w:id="180" w:name="_Toc2467"/>
      <w:r>
        <w:rPr>
          <w:rFonts w:hint="eastAsia" w:hAnsi="宋体" w:cs="宋体"/>
          <w:b/>
          <w:bCs/>
          <w:color w:val="000000" w:themeColor="text1"/>
          <w:highlight w:val="none"/>
          <w14:textFill>
            <w14:solidFill>
              <w14:schemeClr w14:val="tx1"/>
            </w14:solidFill>
          </w14:textFill>
        </w:rPr>
        <w:t>二、合同工期</w:t>
      </w:r>
      <w:bookmarkEnd w:id="177"/>
      <w:bookmarkEnd w:id="178"/>
      <w:bookmarkEnd w:id="179"/>
      <w:bookmarkEnd w:id="180"/>
    </w:p>
    <w:p w14:paraId="23AE4DB7">
      <w:pPr>
        <w:spacing w:line="360" w:lineRule="auto"/>
        <w:ind w:firstLine="459"/>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计划开工日期：</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年</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月</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日。</w:t>
      </w:r>
      <w:r>
        <w:rPr>
          <w:rFonts w:hint="eastAsia" w:hAnsi="宋体" w:cs="宋体"/>
          <w:color w:val="000000" w:themeColor="text1"/>
          <w:highlight w:val="none"/>
          <w14:textFill>
            <w14:solidFill>
              <w14:schemeClr w14:val="tx1"/>
            </w14:solidFill>
          </w14:textFill>
        </w:rPr>
        <w:t>（具体以发包人书面通知为准）</w:t>
      </w:r>
    </w:p>
    <w:p w14:paraId="01437EF4">
      <w:pPr>
        <w:spacing w:line="360" w:lineRule="auto"/>
        <w:ind w:firstLine="459"/>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计划竣工日期：</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年</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月</w:t>
      </w:r>
      <w:r>
        <w:rPr>
          <w:rFonts w:hAnsi="宋体"/>
          <w:color w:val="000000" w:themeColor="text1"/>
          <w:highlight w:val="none"/>
          <w:u w:val="single"/>
          <w14:textFill>
            <w14:solidFill>
              <w14:schemeClr w14:val="tx1"/>
            </w14:solidFill>
          </w14:textFill>
        </w:rPr>
        <w:t></w:t>
      </w:r>
      <w:r>
        <w:rPr>
          <w:rFonts w:hAnsi="宋体"/>
          <w:color w:val="000000" w:themeColor="text1"/>
          <w:highlight w:val="none"/>
          <w14:textFill>
            <w14:solidFill>
              <w14:schemeClr w14:val="tx1"/>
            </w14:solidFill>
          </w14:textFill>
        </w:rPr>
        <w:t>日</w:t>
      </w:r>
      <w:r>
        <w:rPr>
          <w:rFonts w:hint="eastAsia" w:hAnsi="宋体" w:cs="宋体"/>
          <w:color w:val="000000" w:themeColor="text1"/>
          <w:highlight w:val="none"/>
          <w14:textFill>
            <w14:solidFill>
              <w14:schemeClr w14:val="tx1"/>
            </w14:solidFill>
          </w14:textFill>
        </w:rPr>
        <w:t>。</w:t>
      </w:r>
    </w:p>
    <w:p w14:paraId="73DC1076">
      <w:pPr>
        <w:spacing w:line="360" w:lineRule="auto"/>
        <w:ind w:firstLine="459"/>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工期总日历天数：</w:t>
      </w:r>
      <w:r>
        <w:rPr>
          <w:rFonts w:hint="eastAsia" w:hAnsi="宋体" w:cs="宋体"/>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u w:val="single"/>
          <w:lang w:val="en-US" w:eastAsia="zh-CN"/>
          <w14:textFill>
            <w14:solidFill>
              <w14:schemeClr w14:val="tx1"/>
            </w14:solidFill>
          </w14:textFill>
        </w:rPr>
        <w:t xml:space="preserve"> </w:t>
      </w:r>
      <w:r>
        <w:rPr>
          <w:rFonts w:hint="eastAsia" w:hAnsi="宋体" w:cs="宋体"/>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天。工期总日历天数与根据前述计划开竣工日期计算的工期天数不一致的，以工期总日历天数为准。</w:t>
      </w:r>
    </w:p>
    <w:p w14:paraId="1FDE737A">
      <w:pPr>
        <w:spacing w:line="360" w:lineRule="auto"/>
        <w:ind w:firstLine="459"/>
        <w:outlineLvl w:val="0"/>
        <w:rPr>
          <w:b/>
          <w:bCs/>
          <w:color w:val="000000" w:themeColor="text1"/>
          <w:highlight w:val="none"/>
          <w14:textFill>
            <w14:solidFill>
              <w14:schemeClr w14:val="tx1"/>
            </w14:solidFill>
          </w14:textFill>
        </w:rPr>
      </w:pPr>
      <w:bookmarkStart w:id="181" w:name="_Toc351203483"/>
      <w:bookmarkStart w:id="182" w:name="_Toc122424022"/>
      <w:bookmarkStart w:id="183" w:name="_Toc21291"/>
      <w:bookmarkStart w:id="184" w:name="_Toc122424271"/>
      <w:r>
        <w:rPr>
          <w:rFonts w:hint="eastAsia" w:hAnsi="宋体" w:cs="宋体"/>
          <w:b/>
          <w:bCs/>
          <w:color w:val="000000" w:themeColor="text1"/>
          <w:highlight w:val="none"/>
          <w14:textFill>
            <w14:solidFill>
              <w14:schemeClr w14:val="tx1"/>
            </w14:solidFill>
          </w14:textFill>
        </w:rPr>
        <w:t>三、质量标准</w:t>
      </w:r>
      <w:bookmarkEnd w:id="181"/>
      <w:bookmarkEnd w:id="182"/>
      <w:bookmarkEnd w:id="183"/>
      <w:bookmarkEnd w:id="184"/>
    </w:p>
    <w:p w14:paraId="042FB6DA">
      <w:pPr>
        <w:spacing w:line="360" w:lineRule="auto"/>
        <w:ind w:firstLine="459"/>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工程质量符合</w:t>
      </w:r>
      <w:r>
        <w:rPr>
          <w:rFonts w:eastAsia="仿宋_GB2312"/>
          <w:color w:val="000000" w:themeColor="text1"/>
          <w:highlight w:val="none"/>
          <w:u w:val="single"/>
          <w14:textFill>
            <w14:solidFill>
              <w14:schemeClr w14:val="tx1"/>
            </w14:solidFill>
          </w14:textFill>
        </w:rPr>
        <w:t></w:t>
      </w:r>
      <w:r>
        <w:rPr>
          <w:rFonts w:hint="eastAsia" w:eastAsia="仿宋_GB2312"/>
          <w:color w:val="000000" w:themeColor="text1"/>
          <w:highlight w:val="none"/>
          <w:u w:val="single"/>
          <w14:textFill>
            <w14:solidFill>
              <w14:schemeClr w14:val="tx1"/>
            </w14:solidFill>
          </w14:textFill>
        </w:rPr>
        <w:t xml:space="preserve">           </w:t>
      </w:r>
      <w:r>
        <w:rPr>
          <w:rFonts w:eastAsia="仿宋_GB2312"/>
          <w:color w:val="000000" w:themeColor="text1"/>
          <w:highlight w:val="none"/>
          <w:u w:val="single"/>
          <w14:textFill>
            <w14:solidFill>
              <w14:schemeClr w14:val="tx1"/>
            </w14:solidFill>
          </w14:textFill>
        </w:rPr>
        <w:t></w:t>
      </w:r>
      <w:r>
        <w:rPr>
          <w:rFonts w:hint="eastAsia" w:hAnsi="宋体" w:cs="宋体"/>
          <w:color w:val="000000" w:themeColor="text1"/>
          <w:highlight w:val="none"/>
          <w14:textFill>
            <w14:solidFill>
              <w14:schemeClr w14:val="tx1"/>
            </w14:solidFill>
          </w14:textFill>
        </w:rPr>
        <w:t>标准。</w:t>
      </w:r>
    </w:p>
    <w:p w14:paraId="1A59E3BD">
      <w:pPr>
        <w:spacing w:line="360" w:lineRule="auto"/>
        <w:ind w:firstLine="459"/>
        <w:outlineLvl w:val="0"/>
        <w:rPr>
          <w:rFonts w:hAnsi="宋体"/>
          <w:b/>
          <w:bCs/>
          <w:color w:val="000000" w:themeColor="text1"/>
          <w:highlight w:val="none"/>
          <w14:textFill>
            <w14:solidFill>
              <w14:schemeClr w14:val="tx1"/>
            </w14:solidFill>
          </w14:textFill>
        </w:rPr>
      </w:pPr>
      <w:bookmarkStart w:id="185" w:name="_Toc351203484"/>
      <w:bookmarkStart w:id="186" w:name="_Toc122424023"/>
      <w:bookmarkStart w:id="187" w:name="_Toc22141"/>
      <w:bookmarkStart w:id="188" w:name="_Toc122424272"/>
      <w:r>
        <w:rPr>
          <w:rFonts w:hint="eastAsia" w:hAnsi="宋体" w:cs="宋体"/>
          <w:b/>
          <w:bCs/>
          <w:color w:val="000000" w:themeColor="text1"/>
          <w:highlight w:val="none"/>
          <w14:textFill>
            <w14:solidFill>
              <w14:schemeClr w14:val="tx1"/>
            </w14:solidFill>
          </w14:textFill>
        </w:rPr>
        <w:t>四、签约合同价与合同价格形式</w:t>
      </w:r>
      <w:bookmarkEnd w:id="185"/>
      <w:bookmarkEnd w:id="186"/>
      <w:bookmarkEnd w:id="187"/>
      <w:bookmarkEnd w:id="188"/>
    </w:p>
    <w:p w14:paraId="07EB3CE5">
      <w:pPr>
        <w:spacing w:line="360" w:lineRule="auto"/>
        <w:ind w:firstLine="45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 </w:t>
      </w:r>
      <w:r>
        <w:rPr>
          <w:rFonts w:hint="eastAsia" w:hAnsi="宋体" w:cs="宋体"/>
          <w:color w:val="000000" w:themeColor="text1"/>
          <w:highlight w:val="none"/>
          <w14:textFill>
            <w14:solidFill>
              <w14:schemeClr w14:val="tx1"/>
            </w14:solidFill>
          </w14:textFill>
        </w:rPr>
        <w:t>签约合同价为：</w:t>
      </w:r>
    </w:p>
    <w:p w14:paraId="32CDC306">
      <w:pPr>
        <w:spacing w:line="360" w:lineRule="auto"/>
        <w:ind w:firstLine="525"/>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人民币（大写）</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元</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w:t>
      </w:r>
    </w:p>
    <w:p w14:paraId="74477009">
      <w:pPr>
        <w:spacing w:line="360" w:lineRule="auto"/>
        <w:ind w:firstLine="525"/>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其中：</w:t>
      </w:r>
    </w:p>
    <w:p w14:paraId="2970C39D">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1</w:t>
      </w:r>
      <w:r>
        <w:rPr>
          <w:rFonts w:hint="eastAsia" w:hAnsi="宋体" w:cs="宋体"/>
          <w:color w:val="000000" w:themeColor="text1"/>
          <w:highlight w:val="none"/>
          <w14:textFill>
            <w14:solidFill>
              <w14:schemeClr w14:val="tx1"/>
            </w14:solidFill>
          </w14:textFill>
        </w:rPr>
        <w:t>）安全文明施工费：</w:t>
      </w:r>
    </w:p>
    <w:p w14:paraId="0254F535">
      <w:pPr>
        <w:spacing w:line="360" w:lineRule="auto"/>
        <w:ind w:left="420" w:firstLine="525"/>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人民币（大写）</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元</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w:t>
      </w:r>
    </w:p>
    <w:p w14:paraId="1461C824">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hAnsi="宋体" w:cs="宋体"/>
          <w:color w:val="000000" w:themeColor="text1"/>
          <w:highlight w:val="none"/>
          <w14:textFill>
            <w14:solidFill>
              <w14:schemeClr w14:val="tx1"/>
            </w14:solidFill>
          </w14:textFill>
        </w:rPr>
        <w:t>）材料和工程设备暂估价金额：</w:t>
      </w:r>
    </w:p>
    <w:p w14:paraId="48AF1CB9">
      <w:pPr>
        <w:spacing w:line="360" w:lineRule="auto"/>
        <w:ind w:firstLine="945"/>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人民币（大写）</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元</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w:t>
      </w:r>
    </w:p>
    <w:p w14:paraId="0CA1A56E">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hAnsi="宋体" w:cs="宋体"/>
          <w:color w:val="000000" w:themeColor="text1"/>
          <w:highlight w:val="none"/>
          <w14:textFill>
            <w14:solidFill>
              <w14:schemeClr w14:val="tx1"/>
            </w14:solidFill>
          </w14:textFill>
        </w:rPr>
        <w:t>）专业工程暂估价金额：</w:t>
      </w:r>
    </w:p>
    <w:p w14:paraId="02F068EE">
      <w:pPr>
        <w:spacing w:line="360" w:lineRule="auto"/>
        <w:ind w:firstLine="945"/>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人民币（大写）</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元</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w:t>
      </w:r>
    </w:p>
    <w:p w14:paraId="1CF565A3">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hAnsi="宋体" w:cs="宋体"/>
          <w:color w:val="000000" w:themeColor="text1"/>
          <w:highlight w:val="none"/>
          <w14:textFill>
            <w14:solidFill>
              <w14:schemeClr w14:val="tx1"/>
            </w14:solidFill>
          </w14:textFill>
        </w:rPr>
        <w:t>）暂列金额：</w:t>
      </w:r>
    </w:p>
    <w:p w14:paraId="5EBBDDD5">
      <w:pPr>
        <w:spacing w:line="360" w:lineRule="auto"/>
        <w:ind w:firstLine="945"/>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人民币（大写）</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元</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w:t>
      </w:r>
    </w:p>
    <w:p w14:paraId="181658C8">
      <w:pPr>
        <w:spacing w:line="360" w:lineRule="auto"/>
        <w:ind w:firstLine="420"/>
        <w:rPr>
          <w:rFonts w:hint="eastAsia"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hAnsi="宋体" w:cs="宋体"/>
          <w:color w:val="000000" w:themeColor="text1"/>
          <w:highlight w:val="none"/>
          <w14:textFill>
            <w14:solidFill>
              <w14:schemeClr w14:val="tx1"/>
            </w14:solidFill>
          </w14:textFill>
        </w:rPr>
        <w:t>合同价格形式：</w:t>
      </w:r>
      <w:r>
        <w:rPr>
          <w:color w:val="000000" w:themeColor="text1"/>
          <w:highlight w:val="non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48069CBB">
      <w:pPr>
        <w:spacing w:line="360" w:lineRule="auto"/>
        <w:ind w:firstLine="422"/>
        <w:outlineLvl w:val="0"/>
        <w:rPr>
          <w:b/>
          <w:bCs/>
          <w:color w:val="000000" w:themeColor="text1"/>
          <w:highlight w:val="none"/>
          <w14:textFill>
            <w14:solidFill>
              <w14:schemeClr w14:val="tx1"/>
            </w14:solidFill>
          </w14:textFill>
        </w:rPr>
      </w:pPr>
      <w:bookmarkStart w:id="189" w:name="_Toc351203485"/>
      <w:bookmarkStart w:id="190" w:name="_Toc122424024"/>
      <w:bookmarkStart w:id="191" w:name="_Toc122424273"/>
      <w:bookmarkStart w:id="192" w:name="_Toc21048"/>
      <w:r>
        <w:rPr>
          <w:rFonts w:hint="eastAsia" w:hAnsi="宋体" w:cs="宋体"/>
          <w:b/>
          <w:bCs/>
          <w:color w:val="000000" w:themeColor="text1"/>
          <w:highlight w:val="none"/>
          <w14:textFill>
            <w14:solidFill>
              <w14:schemeClr w14:val="tx1"/>
            </w14:solidFill>
          </w14:textFill>
        </w:rPr>
        <w:t>五、</w:t>
      </w:r>
      <w:bookmarkEnd w:id="189"/>
      <w:r>
        <w:rPr>
          <w:rFonts w:hint="eastAsia" w:hAnsi="宋体" w:cs="宋体"/>
          <w:b/>
          <w:bCs/>
          <w:color w:val="000000" w:themeColor="text1"/>
          <w:highlight w:val="none"/>
          <w14:textFill>
            <w14:solidFill>
              <w14:schemeClr w14:val="tx1"/>
            </w14:solidFill>
          </w14:textFill>
        </w:rPr>
        <w:t>项目经理</w:t>
      </w:r>
      <w:bookmarkEnd w:id="190"/>
      <w:bookmarkEnd w:id="191"/>
      <w:bookmarkEnd w:id="192"/>
    </w:p>
    <w:p w14:paraId="1A078888">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承包人项目经理：</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634C0C7D">
      <w:pPr>
        <w:spacing w:line="360" w:lineRule="auto"/>
        <w:ind w:firstLine="422"/>
        <w:outlineLvl w:val="0"/>
        <w:rPr>
          <w:b/>
          <w:bCs/>
          <w:color w:val="000000" w:themeColor="text1"/>
          <w:highlight w:val="none"/>
          <w14:textFill>
            <w14:solidFill>
              <w14:schemeClr w14:val="tx1"/>
            </w14:solidFill>
          </w14:textFill>
        </w:rPr>
      </w:pPr>
      <w:bookmarkStart w:id="193" w:name="_Toc351203486"/>
      <w:bookmarkStart w:id="194" w:name="_Toc122424274"/>
      <w:bookmarkStart w:id="195" w:name="_Toc122424025"/>
      <w:bookmarkStart w:id="196" w:name="_Toc7588"/>
      <w:r>
        <w:rPr>
          <w:rFonts w:hint="eastAsia" w:hAnsi="宋体" w:cs="宋体"/>
          <w:b/>
          <w:bCs/>
          <w:color w:val="000000" w:themeColor="text1"/>
          <w:highlight w:val="none"/>
          <w14:textFill>
            <w14:solidFill>
              <w14:schemeClr w14:val="tx1"/>
            </w14:solidFill>
          </w14:textFill>
        </w:rPr>
        <w:t>六、合同文件构成</w:t>
      </w:r>
      <w:bookmarkEnd w:id="193"/>
      <w:bookmarkEnd w:id="194"/>
      <w:bookmarkEnd w:id="195"/>
      <w:bookmarkEnd w:id="196"/>
    </w:p>
    <w:p w14:paraId="65921E4D">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本协议书与下列文件一起构成合同文件：</w:t>
      </w:r>
    </w:p>
    <w:p w14:paraId="1E0FE73E">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（1）中标</w:t>
      </w:r>
      <w:r>
        <w:rPr>
          <w:rFonts w:hint="eastAsia" w:hAnsi="宋体" w:cs="宋体"/>
          <w:color w:val="000000" w:themeColor="text1"/>
          <w:highlight w:val="none"/>
          <w:lang w:eastAsia="zh-CN"/>
          <w14:textFill>
            <w14:solidFill>
              <w14:schemeClr w14:val="tx1"/>
            </w14:solidFill>
          </w14:textFill>
        </w:rPr>
        <w:t>（成交）</w:t>
      </w:r>
      <w:r>
        <w:rPr>
          <w:rFonts w:hint="eastAsia" w:hAnsi="宋体" w:cs="宋体"/>
          <w:color w:val="000000" w:themeColor="text1"/>
          <w:highlight w:val="none"/>
          <w14:textFill>
            <w14:solidFill>
              <w14:schemeClr w14:val="tx1"/>
            </w14:solidFill>
          </w14:textFill>
        </w:rPr>
        <w:t>通知书（如果有）；</w:t>
      </w:r>
    </w:p>
    <w:p w14:paraId="7D326AE1">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 xml:space="preserve">（2）投标函及其附录（如果有）； </w:t>
      </w:r>
    </w:p>
    <w:p w14:paraId="6EDE6466">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（3）专用合同条款及其附件；</w:t>
      </w:r>
    </w:p>
    <w:p w14:paraId="20F5B5FF">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（4）通用合同条款；</w:t>
      </w:r>
    </w:p>
    <w:p w14:paraId="517623FE">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（5）技术标准和要求；</w:t>
      </w:r>
    </w:p>
    <w:p w14:paraId="12F06E05">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rFonts w:hint="eastAsia" w:hAnsi="宋体" w:cs="宋体"/>
          <w:color w:val="000000" w:themeColor="text1"/>
          <w:highlight w:val="none"/>
          <w:lang w:val="en-US" w:eastAsia="zh-CN"/>
          <w14:textFill>
            <w14:solidFill>
              <w14:schemeClr w14:val="tx1"/>
            </w14:solidFill>
          </w14:textFill>
        </w:rPr>
        <w:t>6</w:t>
      </w:r>
      <w:r>
        <w:rPr>
          <w:rFonts w:hint="eastAsia" w:hAnsi="宋体" w:cs="宋体"/>
          <w:color w:val="000000" w:themeColor="text1"/>
          <w:highlight w:val="none"/>
          <w14:textFill>
            <w14:solidFill>
              <w14:schemeClr w14:val="tx1"/>
            </w14:solidFill>
          </w14:textFill>
        </w:rPr>
        <w:t>）已标价工程量清单或预算书；</w:t>
      </w:r>
    </w:p>
    <w:p w14:paraId="6144403D">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rFonts w:hint="eastAsia" w:hAnsi="宋体" w:cs="宋体"/>
          <w:color w:val="000000" w:themeColor="text1"/>
          <w:highlight w:val="none"/>
          <w:lang w:val="en-US" w:eastAsia="zh-CN"/>
          <w14:textFill>
            <w14:solidFill>
              <w14:schemeClr w14:val="tx1"/>
            </w14:solidFill>
          </w14:textFill>
        </w:rPr>
        <w:t>7</w:t>
      </w:r>
      <w:r>
        <w:rPr>
          <w:rFonts w:hint="eastAsia" w:hAnsi="宋体" w:cs="宋体"/>
          <w:color w:val="000000" w:themeColor="text1"/>
          <w:highlight w:val="none"/>
          <w14:textFill>
            <w14:solidFill>
              <w14:schemeClr w14:val="tx1"/>
            </w14:solidFill>
          </w14:textFill>
        </w:rPr>
        <w:t>）图纸；</w:t>
      </w:r>
    </w:p>
    <w:p w14:paraId="65EFDA3E">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lang w:val="en-US" w:eastAsia="zh-CN"/>
          <w14:textFill>
            <w14:solidFill>
              <w14:schemeClr w14:val="tx1"/>
            </w14:solidFill>
          </w14:textFill>
        </w:rPr>
        <w:t>（8）竞争性磋商</w:t>
      </w:r>
      <w:r>
        <w:rPr>
          <w:rFonts w:hint="eastAsia" w:hAnsi="宋体" w:cs="宋体"/>
          <w:color w:val="000000" w:themeColor="text1"/>
          <w:highlight w:val="none"/>
          <w14:textFill>
            <w14:solidFill>
              <w14:schemeClr w14:val="tx1"/>
            </w14:solidFill>
          </w14:textFill>
        </w:rPr>
        <w:t>文件及其附件（含所有补遗通知书和答疑）</w:t>
      </w:r>
    </w:p>
    <w:p w14:paraId="49CE6860">
      <w:pPr>
        <w:spacing w:line="360" w:lineRule="auto"/>
        <w:ind w:firstLine="420"/>
        <w:jc w:val="left"/>
        <w:rPr>
          <w:rFonts w:hint="eastAsia"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r>
        <w:rPr>
          <w:rFonts w:hint="eastAsia" w:hAnsi="宋体" w:cs="宋体"/>
          <w:color w:val="000000" w:themeColor="text1"/>
          <w:highlight w:val="none"/>
          <w:lang w:val="en-US" w:eastAsia="zh-CN"/>
          <w14:textFill>
            <w14:solidFill>
              <w14:schemeClr w14:val="tx1"/>
            </w14:solidFill>
          </w14:textFill>
        </w:rPr>
        <w:t>9</w:t>
      </w:r>
      <w:r>
        <w:rPr>
          <w:rFonts w:hint="eastAsia" w:hAnsi="宋体" w:cs="宋体"/>
          <w:color w:val="000000" w:themeColor="text1"/>
          <w:highlight w:val="none"/>
          <w14:textFill>
            <w14:solidFill>
              <w14:schemeClr w14:val="tx1"/>
            </w14:solidFill>
          </w14:textFill>
        </w:rPr>
        <w:t>）其他合同文件。</w:t>
      </w:r>
    </w:p>
    <w:p w14:paraId="37CB3905">
      <w:pPr>
        <w:spacing w:line="360" w:lineRule="auto"/>
        <w:ind w:firstLine="420"/>
        <w:jc w:val="left"/>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上述各项合同文件包括合同当事人就该项合同文件所作出的补充和修改，属于同一类内容的文件，应以最新签署的为准（违反磋商文件</w:t>
      </w:r>
      <w:r>
        <w:rPr>
          <w:rFonts w:hAnsi="宋体" w:cs="宋体"/>
          <w:color w:val="000000" w:themeColor="text1"/>
          <w:highlight w:val="none"/>
          <w14:textFill>
            <w14:solidFill>
              <w14:schemeClr w14:val="tx1"/>
            </w14:solidFill>
          </w14:textFill>
        </w:rPr>
        <w:t>实质性内容的约定除外</w:t>
      </w:r>
      <w:r>
        <w:rPr>
          <w:rFonts w:hint="eastAsia" w:hAnsi="宋体" w:cs="宋体"/>
          <w:color w:val="000000" w:themeColor="text1"/>
          <w:highlight w:val="none"/>
          <w14:textFill>
            <w14:solidFill>
              <w14:schemeClr w14:val="tx1"/>
            </w14:solidFill>
          </w14:textFill>
        </w:rPr>
        <w:t>）。专用合同条款及其附件须经合同当事人签字或盖章。</w:t>
      </w:r>
    </w:p>
    <w:p w14:paraId="29055A68">
      <w:pPr>
        <w:spacing w:line="360" w:lineRule="auto"/>
        <w:ind w:firstLine="422"/>
        <w:jc w:val="left"/>
        <w:outlineLvl w:val="0"/>
        <w:rPr>
          <w:b/>
          <w:bCs/>
          <w:color w:val="000000" w:themeColor="text1"/>
          <w:highlight w:val="none"/>
          <w14:textFill>
            <w14:solidFill>
              <w14:schemeClr w14:val="tx1"/>
            </w14:solidFill>
          </w14:textFill>
        </w:rPr>
      </w:pPr>
      <w:bookmarkStart w:id="197" w:name="_Toc122424026"/>
      <w:bookmarkStart w:id="198" w:name="_Toc122424275"/>
      <w:bookmarkStart w:id="199" w:name="_Toc351203487"/>
      <w:bookmarkStart w:id="200" w:name="_Toc20594"/>
      <w:r>
        <w:rPr>
          <w:rFonts w:hint="eastAsia" w:hAnsi="宋体" w:cs="宋体"/>
          <w:b/>
          <w:bCs/>
          <w:color w:val="000000" w:themeColor="text1"/>
          <w:highlight w:val="none"/>
          <w14:textFill>
            <w14:solidFill>
              <w14:schemeClr w14:val="tx1"/>
            </w14:solidFill>
          </w14:textFill>
        </w:rPr>
        <w:t>七、承诺</w:t>
      </w:r>
      <w:bookmarkEnd w:id="197"/>
      <w:bookmarkEnd w:id="198"/>
      <w:bookmarkEnd w:id="199"/>
      <w:bookmarkEnd w:id="200"/>
    </w:p>
    <w:p w14:paraId="55B09BD2">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 </w:t>
      </w:r>
      <w:r>
        <w:rPr>
          <w:rFonts w:hint="eastAsia" w:hAnsi="宋体" w:cs="宋体"/>
          <w:color w:val="000000" w:themeColor="text1"/>
          <w:highlight w:val="none"/>
          <w14:textFill>
            <w14:solidFill>
              <w14:schemeClr w14:val="tx1"/>
            </w14:solidFill>
          </w14:textFill>
        </w:rPr>
        <w:t>发包人承诺按照法律规定履行项目审批手续、筹集工程建设资金并按照合同约定的期限和方式支付合同价款。</w:t>
      </w:r>
    </w:p>
    <w:p w14:paraId="0D88B034">
      <w:pPr>
        <w:spacing w:line="360" w:lineRule="auto"/>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hAnsi="宋体" w:cs="宋体"/>
          <w:color w:val="000000" w:themeColor="text1"/>
          <w:highlight w:val="none"/>
          <w14:textFill>
            <w14:solidFill>
              <w14:schemeClr w14:val="tx1"/>
            </w14:solidFill>
          </w14:textFill>
        </w:rPr>
        <w:t>承包人承诺按照法律规定及合同约定组织完成工程施工，确保工程质量和安全，不进行转包及违法分包，并在缺陷责任期及保修期内承担相应的工程维修责任。</w:t>
      </w:r>
    </w:p>
    <w:p w14:paraId="28143AEB">
      <w:pPr>
        <w:spacing w:line="360" w:lineRule="auto"/>
        <w:ind w:firstLine="420"/>
        <w:rPr>
          <w:rFonts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3. </w:t>
      </w:r>
      <w:r>
        <w:rPr>
          <w:rFonts w:hint="eastAsia" w:hAnsi="宋体" w:cs="宋体"/>
          <w:color w:val="000000" w:themeColor="text1"/>
          <w:highlight w:val="none"/>
          <w14:textFill>
            <w14:solidFill>
              <w14:schemeClr w14:val="tx1"/>
            </w14:solidFill>
          </w14:textFill>
        </w:rPr>
        <w:t>发包人和承包人通过招投标形式签订合同的，双方理解并承诺不再就同一工程另行签订与合同实质性内容相背离的协议。</w:t>
      </w:r>
      <w:bookmarkStart w:id="201" w:name="_Toc351203488"/>
    </w:p>
    <w:p w14:paraId="09AEBABD">
      <w:pPr>
        <w:spacing w:line="360" w:lineRule="auto"/>
        <w:ind w:firstLine="422"/>
        <w:outlineLvl w:val="0"/>
        <w:rPr>
          <w:b/>
          <w:bCs/>
          <w:color w:val="000000" w:themeColor="text1"/>
          <w:highlight w:val="none"/>
          <w14:textFill>
            <w14:solidFill>
              <w14:schemeClr w14:val="tx1"/>
            </w14:solidFill>
          </w14:textFill>
        </w:rPr>
      </w:pPr>
      <w:bookmarkStart w:id="202" w:name="_Toc122424027"/>
      <w:bookmarkStart w:id="203" w:name="_Toc122424276"/>
      <w:bookmarkStart w:id="204" w:name="_Toc17925"/>
      <w:r>
        <w:rPr>
          <w:rFonts w:hint="eastAsia" w:hAnsi="宋体" w:cs="宋体"/>
          <w:b/>
          <w:bCs/>
          <w:color w:val="000000" w:themeColor="text1"/>
          <w:highlight w:val="none"/>
          <w14:textFill>
            <w14:solidFill>
              <w14:schemeClr w14:val="tx1"/>
            </w14:solidFill>
          </w14:textFill>
        </w:rPr>
        <w:t>八、词语含义</w:t>
      </w:r>
      <w:bookmarkEnd w:id="201"/>
      <w:bookmarkEnd w:id="202"/>
      <w:bookmarkEnd w:id="203"/>
      <w:bookmarkEnd w:id="204"/>
    </w:p>
    <w:p w14:paraId="73A5B978">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本协议书中词语含义与第二部分通用合同条款中赋予的含义相同。</w:t>
      </w:r>
    </w:p>
    <w:p w14:paraId="224818E6">
      <w:pPr>
        <w:spacing w:line="360" w:lineRule="auto"/>
        <w:ind w:firstLine="422"/>
        <w:outlineLvl w:val="0"/>
        <w:rPr>
          <w:b/>
          <w:bCs/>
          <w:color w:val="000000" w:themeColor="text1"/>
          <w:highlight w:val="none"/>
          <w14:textFill>
            <w14:solidFill>
              <w14:schemeClr w14:val="tx1"/>
            </w14:solidFill>
          </w14:textFill>
        </w:rPr>
      </w:pPr>
      <w:bookmarkStart w:id="205" w:name="_Toc351203489"/>
      <w:bookmarkStart w:id="206" w:name="_Toc5064"/>
      <w:bookmarkStart w:id="207" w:name="_Toc122424277"/>
      <w:bookmarkStart w:id="208" w:name="_Toc122424028"/>
      <w:r>
        <w:rPr>
          <w:rFonts w:hint="eastAsia" w:hAnsi="宋体" w:cs="宋体"/>
          <w:b/>
          <w:bCs/>
          <w:color w:val="000000" w:themeColor="text1"/>
          <w:highlight w:val="none"/>
          <w14:textFill>
            <w14:solidFill>
              <w14:schemeClr w14:val="tx1"/>
            </w14:solidFill>
          </w14:textFill>
        </w:rPr>
        <w:t>九、签订时间</w:t>
      </w:r>
      <w:bookmarkEnd w:id="205"/>
      <w:bookmarkEnd w:id="206"/>
      <w:bookmarkEnd w:id="207"/>
      <w:bookmarkEnd w:id="208"/>
    </w:p>
    <w:p w14:paraId="3465CC54">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本合同于</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日签订。</w:t>
      </w:r>
    </w:p>
    <w:p w14:paraId="0AF555F7">
      <w:pPr>
        <w:spacing w:line="360" w:lineRule="auto"/>
        <w:ind w:firstLine="422"/>
        <w:outlineLvl w:val="0"/>
        <w:rPr>
          <w:b/>
          <w:bCs/>
          <w:color w:val="000000" w:themeColor="text1"/>
          <w:highlight w:val="none"/>
          <w14:textFill>
            <w14:solidFill>
              <w14:schemeClr w14:val="tx1"/>
            </w14:solidFill>
          </w14:textFill>
        </w:rPr>
      </w:pPr>
      <w:bookmarkStart w:id="209" w:name="_Toc122424029"/>
      <w:bookmarkStart w:id="210" w:name="_Toc21943"/>
      <w:bookmarkStart w:id="211" w:name="_Toc122424278"/>
      <w:bookmarkStart w:id="212" w:name="_Toc351203490"/>
      <w:r>
        <w:rPr>
          <w:rFonts w:hint="eastAsia" w:hAnsi="宋体" w:cs="宋体"/>
          <w:b/>
          <w:bCs/>
          <w:color w:val="000000" w:themeColor="text1"/>
          <w:highlight w:val="none"/>
          <w14:textFill>
            <w14:solidFill>
              <w14:schemeClr w14:val="tx1"/>
            </w14:solidFill>
          </w14:textFill>
        </w:rPr>
        <w:t>十、签订地点</w:t>
      </w:r>
      <w:bookmarkEnd w:id="209"/>
      <w:bookmarkEnd w:id="210"/>
      <w:bookmarkEnd w:id="211"/>
      <w:bookmarkEnd w:id="212"/>
    </w:p>
    <w:p w14:paraId="48805743">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本合同在</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签订。</w:t>
      </w:r>
    </w:p>
    <w:p w14:paraId="7AA10D82">
      <w:pPr>
        <w:spacing w:line="360" w:lineRule="auto"/>
        <w:ind w:firstLine="422"/>
        <w:outlineLvl w:val="0"/>
        <w:rPr>
          <w:b/>
          <w:bCs/>
          <w:color w:val="000000" w:themeColor="text1"/>
          <w:highlight w:val="none"/>
          <w14:textFill>
            <w14:solidFill>
              <w14:schemeClr w14:val="tx1"/>
            </w14:solidFill>
          </w14:textFill>
        </w:rPr>
      </w:pPr>
      <w:bookmarkStart w:id="213" w:name="_Toc122424279"/>
      <w:bookmarkStart w:id="214" w:name="_Toc10808"/>
      <w:bookmarkStart w:id="215" w:name="_Toc351203491"/>
      <w:bookmarkStart w:id="216" w:name="_Toc122424030"/>
      <w:r>
        <w:rPr>
          <w:rFonts w:hint="eastAsia" w:hAnsi="宋体" w:cs="宋体"/>
          <w:b/>
          <w:bCs/>
          <w:color w:val="000000" w:themeColor="text1"/>
          <w:highlight w:val="none"/>
          <w14:textFill>
            <w14:solidFill>
              <w14:schemeClr w14:val="tx1"/>
            </w14:solidFill>
          </w14:textFill>
        </w:rPr>
        <w:t>十一、补充协议</w:t>
      </w:r>
      <w:bookmarkEnd w:id="213"/>
      <w:bookmarkEnd w:id="214"/>
      <w:bookmarkEnd w:id="215"/>
      <w:bookmarkEnd w:id="216"/>
    </w:p>
    <w:p w14:paraId="515F4CCB">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合同未尽事宜，合同当事人另行签订补充协议，补充协议是合同的组成部分。</w:t>
      </w:r>
    </w:p>
    <w:p w14:paraId="42730ABC">
      <w:pPr>
        <w:spacing w:line="360" w:lineRule="auto"/>
        <w:ind w:firstLine="422"/>
        <w:outlineLvl w:val="0"/>
        <w:rPr>
          <w:b/>
          <w:bCs/>
          <w:color w:val="000000" w:themeColor="text1"/>
          <w:highlight w:val="none"/>
          <w14:textFill>
            <w14:solidFill>
              <w14:schemeClr w14:val="tx1"/>
            </w14:solidFill>
          </w14:textFill>
        </w:rPr>
      </w:pPr>
      <w:bookmarkStart w:id="217" w:name="_Toc122424031"/>
      <w:bookmarkStart w:id="218" w:name="_Toc18941"/>
      <w:bookmarkStart w:id="219" w:name="_Toc122424280"/>
      <w:bookmarkStart w:id="220" w:name="_Toc351203492"/>
      <w:r>
        <w:rPr>
          <w:rFonts w:hint="eastAsia" w:hAnsi="宋体" w:cs="宋体"/>
          <w:b/>
          <w:bCs/>
          <w:color w:val="000000" w:themeColor="text1"/>
          <w:highlight w:val="none"/>
          <w14:textFill>
            <w14:solidFill>
              <w14:schemeClr w14:val="tx1"/>
            </w14:solidFill>
          </w14:textFill>
        </w:rPr>
        <w:t>十二、合同生效</w:t>
      </w:r>
      <w:bookmarkEnd w:id="217"/>
      <w:bookmarkEnd w:id="218"/>
      <w:bookmarkEnd w:id="219"/>
      <w:bookmarkEnd w:id="220"/>
    </w:p>
    <w:p w14:paraId="2B6D2539">
      <w:pPr>
        <w:spacing w:line="360" w:lineRule="auto"/>
        <w:ind w:firstLine="420"/>
        <w:rPr>
          <w:rFonts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本合同自</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双方签字盖章后</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生效。</w:t>
      </w:r>
    </w:p>
    <w:p w14:paraId="453FC688">
      <w:pPr>
        <w:spacing w:line="360" w:lineRule="auto"/>
        <w:ind w:firstLine="422"/>
        <w:outlineLvl w:val="0"/>
        <w:rPr>
          <w:b/>
          <w:bCs/>
          <w:color w:val="000000" w:themeColor="text1"/>
          <w:highlight w:val="none"/>
          <w14:textFill>
            <w14:solidFill>
              <w14:schemeClr w14:val="tx1"/>
            </w14:solidFill>
          </w14:textFill>
        </w:rPr>
      </w:pPr>
      <w:bookmarkStart w:id="221" w:name="_Toc122424281"/>
      <w:bookmarkStart w:id="222" w:name="_Toc351203493"/>
      <w:bookmarkStart w:id="223" w:name="_Toc122424032"/>
      <w:bookmarkStart w:id="224" w:name="_Toc3654"/>
      <w:r>
        <w:rPr>
          <w:rFonts w:hint="eastAsia" w:hAnsi="宋体" w:cs="宋体"/>
          <w:b/>
          <w:bCs/>
          <w:color w:val="000000" w:themeColor="text1"/>
          <w:highlight w:val="none"/>
          <w14:textFill>
            <w14:solidFill>
              <w14:schemeClr w14:val="tx1"/>
            </w14:solidFill>
          </w14:textFill>
        </w:rPr>
        <w:t>十三、合同份数</w:t>
      </w:r>
      <w:bookmarkEnd w:id="221"/>
      <w:bookmarkEnd w:id="222"/>
      <w:bookmarkEnd w:id="223"/>
      <w:bookmarkEnd w:id="224"/>
    </w:p>
    <w:p w14:paraId="1D1B931D">
      <w:pPr>
        <w:spacing w:line="360" w:lineRule="auto"/>
        <w:ind w:firstLine="420"/>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本合同一式拾贰份，均具有同等法律效力，发包人执陆份，承包人执陆份。</w:t>
      </w:r>
    </w:p>
    <w:p w14:paraId="631BFFAA">
      <w:pPr>
        <w:spacing w:line="360" w:lineRule="auto"/>
        <w:rPr>
          <w:color w:val="000000" w:themeColor="text1"/>
          <w:highlight w:val="none"/>
          <w14:textFill>
            <w14:solidFill>
              <w14:schemeClr w14:val="tx1"/>
            </w14:solidFill>
          </w14:textFill>
        </w:rPr>
      </w:pPr>
    </w:p>
    <w:p w14:paraId="5F2B4898">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发包人：</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公章</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承包人：</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r>
        <w:rPr>
          <w:rFonts w:hint="eastAsia" w:hAnsi="宋体" w:cs="宋体"/>
          <w:color w:val="000000" w:themeColor="text1"/>
          <w:highlight w:val="none"/>
          <w14:textFill>
            <w14:solidFill>
              <w14:schemeClr w14:val="tx1"/>
            </w14:solidFill>
          </w14:textFill>
        </w:rPr>
        <w:t>公章</w:t>
      </w:r>
      <w:r>
        <w:rPr>
          <w:rFonts w:hint="eastAsia" w:cs="宋体"/>
          <w:color w:val="000000" w:themeColor="text1"/>
          <w:highlight w:val="none"/>
          <w14:textFill>
            <w14:solidFill>
              <w14:schemeClr w14:val="tx1"/>
            </w14:solidFill>
          </w14:textFill>
        </w:rPr>
        <w:t>）</w:t>
      </w:r>
    </w:p>
    <w:p w14:paraId="1082D124">
      <w:pPr>
        <w:spacing w:line="360" w:lineRule="auto"/>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 xml:space="preserve">                                 </w:t>
      </w:r>
    </w:p>
    <w:p w14:paraId="3B0B2911">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法定代表人或其委托代理人：</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法定代表人或其委托代理人：</w:t>
      </w:r>
    </w:p>
    <w:p w14:paraId="43669F4F">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（签字）</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（签字）</w:t>
      </w:r>
    </w:p>
    <w:p w14:paraId="59CF05F3">
      <w:pPr>
        <w:spacing w:line="360" w:lineRule="auto"/>
        <w:rPr>
          <w:color w:val="000000" w:themeColor="text1"/>
          <w:highlight w:val="none"/>
          <w:u w:val="single"/>
          <w14:textFill>
            <w14:solidFill>
              <w14:schemeClr w14:val="tx1"/>
            </w14:solidFill>
          </w14:textFill>
        </w:rPr>
      </w:pPr>
    </w:p>
    <w:p w14:paraId="0E144C1D">
      <w:pPr>
        <w:tabs>
          <w:tab w:val="left" w:pos="4410"/>
        </w:tabs>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统一社会信用代码：</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统一</w:t>
      </w:r>
      <w:r>
        <w:rPr>
          <w:rFonts w:hint="eastAsia" w:hAnsi="宋体" w:cs="宋体"/>
          <w:color w:val="000000" w:themeColor="text1"/>
          <w:highlight w:val="none"/>
          <w14:textFill>
            <w14:solidFill>
              <w14:schemeClr w14:val="tx1"/>
            </w14:solidFill>
          </w14:textFill>
        </w:rPr>
        <w:t>社会信用代码：</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p>
    <w:p w14:paraId="39F1D9A3">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地</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址：</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地</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址：</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p>
    <w:p w14:paraId="598E9CD9">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邮政编码：</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邮政编码：</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6D252D3C">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法定代表人：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法定代表人：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0A560051">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委托代理人：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委托代理人：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5C328556">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话：</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话：</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41A15855">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传</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真：</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传</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真：</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50D820F8">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电子信箱：</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电子信箱：</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p>
    <w:p w14:paraId="4E19B040">
      <w:pPr>
        <w:spacing w:line="360" w:lineRule="auto"/>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开户银行：</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开户银行：</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2FD01153">
      <w:pPr>
        <w:rPr>
          <w:color w:val="000000" w:themeColor="text1"/>
          <w:highlight w:val="none"/>
          <w:u w:val="single"/>
          <w14:textFill>
            <w14:solidFill>
              <w14:schemeClr w14:val="tx1"/>
            </w14:solidFill>
          </w14:textFill>
        </w:rPr>
      </w:pPr>
      <w:r>
        <w:rPr>
          <w:rFonts w:hint="eastAsia" w:hAnsi="宋体" w:cs="宋体"/>
          <w:color w:val="000000" w:themeColor="text1"/>
          <w:highlight w:val="none"/>
          <w14:textFill>
            <w14:solidFill>
              <w14:schemeClr w14:val="tx1"/>
            </w14:solidFill>
          </w14:textFill>
        </w:rPr>
        <w:t>账</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号：</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账</w:t>
      </w:r>
      <w:r>
        <w:rPr>
          <w:color w:val="000000" w:themeColor="text1"/>
          <w:highlight w:val="non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号：</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p>
    <w:p w14:paraId="66499614">
      <w:pPr>
        <w:pStyle w:val="2"/>
        <w:jc w:val="center"/>
        <w:rPr>
          <w:color w:val="000000" w:themeColor="text1"/>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br w:type="page" w:clear="all"/>
      </w:r>
      <w:bookmarkStart w:id="225" w:name="_Toc122424282"/>
      <w:bookmarkStart w:id="226" w:name="_Toc1714491818"/>
      <w:bookmarkStart w:id="227" w:name="_Toc122424033"/>
      <w:bookmarkStart w:id="228" w:name="_Toc78449778"/>
      <w:bookmarkStart w:id="229" w:name="_Toc86847323"/>
      <w:bookmarkStart w:id="230" w:name="_Toc407135192"/>
      <w:bookmarkStart w:id="231" w:name="_Toc389065256"/>
      <w:bookmarkStart w:id="232" w:name="_Toc9299"/>
      <w:bookmarkStart w:id="233" w:name="_Toc373478338"/>
      <w:bookmarkStart w:id="234" w:name="_Toc351203632"/>
      <w:bookmarkStart w:id="235" w:name="_Toc373227691"/>
      <w:r>
        <w:rPr>
          <w:rFonts w:hint="eastAsia" w:cs="黑体"/>
          <w:color w:val="000000" w:themeColor="text1"/>
          <w:highlight w:val="none"/>
          <w14:textFill>
            <w14:solidFill>
              <w14:schemeClr w14:val="tx1"/>
            </w14:solidFill>
          </w14:textFill>
        </w:rPr>
        <w:t>第二部分</w:t>
      </w:r>
      <w:r>
        <w:rPr>
          <w:color w:val="000000" w:themeColor="text1"/>
          <w:highlight w:val="none"/>
          <w14:textFill>
            <w14:solidFill>
              <w14:schemeClr w14:val="tx1"/>
            </w14:solidFill>
          </w14:textFill>
        </w:rPr>
        <w:t xml:space="preserve"> </w:t>
      </w:r>
      <w:r>
        <w:rPr>
          <w:rFonts w:hint="eastAsia" w:cs="黑体"/>
          <w:color w:val="000000" w:themeColor="text1"/>
          <w:highlight w:val="none"/>
          <w14:textFill>
            <w14:solidFill>
              <w14:schemeClr w14:val="tx1"/>
            </w14:solidFill>
          </w14:textFill>
        </w:rPr>
        <w:t>通用合同条款</w:t>
      </w:r>
      <w:bookmarkEnd w:id="225"/>
      <w:bookmarkEnd w:id="226"/>
      <w:bookmarkEnd w:id="227"/>
      <w:bookmarkEnd w:id="228"/>
      <w:bookmarkEnd w:id="229"/>
      <w:bookmarkEnd w:id="230"/>
      <w:bookmarkEnd w:id="231"/>
      <w:bookmarkEnd w:id="232"/>
    </w:p>
    <w:p w14:paraId="2867DE7B">
      <w:pPr>
        <w:spacing w:line="360" w:lineRule="auto"/>
        <w:ind w:firstLine="420"/>
        <w:rPr>
          <w:rFonts w:hAnsi="宋体"/>
          <w:color w:val="000000" w:themeColor="text1"/>
          <w:highlight w:val="none"/>
          <w14:textFill>
            <w14:solidFill>
              <w14:schemeClr w14:val="tx1"/>
            </w14:solidFill>
          </w14:textFill>
        </w:rPr>
      </w:pPr>
    </w:p>
    <w:p w14:paraId="11F861E8">
      <w:pPr>
        <w:spacing w:line="360" w:lineRule="auto"/>
        <w:ind w:firstLine="422"/>
        <w:rPr>
          <w:rFonts w:hAnsi="宋体"/>
          <w:b/>
          <w:bCs/>
          <w:color w:val="000000" w:themeColor="text1"/>
          <w:highlight w:val="none"/>
          <w14:textFill>
            <w14:solidFill>
              <w14:schemeClr w14:val="tx1"/>
            </w14:solidFill>
          </w14:textFill>
        </w:rPr>
      </w:pPr>
      <w:r>
        <w:rPr>
          <w:rFonts w:hint="eastAsia" w:hAnsi="宋体" w:cs="宋体"/>
          <w:b/>
          <w:bCs/>
          <w:color w:val="000000" w:themeColor="text1"/>
          <w:highlight w:val="none"/>
          <w14:textFill>
            <w14:solidFill>
              <w14:schemeClr w14:val="tx1"/>
            </w14:solidFill>
          </w14:textFill>
        </w:rPr>
        <w:t>采用《建设工程施工合同（示范文本）》（</w:t>
      </w:r>
      <w:r>
        <w:rPr>
          <w:rFonts w:hAnsi="宋体"/>
          <w:b/>
          <w:bCs/>
          <w:color w:val="000000" w:themeColor="text1"/>
          <w:highlight w:val="none"/>
          <w14:textFill>
            <w14:solidFill>
              <w14:schemeClr w14:val="tx1"/>
            </w14:solidFill>
          </w14:textFill>
        </w:rPr>
        <w:t>GF</w:t>
      </w:r>
      <w:r>
        <w:rPr>
          <w:rFonts w:hAnsi="宋体" w:cs="宋体"/>
          <w:b/>
          <w:bCs/>
          <w:color w:val="000000" w:themeColor="text1"/>
          <w:highlight w:val="none"/>
          <w14:textFill>
            <w14:solidFill>
              <w14:schemeClr w14:val="tx1"/>
            </w14:solidFill>
          </w14:textFill>
        </w:rPr>
        <w:t>—</w:t>
      </w:r>
      <w:r>
        <w:rPr>
          <w:rFonts w:hAnsi="宋体"/>
          <w:b/>
          <w:bCs/>
          <w:color w:val="000000" w:themeColor="text1"/>
          <w:highlight w:val="none"/>
          <w14:textFill>
            <w14:solidFill>
              <w14:schemeClr w14:val="tx1"/>
            </w14:solidFill>
          </w14:textFill>
        </w:rPr>
        <w:t>201</w:t>
      </w:r>
      <w:r>
        <w:rPr>
          <w:rFonts w:hint="eastAsia" w:hAnsi="宋体"/>
          <w:b/>
          <w:bCs/>
          <w:color w:val="000000" w:themeColor="text1"/>
          <w:highlight w:val="none"/>
          <w14:textFill>
            <w14:solidFill>
              <w14:schemeClr w14:val="tx1"/>
            </w14:solidFill>
          </w14:textFill>
        </w:rPr>
        <w:t>7</w:t>
      </w:r>
      <w:r>
        <w:rPr>
          <w:rFonts w:hAnsi="宋体" w:cs="宋体"/>
          <w:b/>
          <w:bCs/>
          <w:color w:val="000000" w:themeColor="text1"/>
          <w:highlight w:val="none"/>
          <w14:textFill>
            <w14:solidFill>
              <w14:schemeClr w14:val="tx1"/>
            </w14:solidFill>
          </w14:textFill>
        </w:rPr>
        <w:t>—</w:t>
      </w:r>
      <w:r>
        <w:rPr>
          <w:rFonts w:hAnsi="宋体"/>
          <w:b/>
          <w:bCs/>
          <w:color w:val="000000" w:themeColor="text1"/>
          <w:highlight w:val="none"/>
          <w14:textFill>
            <w14:solidFill>
              <w14:schemeClr w14:val="tx1"/>
            </w14:solidFill>
          </w14:textFill>
        </w:rPr>
        <w:t>0201</w:t>
      </w:r>
      <w:r>
        <w:rPr>
          <w:rFonts w:hint="eastAsia" w:hAnsi="宋体" w:cs="宋体"/>
          <w:b/>
          <w:bCs/>
          <w:color w:val="000000" w:themeColor="text1"/>
          <w:highlight w:val="none"/>
          <w14:textFill>
            <w14:solidFill>
              <w14:schemeClr w14:val="tx1"/>
            </w14:solidFill>
          </w14:textFill>
        </w:rPr>
        <w:t>）。</w:t>
      </w:r>
    </w:p>
    <w:p w14:paraId="093E2ED4">
      <w:pPr>
        <w:pStyle w:val="2"/>
        <w:keepNext w:val="0"/>
        <w:keepLines w:val="0"/>
        <w:jc w:val="center"/>
        <w:rPr>
          <w:rFonts w:hAnsi="宋体"/>
          <w:color w:val="000000" w:themeColor="text1"/>
          <w:sz w:val="30"/>
          <w:szCs w:val="30"/>
          <w:highlight w:val="none"/>
          <w14:textFill>
            <w14:solidFill>
              <w14:schemeClr w14:val="tx1"/>
            </w14:solidFill>
          </w14:textFill>
        </w:rPr>
      </w:pPr>
      <w:bookmarkStart w:id="236" w:name="_Toc78449779"/>
      <w:bookmarkStart w:id="237" w:name="_Toc389065257"/>
      <w:bookmarkStart w:id="238" w:name="_Toc704444909"/>
      <w:bookmarkStart w:id="239" w:name="_Toc1204138598"/>
      <w:bookmarkStart w:id="240" w:name="_Toc407135193"/>
      <w:bookmarkStart w:id="241" w:name="_Toc122424034"/>
      <w:bookmarkStart w:id="242" w:name="_Toc4193"/>
      <w:bookmarkStart w:id="243" w:name="_Toc122424283"/>
      <w:r>
        <w:rPr>
          <w:rFonts w:hint="eastAsia" w:hAnsi="宋体" w:cs="黑体"/>
          <w:color w:val="000000" w:themeColor="text1"/>
          <w:sz w:val="30"/>
          <w:szCs w:val="30"/>
          <w:highlight w:val="none"/>
          <w14:textFill>
            <w14:solidFill>
              <w14:schemeClr w14:val="tx1"/>
            </w14:solidFill>
          </w14:textFill>
        </w:rPr>
        <w:t>第三部分</w:t>
      </w:r>
      <w:r>
        <w:rPr>
          <w:color w:val="000000" w:themeColor="text1"/>
          <w:sz w:val="30"/>
          <w:szCs w:val="30"/>
          <w:highlight w:val="none"/>
          <w14:textFill>
            <w14:solidFill>
              <w14:schemeClr w14:val="tx1"/>
            </w14:solidFill>
          </w14:textFill>
        </w:rPr>
        <w:t xml:space="preserve"> </w:t>
      </w:r>
      <w:r>
        <w:rPr>
          <w:rFonts w:hint="eastAsia" w:hAnsi="宋体" w:cs="黑体"/>
          <w:color w:val="000000" w:themeColor="text1"/>
          <w:sz w:val="30"/>
          <w:szCs w:val="30"/>
          <w:highlight w:val="none"/>
          <w14:textFill>
            <w14:solidFill>
              <w14:schemeClr w14:val="tx1"/>
            </w14:solidFill>
          </w14:textFill>
        </w:rPr>
        <w:t>专用合同条款</w:t>
      </w:r>
      <w:bookmarkEnd w:id="233"/>
      <w:bookmarkEnd w:id="234"/>
      <w:bookmarkEnd w:id="235"/>
      <w:bookmarkEnd w:id="236"/>
      <w:bookmarkEnd w:id="237"/>
      <w:bookmarkEnd w:id="238"/>
      <w:bookmarkEnd w:id="239"/>
      <w:bookmarkEnd w:id="240"/>
      <w:bookmarkEnd w:id="241"/>
      <w:bookmarkEnd w:id="242"/>
      <w:bookmarkEnd w:id="243"/>
    </w:p>
    <w:p w14:paraId="43C6CA6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一般约定</w:t>
      </w:r>
    </w:p>
    <w:p w14:paraId="544CF11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 词语定义</w:t>
      </w:r>
    </w:p>
    <w:p w14:paraId="6EC71C6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1.1.1 合同</w:t>
      </w:r>
    </w:p>
    <w:p w14:paraId="05F536FD">
      <w:pPr>
        <w:spacing w:line="360" w:lineRule="auto"/>
        <w:ind w:firstLine="60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1.1.1.10 其他合同文件包括：</w:t>
      </w:r>
      <w:r>
        <w:rPr>
          <w:rFonts w:hint="eastAsia" w:ascii="宋体" w:hAnsi="宋体" w:cs="宋体"/>
          <w:color w:val="000000" w:themeColor="text1"/>
          <w:sz w:val="24"/>
          <w:highlight w:val="none"/>
          <w:u w:val="single"/>
          <w14:textFill>
            <w14:solidFill>
              <w14:schemeClr w14:val="tx1"/>
            </w14:solidFill>
          </w14:textFill>
        </w:rPr>
        <w:t>双方在履行合同过程中形成的双方授权代表签署的会议纪要、备忘录、补充文件、变更和洽商等书面形式的文件构成本合同的组成部分。</w:t>
      </w:r>
    </w:p>
    <w:p w14:paraId="3EC0E4D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1.1.2 合同当事人及其他相关方</w:t>
      </w:r>
    </w:p>
    <w:p w14:paraId="29135328">
      <w:pPr>
        <w:spacing w:line="360" w:lineRule="auto"/>
        <w:ind w:firstLine="480"/>
        <w:outlineLvl w:val="0"/>
        <w:rPr>
          <w:rFonts w:hint="eastAsia" w:ascii="宋体" w:hAnsi="宋体" w:cs="宋体"/>
          <w:color w:val="000000" w:themeColor="text1"/>
          <w:sz w:val="24"/>
          <w:highlight w:val="none"/>
          <w14:textFill>
            <w14:solidFill>
              <w14:schemeClr w14:val="tx1"/>
            </w14:solidFill>
          </w14:textFill>
        </w:rPr>
      </w:pPr>
      <w:bookmarkStart w:id="244" w:name="_Toc31944"/>
      <w:r>
        <w:rPr>
          <w:rFonts w:hint="eastAsia" w:ascii="宋体" w:hAnsi="宋体" w:cs="宋体"/>
          <w:color w:val="000000" w:themeColor="text1"/>
          <w:sz w:val="24"/>
          <w:highlight w:val="none"/>
          <w14:textFill>
            <w14:solidFill>
              <w14:schemeClr w14:val="tx1"/>
            </w14:solidFill>
          </w14:textFill>
        </w:rPr>
        <w:t>1.1.2.4 监理人：</w:t>
      </w:r>
      <w:bookmarkEnd w:id="244"/>
    </w:p>
    <w:p w14:paraId="2A646E1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名    称：</w:t>
      </w:r>
      <w:r>
        <w:rPr>
          <w:rFonts w:hint="eastAsia" w:ascii="宋体" w:hAnsi="宋体" w:cs="宋体"/>
          <w:color w:val="000000" w:themeColor="text1"/>
          <w:sz w:val="24"/>
          <w:highlight w:val="none"/>
          <w:u w:val="single"/>
          <w14:textFill>
            <w14:solidFill>
              <w14:schemeClr w14:val="tx1"/>
            </w14:solidFill>
          </w14:textFill>
        </w:rPr>
        <w:t xml:space="preserve"> 详见监理合同  </w:t>
      </w:r>
      <w:r>
        <w:rPr>
          <w:rFonts w:hint="eastAsia" w:ascii="宋体" w:hAnsi="宋体" w:cs="宋体"/>
          <w:color w:val="000000" w:themeColor="text1"/>
          <w:sz w:val="24"/>
          <w:highlight w:val="none"/>
          <w14:textFill>
            <w14:solidFill>
              <w14:schemeClr w14:val="tx1"/>
            </w14:solidFill>
          </w14:textFill>
        </w:rPr>
        <w:t>；</w:t>
      </w:r>
    </w:p>
    <w:p w14:paraId="1DDAE05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资质类别和等级：</w:t>
      </w:r>
      <w:r>
        <w:rPr>
          <w:rFonts w:hint="eastAsia" w:ascii="宋体" w:hAnsi="宋体" w:cs="宋体"/>
          <w:color w:val="000000" w:themeColor="text1"/>
          <w:sz w:val="24"/>
          <w:highlight w:val="none"/>
          <w:u w:val="single"/>
          <w14:textFill>
            <w14:solidFill>
              <w14:schemeClr w14:val="tx1"/>
            </w14:solidFill>
          </w14:textFill>
        </w:rPr>
        <w:t xml:space="preserve">  详见监理合同  </w:t>
      </w:r>
      <w:r>
        <w:rPr>
          <w:rFonts w:hint="eastAsia" w:ascii="宋体" w:hAnsi="宋体" w:cs="宋体"/>
          <w:color w:val="000000" w:themeColor="text1"/>
          <w:sz w:val="24"/>
          <w:highlight w:val="none"/>
          <w14:textFill>
            <w14:solidFill>
              <w14:schemeClr w14:val="tx1"/>
            </w14:solidFill>
          </w14:textFill>
        </w:rPr>
        <w:t>；</w:t>
      </w:r>
    </w:p>
    <w:p w14:paraId="277B2DC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single"/>
          <w14:textFill>
            <w14:solidFill>
              <w14:schemeClr w14:val="tx1"/>
            </w14:solidFill>
          </w14:textFill>
        </w:rPr>
        <w:t xml:space="preserve"> 详见监理合同  </w:t>
      </w:r>
      <w:r>
        <w:rPr>
          <w:rFonts w:hint="eastAsia" w:ascii="宋体" w:hAnsi="宋体" w:cs="宋体"/>
          <w:color w:val="000000" w:themeColor="text1"/>
          <w:sz w:val="24"/>
          <w:highlight w:val="none"/>
          <w14:textFill>
            <w14:solidFill>
              <w14:schemeClr w14:val="tx1"/>
            </w14:solidFill>
          </w14:textFill>
        </w:rPr>
        <w:t>；</w:t>
      </w:r>
    </w:p>
    <w:p w14:paraId="21F5671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电子信箱：</w:t>
      </w:r>
      <w:r>
        <w:rPr>
          <w:rFonts w:hint="eastAsia" w:ascii="宋体" w:hAnsi="宋体" w:cs="宋体"/>
          <w:color w:val="000000" w:themeColor="text1"/>
          <w:sz w:val="24"/>
          <w:highlight w:val="none"/>
          <w:u w:val="single"/>
          <w14:textFill>
            <w14:solidFill>
              <w14:schemeClr w14:val="tx1"/>
            </w14:solidFill>
          </w14:textFill>
        </w:rPr>
        <w:t xml:space="preserve"> 详见监理合同  </w:t>
      </w:r>
      <w:r>
        <w:rPr>
          <w:rFonts w:hint="eastAsia" w:ascii="宋体" w:hAnsi="宋体" w:cs="宋体"/>
          <w:color w:val="000000" w:themeColor="text1"/>
          <w:sz w:val="24"/>
          <w:highlight w:val="none"/>
          <w14:textFill>
            <w14:solidFill>
              <w14:schemeClr w14:val="tx1"/>
            </w14:solidFill>
          </w14:textFill>
        </w:rPr>
        <w:t>；</w:t>
      </w:r>
    </w:p>
    <w:p w14:paraId="69BE4506">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通信地址：</w:t>
      </w:r>
      <w:r>
        <w:rPr>
          <w:rFonts w:hint="eastAsia" w:ascii="宋体" w:hAnsi="宋体" w:cs="宋体"/>
          <w:color w:val="000000" w:themeColor="text1"/>
          <w:sz w:val="24"/>
          <w:highlight w:val="none"/>
          <w:u w:val="single"/>
          <w14:textFill>
            <w14:solidFill>
              <w14:schemeClr w14:val="tx1"/>
            </w14:solidFill>
          </w14:textFill>
        </w:rPr>
        <w:t xml:space="preserve">  详见监理合同  </w:t>
      </w:r>
      <w:r>
        <w:rPr>
          <w:rFonts w:hint="eastAsia" w:ascii="宋体" w:hAnsi="宋体" w:cs="宋体"/>
          <w:color w:val="000000" w:themeColor="text1"/>
          <w:sz w:val="24"/>
          <w:highlight w:val="none"/>
          <w14:textFill>
            <w14:solidFill>
              <w14:schemeClr w14:val="tx1"/>
            </w14:solidFill>
          </w14:textFill>
        </w:rPr>
        <w:t>。</w:t>
      </w:r>
    </w:p>
    <w:p w14:paraId="5596480E">
      <w:pPr>
        <w:spacing w:line="360" w:lineRule="auto"/>
        <w:ind w:firstLine="480"/>
        <w:outlineLvl w:val="0"/>
        <w:rPr>
          <w:rFonts w:hint="eastAsia" w:ascii="宋体" w:hAnsi="宋体" w:cs="宋体"/>
          <w:color w:val="000000" w:themeColor="text1"/>
          <w:sz w:val="24"/>
          <w:highlight w:val="none"/>
          <w14:textFill>
            <w14:solidFill>
              <w14:schemeClr w14:val="tx1"/>
            </w14:solidFill>
          </w14:textFill>
        </w:rPr>
      </w:pPr>
      <w:bookmarkStart w:id="245" w:name="_Toc13392"/>
      <w:r>
        <w:rPr>
          <w:rFonts w:hint="eastAsia" w:ascii="宋体" w:hAnsi="宋体" w:cs="宋体"/>
          <w:color w:val="000000" w:themeColor="text1"/>
          <w:sz w:val="24"/>
          <w:highlight w:val="none"/>
          <w14:textFill>
            <w14:solidFill>
              <w14:schemeClr w14:val="tx1"/>
            </w14:solidFill>
          </w14:textFill>
        </w:rPr>
        <w:t>1.1.2.5 设计人：</w:t>
      </w:r>
      <w:bookmarkEnd w:id="245"/>
    </w:p>
    <w:p w14:paraId="7412176D">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名    称：</w:t>
      </w:r>
      <w:r>
        <w:rPr>
          <w:rFonts w:hint="eastAsia" w:ascii="宋体" w:hAnsi="宋体" w:cs="宋体"/>
          <w:color w:val="000000" w:themeColor="text1"/>
          <w:sz w:val="24"/>
          <w:highlight w:val="none"/>
          <w:u w:val="single"/>
          <w14:textFill>
            <w14:solidFill>
              <w14:schemeClr w14:val="tx1"/>
            </w14:solidFill>
          </w14:textFill>
        </w:rPr>
        <w:t xml:space="preserve">  详见设计合同   </w:t>
      </w:r>
      <w:r>
        <w:rPr>
          <w:rFonts w:hint="eastAsia" w:ascii="宋体" w:hAnsi="宋体" w:cs="宋体"/>
          <w:color w:val="000000" w:themeColor="text1"/>
          <w:sz w:val="24"/>
          <w:highlight w:val="none"/>
          <w14:textFill>
            <w14:solidFill>
              <w14:schemeClr w14:val="tx1"/>
            </w14:solidFill>
          </w14:textFill>
        </w:rPr>
        <w:t>；</w:t>
      </w:r>
    </w:p>
    <w:p w14:paraId="38BA477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资质类别和等级：</w:t>
      </w:r>
      <w:r>
        <w:rPr>
          <w:rFonts w:hint="eastAsia" w:ascii="宋体" w:hAnsi="宋体" w:cs="宋体"/>
          <w:color w:val="000000" w:themeColor="text1"/>
          <w:sz w:val="24"/>
          <w:highlight w:val="none"/>
          <w:u w:val="single"/>
          <w14:textFill>
            <w14:solidFill>
              <w14:schemeClr w14:val="tx1"/>
            </w14:solidFill>
          </w14:textFill>
        </w:rPr>
        <w:t xml:space="preserve">  详见设计合同  </w:t>
      </w:r>
      <w:r>
        <w:rPr>
          <w:rFonts w:hint="eastAsia" w:ascii="宋体" w:hAnsi="宋体" w:cs="宋体"/>
          <w:color w:val="000000" w:themeColor="text1"/>
          <w:sz w:val="24"/>
          <w:highlight w:val="none"/>
          <w14:textFill>
            <w14:solidFill>
              <w14:schemeClr w14:val="tx1"/>
            </w14:solidFill>
          </w14:textFill>
        </w:rPr>
        <w:t>；</w:t>
      </w:r>
    </w:p>
    <w:p w14:paraId="2C19831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single"/>
          <w14:textFill>
            <w14:solidFill>
              <w14:schemeClr w14:val="tx1"/>
            </w14:solidFill>
          </w14:textFill>
        </w:rPr>
        <w:t xml:space="preserve">   详见设计合同   </w:t>
      </w:r>
      <w:r>
        <w:rPr>
          <w:rFonts w:hint="eastAsia" w:ascii="宋体" w:hAnsi="宋体" w:cs="宋体"/>
          <w:color w:val="000000" w:themeColor="text1"/>
          <w:sz w:val="24"/>
          <w:highlight w:val="none"/>
          <w14:textFill>
            <w14:solidFill>
              <w14:schemeClr w14:val="tx1"/>
            </w14:solidFill>
          </w14:textFill>
        </w:rPr>
        <w:t>；</w:t>
      </w:r>
    </w:p>
    <w:p w14:paraId="43CD32A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电子信箱：</w:t>
      </w:r>
      <w:r>
        <w:rPr>
          <w:rFonts w:hint="eastAsia" w:ascii="宋体" w:hAnsi="宋体" w:cs="宋体"/>
          <w:color w:val="000000" w:themeColor="text1"/>
          <w:sz w:val="24"/>
          <w:highlight w:val="none"/>
          <w:u w:val="single"/>
          <w14:textFill>
            <w14:solidFill>
              <w14:schemeClr w14:val="tx1"/>
            </w14:solidFill>
          </w14:textFill>
        </w:rPr>
        <w:t xml:space="preserve">   详见设计合同  </w:t>
      </w:r>
      <w:r>
        <w:rPr>
          <w:rFonts w:hint="eastAsia" w:ascii="宋体" w:hAnsi="宋体" w:cs="宋体"/>
          <w:color w:val="000000" w:themeColor="text1"/>
          <w:sz w:val="24"/>
          <w:highlight w:val="none"/>
          <w14:textFill>
            <w14:solidFill>
              <w14:schemeClr w14:val="tx1"/>
            </w14:solidFill>
          </w14:textFill>
        </w:rPr>
        <w:t>；</w:t>
      </w:r>
    </w:p>
    <w:p w14:paraId="36BFE5A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通信地址：</w:t>
      </w:r>
      <w:r>
        <w:rPr>
          <w:rFonts w:hint="eastAsia" w:ascii="宋体" w:hAnsi="宋体" w:cs="宋体"/>
          <w:color w:val="000000" w:themeColor="text1"/>
          <w:sz w:val="24"/>
          <w:highlight w:val="none"/>
          <w:u w:val="single"/>
          <w14:textFill>
            <w14:solidFill>
              <w14:schemeClr w14:val="tx1"/>
            </w14:solidFill>
          </w14:textFill>
        </w:rPr>
        <w:t xml:space="preserve">   详见设计合同   </w:t>
      </w:r>
      <w:r>
        <w:rPr>
          <w:rFonts w:hint="eastAsia" w:ascii="宋体" w:hAnsi="宋体" w:cs="宋体"/>
          <w:color w:val="000000" w:themeColor="text1"/>
          <w:sz w:val="24"/>
          <w:highlight w:val="none"/>
          <w14:textFill>
            <w14:solidFill>
              <w14:schemeClr w14:val="tx1"/>
            </w14:solidFill>
          </w14:textFill>
        </w:rPr>
        <w:t>。</w:t>
      </w:r>
    </w:p>
    <w:p w14:paraId="21EA7B0E">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1.1.3 工程和设备</w:t>
      </w:r>
    </w:p>
    <w:p w14:paraId="72DC5FF3">
      <w:pPr>
        <w:spacing w:line="360" w:lineRule="auto"/>
        <w:ind w:firstLine="480"/>
        <w:outlineLvl w:val="0"/>
        <w:rPr>
          <w:rFonts w:hint="eastAsia" w:ascii="宋体" w:hAnsi="宋体" w:cs="宋体"/>
          <w:color w:val="000000" w:themeColor="text1"/>
          <w:sz w:val="24"/>
          <w:highlight w:val="none"/>
          <w14:textFill>
            <w14:solidFill>
              <w14:schemeClr w14:val="tx1"/>
            </w14:solidFill>
          </w14:textFill>
        </w:rPr>
      </w:pPr>
      <w:bookmarkStart w:id="246" w:name="_Toc11313"/>
      <w:r>
        <w:rPr>
          <w:rFonts w:hint="eastAsia" w:ascii="宋体" w:hAnsi="宋体" w:cs="宋体"/>
          <w:color w:val="000000" w:themeColor="text1"/>
          <w:sz w:val="24"/>
          <w:highlight w:val="none"/>
          <w14:textFill>
            <w14:solidFill>
              <w14:schemeClr w14:val="tx1"/>
            </w14:solidFill>
          </w14:textFill>
        </w:rPr>
        <w:t>1.1.3.7 作为施工现场组成部分的其他场所包括：</w:t>
      </w:r>
      <w:r>
        <w:rPr>
          <w:rFonts w:hint="eastAsia" w:ascii="宋体" w:hAnsi="宋体" w:cs="宋体"/>
          <w:color w:val="000000" w:themeColor="text1"/>
          <w:sz w:val="24"/>
          <w:highlight w:val="none"/>
          <w:u w:val="single"/>
          <w14:textFill>
            <w14:solidFill>
              <w14:schemeClr w14:val="tx1"/>
            </w14:solidFill>
          </w14:textFill>
        </w:rPr>
        <w:t xml:space="preserve">项目部等    </w:t>
      </w:r>
      <w:r>
        <w:rPr>
          <w:rFonts w:hint="eastAsia" w:ascii="宋体" w:hAnsi="宋体" w:cs="宋体"/>
          <w:color w:val="000000" w:themeColor="text1"/>
          <w:sz w:val="24"/>
          <w:highlight w:val="none"/>
          <w14:textFill>
            <w14:solidFill>
              <w14:schemeClr w14:val="tx1"/>
            </w14:solidFill>
          </w14:textFill>
        </w:rPr>
        <w:t>。</w:t>
      </w:r>
      <w:bookmarkEnd w:id="246"/>
    </w:p>
    <w:p w14:paraId="03F61C9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1.1.3.9 永久占地包括：</w:t>
      </w:r>
      <w:r>
        <w:rPr>
          <w:rFonts w:hint="eastAsia" w:ascii="宋体" w:hAnsi="宋体" w:cs="宋体"/>
          <w:color w:val="000000" w:themeColor="text1"/>
          <w:sz w:val="24"/>
          <w:highlight w:val="none"/>
          <w:u w:val="single"/>
          <w14:textFill>
            <w14:solidFill>
              <w14:schemeClr w14:val="tx1"/>
            </w14:solidFill>
          </w14:textFill>
        </w:rPr>
        <w:t xml:space="preserve">本工程规划红线内需占用的土地    </w:t>
      </w:r>
      <w:r>
        <w:rPr>
          <w:rFonts w:hint="eastAsia" w:ascii="宋体" w:hAnsi="宋体" w:cs="宋体"/>
          <w:color w:val="000000" w:themeColor="text1"/>
          <w:sz w:val="24"/>
          <w:highlight w:val="none"/>
          <w14:textFill>
            <w14:solidFill>
              <w14:schemeClr w14:val="tx1"/>
            </w14:solidFill>
          </w14:textFill>
        </w:rPr>
        <w:t>。</w:t>
      </w:r>
    </w:p>
    <w:p w14:paraId="49B999B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1.1.3.10 临时占地包括：</w:t>
      </w:r>
      <w:r>
        <w:rPr>
          <w:rFonts w:hint="eastAsia" w:ascii="宋体" w:hAnsi="宋体" w:cs="宋体"/>
          <w:color w:val="000000" w:themeColor="text1"/>
          <w:sz w:val="24"/>
          <w:highlight w:val="none"/>
          <w:u w:val="single"/>
          <w14:textFill>
            <w14:solidFill>
              <w14:schemeClr w14:val="tx1"/>
            </w14:solidFill>
          </w14:textFill>
        </w:rPr>
        <w:t xml:space="preserve">临时工人宿舍、实验室、材料堆放场、材料加工场及施工便道用地等 </w:t>
      </w:r>
      <w:r>
        <w:rPr>
          <w:rFonts w:hint="eastAsia" w:ascii="宋体" w:hAnsi="宋体" w:cs="宋体"/>
          <w:color w:val="000000" w:themeColor="text1"/>
          <w:sz w:val="24"/>
          <w:highlight w:val="none"/>
          <w14:textFill>
            <w14:solidFill>
              <w14:schemeClr w14:val="tx1"/>
            </w14:solidFill>
          </w14:textFill>
        </w:rPr>
        <w:t>。</w:t>
      </w:r>
    </w:p>
    <w:p w14:paraId="2523FC9B">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47" w:name="_Toc27413"/>
      <w:r>
        <w:rPr>
          <w:rFonts w:hint="eastAsia" w:ascii="宋体" w:hAnsi="宋体" w:cs="宋体"/>
          <w:color w:val="000000" w:themeColor="text1"/>
          <w:sz w:val="24"/>
          <w:szCs w:val="24"/>
          <w:highlight w:val="none"/>
          <w14:textFill>
            <w14:solidFill>
              <w14:schemeClr w14:val="tx1"/>
            </w14:solidFill>
          </w14:textFill>
        </w:rPr>
        <w:t>1.3 法律</w:t>
      </w:r>
      <w:bookmarkEnd w:id="247"/>
    </w:p>
    <w:p w14:paraId="7B1D346C">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适用于合同的其他规范性文件：</w:t>
      </w:r>
      <w:r>
        <w:rPr>
          <w:rFonts w:hint="eastAsia" w:ascii="宋体" w:hAnsi="宋体" w:cs="宋体"/>
          <w:color w:val="000000" w:themeColor="text1"/>
          <w:sz w:val="24"/>
          <w:szCs w:val="24"/>
          <w:highlight w:val="none"/>
          <w:u w:val="single"/>
          <w14:textFill>
            <w14:solidFill>
              <w14:schemeClr w14:val="tx1"/>
            </w14:solidFill>
          </w14:textFill>
        </w:rPr>
        <w:t xml:space="preserve">现行《中华人民共和国建筑法》《中华人民共和国民法典》《中华人民共和国招标投标法》《建设工程质量管理条例》《建筑施工合同管理办法》《建设工程安全生产管理条例》及省市地方建设工程的法律、法规等 </w:t>
      </w:r>
      <w:r>
        <w:rPr>
          <w:rFonts w:hint="eastAsia" w:ascii="宋体" w:hAnsi="宋体" w:cs="宋体"/>
          <w:color w:val="000000" w:themeColor="text1"/>
          <w:sz w:val="24"/>
          <w:szCs w:val="24"/>
          <w:highlight w:val="none"/>
          <w14:textFill>
            <w14:solidFill>
              <w14:schemeClr w14:val="tx1"/>
            </w14:solidFill>
          </w14:textFill>
        </w:rPr>
        <w:t>。</w:t>
      </w:r>
    </w:p>
    <w:p w14:paraId="766672DA">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48" w:name="_Toc29951"/>
      <w:r>
        <w:rPr>
          <w:rFonts w:hint="eastAsia" w:ascii="宋体" w:hAnsi="宋体" w:cs="宋体"/>
          <w:color w:val="000000" w:themeColor="text1"/>
          <w:sz w:val="24"/>
          <w:szCs w:val="24"/>
          <w:highlight w:val="none"/>
          <w14:textFill>
            <w14:solidFill>
              <w14:schemeClr w14:val="tx1"/>
            </w14:solidFill>
          </w14:textFill>
        </w:rPr>
        <w:t>1.4 标准和规范</w:t>
      </w:r>
      <w:bookmarkEnd w:id="248"/>
    </w:p>
    <w:p w14:paraId="415FC24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1.4.1 适用于工程的标准规范包括：</w:t>
      </w:r>
      <w:r>
        <w:rPr>
          <w:rFonts w:hint="eastAsia" w:ascii="宋体" w:hAnsi="宋体" w:cs="宋体"/>
          <w:color w:val="000000" w:themeColor="text1"/>
          <w:sz w:val="24"/>
          <w:highlight w:val="none"/>
          <w:u w:val="single"/>
          <w14:textFill>
            <w14:solidFill>
              <w14:schemeClr w14:val="tx1"/>
            </w14:solidFill>
          </w14:textFill>
        </w:rPr>
        <w:t>国家现行有效的有关建设项目管理、施工、验收及保修等规范和标准，以及项目主管部门批准的文件。发包人根据本工程具体情况，依照国家有关标准制订的施工技术规定及验收办法。</w:t>
      </w:r>
    </w:p>
    <w:p w14:paraId="1F328902">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1.4.2 发包人提供国外标准、规范的名称：</w:t>
      </w:r>
      <w:r>
        <w:rPr>
          <w:rFonts w:hint="eastAsia" w:ascii="宋体" w:hAnsi="宋体" w:cs="宋体"/>
          <w:color w:val="000000" w:themeColor="text1"/>
          <w:sz w:val="24"/>
          <w:highlight w:val="none"/>
          <w:u w:val="single"/>
          <w14:textFill>
            <w14:solidFill>
              <w14:schemeClr w14:val="tx1"/>
            </w14:solidFill>
          </w14:textFill>
        </w:rPr>
        <w:t xml:space="preserve">            无            </w:t>
      </w:r>
    </w:p>
    <w:p w14:paraId="0F80F95B">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发包人提供国外标准、规范的份数：</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2580BFA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发包人提供国外标准、规范的名称：</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4A4737D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1.4.3 发包人对工程的技术标准和功能要求的特殊要求：</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73BBF40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49" w:name="_Toc5361"/>
      <w:r>
        <w:rPr>
          <w:rFonts w:hint="eastAsia" w:ascii="宋体" w:hAnsi="宋体" w:cs="宋体"/>
          <w:color w:val="000000" w:themeColor="text1"/>
          <w:sz w:val="24"/>
          <w:szCs w:val="24"/>
          <w:highlight w:val="none"/>
          <w14:textFill>
            <w14:solidFill>
              <w14:schemeClr w14:val="tx1"/>
            </w14:solidFill>
          </w14:textFill>
        </w:rPr>
        <w:t>1.5 合同文件的优先顺序</w:t>
      </w:r>
      <w:bookmarkEnd w:id="249"/>
    </w:p>
    <w:p w14:paraId="6A145C2E">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合同文件组成及优先顺序为：</w:t>
      </w:r>
    </w:p>
    <w:p w14:paraId="6CA31256">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（1）中标（成交）通知书（如果有）；</w:t>
      </w:r>
    </w:p>
    <w:p w14:paraId="5F54014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（2）投标函及其附录（如果有）； </w:t>
      </w:r>
    </w:p>
    <w:p w14:paraId="61282FDE">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（3）专用合同条款及其附件；</w:t>
      </w:r>
    </w:p>
    <w:p w14:paraId="2CAE3E2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（4）通用合同条款；</w:t>
      </w:r>
    </w:p>
    <w:p w14:paraId="7C025617">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（5）技术标准和要求；</w:t>
      </w:r>
    </w:p>
    <w:p w14:paraId="30BA1D5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（6）已标价工程量清单或预算书；</w:t>
      </w:r>
    </w:p>
    <w:p w14:paraId="0AFC302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（7）图纸；</w:t>
      </w:r>
    </w:p>
    <w:p w14:paraId="6D7D45D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（8）竞争性磋商文件及其附件（含所有补遗通知书和答疑）</w:t>
      </w:r>
    </w:p>
    <w:p w14:paraId="0C72E79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（9）其他合同文件。</w:t>
      </w:r>
    </w:p>
    <w:p w14:paraId="5CF242A9">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417D39FA">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0" w:name="_Toc1979"/>
      <w:r>
        <w:rPr>
          <w:rFonts w:hint="eastAsia" w:ascii="宋体" w:hAnsi="宋体" w:cs="宋体"/>
          <w:color w:val="000000" w:themeColor="text1"/>
          <w:sz w:val="24"/>
          <w:szCs w:val="24"/>
          <w:highlight w:val="none"/>
          <w14:textFill>
            <w14:solidFill>
              <w14:schemeClr w14:val="tx1"/>
            </w14:solidFill>
          </w14:textFill>
        </w:rPr>
        <w:t>1.6 图纸和承包人文件</w:t>
      </w:r>
      <w:bookmarkEnd w:id="250"/>
      <w:r>
        <w:rPr>
          <w:rFonts w:hint="eastAsia" w:ascii="宋体" w:hAnsi="宋体" w:cs="宋体"/>
          <w:color w:val="000000" w:themeColor="text1"/>
          <w:sz w:val="24"/>
          <w:szCs w:val="24"/>
          <w:highlight w:val="none"/>
          <w14:textFill>
            <w14:solidFill>
              <w14:schemeClr w14:val="tx1"/>
            </w14:solidFill>
          </w14:textFill>
        </w:rPr>
        <w:tab/>
      </w:r>
    </w:p>
    <w:p w14:paraId="60E352C9">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1.6.1 图纸的提供</w:t>
      </w:r>
    </w:p>
    <w:p w14:paraId="48442AE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发包人向承包人提供图纸的期限：</w:t>
      </w:r>
      <w:r>
        <w:rPr>
          <w:rFonts w:hint="eastAsia" w:ascii="宋体" w:hAnsi="宋体" w:cs="宋体"/>
          <w:color w:val="000000" w:themeColor="text1"/>
          <w:sz w:val="24"/>
          <w:highlight w:val="none"/>
          <w:u w:val="single"/>
          <w14:textFill>
            <w14:solidFill>
              <w14:schemeClr w14:val="tx1"/>
            </w14:solidFill>
          </w14:textFill>
        </w:rPr>
        <w:t xml:space="preserve">   签订合同后三天内      </w:t>
      </w:r>
      <w:r>
        <w:rPr>
          <w:rFonts w:hint="eastAsia" w:ascii="宋体" w:hAnsi="宋体" w:cs="宋体"/>
          <w:color w:val="000000" w:themeColor="text1"/>
          <w:sz w:val="24"/>
          <w:highlight w:val="none"/>
          <w14:textFill>
            <w14:solidFill>
              <w14:schemeClr w14:val="tx1"/>
            </w14:solidFill>
          </w14:textFill>
        </w:rPr>
        <w:t>；</w:t>
      </w:r>
    </w:p>
    <w:p w14:paraId="14999057">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发包人向承包人提供图纸的数量：</w:t>
      </w:r>
      <w:r>
        <w:rPr>
          <w:rFonts w:hint="eastAsia" w:ascii="宋体" w:hAnsi="宋体" w:cs="宋体"/>
          <w:color w:val="000000" w:themeColor="text1"/>
          <w:sz w:val="24"/>
          <w:highlight w:val="none"/>
          <w:u w:val="single"/>
          <w14:textFill>
            <w14:solidFill>
              <w14:schemeClr w14:val="tx1"/>
            </w14:solidFill>
          </w14:textFill>
        </w:rPr>
        <w:t xml:space="preserve">  1  </w:t>
      </w:r>
      <w:r>
        <w:rPr>
          <w:rFonts w:hint="eastAsia" w:ascii="宋体" w:hAnsi="宋体" w:cs="宋体"/>
          <w:color w:val="000000" w:themeColor="text1"/>
          <w:sz w:val="24"/>
          <w:highlight w:val="none"/>
          <w14:textFill>
            <w14:solidFill>
              <w14:schemeClr w14:val="tx1"/>
            </w14:solidFill>
          </w14:textFill>
        </w:rPr>
        <w:t>套（承包人需要增加图纸套数的，自行复制）；</w:t>
      </w:r>
    </w:p>
    <w:p w14:paraId="2897A38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发包人向承包人提供图纸的内容：</w:t>
      </w:r>
      <w:r>
        <w:rPr>
          <w:rFonts w:hint="eastAsia" w:ascii="宋体" w:hAnsi="宋体" w:cs="宋体"/>
          <w:color w:val="000000" w:themeColor="text1"/>
          <w:sz w:val="24"/>
          <w:highlight w:val="none"/>
          <w:u w:val="single"/>
          <w14:textFill>
            <w14:solidFill>
              <w14:schemeClr w14:val="tx1"/>
            </w14:solidFill>
          </w14:textFill>
        </w:rPr>
        <w:t xml:space="preserve">   本合同发包内容中的全部图纸      </w:t>
      </w:r>
      <w:r>
        <w:rPr>
          <w:rFonts w:hint="eastAsia" w:ascii="宋体" w:hAnsi="宋体" w:cs="宋体"/>
          <w:color w:val="000000" w:themeColor="text1"/>
          <w:sz w:val="24"/>
          <w:highlight w:val="none"/>
          <w14:textFill>
            <w14:solidFill>
              <w14:schemeClr w14:val="tx1"/>
            </w14:solidFill>
          </w14:textFill>
        </w:rPr>
        <w:t>。</w:t>
      </w:r>
    </w:p>
    <w:p w14:paraId="07A0B75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1.6.4 承包人文件</w:t>
      </w:r>
    </w:p>
    <w:p w14:paraId="1217BA51">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需要由承包人提供的文件，包括：</w:t>
      </w:r>
      <w:r>
        <w:rPr>
          <w:rFonts w:hint="eastAsia" w:ascii="宋体" w:hAnsi="宋体" w:cs="宋体"/>
          <w:color w:val="000000" w:themeColor="text1"/>
          <w:sz w:val="24"/>
          <w:highlight w:val="none"/>
          <w:u w:val="single"/>
          <w14:textFill>
            <w14:solidFill>
              <w14:schemeClr w14:val="tx1"/>
            </w14:solidFill>
          </w14:textFill>
        </w:rPr>
        <w:t xml:space="preserve">   施工组织设计、进度计划书        </w:t>
      </w:r>
      <w:r>
        <w:rPr>
          <w:rFonts w:hint="eastAsia" w:ascii="宋体" w:hAnsi="宋体" w:cs="宋体"/>
          <w:color w:val="000000" w:themeColor="text1"/>
          <w:sz w:val="24"/>
          <w:highlight w:val="none"/>
          <w14:textFill>
            <w14:solidFill>
              <w14:schemeClr w14:val="tx1"/>
            </w14:solidFill>
          </w14:textFill>
        </w:rPr>
        <w:t>；</w:t>
      </w:r>
    </w:p>
    <w:p w14:paraId="4C536056">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承包人提供的文件的期限为：</w:t>
      </w:r>
      <w:r>
        <w:rPr>
          <w:rFonts w:hint="eastAsia" w:ascii="宋体" w:hAnsi="宋体" w:cs="宋体"/>
          <w:color w:val="000000" w:themeColor="text1"/>
          <w:sz w:val="24"/>
          <w:highlight w:val="none"/>
          <w:u w:val="single"/>
          <w14:textFill>
            <w14:solidFill>
              <w14:schemeClr w14:val="tx1"/>
            </w14:solidFill>
          </w14:textFill>
        </w:rPr>
        <w:t xml:space="preserve">         构件开始施工前 14 天内         </w:t>
      </w:r>
      <w:r>
        <w:rPr>
          <w:rFonts w:hint="eastAsia" w:ascii="宋体" w:hAnsi="宋体" w:cs="宋体"/>
          <w:color w:val="000000" w:themeColor="text1"/>
          <w:sz w:val="24"/>
          <w:highlight w:val="none"/>
          <w14:textFill>
            <w14:solidFill>
              <w14:schemeClr w14:val="tx1"/>
            </w14:solidFill>
          </w14:textFill>
        </w:rPr>
        <w:t>；</w:t>
      </w:r>
    </w:p>
    <w:p w14:paraId="236A2E2E">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承包人提供的文件的数量为：</w:t>
      </w:r>
      <w:r>
        <w:rPr>
          <w:rFonts w:hint="eastAsia" w:ascii="宋体" w:hAnsi="宋体" w:cs="宋体"/>
          <w:color w:val="000000" w:themeColor="text1"/>
          <w:sz w:val="24"/>
          <w:highlight w:val="none"/>
          <w:u w:val="single"/>
          <w14:textFill>
            <w14:solidFill>
              <w14:schemeClr w14:val="tx1"/>
            </w14:solidFill>
          </w14:textFill>
        </w:rPr>
        <w:t xml:space="preserve">             6份               </w:t>
      </w:r>
      <w:r>
        <w:rPr>
          <w:rFonts w:hint="eastAsia" w:ascii="宋体" w:hAnsi="宋体" w:cs="宋体"/>
          <w:color w:val="000000" w:themeColor="text1"/>
          <w:sz w:val="24"/>
          <w:highlight w:val="none"/>
          <w14:textFill>
            <w14:solidFill>
              <w14:schemeClr w14:val="tx1"/>
            </w14:solidFill>
          </w14:textFill>
        </w:rPr>
        <w:t>；</w:t>
      </w:r>
    </w:p>
    <w:p w14:paraId="0251B45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承包人提供的文件的形式为：</w:t>
      </w:r>
      <w:r>
        <w:rPr>
          <w:rFonts w:hint="eastAsia" w:ascii="宋体" w:hAnsi="宋体" w:cs="宋体"/>
          <w:color w:val="000000" w:themeColor="text1"/>
          <w:sz w:val="24"/>
          <w:highlight w:val="none"/>
          <w:u w:val="single"/>
          <w14:textFill>
            <w14:solidFill>
              <w14:schemeClr w14:val="tx1"/>
            </w14:solidFill>
          </w14:textFill>
        </w:rPr>
        <w:t xml:space="preserve">                书面              </w:t>
      </w:r>
      <w:r>
        <w:rPr>
          <w:rFonts w:hint="eastAsia" w:ascii="宋体" w:hAnsi="宋体" w:cs="宋体"/>
          <w:color w:val="000000" w:themeColor="text1"/>
          <w:sz w:val="24"/>
          <w:highlight w:val="none"/>
          <w14:textFill>
            <w14:solidFill>
              <w14:schemeClr w14:val="tx1"/>
            </w14:solidFill>
          </w14:textFill>
        </w:rPr>
        <w:t>；</w:t>
      </w:r>
    </w:p>
    <w:p w14:paraId="52306F9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发包人审批承包人文件的期限：</w:t>
      </w:r>
      <w:r>
        <w:rPr>
          <w:rFonts w:hint="eastAsia" w:ascii="宋体" w:hAnsi="宋体" w:cs="宋体"/>
          <w:color w:val="000000" w:themeColor="text1"/>
          <w:sz w:val="24"/>
          <w:highlight w:val="none"/>
          <w:u w:val="single"/>
          <w14:textFill>
            <w14:solidFill>
              <w14:schemeClr w14:val="tx1"/>
            </w14:solidFill>
          </w14:textFill>
        </w:rPr>
        <w:t xml:space="preserve">   在承包人提供文件后7天内审定完毕    </w:t>
      </w:r>
      <w:r>
        <w:rPr>
          <w:rFonts w:hint="eastAsia" w:ascii="宋体" w:hAnsi="宋体" w:cs="宋体"/>
          <w:color w:val="000000" w:themeColor="text1"/>
          <w:sz w:val="24"/>
          <w:highlight w:val="none"/>
          <w14:textFill>
            <w14:solidFill>
              <w14:schemeClr w14:val="tx1"/>
            </w14:solidFill>
          </w14:textFill>
        </w:rPr>
        <w:t>。</w:t>
      </w:r>
    </w:p>
    <w:p w14:paraId="4D0AC98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1.6.5 现场图纸准备</w:t>
      </w:r>
    </w:p>
    <w:p w14:paraId="0BA2EF09">
      <w:pPr>
        <w:pStyle w:val="374"/>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关于现场图纸准备的约定：</w:t>
      </w:r>
      <w:r>
        <w:rPr>
          <w:rFonts w:hint="eastAsia" w:ascii="宋体" w:hAnsi="宋体" w:cs="宋体"/>
          <w:color w:val="000000" w:themeColor="text1"/>
          <w:sz w:val="24"/>
          <w:szCs w:val="24"/>
          <w:highlight w:val="none"/>
          <w:u w:val="single"/>
          <w14:textFill>
            <w14:solidFill>
              <w14:schemeClr w14:val="tx1"/>
            </w14:solidFill>
          </w14:textFill>
        </w:rPr>
        <w:t xml:space="preserve">承包人应在施工现场另外保存一套完整的图纸和承包人文件，供发包人、监理人及有关人员进行工程检查时使用 </w:t>
      </w:r>
      <w:r>
        <w:rPr>
          <w:rFonts w:hint="eastAsia" w:ascii="宋体" w:hAnsi="宋体" w:cs="宋体"/>
          <w:color w:val="000000" w:themeColor="text1"/>
          <w:sz w:val="24"/>
          <w:szCs w:val="24"/>
          <w:highlight w:val="none"/>
          <w14:textFill>
            <w14:solidFill>
              <w14:schemeClr w14:val="tx1"/>
            </w14:solidFill>
          </w14:textFill>
        </w:rPr>
        <w:t>。</w:t>
      </w:r>
    </w:p>
    <w:p w14:paraId="1B8785B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1" w:name="_Toc21607"/>
      <w:r>
        <w:rPr>
          <w:rFonts w:hint="eastAsia" w:ascii="宋体" w:hAnsi="宋体" w:cs="宋体"/>
          <w:color w:val="000000" w:themeColor="text1"/>
          <w:sz w:val="24"/>
          <w:szCs w:val="24"/>
          <w:highlight w:val="none"/>
          <w14:textFill>
            <w14:solidFill>
              <w14:schemeClr w14:val="tx1"/>
            </w14:solidFill>
          </w14:textFill>
        </w:rPr>
        <w:t>1.7 联络</w:t>
      </w:r>
      <w:bookmarkEnd w:id="251"/>
    </w:p>
    <w:p w14:paraId="1C4F88A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1.7.1发包人和承包人应当在</w:t>
      </w:r>
      <w:r>
        <w:rPr>
          <w:rFonts w:hint="eastAsia" w:ascii="宋体" w:hAnsi="宋体" w:cs="宋体"/>
          <w:color w:val="000000" w:themeColor="text1"/>
          <w:sz w:val="24"/>
          <w:highlight w:val="none"/>
          <w:u w:val="single"/>
          <w14:textFill>
            <w14:solidFill>
              <w14:schemeClr w14:val="tx1"/>
            </w14:solidFill>
          </w14:textFill>
        </w:rPr>
        <w:t xml:space="preserve">  3  </w:t>
      </w:r>
      <w:r>
        <w:rPr>
          <w:rFonts w:hint="eastAsia" w:ascii="宋体" w:hAnsi="宋体" w:cs="宋体"/>
          <w:color w:val="000000" w:themeColor="text1"/>
          <w:sz w:val="24"/>
          <w:highlight w:val="none"/>
          <w14:textFill>
            <w14:solidFill>
              <w14:schemeClr w14:val="tx1"/>
            </w14:solidFill>
          </w14:textFill>
        </w:rPr>
        <w:t>天内将与合同有关的通知、批准、证明、证书、指示、指令、要求、请求、同意、意见、确定和决定等书面函件送达对方当事人。</w:t>
      </w:r>
    </w:p>
    <w:p w14:paraId="283B7F7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1.7.2 发包人接收文件的地点：</w:t>
      </w:r>
      <w:r>
        <w:rPr>
          <w:rFonts w:hint="eastAsia" w:ascii="宋体" w:hAnsi="宋体" w:cs="宋体"/>
          <w:color w:val="000000" w:themeColor="text1"/>
          <w:sz w:val="24"/>
          <w:highlight w:val="none"/>
          <w:u w:val="single"/>
          <w14:textFill>
            <w14:solidFill>
              <w14:schemeClr w14:val="tx1"/>
            </w14:solidFill>
          </w14:textFill>
        </w:rPr>
        <w:t xml:space="preserve">       发包人办公室      </w:t>
      </w:r>
      <w:r>
        <w:rPr>
          <w:rFonts w:hint="eastAsia" w:ascii="宋体" w:hAnsi="宋体" w:cs="宋体"/>
          <w:color w:val="000000" w:themeColor="text1"/>
          <w:sz w:val="24"/>
          <w:highlight w:val="none"/>
          <w14:textFill>
            <w14:solidFill>
              <w14:schemeClr w14:val="tx1"/>
            </w14:solidFill>
          </w14:textFill>
        </w:rPr>
        <w:t>；</w:t>
      </w:r>
    </w:p>
    <w:p w14:paraId="0D2DD11B">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发包人指定的接收人为：</w:t>
      </w:r>
      <w:r>
        <w:rPr>
          <w:rFonts w:hint="eastAsia" w:ascii="宋体" w:hAnsi="宋体" w:cs="宋体"/>
          <w:color w:val="000000" w:themeColor="text1"/>
          <w:sz w:val="24"/>
          <w:highlight w:val="none"/>
          <w:u w:val="single"/>
          <w14:textFill>
            <w14:solidFill>
              <w14:schemeClr w14:val="tx1"/>
            </w14:solidFill>
          </w14:textFill>
        </w:rPr>
        <w:t xml:space="preserve">           委派工程师            </w:t>
      </w:r>
      <w:r>
        <w:rPr>
          <w:rFonts w:hint="eastAsia" w:ascii="宋体" w:hAnsi="宋体" w:cs="宋体"/>
          <w:color w:val="000000" w:themeColor="text1"/>
          <w:sz w:val="24"/>
          <w:highlight w:val="none"/>
          <w14:textFill>
            <w14:solidFill>
              <w14:schemeClr w14:val="tx1"/>
            </w14:solidFill>
          </w14:textFill>
        </w:rPr>
        <w:t>。</w:t>
      </w:r>
    </w:p>
    <w:p w14:paraId="2EA0D11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承包人接收文件的地点：</w:t>
      </w:r>
      <w:r>
        <w:rPr>
          <w:rFonts w:hint="eastAsia" w:ascii="宋体" w:hAnsi="宋体" w:cs="宋体"/>
          <w:color w:val="000000" w:themeColor="text1"/>
          <w:sz w:val="24"/>
          <w:highlight w:val="none"/>
          <w:u w:val="single"/>
          <w14:textFill>
            <w14:solidFill>
              <w14:schemeClr w14:val="tx1"/>
            </w14:solidFill>
          </w14:textFill>
        </w:rPr>
        <w:t xml:space="preserve">          项目部办公室            </w:t>
      </w:r>
      <w:r>
        <w:rPr>
          <w:rFonts w:hint="eastAsia" w:ascii="宋体" w:hAnsi="宋体" w:cs="宋体"/>
          <w:color w:val="000000" w:themeColor="text1"/>
          <w:sz w:val="24"/>
          <w:highlight w:val="none"/>
          <w14:textFill>
            <w14:solidFill>
              <w14:schemeClr w14:val="tx1"/>
            </w14:solidFill>
          </w14:textFill>
        </w:rPr>
        <w:t>；</w:t>
      </w:r>
    </w:p>
    <w:p w14:paraId="0300F48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承包人指定的接收人为：</w:t>
      </w:r>
      <w:r>
        <w:rPr>
          <w:rFonts w:hint="eastAsia" w:ascii="宋体" w:hAnsi="宋体" w:cs="宋体"/>
          <w:color w:val="000000" w:themeColor="text1"/>
          <w:sz w:val="24"/>
          <w:highlight w:val="none"/>
          <w:u w:val="single"/>
          <w14:textFill>
            <w14:solidFill>
              <w14:schemeClr w14:val="tx1"/>
            </w14:solidFill>
          </w14:textFill>
        </w:rPr>
        <w:t xml:space="preserve">           项目经理             </w:t>
      </w:r>
      <w:r>
        <w:rPr>
          <w:rFonts w:hint="eastAsia" w:ascii="宋体" w:hAnsi="宋体" w:cs="宋体"/>
          <w:color w:val="000000" w:themeColor="text1"/>
          <w:sz w:val="24"/>
          <w:highlight w:val="none"/>
          <w14:textFill>
            <w14:solidFill>
              <w14:schemeClr w14:val="tx1"/>
            </w14:solidFill>
          </w14:textFill>
        </w:rPr>
        <w:t>。</w:t>
      </w:r>
    </w:p>
    <w:p w14:paraId="347CAE6B">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监理人接收文件的地点：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1D89EC4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监理人指定的接收人为：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03E43B2E">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2" w:name="_Toc26747"/>
      <w:r>
        <w:rPr>
          <w:rFonts w:hint="eastAsia" w:ascii="宋体" w:hAnsi="宋体" w:cs="宋体"/>
          <w:color w:val="000000" w:themeColor="text1"/>
          <w:sz w:val="24"/>
          <w:szCs w:val="24"/>
          <w:highlight w:val="none"/>
          <w14:textFill>
            <w14:solidFill>
              <w14:schemeClr w14:val="tx1"/>
            </w14:solidFill>
          </w14:textFill>
        </w:rPr>
        <w:t>1.10 交通运输</w:t>
      </w:r>
      <w:bookmarkEnd w:id="252"/>
    </w:p>
    <w:p w14:paraId="1458743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1.10.1 出入现场的权利</w:t>
      </w:r>
    </w:p>
    <w:p w14:paraId="7525563A">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关于出入现场的权利的约定：</w:t>
      </w:r>
      <w:r>
        <w:rPr>
          <w:rFonts w:hint="eastAsia" w:ascii="宋体" w:hAnsi="宋体" w:cs="宋体"/>
          <w:color w:val="000000" w:themeColor="text1"/>
          <w:sz w:val="24"/>
          <w:highlight w:val="none"/>
          <w:u w:val="single"/>
          <w14:textFill>
            <w14:solidFill>
              <w14:schemeClr w14:val="tx1"/>
            </w14:solidFill>
          </w14:textFill>
        </w:rPr>
        <w:t xml:space="preserve">发包人协助承包人取得出入施工现场所需的批准手续和全部权利，以及取得因施工所需修建道路、桥梁以及其他基础设施的权利，承包人承担相关手续费用和修建道路、桥梁以及其他基础设施的建设费用，此等费用无论承包人是否在投标报价中单独列支，发包人均认为此项费用包含在投标报价中，由承包人承担此等费用 </w:t>
      </w:r>
      <w:r>
        <w:rPr>
          <w:rFonts w:hint="eastAsia" w:ascii="宋体" w:hAnsi="宋体" w:cs="宋体"/>
          <w:color w:val="000000" w:themeColor="text1"/>
          <w:sz w:val="24"/>
          <w:highlight w:val="none"/>
          <w14:textFill>
            <w14:solidFill>
              <w14:schemeClr w14:val="tx1"/>
            </w14:solidFill>
          </w14:textFill>
        </w:rPr>
        <w:t>。</w:t>
      </w:r>
    </w:p>
    <w:p w14:paraId="17D8D7C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1.10.3 场内交通</w:t>
      </w:r>
    </w:p>
    <w:p w14:paraId="7BA3393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关于场外交通和场内交通的边界的约定：</w:t>
      </w:r>
      <w:r>
        <w:rPr>
          <w:rFonts w:hint="eastAsia" w:ascii="宋体" w:hAnsi="宋体" w:cs="宋体"/>
          <w:color w:val="000000" w:themeColor="text1"/>
          <w:sz w:val="24"/>
          <w:highlight w:val="none"/>
          <w:u w:val="single"/>
          <w14:textFill>
            <w14:solidFill>
              <w14:schemeClr w14:val="tx1"/>
            </w14:solidFill>
          </w14:textFill>
        </w:rPr>
        <w:t xml:space="preserve">     以设计红线范围为界     </w:t>
      </w:r>
      <w:r>
        <w:rPr>
          <w:rFonts w:hint="eastAsia" w:ascii="宋体" w:hAnsi="宋体" w:cs="宋体"/>
          <w:color w:val="000000" w:themeColor="text1"/>
          <w:sz w:val="24"/>
          <w:highlight w:val="none"/>
          <w14:textFill>
            <w14:solidFill>
              <w14:schemeClr w14:val="tx1"/>
            </w14:solidFill>
          </w14:textFill>
        </w:rPr>
        <w:t>。</w:t>
      </w:r>
    </w:p>
    <w:p w14:paraId="281E2E61">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关于发包人向承包人免费提供满足工程施工需要的场内道路和交通设施的约定：</w:t>
      </w:r>
      <w:r>
        <w:rPr>
          <w:rFonts w:hint="eastAsia" w:ascii="宋体" w:hAnsi="宋体" w:cs="宋体"/>
          <w:color w:val="000000" w:themeColor="text1"/>
          <w:sz w:val="24"/>
          <w:szCs w:val="24"/>
          <w:highlight w:val="none"/>
          <w:u w:val="single"/>
          <w14:textFill>
            <w14:solidFill>
              <w14:schemeClr w14:val="tx1"/>
            </w14:solidFill>
          </w14:textFill>
        </w:rPr>
        <w:t xml:space="preserve">由承包人负责并承担相应费用  </w:t>
      </w:r>
      <w:r>
        <w:rPr>
          <w:rFonts w:hint="eastAsia" w:ascii="宋体" w:hAnsi="宋体" w:cs="宋体"/>
          <w:color w:val="000000" w:themeColor="text1"/>
          <w:sz w:val="24"/>
          <w:szCs w:val="24"/>
          <w:highlight w:val="none"/>
          <w14:textFill>
            <w14:solidFill>
              <w14:schemeClr w14:val="tx1"/>
            </w14:solidFill>
          </w14:textFill>
        </w:rPr>
        <w:t>。</w:t>
      </w:r>
    </w:p>
    <w:p w14:paraId="13EAE31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1.10.4 超大件和超重件的运输</w:t>
      </w:r>
    </w:p>
    <w:p w14:paraId="742E0196">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运输超大件或超重件所需的道路和桥梁临时加固改造费用和其他有关费用由</w:t>
      </w:r>
      <w:r>
        <w:rPr>
          <w:rFonts w:hint="eastAsia" w:ascii="宋体" w:hAnsi="宋体" w:cs="宋体"/>
          <w:color w:val="000000" w:themeColor="text1"/>
          <w:sz w:val="24"/>
          <w:highlight w:val="none"/>
          <w:u w:val="single"/>
          <w14:textFill>
            <w14:solidFill>
              <w14:schemeClr w14:val="tx1"/>
            </w14:solidFill>
          </w14:textFill>
        </w:rPr>
        <w:t xml:space="preserve">  承包人 </w:t>
      </w:r>
      <w:r>
        <w:rPr>
          <w:rFonts w:hint="eastAsia" w:ascii="宋体" w:hAnsi="宋体" w:cs="宋体"/>
          <w:color w:val="000000" w:themeColor="text1"/>
          <w:sz w:val="24"/>
          <w:highlight w:val="none"/>
          <w14:textFill>
            <w14:solidFill>
              <w14:schemeClr w14:val="tx1"/>
            </w14:solidFill>
          </w14:textFill>
        </w:rPr>
        <w:t>承担。</w:t>
      </w:r>
    </w:p>
    <w:p w14:paraId="5F1E365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3" w:name="_Toc17004"/>
      <w:r>
        <w:rPr>
          <w:rFonts w:hint="eastAsia" w:ascii="宋体" w:hAnsi="宋体" w:cs="宋体"/>
          <w:color w:val="000000" w:themeColor="text1"/>
          <w:sz w:val="24"/>
          <w:szCs w:val="24"/>
          <w:highlight w:val="none"/>
          <w14:textFill>
            <w14:solidFill>
              <w14:schemeClr w14:val="tx1"/>
            </w14:solidFill>
          </w14:textFill>
        </w:rPr>
        <w:t>1.11 知识产权</w:t>
      </w:r>
      <w:bookmarkEnd w:id="253"/>
    </w:p>
    <w:p w14:paraId="2A172D8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1.11.1 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000000" w:themeColor="text1"/>
          <w:sz w:val="24"/>
          <w:highlight w:val="none"/>
          <w:u w:val="single"/>
          <w14:textFill>
            <w14:solidFill>
              <w14:schemeClr w14:val="tx1"/>
            </w14:solidFill>
          </w14:textFill>
        </w:rPr>
        <w:t xml:space="preserve"> 发包人 </w:t>
      </w:r>
      <w:r>
        <w:rPr>
          <w:rFonts w:hint="eastAsia" w:ascii="宋体" w:hAnsi="宋体" w:cs="宋体"/>
          <w:color w:val="000000" w:themeColor="text1"/>
          <w:sz w:val="24"/>
          <w:highlight w:val="none"/>
          <w14:textFill>
            <w14:solidFill>
              <w14:schemeClr w14:val="tx1"/>
            </w14:solidFill>
          </w14:textFill>
        </w:rPr>
        <w:t>。</w:t>
      </w:r>
    </w:p>
    <w:p w14:paraId="71D2450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关于发包人提供的上述文件的使用限制的要求：</w:t>
      </w:r>
      <w:r>
        <w:rPr>
          <w:rFonts w:hint="eastAsia" w:ascii="宋体" w:hAnsi="宋体" w:cs="宋体"/>
          <w:color w:val="000000" w:themeColor="text1"/>
          <w:sz w:val="24"/>
          <w:highlight w:val="none"/>
          <w:u w:val="single"/>
          <w14:textFill>
            <w14:solidFill>
              <w14:schemeClr w14:val="tx1"/>
            </w14:solidFill>
          </w14:textFill>
        </w:rPr>
        <w:t xml:space="preserve"> 按《通用合同条款》1.11.1 条执行 </w:t>
      </w:r>
      <w:r>
        <w:rPr>
          <w:rFonts w:hint="eastAsia" w:ascii="宋体" w:hAnsi="宋体" w:cs="宋体"/>
          <w:color w:val="000000" w:themeColor="text1"/>
          <w:sz w:val="24"/>
          <w:highlight w:val="none"/>
          <w14:textFill>
            <w14:solidFill>
              <w14:schemeClr w14:val="tx1"/>
            </w14:solidFill>
          </w14:textFill>
        </w:rPr>
        <w:t>。</w:t>
      </w:r>
    </w:p>
    <w:p w14:paraId="1FC4916A">
      <w:pPr>
        <w:pStyle w:val="374"/>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1.11.2 关于承包人为实施工程所编制文件的著作权的归属：</w:t>
      </w:r>
      <w:r>
        <w:rPr>
          <w:rFonts w:hint="eastAsia" w:ascii="宋体" w:hAnsi="宋体" w:cs="宋体"/>
          <w:color w:val="000000" w:themeColor="text1"/>
          <w:sz w:val="24"/>
          <w:szCs w:val="24"/>
          <w:highlight w:val="none"/>
          <w:u w:val="single"/>
          <w14:textFill>
            <w14:solidFill>
              <w14:schemeClr w14:val="tx1"/>
            </w14:solidFill>
          </w14:textFill>
        </w:rPr>
        <w:t xml:space="preserve">  除署名权以外的著作权属于发包人  </w:t>
      </w:r>
      <w:r>
        <w:rPr>
          <w:rFonts w:hint="eastAsia" w:ascii="宋体" w:hAnsi="宋体" w:cs="宋体"/>
          <w:color w:val="000000" w:themeColor="text1"/>
          <w:sz w:val="24"/>
          <w:szCs w:val="24"/>
          <w:highlight w:val="none"/>
          <w14:textFill>
            <w14:solidFill>
              <w14:schemeClr w14:val="tx1"/>
            </w14:solidFill>
          </w14:textFill>
        </w:rPr>
        <w:t>。</w:t>
      </w:r>
    </w:p>
    <w:p w14:paraId="422E5FA8">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关于承包人提供的上述文件的使用限制的要求：</w:t>
      </w:r>
      <w:r>
        <w:rPr>
          <w:rFonts w:hint="eastAsia" w:ascii="宋体" w:hAnsi="宋体" w:cs="宋体"/>
          <w:color w:val="000000" w:themeColor="text1"/>
          <w:sz w:val="24"/>
          <w:highlight w:val="none"/>
          <w:u w:val="single"/>
          <w14:textFill>
            <w14:solidFill>
              <w14:schemeClr w14:val="tx1"/>
            </w14:solidFill>
          </w14:textFill>
        </w:rPr>
        <w:t xml:space="preserve">  按《通用合同条款》1.11.2 条执行 </w:t>
      </w:r>
      <w:r>
        <w:rPr>
          <w:rFonts w:hint="eastAsia" w:ascii="宋体" w:hAnsi="宋体" w:cs="宋体"/>
          <w:color w:val="000000" w:themeColor="text1"/>
          <w:sz w:val="24"/>
          <w:highlight w:val="none"/>
          <w14:textFill>
            <w14:solidFill>
              <w14:schemeClr w14:val="tx1"/>
            </w14:solidFill>
          </w14:textFill>
        </w:rPr>
        <w:t>。</w:t>
      </w:r>
    </w:p>
    <w:p w14:paraId="0A76A6EB">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1.11.4 承包人在施工过程中所采用的专利、专有技术、技术秘密的使用费的承担方式：</w:t>
      </w:r>
    </w:p>
    <w:p w14:paraId="37391A07">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承包人在合同签订前和签订时已确定采用的专利、专有技术、技术秘密的使用费已包含在签约合同价中 </w:t>
      </w:r>
      <w:r>
        <w:rPr>
          <w:rFonts w:hint="eastAsia" w:ascii="宋体" w:hAnsi="宋体" w:cs="宋体"/>
          <w:color w:val="000000" w:themeColor="text1"/>
          <w:sz w:val="24"/>
          <w:highlight w:val="none"/>
          <w14:textFill>
            <w14:solidFill>
              <w14:schemeClr w14:val="tx1"/>
            </w14:solidFill>
          </w14:textFill>
        </w:rPr>
        <w:t>。</w:t>
      </w:r>
    </w:p>
    <w:p w14:paraId="03D87FD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4" w:name="_Toc9410"/>
      <w:r>
        <w:rPr>
          <w:rFonts w:hint="eastAsia" w:ascii="宋体" w:hAnsi="宋体" w:cs="宋体"/>
          <w:color w:val="000000" w:themeColor="text1"/>
          <w:sz w:val="24"/>
          <w:szCs w:val="24"/>
          <w:highlight w:val="none"/>
          <w14:textFill>
            <w14:solidFill>
              <w14:schemeClr w14:val="tx1"/>
            </w14:solidFill>
          </w14:textFill>
        </w:rPr>
        <w:t>1.13工程量清单错误的修正</w:t>
      </w:r>
      <w:bookmarkEnd w:id="254"/>
    </w:p>
    <w:p w14:paraId="6B56EBE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出现工程量清单工程量偏差时，是否调整合同价格：</w:t>
      </w:r>
      <w:r>
        <w:rPr>
          <w:rFonts w:hint="eastAsia" w:ascii="宋体" w:hAnsi="宋体" w:cs="宋体"/>
          <w:color w:val="000000" w:themeColor="text1"/>
          <w:sz w:val="24"/>
          <w:highlight w:val="none"/>
          <w:u w:val="single"/>
          <w:lang w:eastAsia="zh-CN"/>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是  </w:t>
      </w:r>
      <w:r>
        <w:rPr>
          <w:rFonts w:hint="eastAsia" w:ascii="宋体" w:hAnsi="宋体" w:cs="宋体"/>
          <w:color w:val="000000" w:themeColor="text1"/>
          <w:sz w:val="24"/>
          <w:highlight w:val="none"/>
          <w:u w:val="single"/>
          <w:lang w:eastAsia="zh-CN"/>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否</w:t>
      </w:r>
      <w:r>
        <w:rPr>
          <w:rFonts w:hint="eastAsia" w:ascii="宋体" w:hAnsi="宋体" w:cs="宋体"/>
          <w:color w:val="000000" w:themeColor="text1"/>
          <w:sz w:val="24"/>
          <w:highlight w:val="none"/>
          <w14:textFill>
            <w14:solidFill>
              <w14:schemeClr w14:val="tx1"/>
            </w14:solidFill>
          </w14:textFill>
        </w:rPr>
        <w:t>。</w:t>
      </w:r>
    </w:p>
    <w:p w14:paraId="1DDF33E5">
      <w:pPr>
        <w:spacing w:line="360" w:lineRule="auto"/>
        <w:ind w:firstLine="480"/>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允许调整合同价格的工程量偏差范围及其调整办法：</w:t>
      </w:r>
      <w:r>
        <w:rPr>
          <w:rFonts w:hint="eastAsia" w:ascii="宋体" w:hAnsi="宋体" w:cs="宋体"/>
          <w:color w:val="000000" w:themeColor="text1"/>
          <w:sz w:val="24"/>
          <w:highlight w:val="none"/>
          <w:u w:val="single"/>
          <w:lang w:val="en-US" w:eastAsia="zh-CN"/>
          <w14:textFill>
            <w14:solidFill>
              <w14:schemeClr w14:val="tx1"/>
            </w14:solidFill>
          </w14:textFill>
        </w:rPr>
        <w:t>/</w:t>
      </w:r>
      <w:r>
        <w:rPr>
          <w:rFonts w:hint="eastAsia" w:ascii="宋体" w:hAnsi="宋体" w:cs="宋体"/>
          <w:color w:val="000000" w:themeColor="text1"/>
          <w:sz w:val="24"/>
          <w:highlight w:val="none"/>
          <w:u w:val="single"/>
          <w:lang w:eastAsia="zh-CN"/>
          <w14:textFill>
            <w14:solidFill>
              <w14:schemeClr w14:val="tx1"/>
            </w14:solidFill>
          </w14:textFill>
        </w:rPr>
        <w:t>。</w:t>
      </w:r>
    </w:p>
    <w:p w14:paraId="50C670E1">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55" w:name="_Toc21812"/>
      <w:r>
        <w:rPr>
          <w:rFonts w:hint="eastAsia" w:ascii="宋体" w:hAnsi="宋体" w:cs="宋体"/>
          <w:color w:val="000000" w:themeColor="text1"/>
          <w:sz w:val="24"/>
          <w:szCs w:val="24"/>
          <w:highlight w:val="none"/>
          <w14:textFill>
            <w14:solidFill>
              <w14:schemeClr w14:val="tx1"/>
            </w14:solidFill>
          </w14:textFill>
        </w:rPr>
        <w:t>2. 发包人</w:t>
      </w:r>
      <w:bookmarkEnd w:id="255"/>
    </w:p>
    <w:p w14:paraId="3788EB2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6" w:name="_Toc1455"/>
      <w:r>
        <w:rPr>
          <w:rFonts w:hint="eastAsia" w:ascii="宋体" w:hAnsi="宋体" w:cs="宋体"/>
          <w:color w:val="000000" w:themeColor="text1"/>
          <w:sz w:val="24"/>
          <w:szCs w:val="24"/>
          <w:highlight w:val="none"/>
          <w14:textFill>
            <w14:solidFill>
              <w14:schemeClr w14:val="tx1"/>
            </w14:solidFill>
          </w14:textFill>
        </w:rPr>
        <w:t>2.2 发包人代表</w:t>
      </w:r>
      <w:bookmarkEnd w:id="256"/>
    </w:p>
    <w:p w14:paraId="23D55D5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发包人代表：</w:t>
      </w:r>
    </w:p>
    <w:p w14:paraId="3BFB579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     </w:t>
      </w:r>
      <w:r>
        <w:rPr>
          <w:rFonts w:hint="eastAsia" w:ascii="宋体" w:hAnsi="宋体" w:cs="宋体"/>
          <w:color w:val="000000" w:themeColor="text1"/>
          <w:sz w:val="24"/>
          <w:highlight w:val="none"/>
          <w14:textFill>
            <w14:solidFill>
              <w14:schemeClr w14:val="tx1"/>
            </w14:solidFill>
          </w14:textFill>
        </w:rPr>
        <w:t>；</w:t>
      </w:r>
    </w:p>
    <w:p w14:paraId="08CBDFD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身份证号：</w:t>
      </w:r>
      <w:r>
        <w:rPr>
          <w:rFonts w:hint="eastAsia" w:ascii="宋体" w:hAnsi="宋体" w:cs="宋体"/>
          <w:color w:val="000000" w:themeColor="text1"/>
          <w:sz w:val="24"/>
          <w:highlight w:val="none"/>
          <w:u w:val="single"/>
          <w14:textFill>
            <w14:solidFill>
              <w14:schemeClr w14:val="tx1"/>
            </w14:solidFill>
          </w14:textFill>
        </w:rPr>
        <w:t>      </w:t>
      </w:r>
      <w:r>
        <w:rPr>
          <w:rFonts w:hint="eastAsia" w:ascii="宋体" w:hAnsi="宋体" w:cs="宋体"/>
          <w:color w:val="000000" w:themeColor="text1"/>
          <w:sz w:val="24"/>
          <w:highlight w:val="none"/>
          <w14:textFill>
            <w14:solidFill>
              <w14:schemeClr w14:val="tx1"/>
            </w14:solidFill>
          </w14:textFill>
        </w:rPr>
        <w:t>；</w:t>
      </w:r>
    </w:p>
    <w:p w14:paraId="33CCB39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    务：</w:t>
      </w:r>
      <w:r>
        <w:rPr>
          <w:rFonts w:hint="eastAsia" w:ascii="宋体" w:hAnsi="宋体" w:cs="宋体"/>
          <w:color w:val="000000" w:themeColor="text1"/>
          <w:sz w:val="24"/>
          <w:highlight w:val="none"/>
          <w:u w:val="single"/>
          <w14:textFill>
            <w14:solidFill>
              <w14:schemeClr w14:val="tx1"/>
            </w14:solidFill>
          </w14:textFill>
        </w:rPr>
        <w:t>    </w:t>
      </w:r>
      <w:r>
        <w:rPr>
          <w:rFonts w:hint="eastAsia" w:ascii="宋体" w:hAnsi="宋体" w:cs="宋体"/>
          <w:color w:val="000000" w:themeColor="text1"/>
          <w:sz w:val="24"/>
          <w:highlight w:val="none"/>
          <w14:textFill>
            <w14:solidFill>
              <w14:schemeClr w14:val="tx1"/>
            </w14:solidFill>
          </w14:textFill>
        </w:rPr>
        <w:t>；</w:t>
      </w:r>
    </w:p>
    <w:p w14:paraId="584DBE1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single"/>
          <w14:textFill>
            <w14:solidFill>
              <w14:schemeClr w14:val="tx1"/>
            </w14:solidFill>
          </w14:textFill>
        </w:rPr>
        <w:t>     </w:t>
      </w:r>
      <w:r>
        <w:rPr>
          <w:rFonts w:hint="eastAsia" w:ascii="宋体" w:hAnsi="宋体" w:cs="宋体"/>
          <w:color w:val="000000" w:themeColor="text1"/>
          <w:sz w:val="24"/>
          <w:highlight w:val="none"/>
          <w14:textFill>
            <w14:solidFill>
              <w14:schemeClr w14:val="tx1"/>
            </w14:solidFill>
          </w14:textFill>
        </w:rPr>
        <w:t>；</w:t>
      </w:r>
    </w:p>
    <w:p w14:paraId="4D3145D6">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电子信箱：</w:t>
      </w:r>
      <w:r>
        <w:rPr>
          <w:rFonts w:hint="eastAsia" w:ascii="宋体" w:hAnsi="宋体" w:cs="宋体"/>
          <w:color w:val="000000" w:themeColor="text1"/>
          <w:sz w:val="24"/>
          <w:highlight w:val="none"/>
          <w:u w:val="single"/>
          <w14:textFill>
            <w14:solidFill>
              <w14:schemeClr w14:val="tx1"/>
            </w14:solidFill>
          </w14:textFill>
        </w:rPr>
        <w:t>     </w:t>
      </w:r>
      <w:r>
        <w:rPr>
          <w:rFonts w:hint="eastAsia" w:ascii="宋体" w:hAnsi="宋体" w:cs="宋体"/>
          <w:color w:val="000000" w:themeColor="text1"/>
          <w:sz w:val="24"/>
          <w:highlight w:val="none"/>
          <w14:textFill>
            <w14:solidFill>
              <w14:schemeClr w14:val="tx1"/>
            </w14:solidFill>
          </w14:textFill>
        </w:rPr>
        <w:t>；</w:t>
      </w:r>
    </w:p>
    <w:p w14:paraId="6BBBCB7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通信地址：</w:t>
      </w:r>
      <w:r>
        <w:rPr>
          <w:rFonts w:hint="eastAsia" w:ascii="宋体" w:hAnsi="宋体" w:cs="宋体"/>
          <w:color w:val="000000" w:themeColor="text1"/>
          <w:sz w:val="24"/>
          <w:highlight w:val="none"/>
          <w:u w:val="single"/>
          <w14:textFill>
            <w14:solidFill>
              <w14:schemeClr w14:val="tx1"/>
            </w14:solidFill>
          </w14:textFill>
        </w:rPr>
        <w:t>    </w:t>
      </w:r>
      <w:r>
        <w:rPr>
          <w:rFonts w:hint="eastAsia" w:ascii="宋体" w:hAnsi="宋体" w:cs="宋体"/>
          <w:color w:val="000000" w:themeColor="text1"/>
          <w:sz w:val="24"/>
          <w:highlight w:val="none"/>
          <w14:textFill>
            <w14:solidFill>
              <w14:schemeClr w14:val="tx1"/>
            </w14:solidFill>
          </w14:textFill>
        </w:rPr>
        <w:t>。</w:t>
      </w:r>
    </w:p>
    <w:p w14:paraId="44A28081">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发包人对发包人代表的授权范围如下：</w:t>
      </w:r>
      <w:r>
        <w:rPr>
          <w:rFonts w:hint="eastAsia" w:ascii="宋体" w:hAnsi="宋体" w:cs="宋体"/>
          <w:color w:val="000000" w:themeColor="text1"/>
          <w:sz w:val="24"/>
          <w:highlight w:val="none"/>
          <w:u w:val="single"/>
          <w14:textFill>
            <w14:solidFill>
              <w14:schemeClr w14:val="tx1"/>
            </w14:solidFill>
          </w14:textFill>
        </w:rPr>
        <w:t xml:space="preserve">（1）对承包人的工作进行监督、检查；（2）按照合同约定，代表发包人履行其权利和义务；（3）协调有关政府主管部门。 </w:t>
      </w:r>
    </w:p>
    <w:p w14:paraId="6240D9B5">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7" w:name="_Toc5685"/>
      <w:r>
        <w:rPr>
          <w:rFonts w:hint="eastAsia" w:ascii="宋体" w:hAnsi="宋体" w:cs="宋体"/>
          <w:color w:val="000000" w:themeColor="text1"/>
          <w:sz w:val="24"/>
          <w:szCs w:val="24"/>
          <w:highlight w:val="none"/>
          <w14:textFill>
            <w14:solidFill>
              <w14:schemeClr w14:val="tx1"/>
            </w14:solidFill>
          </w14:textFill>
        </w:rPr>
        <w:t>2.4 施工现场、施工条件和基础资料的提供</w:t>
      </w:r>
      <w:bookmarkEnd w:id="257"/>
    </w:p>
    <w:p w14:paraId="2E2FB2A9">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2.4.1 提供施工现场</w:t>
      </w:r>
    </w:p>
    <w:p w14:paraId="7ED4BE2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关于发包人移交施工现场的期限要求：</w:t>
      </w:r>
      <w:r>
        <w:rPr>
          <w:rFonts w:hint="eastAsia" w:ascii="宋体" w:hAnsi="宋体" w:cs="宋体"/>
          <w:color w:val="000000" w:themeColor="text1"/>
          <w:sz w:val="24"/>
          <w:highlight w:val="none"/>
          <w:u w:val="single"/>
          <w14:textFill>
            <w14:solidFill>
              <w14:schemeClr w14:val="tx1"/>
            </w14:solidFill>
          </w14:textFill>
        </w:rPr>
        <w:t xml:space="preserve">     开工7日前移交         </w:t>
      </w:r>
      <w:r>
        <w:rPr>
          <w:rFonts w:hint="eastAsia" w:ascii="宋体" w:hAnsi="宋体" w:cs="宋体"/>
          <w:color w:val="000000" w:themeColor="text1"/>
          <w:sz w:val="24"/>
          <w:highlight w:val="none"/>
          <w14:textFill>
            <w14:solidFill>
              <w14:schemeClr w14:val="tx1"/>
            </w14:solidFill>
          </w14:textFill>
        </w:rPr>
        <w:t>。</w:t>
      </w:r>
    </w:p>
    <w:p w14:paraId="219E998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2.4.2 提供施工条件</w:t>
      </w:r>
    </w:p>
    <w:p w14:paraId="5A68CDCE">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关于发包人应负责提供施工所需要的条件，包括：</w:t>
      </w:r>
      <w:r>
        <w:rPr>
          <w:rFonts w:hint="eastAsia" w:ascii="宋体" w:hAnsi="宋体" w:cs="宋体"/>
          <w:color w:val="000000" w:themeColor="text1"/>
          <w:sz w:val="24"/>
          <w:highlight w:val="none"/>
          <w:u w:val="single"/>
          <w14:textFill>
            <w14:solidFill>
              <w14:schemeClr w14:val="tx1"/>
            </w14:solidFill>
          </w14:textFill>
        </w:rPr>
        <w:t xml:space="preserve">   施工所需电接点和水接点由发包人提供，接点至施工现场段管道/管线、计量设备由承包人自行解决，电讯线路的开通由承包人自行解决并承担费用；承包人使用的水、电、通讯费用由承包人负责。若供电部门的原因造成停电，承包人必须自行解决施工用电，费用由承包人负责 </w:t>
      </w:r>
      <w:r>
        <w:rPr>
          <w:rFonts w:hint="eastAsia" w:ascii="宋体" w:hAnsi="宋体" w:cs="宋体"/>
          <w:color w:val="000000" w:themeColor="text1"/>
          <w:sz w:val="24"/>
          <w:highlight w:val="none"/>
          <w14:textFill>
            <w14:solidFill>
              <w14:schemeClr w14:val="tx1"/>
            </w14:solidFill>
          </w14:textFill>
        </w:rPr>
        <w:t>。</w:t>
      </w:r>
    </w:p>
    <w:p w14:paraId="10DF778F">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58" w:name="_Toc2159"/>
      <w:r>
        <w:rPr>
          <w:rFonts w:hint="eastAsia" w:ascii="宋体" w:hAnsi="宋体" w:cs="宋体"/>
          <w:color w:val="000000" w:themeColor="text1"/>
          <w:sz w:val="24"/>
          <w:szCs w:val="24"/>
          <w:highlight w:val="none"/>
          <w14:textFill>
            <w14:solidFill>
              <w14:schemeClr w14:val="tx1"/>
            </w14:solidFill>
          </w14:textFill>
        </w:rPr>
        <w:t>2.5 资金来源证明及支付担保</w:t>
      </w:r>
      <w:bookmarkEnd w:id="258"/>
    </w:p>
    <w:p w14:paraId="18EE19C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发包人提供资金来源证明的期限要求：</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484E9830">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发包人是否提供支付担保：</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 xml:space="preserve"> </w:t>
      </w:r>
    </w:p>
    <w:p w14:paraId="078C5F5E">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59" w:name="_Toc26958"/>
      <w:r>
        <w:rPr>
          <w:rFonts w:hint="eastAsia" w:ascii="宋体" w:hAnsi="宋体" w:cs="宋体"/>
          <w:color w:val="000000" w:themeColor="text1"/>
          <w:sz w:val="24"/>
          <w:szCs w:val="24"/>
          <w:highlight w:val="none"/>
          <w14:textFill>
            <w14:solidFill>
              <w14:schemeClr w14:val="tx1"/>
            </w14:solidFill>
          </w14:textFill>
        </w:rPr>
        <w:t>3. 承包人</w:t>
      </w:r>
      <w:bookmarkEnd w:id="259"/>
    </w:p>
    <w:p w14:paraId="2C98DE75">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0" w:name="_Toc30523"/>
      <w:r>
        <w:rPr>
          <w:rFonts w:hint="eastAsia" w:ascii="宋体" w:hAnsi="宋体" w:cs="宋体"/>
          <w:color w:val="000000" w:themeColor="text1"/>
          <w:sz w:val="24"/>
          <w:szCs w:val="24"/>
          <w:highlight w:val="none"/>
          <w14:textFill>
            <w14:solidFill>
              <w14:schemeClr w14:val="tx1"/>
            </w14:solidFill>
          </w14:textFill>
        </w:rPr>
        <w:t>3.1 承包人的一般义务</w:t>
      </w:r>
      <w:bookmarkEnd w:id="260"/>
    </w:p>
    <w:p w14:paraId="2998092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（9）承包人提交的竣工资料的内容：</w:t>
      </w:r>
    </w:p>
    <w:p w14:paraId="3B02F8D4">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提供符合法律规定和合同约定及工程所在地行政质检监督部门要求的竣工图及竣工资料  </w:t>
      </w:r>
      <w:r>
        <w:rPr>
          <w:rFonts w:hint="eastAsia" w:ascii="宋体" w:hAnsi="宋体" w:cs="宋体"/>
          <w:color w:val="000000" w:themeColor="text1"/>
          <w:sz w:val="24"/>
          <w:highlight w:val="none"/>
          <w14:textFill>
            <w14:solidFill>
              <w14:schemeClr w14:val="tx1"/>
            </w14:solidFill>
          </w14:textFill>
        </w:rPr>
        <w:t>。</w:t>
      </w:r>
    </w:p>
    <w:p w14:paraId="1DB687D5">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承包人需要提交的竣工资料套数：</w:t>
      </w:r>
      <w:r>
        <w:rPr>
          <w:rFonts w:hint="eastAsia" w:ascii="宋体" w:hAnsi="宋体" w:cs="宋体"/>
          <w:color w:val="000000" w:themeColor="text1"/>
          <w:sz w:val="24"/>
          <w:szCs w:val="24"/>
          <w:highlight w:val="none"/>
          <w:u w:val="single"/>
          <w14:textFill>
            <w14:solidFill>
              <w14:schemeClr w14:val="tx1"/>
            </w14:solidFill>
          </w14:textFill>
        </w:rPr>
        <w:t xml:space="preserve"> 六套竣工图、六套竣工资料和电子版竣工图及资料光盘贰张</w:t>
      </w:r>
      <w:r>
        <w:rPr>
          <w:rFonts w:hint="eastAsia" w:ascii="宋体" w:hAnsi="宋体" w:cs="宋体"/>
          <w:color w:val="000000" w:themeColor="text1"/>
          <w:sz w:val="24"/>
          <w:szCs w:val="24"/>
          <w:highlight w:val="none"/>
          <w14:textFill>
            <w14:solidFill>
              <w14:schemeClr w14:val="tx1"/>
            </w14:solidFill>
          </w14:textFill>
        </w:rPr>
        <w:t>。</w:t>
      </w:r>
    </w:p>
    <w:p w14:paraId="71307BD5">
      <w:pPr>
        <w:spacing w:line="360" w:lineRule="auto"/>
        <w:ind w:left="424"/>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承包人提交的竣工资料的费用承担：</w:t>
      </w:r>
      <w:r>
        <w:rPr>
          <w:rFonts w:hint="eastAsia" w:ascii="宋体" w:hAnsi="宋体" w:cs="宋体"/>
          <w:color w:val="000000" w:themeColor="text1"/>
          <w:sz w:val="24"/>
          <w:highlight w:val="none"/>
          <w:u w:val="single"/>
          <w14:textFill>
            <w14:solidFill>
              <w14:schemeClr w14:val="tx1"/>
            </w14:solidFill>
          </w14:textFill>
        </w:rPr>
        <w:t xml:space="preserve">  由承包人承担 </w:t>
      </w:r>
      <w:r>
        <w:rPr>
          <w:rFonts w:hint="eastAsia" w:ascii="宋体" w:hAnsi="宋体" w:cs="宋体"/>
          <w:color w:val="000000" w:themeColor="text1"/>
          <w:sz w:val="24"/>
          <w:highlight w:val="none"/>
          <w14:textFill>
            <w14:solidFill>
              <w14:schemeClr w14:val="tx1"/>
            </w14:solidFill>
          </w14:textFill>
        </w:rPr>
        <w:t>。</w:t>
      </w:r>
    </w:p>
    <w:p w14:paraId="52C0E2EC">
      <w:pPr>
        <w:spacing w:line="360" w:lineRule="auto"/>
        <w:ind w:left="424"/>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承包人提交的竣工资料移交时间：</w:t>
      </w:r>
      <w:r>
        <w:rPr>
          <w:rFonts w:hint="eastAsia" w:ascii="宋体" w:hAnsi="宋体" w:cs="宋体"/>
          <w:color w:val="000000" w:themeColor="text1"/>
          <w:sz w:val="24"/>
          <w:highlight w:val="none"/>
          <w:u w:val="single"/>
          <w14:textFill>
            <w14:solidFill>
              <w14:schemeClr w14:val="tx1"/>
            </w14:solidFill>
          </w14:textFill>
        </w:rPr>
        <w:t xml:space="preserve">    竣工验收前   </w:t>
      </w:r>
      <w:r>
        <w:rPr>
          <w:rFonts w:hint="eastAsia" w:ascii="宋体" w:hAnsi="宋体" w:cs="宋体"/>
          <w:color w:val="000000" w:themeColor="text1"/>
          <w:sz w:val="24"/>
          <w:highlight w:val="none"/>
          <w14:textFill>
            <w14:solidFill>
              <w14:schemeClr w14:val="tx1"/>
            </w14:solidFill>
          </w14:textFill>
        </w:rPr>
        <w:t>。</w:t>
      </w:r>
    </w:p>
    <w:p w14:paraId="0E75A01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承包人提交的竣工资料形式要求：</w:t>
      </w:r>
      <w:r>
        <w:rPr>
          <w:rFonts w:hint="eastAsia" w:ascii="宋体" w:hAnsi="宋体" w:cs="宋体"/>
          <w:color w:val="000000" w:themeColor="text1"/>
          <w:sz w:val="24"/>
          <w:highlight w:val="none"/>
          <w:u w:val="single"/>
          <w14:textFill>
            <w14:solidFill>
              <w14:schemeClr w14:val="tx1"/>
            </w14:solidFill>
          </w14:textFill>
        </w:rPr>
        <w:t xml:space="preserve">        书面形式和电子文件    </w:t>
      </w:r>
      <w:r>
        <w:rPr>
          <w:rFonts w:hint="eastAsia" w:ascii="宋体" w:hAnsi="宋体" w:cs="宋体"/>
          <w:color w:val="000000" w:themeColor="text1"/>
          <w:sz w:val="24"/>
          <w:highlight w:val="none"/>
          <w14:textFill>
            <w14:solidFill>
              <w14:schemeClr w14:val="tx1"/>
            </w14:solidFill>
          </w14:textFill>
        </w:rPr>
        <w:t>。</w:t>
      </w:r>
    </w:p>
    <w:p w14:paraId="02C0CB9D">
      <w:pPr>
        <w:pStyle w:val="374"/>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（10）承包人应履行的其他义务：</w:t>
      </w:r>
      <w:r>
        <w:rPr>
          <w:rFonts w:hint="eastAsia" w:ascii="宋体" w:hAnsi="宋体" w:cs="宋体"/>
          <w:color w:val="000000" w:themeColor="text1"/>
          <w:sz w:val="24"/>
          <w:szCs w:val="24"/>
          <w:highlight w:val="none"/>
          <w:u w:val="single"/>
          <w14:textFill>
            <w14:solidFill>
              <w14:schemeClr w14:val="tx1"/>
            </w14:solidFill>
          </w14:textFill>
        </w:rPr>
        <w:t xml:space="preserve"> ①承包人应按发包人的指令，完成发包人要求的对工程内容的任何增加和删减。</w:t>
      </w:r>
      <w:r>
        <w:rPr>
          <w:rFonts w:hint="default" w:ascii="宋体" w:hAnsi="宋体" w:cs="宋体"/>
          <w:color w:val="000000" w:themeColor="text1"/>
          <w:sz w:val="24"/>
          <w:szCs w:val="24"/>
          <w:highlight w:val="none"/>
          <w:u w:val="single"/>
          <w14:textFill>
            <w14:solidFill>
              <w14:schemeClr w14:val="tx1"/>
            </w14:solidFill>
          </w14:textFill>
        </w:rPr>
        <w:t>②</w:t>
      </w:r>
      <w:r>
        <w:rPr>
          <w:rFonts w:hint="eastAsia" w:ascii="宋体" w:hAnsi="宋体" w:cs="宋体"/>
          <w:color w:val="000000" w:themeColor="text1"/>
          <w:sz w:val="24"/>
          <w:szCs w:val="24"/>
          <w:highlight w:val="none"/>
          <w:u w:val="single"/>
          <w14:textFill>
            <w14:solidFill>
              <w14:schemeClr w14:val="tx1"/>
            </w14:solidFill>
          </w14:textFill>
        </w:rPr>
        <w:t>承包人应按照政府相关规定，建立健全的雇员工资发放和劳动保障制度。如因雇员的工资发放和劳动保障制度不健全而引发纠纷，导致民工围堵发包人等的，发包人有权解除合同，并要求承包人退场并赔偿发包人的经济损失。</w:t>
      </w:r>
      <w:r>
        <w:rPr>
          <w:rFonts w:hint="default" w:ascii="宋体" w:hAnsi="宋体" w:cs="宋体"/>
          <w:color w:val="000000" w:themeColor="text1"/>
          <w:sz w:val="24"/>
          <w:szCs w:val="24"/>
          <w:highlight w:val="none"/>
          <w:u w:val="single"/>
          <w14:textFill>
            <w14:solidFill>
              <w14:schemeClr w14:val="tx1"/>
            </w14:solidFill>
          </w14:textFill>
        </w:rPr>
        <w:t>③</w:t>
      </w:r>
      <w:r>
        <w:rPr>
          <w:rFonts w:hint="eastAsia" w:ascii="宋体" w:hAnsi="宋体" w:cs="宋体"/>
          <w:color w:val="000000" w:themeColor="text1"/>
          <w:sz w:val="24"/>
          <w:szCs w:val="24"/>
          <w:highlight w:val="none"/>
          <w:u w:val="single"/>
          <w14:textFill>
            <w14:solidFill>
              <w14:schemeClr w14:val="tx1"/>
            </w14:solidFill>
          </w14:textFill>
        </w:rPr>
        <w:t>承包人使用的临时用水、临时用电等设施在合同执行期间，如发包人要求为与本合同相关的其他承包人提供分表接口的，承包人应予无条件同意。④如承包人进入居民住宅区施工，做好现场安全文明施工及已有成品保护工作。现场运输材料、堆放材料等造成的路面的污染，承包人应该有专人负责跟踪打扫；居民住宅区的绿化、市政等公用设施做好施工期间的保护工作；现场施工及生活产生的垃圾应该每天有人清除；不允许在园区道路上搅拌砼及砂浆。⑤必须遵守居民社区的相关制度,服从工程所在地行业行政主管部门对施工现场生活区、作业区、办公区的市政管理、施工现场管理、卫生管理等规定。</w:t>
      </w:r>
    </w:p>
    <w:p w14:paraId="0876346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1" w:name="_Toc30273"/>
      <w:r>
        <w:rPr>
          <w:rFonts w:hint="eastAsia" w:ascii="宋体" w:hAnsi="宋体" w:cs="宋体"/>
          <w:color w:val="000000" w:themeColor="text1"/>
          <w:sz w:val="24"/>
          <w:szCs w:val="24"/>
          <w:highlight w:val="none"/>
          <w14:textFill>
            <w14:solidFill>
              <w14:schemeClr w14:val="tx1"/>
            </w14:solidFill>
          </w14:textFill>
        </w:rPr>
        <w:t>3.2 项目经理</w:t>
      </w:r>
      <w:bookmarkEnd w:id="261"/>
    </w:p>
    <w:p w14:paraId="73E3DBE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3.2.1 项目经理：</w:t>
      </w:r>
    </w:p>
    <w:p w14:paraId="0BCF189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s="宋体"/>
          <w:color w:val="000000" w:themeColor="text1"/>
          <w:sz w:val="24"/>
          <w:highlight w:val="none"/>
          <w14:textFill>
            <w14:solidFill>
              <w14:schemeClr w14:val="tx1"/>
            </w14:solidFill>
          </w14:textFill>
        </w:rPr>
        <w:t>；</w:t>
      </w:r>
    </w:p>
    <w:p w14:paraId="020EFC1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身份证号：</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s="宋体"/>
          <w:color w:val="000000" w:themeColor="text1"/>
          <w:sz w:val="24"/>
          <w:highlight w:val="none"/>
          <w14:textFill>
            <w14:solidFill>
              <w14:schemeClr w14:val="tx1"/>
            </w14:solidFill>
          </w14:textFill>
        </w:rPr>
        <w:t>；</w:t>
      </w:r>
    </w:p>
    <w:p w14:paraId="07FDC96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建造师执业资格等级：</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s="宋体"/>
          <w:color w:val="000000" w:themeColor="text1"/>
          <w:sz w:val="24"/>
          <w:highlight w:val="none"/>
          <w14:textFill>
            <w14:solidFill>
              <w14:schemeClr w14:val="tx1"/>
            </w14:solidFill>
          </w14:textFill>
        </w:rPr>
        <w:t>；</w:t>
      </w:r>
    </w:p>
    <w:p w14:paraId="2364B98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建造师注册证书号：</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s="宋体"/>
          <w:color w:val="000000" w:themeColor="text1"/>
          <w:sz w:val="24"/>
          <w:highlight w:val="none"/>
          <w14:textFill>
            <w14:solidFill>
              <w14:schemeClr w14:val="tx1"/>
            </w14:solidFill>
          </w14:textFill>
        </w:rPr>
        <w:t>；</w:t>
      </w:r>
    </w:p>
    <w:p w14:paraId="560B068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安全生产考核合格证书号：</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s="宋体"/>
          <w:color w:val="000000" w:themeColor="text1"/>
          <w:sz w:val="24"/>
          <w:highlight w:val="none"/>
          <w14:textFill>
            <w14:solidFill>
              <w14:schemeClr w14:val="tx1"/>
            </w14:solidFill>
          </w14:textFill>
        </w:rPr>
        <w:t>；</w:t>
      </w:r>
    </w:p>
    <w:p w14:paraId="17E45B79">
      <w:pPr>
        <w:pStyle w:val="388"/>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联系电话：</w:t>
      </w:r>
      <w:r>
        <w:rPr>
          <w:rFonts w:hint="eastAsia" w:ascii="宋体" w:hAnsi="宋体" w:cs="宋体"/>
          <w:color w:val="000000" w:themeColor="text1"/>
          <w:sz w:val="24"/>
          <w:szCs w:val="24"/>
          <w:highlight w:val="none"/>
          <w:u w:val="single"/>
          <w14:textFill>
            <w14:solidFill>
              <w14:schemeClr w14:val="tx1"/>
            </w14:solidFill>
          </w14:textFill>
        </w:rPr>
        <w:t> </w:t>
      </w:r>
      <w:r>
        <w:rPr>
          <w:rFonts w:hint="eastAsia" w:ascii="宋体" w:hAnsi="宋体" w:cs="宋体"/>
          <w:color w:val="000000" w:themeColor="text1"/>
          <w:sz w:val="24"/>
          <w:szCs w:val="24"/>
          <w:highlight w:val="none"/>
          <w14:textFill>
            <w14:solidFill>
              <w14:schemeClr w14:val="tx1"/>
            </w14:solidFill>
          </w14:textFill>
        </w:rPr>
        <w:t>；</w:t>
      </w:r>
    </w:p>
    <w:p w14:paraId="59B3E7A9">
      <w:pPr>
        <w:pStyle w:val="388"/>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电子信箱：</w:t>
      </w:r>
      <w:r>
        <w:rPr>
          <w:rFonts w:hint="eastAsia" w:ascii="宋体" w:hAnsi="宋体" w:cs="宋体"/>
          <w:color w:val="000000" w:themeColor="text1"/>
          <w:sz w:val="24"/>
          <w:szCs w:val="24"/>
          <w:highlight w:val="none"/>
          <w:u w:val="single"/>
          <w14:textFill>
            <w14:solidFill>
              <w14:schemeClr w14:val="tx1"/>
            </w14:solidFill>
          </w14:textFill>
        </w:rPr>
        <w:t> </w:t>
      </w:r>
      <w:r>
        <w:rPr>
          <w:rFonts w:hint="eastAsia" w:ascii="宋体" w:hAnsi="宋体" w:cs="宋体"/>
          <w:color w:val="000000" w:themeColor="text1"/>
          <w:sz w:val="24"/>
          <w:szCs w:val="24"/>
          <w:highlight w:val="none"/>
          <w14:textFill>
            <w14:solidFill>
              <w14:schemeClr w14:val="tx1"/>
            </w14:solidFill>
          </w14:textFill>
        </w:rPr>
        <w:t>；</w:t>
      </w:r>
    </w:p>
    <w:p w14:paraId="65528383">
      <w:pPr>
        <w:pStyle w:val="374"/>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通信地址：</w:t>
      </w:r>
      <w:r>
        <w:rPr>
          <w:rFonts w:hint="eastAsia" w:ascii="宋体" w:hAnsi="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p>
    <w:p w14:paraId="1EF8F7DE">
      <w:pPr>
        <w:pStyle w:val="374"/>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承包人对项目经理的授权范围如下：  </w:t>
      </w:r>
      <w:r>
        <w:rPr>
          <w:rFonts w:hint="eastAsia" w:ascii="宋体" w:hAnsi="宋体" w:cs="宋体"/>
          <w:color w:val="000000" w:themeColor="text1"/>
          <w:sz w:val="24"/>
          <w:szCs w:val="24"/>
          <w:highlight w:val="none"/>
          <w:u w:val="single"/>
          <w14:textFill>
            <w14:solidFill>
              <w14:schemeClr w14:val="tx1"/>
            </w14:solidFill>
          </w14:textFill>
        </w:rPr>
        <w:t>项目经理为承包人法定代表人在该项目上的代表人，负责本工程施工过程</w:t>
      </w:r>
      <w:r>
        <w:rPr>
          <w:rFonts w:hint="eastAsia" w:ascii="宋体" w:hAnsi="宋体" w:cs="宋体"/>
          <w:color w:val="000000" w:themeColor="text1"/>
          <w:sz w:val="24"/>
          <w:szCs w:val="24"/>
          <w:highlight w:val="none"/>
          <w:u w:val="single"/>
          <w:lang w:eastAsia="zh-CN"/>
          <w14:textFill>
            <w14:solidFill>
              <w14:schemeClr w14:val="tx1"/>
            </w14:solidFill>
          </w14:textFill>
        </w:rPr>
        <w:t>中</w:t>
      </w:r>
      <w:r>
        <w:rPr>
          <w:rFonts w:hint="eastAsia" w:ascii="宋体" w:hAnsi="宋体" w:cs="宋体"/>
          <w:color w:val="000000" w:themeColor="text1"/>
          <w:sz w:val="24"/>
          <w:szCs w:val="24"/>
          <w:highlight w:val="none"/>
          <w:u w:val="single"/>
          <w14:textFill>
            <w14:solidFill>
              <w14:schemeClr w14:val="tx1"/>
            </w14:solidFill>
          </w14:textFill>
        </w:rPr>
        <w:t xml:space="preserve">的一切事务，项目经理仅限于本工程的现场施工管理，未经承包人签字盖章同意不得以承包人名义代收工程款、变更合同约定、向外采购材料设备、租用建筑周围材料、雇佣劳动力、签订分包合同等一切为承包人设立义务或责任的行为 </w:t>
      </w:r>
      <w:r>
        <w:rPr>
          <w:rFonts w:hint="eastAsia" w:ascii="宋体" w:hAnsi="宋体" w:cs="宋体"/>
          <w:color w:val="000000" w:themeColor="text1"/>
          <w:sz w:val="24"/>
          <w:szCs w:val="24"/>
          <w:highlight w:val="none"/>
          <w14:textFill>
            <w14:solidFill>
              <w14:schemeClr w14:val="tx1"/>
            </w14:solidFill>
          </w14:textFill>
        </w:rPr>
        <w:t>。</w:t>
      </w:r>
    </w:p>
    <w:p w14:paraId="2FBCF35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关于项目经理每月在施工现场的时间要求：</w:t>
      </w:r>
      <w:r>
        <w:rPr>
          <w:rFonts w:hint="eastAsia" w:ascii="宋体" w:hAnsi="宋体" w:cs="宋体"/>
          <w:color w:val="000000" w:themeColor="text1"/>
          <w:sz w:val="24"/>
          <w:highlight w:val="none"/>
          <w:u w:val="single"/>
          <w14:textFill>
            <w14:solidFill>
              <w14:schemeClr w14:val="tx1"/>
            </w14:solidFill>
          </w14:textFill>
        </w:rPr>
        <w:t>项目经理不少于 24 日历天，未达到的每少一天罚1000元，按月考核， 发包人可从应向承包人支付的款项中扣除此项违约金或其他方式回收此款；项目经理不到位累计达 5 天的，发包人及监理人给予警告，累计达 10 天及以上的，发包人有权终止合同，由此引起的损失由承包人承担</w:t>
      </w:r>
      <w:r>
        <w:rPr>
          <w:rFonts w:hint="eastAsia" w:ascii="宋体" w:hAnsi="宋体" w:cs="宋体"/>
          <w:color w:val="000000" w:themeColor="text1"/>
          <w:sz w:val="24"/>
          <w:highlight w:val="none"/>
          <w14:textFill>
            <w14:solidFill>
              <w14:schemeClr w14:val="tx1"/>
            </w14:solidFill>
          </w14:textFill>
        </w:rPr>
        <w:t>。</w:t>
      </w:r>
    </w:p>
    <w:p w14:paraId="68790C5D">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承包人未提交劳动合同，以及没有为项目经理缴纳社会保险证明的违约责任：</w:t>
      </w:r>
      <w:r>
        <w:rPr>
          <w:rFonts w:hint="eastAsia" w:ascii="宋体" w:hAnsi="宋体" w:cs="宋体"/>
          <w:color w:val="000000" w:themeColor="text1"/>
          <w:sz w:val="24"/>
          <w:highlight w:val="none"/>
          <w:u w:val="single"/>
          <w14:textFill>
            <w14:solidFill>
              <w14:schemeClr w14:val="tx1"/>
            </w14:solidFill>
          </w14:textFill>
        </w:rPr>
        <w:t xml:space="preserve"> 由承包人自行承担相关责任</w:t>
      </w:r>
      <w:r>
        <w:rPr>
          <w:rFonts w:hint="eastAsia" w:ascii="宋体" w:hAnsi="宋体" w:cs="宋体"/>
          <w:color w:val="000000" w:themeColor="text1"/>
          <w:sz w:val="24"/>
          <w:highlight w:val="none"/>
          <w14:textFill>
            <w14:solidFill>
              <w14:schemeClr w14:val="tx1"/>
            </w14:solidFill>
          </w14:textFill>
        </w:rPr>
        <w:t>。</w:t>
      </w:r>
    </w:p>
    <w:p w14:paraId="386354B8">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项目经理未经批准，擅自离开施工现场的违约责任：</w:t>
      </w:r>
      <w:r>
        <w:rPr>
          <w:rFonts w:hint="eastAsia" w:ascii="宋体" w:hAnsi="宋体" w:cs="宋体"/>
          <w:color w:val="000000" w:themeColor="text1"/>
          <w:sz w:val="24"/>
          <w:highlight w:val="none"/>
          <w:u w:val="single"/>
          <w14:textFill>
            <w14:solidFill>
              <w14:schemeClr w14:val="tx1"/>
            </w14:solidFill>
          </w14:textFill>
        </w:rPr>
        <w:t xml:space="preserve">项目经理每月在岗带班时间不得少于当月施工时间的80%。未经发包人同意或正当理由，项目经理每月在岗带班时间少于当月施工时间80%的，少在岗带班一天，发包人有权处违约金1000元/日（人民币）  </w:t>
      </w:r>
      <w:r>
        <w:rPr>
          <w:rFonts w:hint="eastAsia" w:ascii="宋体" w:hAnsi="宋体" w:cs="宋体"/>
          <w:color w:val="000000" w:themeColor="text1"/>
          <w:sz w:val="24"/>
          <w:highlight w:val="none"/>
          <w14:textFill>
            <w14:solidFill>
              <w14:schemeClr w14:val="tx1"/>
            </w14:solidFill>
          </w14:textFill>
        </w:rPr>
        <w:t>。</w:t>
      </w:r>
    </w:p>
    <w:p w14:paraId="36C1C402">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3.2.3 承包人擅自更换项目经理的违约责任：</w:t>
      </w:r>
      <w:r>
        <w:rPr>
          <w:rFonts w:hint="eastAsia" w:ascii="宋体" w:hAnsi="宋体" w:cs="宋体"/>
          <w:color w:val="000000" w:themeColor="text1"/>
          <w:sz w:val="24"/>
          <w:highlight w:val="none"/>
          <w:u w:val="single"/>
          <w14:textFill>
            <w14:solidFill>
              <w14:schemeClr w14:val="tx1"/>
            </w14:solidFill>
          </w14:textFill>
        </w:rPr>
        <w:t>承包人项目经理必须与承包人投标时所承诺的人员一致，并在开工日期前到</w:t>
      </w:r>
      <w:r>
        <w:rPr>
          <w:rFonts w:hint="eastAsia" w:ascii="宋体" w:hAnsi="宋体" w:cs="宋体"/>
          <w:color w:val="000000" w:themeColor="text1"/>
          <w:sz w:val="24"/>
          <w:highlight w:val="none"/>
          <w14:textFill>
            <w14:solidFill>
              <w14:schemeClr w14:val="tx1"/>
            </w14:solidFill>
          </w14:textFill>
        </w:rPr>
        <w:t xml:space="preserve">任。在监理人向承包人颁发 </w:t>
      </w:r>
      <w:r>
        <w:rPr>
          <w:rFonts w:hint="eastAsia" w:ascii="宋体" w:hAnsi="宋体" w:cs="宋体"/>
          <w:color w:val="000000" w:themeColor="text1"/>
          <w:sz w:val="24"/>
          <w:highlight w:val="none"/>
          <w:u w:val="single"/>
          <w14:textFill>
            <w14:solidFill>
              <w14:schemeClr w14:val="tx1"/>
            </w14:solidFill>
          </w14:textFill>
        </w:rPr>
        <w:t xml:space="preserve">   （竣工证明材料名称）   </w:t>
      </w:r>
      <w:r>
        <w:rPr>
          <w:rFonts w:hint="eastAsia" w:ascii="宋体" w:hAnsi="宋体" w:cs="宋体"/>
          <w:color w:val="000000" w:themeColor="text1"/>
          <w:sz w:val="24"/>
          <w:highlight w:val="none"/>
          <w14:textFill>
            <w14:solidFill>
              <w14:schemeClr w14:val="tx1"/>
            </w14:solidFill>
          </w14:textFill>
        </w:rPr>
        <w:t xml:space="preserve">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w:t>
      </w:r>
      <w:r>
        <w:rPr>
          <w:rFonts w:hint="eastAsia" w:ascii="宋体" w:hAnsi="宋体" w:cs="宋体"/>
          <w:color w:val="000000" w:themeColor="text1"/>
          <w:sz w:val="24"/>
          <w:highlight w:val="none"/>
          <w:u w:val="single"/>
          <w14:textFill>
            <w14:solidFill>
              <w14:schemeClr w14:val="tx1"/>
            </w14:solidFill>
          </w14:textFill>
        </w:rPr>
        <w:t xml:space="preserve"> 1000</w:t>
      </w:r>
      <w:r>
        <w:rPr>
          <w:rFonts w:hint="eastAsia" w:ascii="宋体" w:hAnsi="宋体" w:cs="宋体"/>
          <w:color w:val="000000" w:themeColor="text1"/>
          <w:sz w:val="24"/>
          <w:highlight w:val="none"/>
          <w14:textFill>
            <w14:solidFill>
              <w14:schemeClr w14:val="tx1"/>
            </w14:solidFill>
          </w14:textFill>
        </w:rPr>
        <w:t>元/人•次（人民币）。</w:t>
      </w:r>
    </w:p>
    <w:p w14:paraId="21D48DC8">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3.2.4 承包人无正当理由拒绝更换项目经理的违约责任：</w:t>
      </w:r>
      <w:r>
        <w:rPr>
          <w:rFonts w:hint="eastAsia" w:ascii="宋体" w:hAnsi="宋体" w:cs="宋体"/>
          <w:color w:val="000000" w:themeColor="text1"/>
          <w:sz w:val="24"/>
          <w:highlight w:val="none"/>
          <w:u w:val="single"/>
          <w14:textFill>
            <w14:solidFill>
              <w14:schemeClr w14:val="tx1"/>
            </w14:solidFill>
          </w14:textFill>
        </w:rPr>
        <w:t>因承包人项目经理不称职，发包人要求调换而未及时调换的（超过5天不更换到位），视为承包人违约，必须向发包人交纳处罚金1000元/人•次（人民币）</w:t>
      </w:r>
      <w:r>
        <w:rPr>
          <w:rFonts w:hint="eastAsia" w:ascii="宋体" w:hAnsi="宋体" w:cs="宋体"/>
          <w:color w:val="000000" w:themeColor="text1"/>
          <w:sz w:val="24"/>
          <w:highlight w:val="none"/>
          <w14:textFill>
            <w14:solidFill>
              <w14:schemeClr w14:val="tx1"/>
            </w14:solidFill>
          </w14:textFill>
        </w:rPr>
        <w:t>。</w:t>
      </w:r>
    </w:p>
    <w:p w14:paraId="1E8FC3A3">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2" w:name="_Toc3964"/>
      <w:r>
        <w:rPr>
          <w:rFonts w:hint="eastAsia" w:ascii="宋体" w:hAnsi="宋体" w:cs="宋体"/>
          <w:color w:val="000000" w:themeColor="text1"/>
          <w:sz w:val="24"/>
          <w:szCs w:val="24"/>
          <w:highlight w:val="none"/>
          <w14:textFill>
            <w14:solidFill>
              <w14:schemeClr w14:val="tx1"/>
            </w14:solidFill>
          </w14:textFill>
        </w:rPr>
        <w:t>3.3 承包人人员</w:t>
      </w:r>
      <w:bookmarkEnd w:id="262"/>
    </w:p>
    <w:p w14:paraId="6026B8D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3.3.1 承包人提交项目管理机构及施工现场管理人员安排报告（格式见合同附件5）的期限：</w:t>
      </w:r>
      <w:r>
        <w:rPr>
          <w:rFonts w:hint="eastAsia" w:ascii="宋体" w:hAnsi="宋体" w:cs="宋体"/>
          <w:color w:val="000000" w:themeColor="text1"/>
          <w:sz w:val="24"/>
          <w:highlight w:val="none"/>
          <w:u w:val="single"/>
          <w14:textFill>
            <w14:solidFill>
              <w14:schemeClr w14:val="tx1"/>
            </w14:solidFill>
          </w14:textFill>
        </w:rPr>
        <w:t xml:space="preserve"> 开工日期前 7 天   </w:t>
      </w:r>
      <w:r>
        <w:rPr>
          <w:rFonts w:hint="eastAsia" w:ascii="宋体" w:hAnsi="宋体" w:cs="宋体"/>
          <w:color w:val="000000" w:themeColor="text1"/>
          <w:sz w:val="24"/>
          <w:highlight w:val="none"/>
          <w14:textFill>
            <w14:solidFill>
              <w14:schemeClr w14:val="tx1"/>
            </w14:solidFill>
          </w14:textFill>
        </w:rPr>
        <w:t>。</w:t>
      </w:r>
    </w:p>
    <w:p w14:paraId="7C2AF6D4">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3.3.3 承包人无正当理由拒绝撤换主要施工管理人员的违约责任：</w:t>
      </w:r>
      <w:r>
        <w:rPr>
          <w:rFonts w:hint="eastAsia" w:ascii="宋体" w:hAnsi="宋体" w:cs="宋体"/>
          <w:color w:val="000000" w:themeColor="text1"/>
          <w:sz w:val="24"/>
          <w:highlight w:val="none"/>
          <w:u w:val="single"/>
          <w14:textFill>
            <w14:solidFill>
              <w14:schemeClr w14:val="tx1"/>
            </w14:solidFill>
          </w14:textFill>
        </w:rPr>
        <w:t>因承包人主要施工管理人员不称职，发包人要求调换而无正当理由拒绝撤换或未及时调换的，视为承包人违约，必须向发包人交纳处罚金，处罚标准：技术负责人 1000元/人•次（人民币）；专业工程师 1000 元/人•次（人民币）</w:t>
      </w:r>
      <w:r>
        <w:rPr>
          <w:rFonts w:hint="eastAsia" w:ascii="宋体" w:hAnsi="宋体" w:cs="宋体"/>
          <w:color w:val="000000" w:themeColor="text1"/>
          <w:sz w:val="24"/>
          <w:highlight w:val="none"/>
          <w14:textFill>
            <w14:solidFill>
              <w14:schemeClr w14:val="tx1"/>
            </w14:solidFill>
          </w14:textFill>
        </w:rPr>
        <w:t>。</w:t>
      </w:r>
    </w:p>
    <w:p w14:paraId="75B3AC40">
      <w:pPr>
        <w:pStyle w:val="374"/>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3.3.4 承包人主要施工管理人员离开施工现场的批准要求：</w:t>
      </w:r>
      <w:r>
        <w:rPr>
          <w:rFonts w:hint="eastAsia" w:ascii="宋体" w:hAnsi="宋体" w:cs="宋体"/>
          <w:color w:val="000000" w:themeColor="text1"/>
          <w:sz w:val="24"/>
          <w:szCs w:val="24"/>
          <w:highlight w:val="none"/>
          <w:u w:val="single"/>
          <w14:textFill>
            <w14:solidFill>
              <w14:schemeClr w14:val="tx1"/>
            </w14:solidFill>
          </w14:textFill>
        </w:rPr>
        <w:t xml:space="preserve">承包人的主要施工管理人员（五大员）每人每月到位率不少于 24 日历天，未经发包人同意或正当理由，少在岗一天，发包人有权处违约金1000元/日（人民币） </w:t>
      </w:r>
      <w:r>
        <w:rPr>
          <w:rFonts w:hint="eastAsia" w:ascii="宋体" w:hAnsi="宋体" w:cs="宋体"/>
          <w:color w:val="000000" w:themeColor="text1"/>
          <w:sz w:val="24"/>
          <w:szCs w:val="24"/>
          <w:highlight w:val="none"/>
          <w14:textFill>
            <w14:solidFill>
              <w14:schemeClr w14:val="tx1"/>
            </w14:solidFill>
          </w14:textFill>
        </w:rPr>
        <w:t>。</w:t>
      </w:r>
    </w:p>
    <w:p w14:paraId="1C5C97BD">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3.3.5 承包人擅自更换主要施工管理人员的违约责任：</w:t>
      </w:r>
      <w:r>
        <w:rPr>
          <w:rFonts w:hint="eastAsia" w:ascii="宋体" w:hAnsi="宋体" w:cs="宋体"/>
          <w:color w:val="000000" w:themeColor="text1"/>
          <w:sz w:val="24"/>
          <w:highlight w:val="none"/>
          <w:u w:val="single"/>
          <w14:textFill>
            <w14:solidFill>
              <w14:schemeClr w14:val="tx1"/>
            </w14:solidFill>
          </w14:textFill>
        </w:rPr>
        <w:t>项目技术负责人、专职安全生产管理人员及其承诺的其它在场管理人员未经发包人书面同意不准擅自更换，擅自更换项目技术负责人处1000元/人•次（人民币）违约金；擅自更换专职安全生产管理人员处 1000   元/人•次（人民币）违约金；擅自更换其它在场管理人员处 1000元/人•次（人民币）违约金</w:t>
      </w:r>
      <w:r>
        <w:rPr>
          <w:rFonts w:hint="eastAsia" w:ascii="宋体" w:hAnsi="宋体" w:cs="宋体"/>
          <w:color w:val="000000" w:themeColor="text1"/>
          <w:sz w:val="24"/>
          <w:highlight w:val="none"/>
          <w14:textFill>
            <w14:solidFill>
              <w14:schemeClr w14:val="tx1"/>
            </w14:solidFill>
          </w14:textFill>
        </w:rPr>
        <w:t>。</w:t>
      </w:r>
    </w:p>
    <w:p w14:paraId="5D98E01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承包人主要施工管理人员擅自离开施工现场的违约责任：</w:t>
      </w:r>
      <w:r>
        <w:rPr>
          <w:rFonts w:hint="eastAsia" w:ascii="宋体" w:hAnsi="宋体" w:cs="宋体"/>
          <w:color w:val="000000" w:themeColor="text1"/>
          <w:sz w:val="24"/>
          <w:highlight w:val="none"/>
          <w:u w:val="single"/>
          <w14:textFill>
            <w14:solidFill>
              <w14:schemeClr w14:val="tx1"/>
            </w14:solidFill>
          </w14:textFill>
        </w:rPr>
        <w:t>未经发包人同意，项目技术负责人擅自离岗的，视为承包人违约，发包人有权处违约金500元/人•次（人民币）；未经发包人同意，专职安全生产管理人员擅自离岗的，视为承包人违约，发包人有权处违约金 500元/人•次（人民币）；其它在场管理人员擅自离岗的，视为承包人违约，发包人有权处违约金500 元/人•次（人民币）</w:t>
      </w:r>
      <w:r>
        <w:rPr>
          <w:rFonts w:hint="eastAsia" w:ascii="宋体" w:hAnsi="宋体" w:cs="宋体"/>
          <w:color w:val="000000" w:themeColor="text1"/>
          <w:sz w:val="24"/>
          <w:highlight w:val="none"/>
          <w14:textFill>
            <w14:solidFill>
              <w14:schemeClr w14:val="tx1"/>
            </w14:solidFill>
          </w14:textFill>
        </w:rPr>
        <w:t>。</w:t>
      </w:r>
    </w:p>
    <w:p w14:paraId="75C6403E">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3" w:name="_Toc3802"/>
      <w:r>
        <w:rPr>
          <w:rFonts w:hint="eastAsia" w:ascii="宋体" w:hAnsi="宋体" w:cs="宋体"/>
          <w:color w:val="000000" w:themeColor="text1"/>
          <w:sz w:val="24"/>
          <w:szCs w:val="24"/>
          <w:highlight w:val="none"/>
          <w14:textFill>
            <w14:solidFill>
              <w14:schemeClr w14:val="tx1"/>
            </w14:solidFill>
          </w14:textFill>
        </w:rPr>
        <w:t>3.5 分包</w:t>
      </w:r>
      <w:bookmarkEnd w:id="263"/>
    </w:p>
    <w:p w14:paraId="1B338BDE">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lang w:eastAsia="zh-CN"/>
          <w14:textFill>
            <w14:solidFill>
              <w14:schemeClr w14:val="tx1"/>
            </w14:solidFill>
          </w14:textFill>
        </w:rPr>
        <w:t>本项目不允许分包</w:t>
      </w:r>
    </w:p>
    <w:p w14:paraId="5BF1A613">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4" w:name="_Toc17855"/>
      <w:r>
        <w:rPr>
          <w:rFonts w:hint="eastAsia" w:ascii="宋体" w:hAnsi="宋体" w:cs="宋体"/>
          <w:color w:val="000000" w:themeColor="text1"/>
          <w:sz w:val="24"/>
          <w:szCs w:val="24"/>
          <w:highlight w:val="none"/>
          <w14:textFill>
            <w14:solidFill>
              <w14:schemeClr w14:val="tx1"/>
            </w14:solidFill>
          </w14:textFill>
        </w:rPr>
        <w:t>3.6 工程照管与成品、半成品保护</w:t>
      </w:r>
      <w:bookmarkEnd w:id="264"/>
    </w:p>
    <w:p w14:paraId="726B2A25">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承包人负责照管工程及工程相关的材料、工程设备的起始时间：</w:t>
      </w:r>
      <w:r>
        <w:rPr>
          <w:rFonts w:hint="eastAsia" w:ascii="宋体" w:hAnsi="宋体" w:cs="宋体"/>
          <w:color w:val="000000" w:themeColor="text1"/>
          <w:sz w:val="24"/>
          <w:highlight w:val="none"/>
          <w:u w:val="single"/>
          <w14:textFill>
            <w14:solidFill>
              <w14:schemeClr w14:val="tx1"/>
            </w14:solidFill>
          </w14:textFill>
        </w:rPr>
        <w:t>自发包人向承包人移交施工现场之日起，至承包人向发包人交付工程之日止</w:t>
      </w:r>
      <w:r>
        <w:rPr>
          <w:rFonts w:hint="eastAsia" w:ascii="宋体" w:hAnsi="宋体" w:cs="宋体"/>
          <w:color w:val="000000" w:themeColor="text1"/>
          <w:sz w:val="24"/>
          <w:highlight w:val="none"/>
          <w14:textFill>
            <w14:solidFill>
              <w14:schemeClr w14:val="tx1"/>
            </w14:solidFill>
          </w14:textFill>
        </w:rPr>
        <w:t>。</w:t>
      </w:r>
    </w:p>
    <w:p w14:paraId="1425E0E4">
      <w:pPr>
        <w:pStyle w:val="4"/>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265" w:name="_Toc32639"/>
      <w:r>
        <w:rPr>
          <w:rFonts w:hint="eastAsia" w:ascii="宋体" w:hAnsi="宋体" w:cs="宋体"/>
          <w:color w:val="000000" w:themeColor="text1"/>
          <w:sz w:val="24"/>
          <w:szCs w:val="24"/>
          <w:highlight w:val="none"/>
          <w14:textFill>
            <w14:solidFill>
              <w14:schemeClr w14:val="tx1"/>
            </w14:solidFill>
          </w14:textFill>
        </w:rPr>
        <w:t>3.7 履约保证金</w:t>
      </w:r>
      <w:r>
        <w:rPr>
          <w:rFonts w:hint="eastAsia" w:ascii="宋体" w:hAnsi="宋体" w:cs="宋体"/>
          <w:color w:val="000000" w:themeColor="text1"/>
          <w:sz w:val="24"/>
          <w:szCs w:val="24"/>
          <w:highlight w:val="none"/>
          <w:lang w:eastAsia="zh-CN"/>
          <w14:textFill>
            <w14:solidFill>
              <w14:schemeClr w14:val="tx1"/>
            </w14:solidFill>
          </w14:textFill>
        </w:rPr>
        <w:t>：本项目无履约保证金要求。</w:t>
      </w:r>
      <w:bookmarkEnd w:id="265"/>
    </w:p>
    <w:p w14:paraId="002C506D">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66" w:name="_Toc32419"/>
      <w:r>
        <w:rPr>
          <w:rFonts w:hint="eastAsia" w:ascii="宋体" w:hAnsi="宋体" w:cs="宋体"/>
          <w:color w:val="000000" w:themeColor="text1"/>
          <w:sz w:val="24"/>
          <w:szCs w:val="24"/>
          <w:highlight w:val="none"/>
          <w14:textFill>
            <w14:solidFill>
              <w14:schemeClr w14:val="tx1"/>
            </w14:solidFill>
          </w14:textFill>
        </w:rPr>
        <w:t>4. 监理人</w:t>
      </w:r>
      <w:bookmarkEnd w:id="266"/>
    </w:p>
    <w:p w14:paraId="458D904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7" w:name="_Toc25847"/>
      <w:r>
        <w:rPr>
          <w:rFonts w:hint="eastAsia" w:ascii="宋体" w:hAnsi="宋体" w:cs="宋体"/>
          <w:color w:val="000000" w:themeColor="text1"/>
          <w:sz w:val="24"/>
          <w:szCs w:val="24"/>
          <w:highlight w:val="none"/>
          <w14:textFill>
            <w14:solidFill>
              <w14:schemeClr w14:val="tx1"/>
            </w14:solidFill>
          </w14:textFill>
        </w:rPr>
        <w:t>4.1 监理人的一般规定</w:t>
      </w:r>
      <w:bookmarkEnd w:id="267"/>
    </w:p>
    <w:p w14:paraId="1E48E2A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关于监理人的监理内容：</w:t>
      </w:r>
      <w:r>
        <w:rPr>
          <w:rFonts w:hint="eastAsia" w:ascii="宋体" w:hAnsi="宋体" w:cs="宋体"/>
          <w:color w:val="000000" w:themeColor="text1"/>
          <w:sz w:val="24"/>
          <w:highlight w:val="none"/>
          <w:u w:val="single"/>
          <w14:textFill>
            <w14:solidFill>
              <w14:schemeClr w14:val="tx1"/>
            </w14:solidFill>
          </w14:textFill>
        </w:rPr>
        <w:t>根据发包人与监理人签订的《监理合同》及工程实际需要确定</w:t>
      </w:r>
      <w:r>
        <w:rPr>
          <w:rFonts w:hint="eastAsia" w:ascii="宋体" w:hAnsi="宋体" w:cs="宋体"/>
          <w:color w:val="000000" w:themeColor="text1"/>
          <w:sz w:val="24"/>
          <w:highlight w:val="none"/>
          <w14:textFill>
            <w14:solidFill>
              <w14:schemeClr w14:val="tx1"/>
            </w14:solidFill>
          </w14:textFill>
        </w:rPr>
        <w:t>。关于监理人的监理权限：</w:t>
      </w:r>
      <w:r>
        <w:rPr>
          <w:rFonts w:hint="eastAsia" w:ascii="宋体" w:hAnsi="宋体" w:cs="宋体"/>
          <w:color w:val="000000" w:themeColor="text1"/>
          <w:sz w:val="24"/>
          <w:highlight w:val="none"/>
          <w:u w:val="single"/>
          <w14:textFill>
            <w14:solidFill>
              <w14:schemeClr w14:val="tx1"/>
            </w14:solidFill>
          </w14:textFill>
        </w:rPr>
        <w:t xml:space="preserve">根据监理合同、施工承包合同和法律法规规定的事项代表发包人进行工程前期协调、施工现场协调、工程监理      </w:t>
      </w:r>
      <w:r>
        <w:rPr>
          <w:rFonts w:hint="eastAsia" w:ascii="宋体" w:hAnsi="宋体" w:cs="宋体"/>
          <w:color w:val="000000" w:themeColor="text1"/>
          <w:sz w:val="24"/>
          <w:highlight w:val="none"/>
          <w14:textFill>
            <w14:solidFill>
              <w14:schemeClr w14:val="tx1"/>
            </w14:solidFill>
          </w14:textFill>
        </w:rPr>
        <w:t xml:space="preserve">。 </w:t>
      </w:r>
    </w:p>
    <w:p w14:paraId="339D34A8">
      <w:pPr>
        <w:pStyle w:val="374"/>
        <w:spacing w:line="360" w:lineRule="auto"/>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关于监理人在施工现场的办公场所、生活场所的提供和费用承担的约定：</w:t>
      </w:r>
      <w:r>
        <w:rPr>
          <w:rFonts w:hint="eastAsia" w:ascii="宋体" w:hAnsi="宋体" w:cs="宋体"/>
          <w:color w:val="000000" w:themeColor="text1"/>
          <w:sz w:val="24"/>
          <w:szCs w:val="24"/>
          <w:highlight w:val="none"/>
          <w:u w:val="single"/>
          <w14:textFill>
            <w14:solidFill>
              <w14:schemeClr w14:val="tx1"/>
            </w14:solidFill>
          </w14:textFill>
        </w:rPr>
        <w:t xml:space="preserve"> 监理人在施工现</w:t>
      </w:r>
    </w:p>
    <w:p w14:paraId="2F397A19">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场的办公场所、生活场所由承包人提供，所发生的费用由承包人承担  </w:t>
      </w:r>
      <w:r>
        <w:rPr>
          <w:rFonts w:hint="eastAsia" w:ascii="宋体" w:hAnsi="宋体" w:cs="宋体"/>
          <w:color w:val="000000" w:themeColor="text1"/>
          <w:sz w:val="24"/>
          <w:highlight w:val="none"/>
          <w14:textFill>
            <w14:solidFill>
              <w14:schemeClr w14:val="tx1"/>
            </w14:solidFill>
          </w14:textFill>
        </w:rPr>
        <w:t>。</w:t>
      </w:r>
    </w:p>
    <w:p w14:paraId="4C773D8A">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8" w:name="_Toc3053"/>
      <w:r>
        <w:rPr>
          <w:rFonts w:hint="eastAsia" w:ascii="宋体" w:hAnsi="宋体" w:cs="宋体"/>
          <w:color w:val="000000" w:themeColor="text1"/>
          <w:sz w:val="24"/>
          <w:szCs w:val="24"/>
          <w:highlight w:val="none"/>
          <w14:textFill>
            <w14:solidFill>
              <w14:schemeClr w14:val="tx1"/>
            </w14:solidFill>
          </w14:textFill>
        </w:rPr>
        <w:t>4.2 监理人员</w:t>
      </w:r>
      <w:bookmarkEnd w:id="268"/>
    </w:p>
    <w:p w14:paraId="666199A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总监理工程师：</w:t>
      </w:r>
    </w:p>
    <w:p w14:paraId="53E9241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详见监理合同 </w:t>
      </w:r>
      <w:r>
        <w:rPr>
          <w:rFonts w:hint="eastAsia" w:ascii="宋体" w:hAnsi="宋体" w:cs="宋体"/>
          <w:color w:val="000000" w:themeColor="text1"/>
          <w:sz w:val="24"/>
          <w:highlight w:val="none"/>
          <w14:textFill>
            <w14:solidFill>
              <w14:schemeClr w14:val="tx1"/>
            </w14:solidFill>
          </w14:textFill>
        </w:rPr>
        <w:t>；</w:t>
      </w:r>
    </w:p>
    <w:p w14:paraId="0979487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    务：</w:t>
      </w:r>
      <w:r>
        <w:rPr>
          <w:rFonts w:hint="eastAsia" w:ascii="宋体" w:hAnsi="宋体" w:cs="宋体"/>
          <w:color w:val="000000" w:themeColor="text1"/>
          <w:sz w:val="24"/>
          <w:highlight w:val="none"/>
          <w:u w:val="single"/>
          <w14:textFill>
            <w14:solidFill>
              <w14:schemeClr w14:val="tx1"/>
            </w14:solidFill>
          </w14:textFill>
        </w:rPr>
        <w:t>详见监理合同 </w:t>
      </w:r>
      <w:r>
        <w:rPr>
          <w:rFonts w:hint="eastAsia" w:ascii="宋体" w:hAnsi="宋体" w:cs="宋体"/>
          <w:color w:val="000000" w:themeColor="text1"/>
          <w:sz w:val="24"/>
          <w:highlight w:val="none"/>
          <w14:textFill>
            <w14:solidFill>
              <w14:schemeClr w14:val="tx1"/>
            </w14:solidFill>
          </w14:textFill>
        </w:rPr>
        <w:t>；</w:t>
      </w:r>
    </w:p>
    <w:p w14:paraId="7BC5A353">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监理工程师注册证书号：</w:t>
      </w:r>
      <w:r>
        <w:rPr>
          <w:rFonts w:hint="eastAsia" w:ascii="宋体" w:hAnsi="宋体" w:cs="宋体"/>
          <w:color w:val="000000" w:themeColor="text1"/>
          <w:sz w:val="24"/>
          <w:highlight w:val="none"/>
          <w:u w:val="single"/>
          <w14:textFill>
            <w14:solidFill>
              <w14:schemeClr w14:val="tx1"/>
            </w14:solidFill>
          </w14:textFill>
        </w:rPr>
        <w:t>详见监理合同</w:t>
      </w:r>
      <w:r>
        <w:rPr>
          <w:rFonts w:hint="eastAsia" w:ascii="宋体" w:hAnsi="宋体" w:cs="宋体"/>
          <w:color w:val="000000" w:themeColor="text1"/>
          <w:sz w:val="24"/>
          <w:highlight w:val="none"/>
          <w14:textFill>
            <w14:solidFill>
              <w14:schemeClr w14:val="tx1"/>
            </w14:solidFill>
          </w14:textFill>
        </w:rPr>
        <w:t>；</w:t>
      </w:r>
    </w:p>
    <w:p w14:paraId="6537490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single"/>
          <w14:textFill>
            <w14:solidFill>
              <w14:schemeClr w14:val="tx1"/>
            </w14:solidFill>
          </w14:textFill>
        </w:rPr>
        <w:t>详见监理合同 </w:t>
      </w:r>
      <w:r>
        <w:rPr>
          <w:rFonts w:hint="eastAsia" w:ascii="宋体" w:hAnsi="宋体" w:cs="宋体"/>
          <w:color w:val="000000" w:themeColor="text1"/>
          <w:sz w:val="24"/>
          <w:highlight w:val="none"/>
          <w14:textFill>
            <w14:solidFill>
              <w14:schemeClr w14:val="tx1"/>
            </w14:solidFill>
          </w14:textFill>
        </w:rPr>
        <w:t>；</w:t>
      </w:r>
    </w:p>
    <w:p w14:paraId="7EB26B4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电子信箱：</w:t>
      </w:r>
      <w:r>
        <w:rPr>
          <w:rFonts w:hint="eastAsia" w:ascii="宋体" w:hAnsi="宋体" w:cs="宋体"/>
          <w:color w:val="000000" w:themeColor="text1"/>
          <w:sz w:val="24"/>
          <w:highlight w:val="none"/>
          <w:u w:val="single"/>
          <w14:textFill>
            <w14:solidFill>
              <w14:schemeClr w14:val="tx1"/>
            </w14:solidFill>
          </w14:textFill>
        </w:rPr>
        <w:t>详见监理合同</w:t>
      </w:r>
      <w:r>
        <w:rPr>
          <w:rFonts w:hint="eastAsia" w:ascii="宋体" w:hAnsi="宋体" w:cs="宋体"/>
          <w:color w:val="000000" w:themeColor="text1"/>
          <w:sz w:val="24"/>
          <w:highlight w:val="none"/>
          <w14:textFill>
            <w14:solidFill>
              <w14:schemeClr w14:val="tx1"/>
            </w14:solidFill>
          </w14:textFill>
        </w:rPr>
        <w:t>；</w:t>
      </w:r>
    </w:p>
    <w:p w14:paraId="3DEAEDEC">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通信地址：</w:t>
      </w:r>
      <w:r>
        <w:rPr>
          <w:rFonts w:hint="eastAsia" w:ascii="宋体" w:hAnsi="宋体" w:cs="宋体"/>
          <w:color w:val="000000" w:themeColor="text1"/>
          <w:sz w:val="24"/>
          <w:highlight w:val="none"/>
          <w:u w:val="single"/>
          <w14:textFill>
            <w14:solidFill>
              <w14:schemeClr w14:val="tx1"/>
            </w14:solidFill>
          </w14:textFill>
        </w:rPr>
        <w:t>详见监理合同</w:t>
      </w:r>
      <w:r>
        <w:rPr>
          <w:rFonts w:hint="eastAsia" w:ascii="宋体" w:hAnsi="宋体" w:cs="宋体"/>
          <w:color w:val="000000" w:themeColor="text1"/>
          <w:sz w:val="24"/>
          <w:highlight w:val="none"/>
          <w14:textFill>
            <w14:solidFill>
              <w14:schemeClr w14:val="tx1"/>
            </w14:solidFill>
          </w14:textFill>
        </w:rPr>
        <w:t>；</w:t>
      </w:r>
    </w:p>
    <w:p w14:paraId="3CB0359D">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关于监理人的其他约定：</w:t>
      </w:r>
      <w:r>
        <w:rPr>
          <w:rFonts w:hint="eastAsia" w:ascii="宋体" w:hAnsi="宋体" w:cs="宋体"/>
          <w:color w:val="000000" w:themeColor="text1"/>
          <w:sz w:val="24"/>
          <w:highlight w:val="none"/>
          <w:u w:val="single"/>
          <w14:textFill>
            <w14:solidFill>
              <w14:schemeClr w14:val="tx1"/>
            </w14:solidFill>
          </w14:textFill>
        </w:rPr>
        <w:t>按《通用合同条款》执行</w:t>
      </w:r>
      <w:r>
        <w:rPr>
          <w:rFonts w:hint="eastAsia" w:ascii="宋体" w:hAnsi="宋体" w:cs="宋体"/>
          <w:color w:val="000000" w:themeColor="text1"/>
          <w:sz w:val="24"/>
          <w:highlight w:val="none"/>
          <w14:textFill>
            <w14:solidFill>
              <w14:schemeClr w14:val="tx1"/>
            </w14:solidFill>
          </w14:textFill>
        </w:rPr>
        <w:t>。</w:t>
      </w:r>
    </w:p>
    <w:p w14:paraId="431BF85F">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69" w:name="_Toc14759"/>
      <w:r>
        <w:rPr>
          <w:rFonts w:hint="eastAsia" w:ascii="宋体" w:hAnsi="宋体" w:cs="宋体"/>
          <w:color w:val="000000" w:themeColor="text1"/>
          <w:sz w:val="24"/>
          <w:szCs w:val="24"/>
          <w:highlight w:val="none"/>
          <w14:textFill>
            <w14:solidFill>
              <w14:schemeClr w14:val="tx1"/>
            </w14:solidFill>
          </w14:textFill>
        </w:rPr>
        <w:t>4.4 商定或确定</w:t>
      </w:r>
      <w:bookmarkEnd w:id="269"/>
    </w:p>
    <w:p w14:paraId="73D3C987">
      <w:pPr>
        <w:spacing w:line="360" w:lineRule="auto"/>
        <w:ind w:firstLine="48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在发包人和承包人不能通过协商达成一致意见时，发包人授权监理人对以下事项进行确定：</w:t>
      </w:r>
      <w:r>
        <w:rPr>
          <w:rFonts w:hint="eastAsia" w:ascii="宋体" w:hAnsi="宋体" w:cs="宋体"/>
          <w:color w:val="000000" w:themeColor="text1"/>
          <w:sz w:val="24"/>
          <w:highlight w:val="none"/>
          <w:u w:val="single"/>
          <w14:textFill>
            <w14:solidFill>
              <w14:schemeClr w14:val="tx1"/>
            </w14:solidFill>
          </w14:textFill>
        </w:rPr>
        <w:t>/。</w:t>
      </w:r>
    </w:p>
    <w:p w14:paraId="09556061">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70" w:name="_Toc30551"/>
      <w:r>
        <w:rPr>
          <w:rFonts w:hint="eastAsia" w:ascii="宋体" w:hAnsi="宋体" w:cs="宋体"/>
          <w:color w:val="000000" w:themeColor="text1"/>
          <w:sz w:val="24"/>
          <w:szCs w:val="24"/>
          <w:highlight w:val="none"/>
          <w14:textFill>
            <w14:solidFill>
              <w14:schemeClr w14:val="tx1"/>
            </w14:solidFill>
          </w14:textFill>
        </w:rPr>
        <w:t>5. 工程质量</w:t>
      </w:r>
      <w:bookmarkEnd w:id="270"/>
    </w:p>
    <w:p w14:paraId="0D3550E0">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1" w:name="_Toc7585"/>
      <w:r>
        <w:rPr>
          <w:rFonts w:hint="eastAsia" w:ascii="宋体" w:hAnsi="宋体" w:cs="宋体"/>
          <w:color w:val="000000" w:themeColor="text1"/>
          <w:sz w:val="24"/>
          <w:szCs w:val="24"/>
          <w:highlight w:val="none"/>
          <w14:textFill>
            <w14:solidFill>
              <w14:schemeClr w14:val="tx1"/>
            </w14:solidFill>
          </w14:textFill>
        </w:rPr>
        <w:t>5.1 质量要求</w:t>
      </w:r>
      <w:bookmarkEnd w:id="271"/>
    </w:p>
    <w:p w14:paraId="7E2EA2A3">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5.1.1 特殊质量标准和要求：</w:t>
      </w:r>
      <w:r>
        <w:rPr>
          <w:rFonts w:hint="eastAsia" w:ascii="宋体" w:hAnsi="宋体" w:cs="宋体"/>
          <w:color w:val="000000" w:themeColor="text1"/>
          <w:sz w:val="24"/>
          <w:highlight w:val="none"/>
          <w:u w:val="single"/>
          <w14:textFill>
            <w14:solidFill>
              <w14:schemeClr w14:val="tx1"/>
            </w14:solidFill>
          </w14:textFill>
        </w:rPr>
        <w:t>严格执行广西住房和城乡自治区住建厅《关于严格实行房屋建筑和市政基础设施工程质量终身责任承诺、永久性质量责任标牌、终身责任信息档案等制度 的通知》（桂建管【2014】96 号），落实建设工程质量终身责任</w:t>
      </w:r>
      <w:r>
        <w:rPr>
          <w:rFonts w:hint="eastAsia" w:ascii="宋体" w:hAnsi="宋体" w:cs="宋体"/>
          <w:color w:val="000000" w:themeColor="text1"/>
          <w:sz w:val="24"/>
          <w:highlight w:val="none"/>
          <w14:textFill>
            <w14:solidFill>
              <w14:schemeClr w14:val="tx1"/>
            </w14:solidFill>
          </w14:textFill>
        </w:rPr>
        <w:t>。</w:t>
      </w:r>
    </w:p>
    <w:p w14:paraId="69F4B5A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关于工程奖项的约定： 如果工程获得</w:t>
      </w:r>
      <w:r>
        <w:rPr>
          <w:rFonts w:hint="eastAsia" w:ascii="宋体" w:hAnsi="宋体" w:cs="宋体"/>
          <w:color w:val="000000" w:themeColor="text1"/>
          <w:sz w:val="24"/>
          <w:highlight w:val="none"/>
          <w:u w:val="single"/>
          <w14:textFill>
            <w14:solidFill>
              <w14:schemeClr w14:val="tx1"/>
            </w14:solidFill>
          </w14:textFill>
        </w:rPr>
        <w:t xml:space="preserve">     /        （奖项名称）</w:t>
      </w:r>
      <w:r>
        <w:rPr>
          <w:rFonts w:hint="eastAsia" w:ascii="宋体" w:hAnsi="宋体" w:cs="宋体"/>
          <w:color w:val="000000" w:themeColor="text1"/>
          <w:sz w:val="24"/>
          <w:highlight w:val="none"/>
          <w14:textFill>
            <w14:solidFill>
              <w14:schemeClr w14:val="tx1"/>
            </w14:solidFill>
          </w14:textFill>
        </w:rPr>
        <w:t>，给予承包人合同价</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%的奖励。（建设单位创建优质工程的，鼓励在招标控制价和预算中按我区工程建设定额规定计列工程优质费，并在招标文件中明确工程优质费不可竞争。）</w:t>
      </w:r>
    </w:p>
    <w:p w14:paraId="1A1EA1A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5.3 隐蔽工程检查</w:t>
      </w:r>
    </w:p>
    <w:p w14:paraId="08B2F9A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如验收不合格,双方商订时限内整改后按上述顺序重新验收,并视隐蔽工程或中间验收的关键部位和重要性处500元至20000元的罚款，并有权拒绝支付该部分工程款。</w:t>
      </w:r>
    </w:p>
    <w:p w14:paraId="1015BC3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监理人不能按时进行检查时，应提前</w:t>
      </w:r>
      <w:r>
        <w:rPr>
          <w:rFonts w:hint="eastAsia" w:ascii="宋体" w:hAnsi="宋体" w:cs="宋体"/>
          <w:color w:val="000000" w:themeColor="text1"/>
          <w:sz w:val="24"/>
          <w:highlight w:val="none"/>
          <w:u w:val="single"/>
          <w14:textFill>
            <w14:solidFill>
              <w14:schemeClr w14:val="tx1"/>
            </w14:solidFill>
          </w14:textFill>
        </w:rPr>
        <w:t xml:space="preserve">    12   </w:t>
      </w:r>
      <w:r>
        <w:rPr>
          <w:rFonts w:hint="eastAsia" w:ascii="宋体" w:hAnsi="宋体" w:cs="宋体"/>
          <w:color w:val="000000" w:themeColor="text1"/>
          <w:sz w:val="24"/>
          <w:highlight w:val="none"/>
          <w14:textFill>
            <w14:solidFill>
              <w14:schemeClr w14:val="tx1"/>
            </w14:solidFill>
          </w14:textFill>
        </w:rPr>
        <w:t>小时提交书面延期要求。</w:t>
      </w:r>
    </w:p>
    <w:p w14:paraId="252C6B2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关于延期最长不得超过：</w:t>
      </w:r>
      <w:r>
        <w:rPr>
          <w:rFonts w:hint="eastAsia" w:ascii="宋体" w:hAnsi="宋体" w:cs="宋体"/>
          <w:color w:val="000000" w:themeColor="text1"/>
          <w:sz w:val="24"/>
          <w:highlight w:val="none"/>
          <w:u w:val="single"/>
          <w14:textFill>
            <w14:solidFill>
              <w14:schemeClr w14:val="tx1"/>
            </w14:solidFill>
          </w14:textFill>
        </w:rPr>
        <w:t xml:space="preserve">    24     </w:t>
      </w:r>
      <w:r>
        <w:rPr>
          <w:rFonts w:hint="eastAsia" w:ascii="宋体" w:hAnsi="宋体" w:cs="宋体"/>
          <w:color w:val="000000" w:themeColor="text1"/>
          <w:sz w:val="24"/>
          <w:highlight w:val="none"/>
          <w14:textFill>
            <w14:solidFill>
              <w14:schemeClr w14:val="tx1"/>
            </w14:solidFill>
          </w14:textFill>
        </w:rPr>
        <w:t>小时。</w:t>
      </w:r>
    </w:p>
    <w:p w14:paraId="7F2C4CE1">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72" w:name="_Toc12515"/>
      <w:r>
        <w:rPr>
          <w:rFonts w:hint="eastAsia" w:ascii="宋体" w:hAnsi="宋体" w:cs="宋体"/>
          <w:color w:val="000000" w:themeColor="text1"/>
          <w:sz w:val="24"/>
          <w:szCs w:val="24"/>
          <w:highlight w:val="none"/>
          <w14:textFill>
            <w14:solidFill>
              <w14:schemeClr w14:val="tx1"/>
            </w14:solidFill>
          </w14:textFill>
        </w:rPr>
        <w:t>6. 安全文明施工与环境保护</w:t>
      </w:r>
      <w:bookmarkEnd w:id="272"/>
    </w:p>
    <w:p w14:paraId="0E455AC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3" w:name="_Toc14386"/>
      <w:r>
        <w:rPr>
          <w:rFonts w:hint="eastAsia" w:ascii="宋体" w:hAnsi="宋体" w:cs="宋体"/>
          <w:color w:val="000000" w:themeColor="text1"/>
          <w:sz w:val="24"/>
          <w:szCs w:val="24"/>
          <w:highlight w:val="none"/>
          <w14:textFill>
            <w14:solidFill>
              <w14:schemeClr w14:val="tx1"/>
            </w14:solidFill>
          </w14:textFill>
        </w:rPr>
        <w:t>6.1 安全文明施工</w:t>
      </w:r>
      <w:bookmarkEnd w:id="273"/>
    </w:p>
    <w:p w14:paraId="614A3FAC">
      <w:pPr>
        <w:widowControl/>
        <w:spacing w:line="360" w:lineRule="auto"/>
        <w:ind w:firstLine="42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6.1.1 项目安全生产的达标目标及相应事项的约定：</w:t>
      </w:r>
      <w:r>
        <w:rPr>
          <w:rFonts w:hint="eastAsia" w:ascii="宋体" w:hAnsi="宋体" w:cs="宋体"/>
          <w:color w:val="000000" w:themeColor="text1"/>
          <w:sz w:val="24"/>
          <w:highlight w:val="none"/>
          <w:u w:val="single"/>
          <w14:textFill>
            <w14:solidFill>
              <w14:schemeClr w14:val="tx1"/>
            </w14:solidFill>
          </w14:textFill>
        </w:rPr>
        <w:t xml:space="preserve">承包人应遵守国家安全生产法律、法规的规定及国家和工程所在地工程建设安全生产有关管理规定，严格按现行安全标准组织施工，并随时服从和接受发包人、监理人和行业安全检查人员依法实施的监督检查，采取必要的安全防护措施，消除事故隐患。其安全施工防护费用已经含在合同价款内。本工程在整个施工期间杜绝一切人身伤亡和重大质量安全事故，如发生上述事故，则发包人视为承包人违约，在施工期间每发生一起人身损害（不包括死亡）事故，承包人除了接受政府相关部门处罚外，承包人须向发包人支付违约金 2 万元，每发生一起人身死亡事故，承包人除了接受政府相关部门处罚外，承包人须向发包人支付违约金 3 万元。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如经政府相关部门调查发现因承包人过失造成事故的发生，发包人有权解除合同，由此造成的一切经济损失和法律责任由承包人承担 。未尽事宜按《通用合同条款》6.1.1 条执行 </w:t>
      </w:r>
      <w:r>
        <w:rPr>
          <w:rFonts w:hint="eastAsia" w:ascii="宋体" w:hAnsi="宋体" w:cs="宋体"/>
          <w:color w:val="000000" w:themeColor="text1"/>
          <w:sz w:val="24"/>
          <w:highlight w:val="none"/>
          <w14:textFill>
            <w14:solidFill>
              <w14:schemeClr w14:val="tx1"/>
            </w14:solidFill>
          </w14:textFill>
        </w:rPr>
        <w:t>。</w:t>
      </w:r>
    </w:p>
    <w:p w14:paraId="638AED4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关于安全文明施工奖项的约定：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1AAC3214">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6.1.4 关于治安保卫的特别约定：</w:t>
      </w:r>
      <w:r>
        <w:rPr>
          <w:rFonts w:hint="eastAsia" w:ascii="宋体" w:hAnsi="宋体" w:cs="宋体"/>
          <w:color w:val="000000" w:themeColor="text1"/>
          <w:sz w:val="24"/>
          <w:highlight w:val="none"/>
          <w:u w:val="single"/>
          <w14:textFill>
            <w14:solidFill>
              <w14:schemeClr w14:val="tx1"/>
            </w14:solidFill>
          </w14:textFill>
        </w:rPr>
        <w:t>承包人应承担施工安全保卫工作及非夜间施工照明的责任，承包人应采取一切合理的预防措施，防止人员伤亡、财产损失事故，费用由承包人承担。承包人生活设施及施工</w:t>
      </w:r>
      <w:r>
        <w:rPr>
          <w:rFonts w:hint="eastAsia" w:ascii="宋体" w:hAnsi="宋体" w:cs="宋体"/>
          <w:color w:val="000000" w:themeColor="text1"/>
          <w:sz w:val="24"/>
          <w:highlight w:val="none"/>
          <w:u w:val="single"/>
          <w:lang w:eastAsia="zh-CN"/>
          <w14:textFill>
            <w14:solidFill>
              <w14:schemeClr w14:val="tx1"/>
            </w14:solidFill>
          </w14:textFill>
        </w:rPr>
        <w:t>现场</w:t>
      </w:r>
      <w:r>
        <w:rPr>
          <w:rFonts w:hint="eastAsia" w:ascii="宋体" w:hAnsi="宋体" w:cs="宋体"/>
          <w:color w:val="000000" w:themeColor="text1"/>
          <w:sz w:val="24"/>
          <w:highlight w:val="none"/>
          <w:u w:val="single"/>
          <w14:textFill>
            <w14:solidFill>
              <w14:schemeClr w14:val="tx1"/>
            </w14:solidFill>
          </w14:textFill>
        </w:rPr>
        <w:t>应自费配备消防设备，防止火灾发生。</w:t>
      </w:r>
    </w:p>
    <w:p w14:paraId="32F80110">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关于编制施工场地治安管理计划的约定：</w:t>
      </w:r>
      <w:r>
        <w:rPr>
          <w:rFonts w:hint="eastAsia" w:ascii="宋体" w:hAnsi="宋体" w:cs="宋体"/>
          <w:color w:val="000000" w:themeColor="text1"/>
          <w:sz w:val="24"/>
          <w:szCs w:val="24"/>
          <w:highlight w:val="none"/>
          <w:u w:val="single"/>
          <w14:textFill>
            <w14:solidFill>
              <w14:schemeClr w14:val="tx1"/>
            </w14:solidFill>
          </w14:textFill>
        </w:rPr>
        <w:t xml:space="preserve"> 承包人应在工程开工后 7 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r>
        <w:rPr>
          <w:rFonts w:hint="eastAsia" w:ascii="宋体" w:hAnsi="宋体" w:cs="宋体"/>
          <w:color w:val="000000" w:themeColor="text1"/>
          <w:sz w:val="24"/>
          <w:szCs w:val="24"/>
          <w:highlight w:val="none"/>
          <w14:textFill>
            <w14:solidFill>
              <w14:schemeClr w14:val="tx1"/>
            </w14:solidFill>
          </w14:textFill>
        </w:rPr>
        <w:t>。</w:t>
      </w:r>
    </w:p>
    <w:p w14:paraId="6D8886B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6.1.5 文明施工</w:t>
      </w:r>
    </w:p>
    <w:p w14:paraId="36B4137D">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合同当事人对文明施工的要求：</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bCs/>
          <w:color w:val="000000" w:themeColor="text1"/>
          <w:sz w:val="24"/>
          <w:highlight w:val="none"/>
          <w:u w:val="single"/>
          <w14:textFill>
            <w14:solidFill>
              <w14:schemeClr w14:val="tx1"/>
            </w14:solidFill>
          </w14:textFill>
        </w:rPr>
        <w:t>严格执行《中华人民共和国大气污染防治法》（主席令第三十一号）的有关规定确保建设工程各项安全防护、文明施工措施及其费用在工地一线按标准落实到位。</w:t>
      </w:r>
      <w:r>
        <w:rPr>
          <w:rFonts w:hint="eastAsia" w:ascii="宋体" w:hAnsi="宋体" w:cs="宋体"/>
          <w:color w:val="000000" w:themeColor="text1"/>
          <w:sz w:val="24"/>
          <w:highlight w:val="none"/>
          <w:u w:val="single"/>
          <w14:textFill>
            <w14:solidFill>
              <w14:schemeClr w14:val="tx1"/>
            </w14:solidFill>
          </w14:textFill>
        </w:rPr>
        <w:t xml:space="preserve"> </w:t>
      </w:r>
    </w:p>
    <w:p w14:paraId="2945CB0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6.1.6关于安全生产费总额、支付比例、支付期限、转入和结余收回的约定：</w:t>
      </w:r>
    </w:p>
    <w:p w14:paraId="7EC89A9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（1）本合同价款已包含安全文明施工费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b/>
          <w:bCs/>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元。</w:t>
      </w:r>
    </w:p>
    <w:p w14:paraId="62E93A4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（2）使用要求：专款专用，不得用于其他用途。具体按</w:t>
      </w:r>
      <w:r>
        <w:rPr>
          <w:rFonts w:hint="eastAsia" w:ascii="宋体" w:hAnsi="宋体" w:cs="宋体"/>
          <w:color w:val="000000" w:themeColor="text1"/>
          <w:sz w:val="24"/>
          <w:highlight w:val="none"/>
          <w:u w:val="single"/>
          <w14:textFill>
            <w14:solidFill>
              <w14:schemeClr w14:val="tx1"/>
            </w14:solidFill>
          </w14:textFill>
        </w:rPr>
        <w:t>《广西壮族自治区建设工程安全文明施工费使用管理细则》（桂建质〔2015〕16号）</w:t>
      </w:r>
      <w:r>
        <w:rPr>
          <w:rFonts w:hint="eastAsia" w:ascii="宋体" w:hAnsi="宋体" w:cs="宋体"/>
          <w:color w:val="000000" w:themeColor="text1"/>
          <w:sz w:val="24"/>
          <w:highlight w:val="none"/>
          <w14:textFill>
            <w14:solidFill>
              <w14:schemeClr w14:val="tx1"/>
            </w14:solidFill>
          </w14:textFill>
        </w:rPr>
        <w:t>相关规定执行。</w:t>
      </w:r>
    </w:p>
    <w:p w14:paraId="2C90096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（3）支付约定：在本合同签订后</w:t>
      </w:r>
      <w:r>
        <w:rPr>
          <w:rFonts w:hint="eastAsia" w:ascii="宋体" w:hAnsi="宋体" w:cs="宋体"/>
          <w:color w:val="000000" w:themeColor="text1"/>
          <w:sz w:val="24"/>
          <w:highlight w:val="none"/>
          <w:u w:val="single"/>
          <w14:textFill>
            <w14:solidFill>
              <w14:schemeClr w14:val="tx1"/>
            </w14:solidFill>
          </w14:textFill>
        </w:rPr>
        <w:t xml:space="preserve">  30 </w:t>
      </w:r>
      <w:r>
        <w:rPr>
          <w:rFonts w:hint="eastAsia" w:ascii="宋体" w:hAnsi="宋体" w:cs="宋体"/>
          <w:color w:val="000000" w:themeColor="text1"/>
          <w:sz w:val="24"/>
          <w:highlight w:val="none"/>
          <w14:textFill>
            <w14:solidFill>
              <w14:schemeClr w14:val="tx1"/>
            </w14:solidFill>
          </w14:textFill>
        </w:rPr>
        <w:t>个工作日内，预付安全文明施工费总额的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5</w:t>
      </w:r>
      <w:r>
        <w:rPr>
          <w:rFonts w:hint="eastAsia" w:ascii="宋体" w:hAnsi="宋体" w:cs="宋体"/>
          <w:color w:val="000000" w:themeColor="text1"/>
          <w:sz w:val="24"/>
          <w:highlight w:val="none"/>
          <w:u w:val="single"/>
          <w14:textFill>
            <w14:solidFill>
              <w14:schemeClr w14:val="tx1"/>
            </w14:solidFill>
          </w14:textFill>
        </w:rPr>
        <w:t xml:space="preserve">0 </w:t>
      </w:r>
      <w:r>
        <w:rPr>
          <w:rFonts w:hint="eastAsia" w:ascii="宋体" w:hAnsi="宋体" w:cs="宋体"/>
          <w:color w:val="000000" w:themeColor="text1"/>
          <w:sz w:val="24"/>
          <w:highlight w:val="none"/>
          <w14:textFill>
            <w14:solidFill>
              <w14:schemeClr w14:val="tx1"/>
            </w14:solidFill>
          </w14:textFill>
        </w:rPr>
        <w:t xml:space="preserve"> %，其余部分待检查合格后与进度款同期支付，安全文明施工费预付款在工程进度款累计金额超过合同价的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5</w:t>
      </w:r>
      <w:r>
        <w:rPr>
          <w:rFonts w:hint="eastAsia" w:ascii="宋体" w:hAnsi="宋体" w:cs="宋体"/>
          <w:color w:val="000000" w:themeColor="text1"/>
          <w:sz w:val="24"/>
          <w:highlight w:val="none"/>
          <w:u w:val="single"/>
          <w14:textFill>
            <w14:solidFill>
              <w14:schemeClr w14:val="tx1"/>
            </w14:solidFill>
          </w14:textFill>
        </w:rPr>
        <w:t>0 %</w:t>
      </w:r>
      <w:r>
        <w:rPr>
          <w:rFonts w:hint="eastAsia" w:ascii="宋体" w:hAnsi="宋体" w:cs="宋体"/>
          <w:color w:val="000000" w:themeColor="text1"/>
          <w:sz w:val="24"/>
          <w:highlight w:val="none"/>
          <w14:textFill>
            <w14:solidFill>
              <w14:schemeClr w14:val="tx1"/>
            </w14:solidFill>
          </w14:textFill>
        </w:rPr>
        <w:t>时开始起扣，每月从支付给承包商的工程款内按安全文明预付款占合同总价的同一百分比扣回。</w:t>
      </w:r>
    </w:p>
    <w:p w14:paraId="62010A7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（4）建设单位按规定将安全生产费用转入施工单位设立的安全生产费用专户。</w:t>
      </w:r>
    </w:p>
    <w:p w14:paraId="7E139B0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（5）施工单位将安全生产费用使用情况定期报告建设单位和监理单位，并提供相应的材料接受建设行政主管部门对此事项监管。</w:t>
      </w:r>
    </w:p>
    <w:p w14:paraId="1FB91145">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r>
        <w:rPr>
          <w:rFonts w:hint="eastAsia" w:ascii="宋体" w:hAnsi="宋体" w:cs="宋体"/>
          <w:b/>
          <w:bCs/>
          <w:color w:val="000000" w:themeColor="text1"/>
          <w:sz w:val="24"/>
          <w:highlight w:val="none"/>
          <w14:textFill>
            <w14:solidFill>
              <w14:schemeClr w14:val="tx1"/>
            </w14:solidFill>
          </w14:textFill>
        </w:rPr>
        <w:t>安全生产费用专户</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b/>
          <w:bCs/>
          <w:color w:val="000000" w:themeColor="text1"/>
          <w:sz w:val="24"/>
          <w:highlight w:val="none"/>
          <w:u w:val="single"/>
          <w14:textFill>
            <w14:solidFill>
              <w14:schemeClr w14:val="tx1"/>
            </w14:solidFill>
          </w14:textFill>
        </w:rPr>
        <w:t xml:space="preserve">       </w:t>
      </w:r>
      <w:r>
        <w:rPr>
          <w:rFonts w:hint="eastAsia" w:ascii="宋体" w:hAnsi="宋体" w:cs="宋体"/>
          <w:b/>
          <w:bCs/>
          <w:color w:val="000000" w:themeColor="text1"/>
          <w:sz w:val="24"/>
          <w:highlight w:val="none"/>
          <w14:textFill>
            <w14:solidFill>
              <w14:schemeClr w14:val="tx1"/>
            </w14:solidFill>
          </w14:textFill>
        </w:rPr>
        <w:t>。</w:t>
      </w:r>
    </w:p>
    <w:p w14:paraId="01B3C3B5">
      <w:pPr>
        <w:spacing w:line="360" w:lineRule="auto"/>
        <w:ind w:firstLine="2409"/>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账号:</w:t>
      </w:r>
      <w:r>
        <w:rPr>
          <w:rFonts w:hint="eastAsia" w:ascii="宋体" w:hAnsi="宋体" w:cs="宋体"/>
          <w:b/>
          <w:bCs/>
          <w:color w:val="000000" w:themeColor="text1"/>
          <w:sz w:val="24"/>
          <w:highlight w:val="none"/>
          <w:u w:val="single"/>
          <w14:textFill>
            <w14:solidFill>
              <w14:schemeClr w14:val="tx1"/>
            </w14:solidFill>
          </w14:textFill>
        </w:rPr>
        <w:t xml:space="preserve">          </w:t>
      </w:r>
      <w:r>
        <w:rPr>
          <w:rFonts w:hint="eastAsia" w:ascii="宋体" w:hAnsi="宋体" w:cs="宋体"/>
          <w:b/>
          <w:bCs/>
          <w:color w:val="000000" w:themeColor="text1"/>
          <w:sz w:val="24"/>
          <w:highlight w:val="none"/>
          <w14:textFill>
            <w14:solidFill>
              <w14:schemeClr w14:val="tx1"/>
            </w14:solidFill>
          </w14:textFill>
        </w:rPr>
        <w:t>。</w:t>
      </w:r>
    </w:p>
    <w:p w14:paraId="5E361EB7">
      <w:pPr>
        <w:spacing w:line="360" w:lineRule="auto"/>
        <w:ind w:firstLine="192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开户银行：</w:t>
      </w:r>
      <w:r>
        <w:rPr>
          <w:rFonts w:hint="eastAsia" w:ascii="宋体" w:hAnsi="宋体" w:cs="宋体"/>
          <w:b/>
          <w:bCs/>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7EF78BE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4" w:name="_Toc9395"/>
      <w:r>
        <w:rPr>
          <w:rFonts w:hint="eastAsia" w:ascii="宋体" w:hAnsi="宋体" w:cs="宋体"/>
          <w:color w:val="000000" w:themeColor="text1"/>
          <w:sz w:val="24"/>
          <w:szCs w:val="24"/>
          <w:highlight w:val="none"/>
          <w14:textFill>
            <w14:solidFill>
              <w14:schemeClr w14:val="tx1"/>
            </w14:solidFill>
          </w14:textFill>
        </w:rPr>
        <w:t>6.3 环境保护</w:t>
      </w:r>
      <w:bookmarkEnd w:id="274"/>
    </w:p>
    <w:p w14:paraId="7B9E31C8">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因施工需要，经发包人批准，由承包人办理有关施工场地交通、环卫和施工噪音管理等手续，费用由承包人负责。</w:t>
      </w:r>
    </w:p>
    <w:p w14:paraId="43EFAB62">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经过城市道路的施工车辆，必须按交警、城管、运输等部门相关规定执行。由于施工车辆造成的道路、环境等污染，其责任和费用均由承包人承担。</w:t>
      </w:r>
    </w:p>
    <w:p w14:paraId="025F2C67">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75" w:name="_Toc18132"/>
      <w:r>
        <w:rPr>
          <w:rFonts w:hint="eastAsia" w:ascii="宋体" w:hAnsi="宋体" w:cs="宋体"/>
          <w:color w:val="000000" w:themeColor="text1"/>
          <w:sz w:val="24"/>
          <w:szCs w:val="24"/>
          <w:highlight w:val="none"/>
          <w14:textFill>
            <w14:solidFill>
              <w14:schemeClr w14:val="tx1"/>
            </w14:solidFill>
          </w14:textFill>
        </w:rPr>
        <w:t>7. 工期和进度</w:t>
      </w:r>
      <w:bookmarkEnd w:id="275"/>
    </w:p>
    <w:p w14:paraId="660B4C85">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6" w:name="_Toc7351"/>
      <w:r>
        <w:rPr>
          <w:rFonts w:hint="eastAsia" w:ascii="宋体" w:hAnsi="宋体" w:cs="宋体"/>
          <w:color w:val="000000" w:themeColor="text1"/>
          <w:sz w:val="24"/>
          <w:szCs w:val="24"/>
          <w:highlight w:val="none"/>
          <w14:textFill>
            <w14:solidFill>
              <w14:schemeClr w14:val="tx1"/>
            </w14:solidFill>
          </w14:textFill>
        </w:rPr>
        <w:t>7.1 施工组织设计</w:t>
      </w:r>
      <w:bookmarkEnd w:id="276"/>
    </w:p>
    <w:p w14:paraId="3111AC7D">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7.1.1 合同当事人约定的施工组织设计应包括的其他内容：</w:t>
      </w:r>
      <w:r>
        <w:rPr>
          <w:rFonts w:hint="eastAsia" w:ascii="宋体" w:hAnsi="宋体" w:cs="宋体"/>
          <w:color w:val="000000" w:themeColor="text1"/>
          <w:sz w:val="24"/>
          <w:szCs w:val="24"/>
          <w:highlight w:val="none"/>
          <w:u w:val="single"/>
          <w14:textFill>
            <w14:solidFill>
              <w14:schemeClr w14:val="tx1"/>
            </w14:solidFill>
          </w14:textFill>
        </w:rPr>
        <w:t xml:space="preserve">按《通用合同条款》7.1.1条执行 </w:t>
      </w:r>
      <w:r>
        <w:rPr>
          <w:rFonts w:hint="eastAsia" w:ascii="宋体" w:hAnsi="宋体" w:cs="宋体"/>
          <w:color w:val="000000" w:themeColor="text1"/>
          <w:sz w:val="24"/>
          <w:szCs w:val="24"/>
          <w:highlight w:val="none"/>
          <w14:textFill>
            <w14:solidFill>
              <w14:schemeClr w14:val="tx1"/>
            </w14:solidFill>
          </w14:textFill>
        </w:rPr>
        <w:t>。</w:t>
      </w:r>
    </w:p>
    <w:p w14:paraId="69AB16C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7.1.2 施工组织设计的提交和修改</w:t>
      </w:r>
    </w:p>
    <w:p w14:paraId="0D89D3D9">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承包人提交详细施工组织设计的期限的约定：</w:t>
      </w:r>
      <w:r>
        <w:rPr>
          <w:rFonts w:hint="eastAsia" w:ascii="宋体" w:hAnsi="宋体" w:cs="宋体"/>
          <w:color w:val="000000" w:themeColor="text1"/>
          <w:sz w:val="24"/>
          <w:highlight w:val="none"/>
          <w:u w:val="single"/>
          <w14:textFill>
            <w14:solidFill>
              <w14:schemeClr w14:val="tx1"/>
            </w14:solidFill>
          </w14:textFill>
        </w:rPr>
        <w:t xml:space="preserve">   承包人应在合同签订后3天内   </w:t>
      </w:r>
      <w:r>
        <w:rPr>
          <w:rFonts w:hint="eastAsia" w:ascii="宋体" w:hAnsi="宋体" w:cs="宋体"/>
          <w:color w:val="000000" w:themeColor="text1"/>
          <w:sz w:val="24"/>
          <w:highlight w:val="none"/>
          <w14:textFill>
            <w14:solidFill>
              <w14:schemeClr w14:val="tx1"/>
            </w14:solidFill>
          </w14:textFill>
        </w:rPr>
        <w:t>。</w:t>
      </w:r>
    </w:p>
    <w:p w14:paraId="5A74EA52">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发包人和监理人在收到详细的施工组织设计后确认或提出修改意见的期限：</w:t>
      </w:r>
      <w:r>
        <w:rPr>
          <w:rFonts w:hint="eastAsia" w:ascii="宋体" w:hAnsi="宋体" w:cs="宋体"/>
          <w:color w:val="000000" w:themeColor="text1"/>
          <w:sz w:val="24"/>
          <w:szCs w:val="24"/>
          <w:highlight w:val="none"/>
          <w:u w:val="single"/>
          <w14:textFill>
            <w14:solidFill>
              <w14:schemeClr w14:val="tx1"/>
            </w14:solidFill>
          </w14:textFill>
        </w:rPr>
        <w:t xml:space="preserve"> 收到施工组织设计后 2 天内确认或提出修改意见</w:t>
      </w:r>
      <w:r>
        <w:rPr>
          <w:rFonts w:hint="eastAsia" w:ascii="宋体" w:hAnsi="宋体" w:cs="宋体"/>
          <w:color w:val="000000" w:themeColor="text1"/>
          <w:sz w:val="24"/>
          <w:szCs w:val="24"/>
          <w:highlight w:val="none"/>
          <w14:textFill>
            <w14:solidFill>
              <w14:schemeClr w14:val="tx1"/>
            </w14:solidFill>
          </w14:textFill>
        </w:rPr>
        <w:t>。</w:t>
      </w:r>
    </w:p>
    <w:p w14:paraId="2589709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7" w:name="_Toc19625"/>
      <w:r>
        <w:rPr>
          <w:rFonts w:hint="eastAsia" w:ascii="宋体" w:hAnsi="宋体" w:cs="宋体"/>
          <w:color w:val="000000" w:themeColor="text1"/>
          <w:sz w:val="24"/>
          <w:szCs w:val="24"/>
          <w:highlight w:val="none"/>
          <w14:textFill>
            <w14:solidFill>
              <w14:schemeClr w14:val="tx1"/>
            </w14:solidFill>
          </w14:textFill>
        </w:rPr>
        <w:t>7.2 施工进度计划</w:t>
      </w:r>
      <w:bookmarkEnd w:id="277"/>
    </w:p>
    <w:p w14:paraId="584FE01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7.2.2 施工进度计划的修订</w:t>
      </w:r>
    </w:p>
    <w:p w14:paraId="0C778532">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发包人和监理人在收到修订的施工进度计划后确认或提出修改意见的期限：</w:t>
      </w:r>
      <w:r>
        <w:rPr>
          <w:rFonts w:hint="eastAsia" w:ascii="宋体" w:hAnsi="宋体" w:cs="宋体"/>
          <w:color w:val="000000" w:themeColor="text1"/>
          <w:sz w:val="24"/>
          <w:szCs w:val="24"/>
          <w:highlight w:val="none"/>
          <w:u w:val="single"/>
          <w14:textFill>
            <w14:solidFill>
              <w14:schemeClr w14:val="tx1"/>
            </w14:solidFill>
          </w14:textFill>
        </w:rPr>
        <w:t xml:space="preserve">到修订的施工进度计划后 2 天内确认或提出修改意见 </w:t>
      </w:r>
      <w:r>
        <w:rPr>
          <w:rFonts w:hint="eastAsia" w:ascii="宋体" w:hAnsi="宋体" w:cs="宋体"/>
          <w:color w:val="000000" w:themeColor="text1"/>
          <w:sz w:val="24"/>
          <w:szCs w:val="24"/>
          <w:highlight w:val="none"/>
          <w14:textFill>
            <w14:solidFill>
              <w14:schemeClr w14:val="tx1"/>
            </w14:solidFill>
          </w14:textFill>
        </w:rPr>
        <w:t>。</w:t>
      </w:r>
    </w:p>
    <w:p w14:paraId="41CBEE5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8" w:name="_Toc13488"/>
      <w:r>
        <w:rPr>
          <w:rFonts w:hint="eastAsia" w:ascii="宋体" w:hAnsi="宋体" w:cs="宋体"/>
          <w:color w:val="000000" w:themeColor="text1"/>
          <w:sz w:val="24"/>
          <w:szCs w:val="24"/>
          <w:highlight w:val="none"/>
          <w14:textFill>
            <w14:solidFill>
              <w14:schemeClr w14:val="tx1"/>
            </w14:solidFill>
          </w14:textFill>
        </w:rPr>
        <w:t>7.3 开工</w:t>
      </w:r>
      <w:bookmarkEnd w:id="278"/>
    </w:p>
    <w:p w14:paraId="635EA35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7.3.1 开工准备</w:t>
      </w:r>
    </w:p>
    <w:p w14:paraId="77913C9F">
      <w:pPr>
        <w:spacing w:line="360" w:lineRule="auto"/>
        <w:ind w:firstLine="426"/>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关于承包人提交工程开工报审表的期限：</w:t>
      </w:r>
      <w:r>
        <w:rPr>
          <w:rFonts w:hint="eastAsia" w:ascii="宋体" w:hAnsi="宋体" w:cs="宋体"/>
          <w:color w:val="000000" w:themeColor="text1"/>
          <w:sz w:val="24"/>
          <w:highlight w:val="none"/>
          <w:u w:val="single"/>
          <w14:textFill>
            <w14:solidFill>
              <w14:schemeClr w14:val="tx1"/>
            </w14:solidFill>
          </w14:textFill>
        </w:rPr>
        <w:t xml:space="preserve">   开工日期前 7 天    </w:t>
      </w:r>
      <w:r>
        <w:rPr>
          <w:rFonts w:hint="eastAsia" w:ascii="宋体" w:hAnsi="宋体" w:cs="宋体"/>
          <w:color w:val="000000" w:themeColor="text1"/>
          <w:sz w:val="24"/>
          <w:highlight w:val="none"/>
          <w14:textFill>
            <w14:solidFill>
              <w14:schemeClr w14:val="tx1"/>
            </w14:solidFill>
          </w14:textFill>
        </w:rPr>
        <w:t>。</w:t>
      </w:r>
    </w:p>
    <w:p w14:paraId="7E08A12B">
      <w:pPr>
        <w:spacing w:line="360" w:lineRule="auto"/>
        <w:ind w:firstLine="426"/>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关于发包人应完成的其他开工准备工作及期限：</w:t>
      </w:r>
      <w:r>
        <w:rPr>
          <w:rFonts w:hint="eastAsia" w:ascii="宋体" w:hAnsi="宋体" w:cs="宋体"/>
          <w:color w:val="000000" w:themeColor="text1"/>
          <w:sz w:val="24"/>
          <w:highlight w:val="none"/>
          <w:u w:val="single"/>
          <w14:textFill>
            <w14:solidFill>
              <w14:schemeClr w14:val="tx1"/>
            </w14:solidFill>
          </w14:textFill>
        </w:rPr>
        <w:t xml:space="preserve">  按《通用合同条款》执行</w:t>
      </w:r>
      <w:r>
        <w:rPr>
          <w:rFonts w:hint="eastAsia" w:ascii="宋体" w:hAnsi="宋体" w:cs="宋体"/>
          <w:color w:val="000000" w:themeColor="text1"/>
          <w:sz w:val="24"/>
          <w:highlight w:val="none"/>
          <w14:textFill>
            <w14:solidFill>
              <w14:schemeClr w14:val="tx1"/>
            </w14:solidFill>
          </w14:textFill>
        </w:rPr>
        <w:t>。</w:t>
      </w:r>
    </w:p>
    <w:p w14:paraId="6FD2D94E">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关于承包人应完成的其他开工准备工作及期限：</w:t>
      </w:r>
      <w:r>
        <w:rPr>
          <w:rFonts w:hint="eastAsia" w:ascii="宋体" w:hAnsi="宋体" w:cs="宋体"/>
          <w:color w:val="000000" w:themeColor="text1"/>
          <w:sz w:val="24"/>
          <w:highlight w:val="none"/>
          <w:u w:val="single"/>
          <w14:textFill>
            <w14:solidFill>
              <w14:schemeClr w14:val="tx1"/>
            </w14:solidFill>
          </w14:textFill>
        </w:rPr>
        <w:t xml:space="preserve">   开工日期前 7 天 </w:t>
      </w:r>
      <w:r>
        <w:rPr>
          <w:rFonts w:hint="eastAsia" w:ascii="宋体" w:hAnsi="宋体" w:cs="宋体"/>
          <w:color w:val="000000" w:themeColor="text1"/>
          <w:sz w:val="24"/>
          <w:highlight w:val="none"/>
          <w14:textFill>
            <w14:solidFill>
              <w14:schemeClr w14:val="tx1"/>
            </w14:solidFill>
          </w14:textFill>
        </w:rPr>
        <w:t>。</w:t>
      </w:r>
    </w:p>
    <w:p w14:paraId="45141A6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7.3.2 开工通知</w:t>
      </w:r>
    </w:p>
    <w:p w14:paraId="28C5CE6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因发包人原因造成监理人未能在计划开工日期之日起</w:t>
      </w:r>
      <w:r>
        <w:rPr>
          <w:rFonts w:hint="eastAsia" w:ascii="宋体" w:hAnsi="宋体" w:cs="宋体"/>
          <w:color w:val="000000" w:themeColor="text1"/>
          <w:sz w:val="24"/>
          <w:highlight w:val="none"/>
          <w:u w:val="single"/>
          <w14:textFill>
            <w14:solidFill>
              <w14:schemeClr w14:val="tx1"/>
            </w14:solidFill>
          </w14:textFill>
        </w:rPr>
        <w:t xml:space="preserve">   90  </w:t>
      </w:r>
      <w:r>
        <w:rPr>
          <w:rFonts w:hint="eastAsia" w:ascii="宋体" w:hAnsi="宋体" w:cs="宋体"/>
          <w:color w:val="000000" w:themeColor="text1"/>
          <w:sz w:val="24"/>
          <w:highlight w:val="none"/>
          <w14:textFill>
            <w14:solidFill>
              <w14:schemeClr w14:val="tx1"/>
            </w14:solidFill>
          </w14:textFill>
        </w:rPr>
        <w:t>天内发出开工通知的，承包人有权提出价格调整要求，或者解除合同。</w:t>
      </w:r>
    </w:p>
    <w:p w14:paraId="76EDE8D1">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79" w:name="_Toc12020"/>
      <w:r>
        <w:rPr>
          <w:rFonts w:hint="eastAsia" w:ascii="宋体" w:hAnsi="宋体" w:cs="宋体"/>
          <w:color w:val="000000" w:themeColor="text1"/>
          <w:sz w:val="24"/>
          <w:szCs w:val="24"/>
          <w:highlight w:val="none"/>
          <w14:textFill>
            <w14:solidFill>
              <w14:schemeClr w14:val="tx1"/>
            </w14:solidFill>
          </w14:textFill>
        </w:rPr>
        <w:t>7.4 测量放线</w:t>
      </w:r>
      <w:bookmarkEnd w:id="279"/>
    </w:p>
    <w:p w14:paraId="38C20F3E">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7.4.1发包人通过监理人向承包人提供测量基准点、基准线和水准点及其书面资料的期限：</w:t>
      </w:r>
      <w:r>
        <w:rPr>
          <w:rFonts w:hint="eastAsia" w:ascii="宋体" w:hAnsi="宋体" w:cs="宋体"/>
          <w:color w:val="000000" w:themeColor="text1"/>
          <w:sz w:val="24"/>
          <w:highlight w:val="none"/>
          <w:u w:val="single"/>
          <w14:textFill>
            <w14:solidFill>
              <w14:schemeClr w14:val="tx1"/>
            </w14:solidFill>
          </w14:textFill>
        </w:rPr>
        <w:t xml:space="preserve">        开工前7天        </w:t>
      </w:r>
      <w:r>
        <w:rPr>
          <w:rFonts w:hint="eastAsia" w:ascii="宋体" w:hAnsi="宋体" w:cs="宋体"/>
          <w:color w:val="000000" w:themeColor="text1"/>
          <w:sz w:val="24"/>
          <w:highlight w:val="none"/>
          <w14:textFill>
            <w14:solidFill>
              <w14:schemeClr w14:val="tx1"/>
            </w14:solidFill>
          </w14:textFill>
        </w:rPr>
        <w:t>。</w:t>
      </w:r>
    </w:p>
    <w:p w14:paraId="4CB4467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0" w:name="_Toc6995"/>
      <w:r>
        <w:rPr>
          <w:rFonts w:hint="eastAsia" w:ascii="宋体" w:hAnsi="宋体" w:cs="宋体"/>
          <w:color w:val="000000" w:themeColor="text1"/>
          <w:sz w:val="24"/>
          <w:szCs w:val="24"/>
          <w:highlight w:val="none"/>
          <w14:textFill>
            <w14:solidFill>
              <w14:schemeClr w14:val="tx1"/>
            </w14:solidFill>
          </w14:textFill>
        </w:rPr>
        <w:t>7.5 工期延误</w:t>
      </w:r>
      <w:bookmarkEnd w:id="280"/>
    </w:p>
    <w:p w14:paraId="5F4A32C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7.5.1 因发包人原因导致工期延误</w:t>
      </w:r>
    </w:p>
    <w:p w14:paraId="11D93D03">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（7）因发包人原因导致工期延误的其他情形：</w:t>
      </w:r>
      <w:r>
        <w:rPr>
          <w:rFonts w:hint="eastAsia" w:ascii="宋体" w:hAnsi="宋体" w:cs="宋体"/>
          <w:color w:val="000000" w:themeColor="text1"/>
          <w:sz w:val="24"/>
          <w:highlight w:val="none"/>
          <w:u w:val="single"/>
          <w14:textFill>
            <w14:solidFill>
              <w14:schemeClr w14:val="tx1"/>
            </w14:solidFill>
          </w14:textFill>
        </w:rPr>
        <w:t>①重大图纸变更影响</w:t>
      </w:r>
      <w:r>
        <w:rPr>
          <w:rFonts w:hint="eastAsia" w:ascii="宋体" w:hAnsi="宋体" w:cs="宋体"/>
          <w:color w:val="000000" w:themeColor="text1"/>
          <w:sz w:val="24"/>
          <w:highlight w:val="none"/>
          <w:u w:val="single"/>
          <w:lang w:eastAsia="zh-CN"/>
          <w14:textFill>
            <w14:solidFill>
              <w14:schemeClr w14:val="tx1"/>
            </w14:solidFill>
          </w14:textFill>
        </w:rPr>
        <w:t>关键</w:t>
      </w:r>
      <w:r>
        <w:rPr>
          <w:rFonts w:hint="eastAsia" w:ascii="宋体" w:hAnsi="宋体" w:cs="宋体"/>
          <w:color w:val="000000" w:themeColor="text1"/>
          <w:sz w:val="24"/>
          <w:highlight w:val="none"/>
          <w:u w:val="single"/>
          <w14:textFill>
            <w14:solidFill>
              <w14:schemeClr w14:val="tx1"/>
            </w14:solidFill>
          </w14:textFill>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cs="宋体"/>
          <w:color w:val="000000" w:themeColor="text1"/>
          <w:sz w:val="24"/>
          <w:highlight w:val="none"/>
          <w14:textFill>
            <w14:solidFill>
              <w14:schemeClr w14:val="tx1"/>
            </w14:solidFill>
          </w14:textFill>
        </w:rPr>
        <w:t xml:space="preserve"> 。</w:t>
      </w:r>
    </w:p>
    <w:p w14:paraId="478A67F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7.5.2 因承包人原因导致工期延误</w:t>
      </w:r>
    </w:p>
    <w:p w14:paraId="614971F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因承包人原因造成工期延误，逾期竣工违约金的计算方法为：</w:t>
      </w:r>
      <w:r>
        <w:rPr>
          <w:rFonts w:hint="eastAsia" w:ascii="宋体" w:hAnsi="宋体" w:cs="宋体"/>
          <w:color w:val="000000" w:themeColor="text1"/>
          <w:sz w:val="24"/>
          <w:highlight w:val="none"/>
          <w:u w:val="single"/>
          <w14:textFill>
            <w14:solidFill>
              <w14:schemeClr w14:val="tx1"/>
            </w14:solidFill>
          </w14:textFill>
        </w:rPr>
        <w:t>按逾期竣工的单项工程罚款，每延误一天,按单项工程应支付给承包人的结算造价的万分之一处罚,罚款直接从结算款中扣除。误期时间从规定竣工日期起直到实际竣工日期的天数（扣除发包人批准顺延的工期）。</w:t>
      </w:r>
      <w:r>
        <w:rPr>
          <w:rFonts w:hint="eastAsia" w:ascii="宋体" w:hAnsi="宋体" w:cs="宋体"/>
          <w:color w:val="000000" w:themeColor="text1"/>
          <w:sz w:val="24"/>
          <w:highlight w:val="none"/>
          <w14:textFill>
            <w14:solidFill>
              <w14:schemeClr w14:val="tx1"/>
            </w14:solidFill>
          </w14:textFill>
        </w:rPr>
        <w:t>因承包人原因造成工期延误，逾期竣工违约金的上限：</w:t>
      </w:r>
      <w:r>
        <w:rPr>
          <w:rFonts w:hint="eastAsia" w:ascii="宋体" w:hAnsi="宋体" w:cs="宋体"/>
          <w:color w:val="000000" w:themeColor="text1"/>
          <w:sz w:val="24"/>
          <w:highlight w:val="none"/>
          <w:u w:val="single"/>
          <w14:textFill>
            <w14:solidFill>
              <w14:schemeClr w14:val="tx1"/>
            </w14:solidFill>
          </w14:textFill>
        </w:rPr>
        <w:t>合同价的1%</w:t>
      </w:r>
      <w:r>
        <w:rPr>
          <w:rFonts w:hint="eastAsia" w:ascii="宋体" w:hAnsi="宋体" w:cs="宋体"/>
          <w:color w:val="000000" w:themeColor="text1"/>
          <w:sz w:val="24"/>
          <w:highlight w:val="none"/>
          <w14:textFill>
            <w14:solidFill>
              <w14:schemeClr w14:val="tx1"/>
            </w14:solidFill>
          </w14:textFill>
        </w:rPr>
        <w:t>。</w:t>
      </w:r>
    </w:p>
    <w:p w14:paraId="1BB45BA5">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7.5.3因其他原因导致的工期延误</w:t>
      </w:r>
    </w:p>
    <w:p w14:paraId="69FC34F3">
      <w:pPr>
        <w:pStyle w:val="389"/>
        <w:spacing w:before="0" w:after="0" w:line="360" w:lineRule="auto"/>
        <w:ind w:firstLine="480"/>
        <w:jc w:val="both"/>
        <w:rPr>
          <w:rFonts w:hint="eastAsia" w:hAnsi="宋体"/>
          <w:color w:val="000000" w:themeColor="text1"/>
          <w:highlight w:val="none"/>
          <w:u w:val="single"/>
          <w14:textFill>
            <w14:solidFill>
              <w14:schemeClr w14:val="tx1"/>
            </w14:solidFill>
          </w14:textFill>
        </w:rPr>
      </w:pPr>
      <w:r>
        <w:rPr>
          <w:rFonts w:hint="eastAsia" w:hAnsi="宋体"/>
          <w:color w:val="000000" w:themeColor="text1"/>
          <w:highlight w:val="none"/>
          <w14:textFill>
            <w14:solidFill>
              <w14:schemeClr w14:val="tx1"/>
            </w14:solidFill>
          </w14:textFill>
        </w:rPr>
        <w:t>由于以下原因之一在施工关键节点线路上及控制工期推迟的延误，工期顺延：</w:t>
      </w:r>
    </w:p>
    <w:p w14:paraId="36025FF5">
      <w:pPr>
        <w:pStyle w:val="370"/>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（1）因政府指令性要求停工的（国家法定节假日、“三月三”、中考、高考及“两会一节”等能合理</w:t>
      </w:r>
      <w:r>
        <w:rPr>
          <w:rFonts w:hint="eastAsia" w:ascii="宋体" w:hAnsi="宋体" w:cs="宋体"/>
          <w:color w:val="000000" w:themeColor="text1"/>
          <w:sz w:val="24"/>
          <w:szCs w:val="24"/>
          <w:highlight w:val="none"/>
          <w:u w:val="single"/>
          <w:lang w:eastAsia="zh-CN"/>
          <w14:textFill>
            <w14:solidFill>
              <w14:schemeClr w14:val="tx1"/>
            </w14:solidFill>
          </w14:textFill>
        </w:rPr>
        <w:t>预见</w:t>
      </w:r>
      <w:r>
        <w:rPr>
          <w:rFonts w:hint="eastAsia" w:ascii="宋体" w:hAnsi="宋体" w:cs="宋体"/>
          <w:color w:val="000000" w:themeColor="text1"/>
          <w:sz w:val="24"/>
          <w:szCs w:val="24"/>
          <w:highlight w:val="none"/>
          <w:u w:val="single"/>
          <w14:textFill>
            <w14:solidFill>
              <w14:schemeClr w14:val="tx1"/>
            </w14:solidFill>
          </w14:textFill>
        </w:rPr>
        <w:t>的情形除外）。</w:t>
      </w:r>
    </w:p>
    <w:p w14:paraId="12FB1F33">
      <w:pPr>
        <w:pStyle w:val="370"/>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（2）非承包人的责任造成的工期延误或承包人提供证据证明的可顺延工期且经发包人同意的其他情况。</w:t>
      </w:r>
    </w:p>
    <w:p w14:paraId="75998760">
      <w:pPr>
        <w:pStyle w:val="370"/>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7.5.4 工期延误签证程序</w:t>
      </w:r>
    </w:p>
    <w:p w14:paraId="69766D76">
      <w:pPr>
        <w:pStyle w:val="370"/>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承包人在关键节点延误事件发生之日起2天内，应就工期以书面形式向发包人提出意向，并在此延误事件结束之日起5天内提出报告。发包人在收到报告之日起14天内予以确认或答复，</w:t>
      </w:r>
      <w:r>
        <w:rPr>
          <w:rFonts w:hint="eastAsia" w:ascii="宋体" w:hAnsi="宋体" w:cs="宋体"/>
          <w:color w:val="000000" w:themeColor="text1"/>
          <w:sz w:val="24"/>
          <w:szCs w:val="24"/>
          <w:highlight w:val="none"/>
          <w:u w:val="single"/>
          <w14:textFill>
            <w14:solidFill>
              <w14:schemeClr w14:val="tx1"/>
            </w14:solidFill>
          </w14:textFill>
        </w:rPr>
        <w:t>逾期不批复确认也不提出书面意见的，视为同意。</w:t>
      </w:r>
      <w:r>
        <w:rPr>
          <w:rFonts w:hint="eastAsia" w:ascii="宋体" w:hAnsi="宋体" w:cs="宋体"/>
          <w:color w:val="000000" w:themeColor="text1"/>
          <w:sz w:val="24"/>
          <w:szCs w:val="24"/>
          <w:highlight w:val="none"/>
          <w14:textFill>
            <w14:solidFill>
              <w14:schemeClr w14:val="tx1"/>
            </w14:solidFill>
          </w14:textFill>
        </w:rPr>
        <w:t>如承包人未在上述时间内提出申请，视为工期不受影响。</w:t>
      </w:r>
    </w:p>
    <w:p w14:paraId="4B51AED7">
      <w:pPr>
        <w:pStyle w:val="370"/>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双方约定本工程属下列情况者，工期不予顺延：</w:t>
      </w:r>
    </w:p>
    <w:p w14:paraId="5E37A618">
      <w:pPr>
        <w:pStyle w:val="370"/>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（1） 因承包人违反规范或任何工程质量不合格而进行返工、重建、修建的施工工期或以伪劣材料充抵合同规定的品牌、型号、质量等级、或没有按投标时报送样品进行采购供货或不按本合同规定的人员进行配置时，经发包人代表或监理工程师下达停工令的停工日期的；</w:t>
      </w:r>
    </w:p>
    <w:p w14:paraId="35DDEF56">
      <w:pPr>
        <w:pStyle w:val="370"/>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（2）承包人未按设计要求进行施工、或因施工组织方案不可行导致发包人未能按时审批影响开工的；</w:t>
      </w:r>
    </w:p>
    <w:p w14:paraId="69D95E05">
      <w:pPr>
        <w:pStyle w:val="370"/>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 xml:space="preserve">（3）工程实施期间或完工后接受有关部门检查发现存在质量问题、或技术问题需作整改的； </w:t>
      </w:r>
    </w:p>
    <w:p w14:paraId="754AC74D">
      <w:pPr>
        <w:pStyle w:val="370"/>
        <w:spacing w:line="360" w:lineRule="auto"/>
        <w:ind w:firstLine="480"/>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（4）承包人自身原因的待工待料的；</w:t>
      </w:r>
    </w:p>
    <w:p w14:paraId="1B08D97E">
      <w:pPr>
        <w:pStyle w:val="370"/>
        <w:spacing w:line="360" w:lineRule="auto"/>
        <w:ind w:firstLine="48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（5）工程质量未达到等级标准要求，发包人要求承包人返工的。</w:t>
      </w:r>
    </w:p>
    <w:p w14:paraId="52FFB48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1" w:name="_Toc11811"/>
      <w:r>
        <w:rPr>
          <w:rFonts w:hint="eastAsia" w:ascii="宋体" w:hAnsi="宋体" w:cs="宋体"/>
          <w:color w:val="000000" w:themeColor="text1"/>
          <w:sz w:val="24"/>
          <w:szCs w:val="24"/>
          <w:highlight w:val="none"/>
          <w14:textFill>
            <w14:solidFill>
              <w14:schemeClr w14:val="tx1"/>
            </w14:solidFill>
          </w14:textFill>
        </w:rPr>
        <w:t>7.6 不利物质条件</w:t>
      </w:r>
      <w:bookmarkEnd w:id="281"/>
    </w:p>
    <w:p w14:paraId="4E42A4C8">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不利物质条件的其他情形和有关约定：</w:t>
      </w:r>
      <w:r>
        <w:rPr>
          <w:rFonts w:hint="eastAsia" w:ascii="宋体" w:hAnsi="宋体" w:cs="宋体"/>
          <w:color w:val="000000" w:themeColor="text1"/>
          <w:sz w:val="24"/>
          <w:highlight w:val="none"/>
          <w:u w:val="single"/>
          <w14:textFill>
            <w14:solidFill>
              <w14:schemeClr w14:val="tx1"/>
            </w14:solidFill>
          </w14:textFill>
        </w:rPr>
        <w:t xml:space="preserve">  按《通用合同条款》7.6 条执行    </w:t>
      </w:r>
      <w:r>
        <w:rPr>
          <w:rFonts w:hint="eastAsia" w:ascii="宋体" w:hAnsi="宋体" w:cs="宋体"/>
          <w:color w:val="000000" w:themeColor="text1"/>
          <w:sz w:val="24"/>
          <w:highlight w:val="none"/>
          <w14:textFill>
            <w14:solidFill>
              <w14:schemeClr w14:val="tx1"/>
            </w14:solidFill>
          </w14:textFill>
        </w:rPr>
        <w:t>。</w:t>
      </w:r>
    </w:p>
    <w:p w14:paraId="3C51714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2" w:name="_Toc29082"/>
      <w:r>
        <w:rPr>
          <w:rFonts w:hint="eastAsia" w:ascii="宋体" w:hAnsi="宋体" w:cs="宋体"/>
          <w:color w:val="000000" w:themeColor="text1"/>
          <w:sz w:val="24"/>
          <w:szCs w:val="24"/>
          <w:highlight w:val="none"/>
          <w14:textFill>
            <w14:solidFill>
              <w14:schemeClr w14:val="tx1"/>
            </w14:solidFill>
          </w14:textFill>
        </w:rPr>
        <w:t>7.7 异常恶劣的气候条件</w:t>
      </w:r>
      <w:bookmarkEnd w:id="282"/>
    </w:p>
    <w:p w14:paraId="531B96D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发包人和承包人同意以下情形视为异常恶劣的气候条件：</w:t>
      </w:r>
    </w:p>
    <w:p w14:paraId="0D91CFEB">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u w:val="single"/>
          <w14:textFill>
            <w14:solidFill>
              <w14:schemeClr w14:val="tx1"/>
            </w14:solidFill>
          </w14:textFill>
        </w:rPr>
        <w:t xml:space="preserve">  5 年一遇强度的降水   </w:t>
      </w:r>
      <w:r>
        <w:rPr>
          <w:rFonts w:hint="eastAsia" w:ascii="宋体" w:hAnsi="宋体" w:cs="宋体"/>
          <w:color w:val="000000" w:themeColor="text1"/>
          <w:sz w:val="24"/>
          <w:szCs w:val="24"/>
          <w:highlight w:val="none"/>
          <w14:textFill>
            <w14:solidFill>
              <w14:schemeClr w14:val="tx1"/>
            </w14:solidFill>
          </w14:textFill>
        </w:rPr>
        <w:t>；</w:t>
      </w:r>
    </w:p>
    <w:p w14:paraId="67022E98">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u w:val="single"/>
          <w14:textFill>
            <w14:solidFill>
              <w14:schemeClr w14:val="tx1"/>
            </w14:solidFill>
          </w14:textFill>
        </w:rPr>
        <w:t xml:space="preserve">    6 级以上大风     </w:t>
      </w:r>
      <w:r>
        <w:rPr>
          <w:rFonts w:hint="eastAsia" w:ascii="宋体" w:hAnsi="宋体" w:cs="宋体"/>
          <w:color w:val="000000" w:themeColor="text1"/>
          <w:sz w:val="24"/>
          <w:szCs w:val="24"/>
          <w:highlight w:val="none"/>
          <w14:textFill>
            <w14:solidFill>
              <w14:schemeClr w14:val="tx1"/>
            </w14:solidFill>
          </w14:textFill>
        </w:rPr>
        <w:t>；</w:t>
      </w:r>
    </w:p>
    <w:p w14:paraId="780F4866">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u w:val="single"/>
          <w14:textFill>
            <w14:solidFill>
              <w14:schemeClr w14:val="tx1"/>
            </w14:solidFill>
          </w14:textFill>
        </w:rPr>
        <w:t xml:space="preserve">   室内气温 40℃及以上</w:t>
      </w:r>
      <w:r>
        <w:rPr>
          <w:rFonts w:hint="eastAsia" w:ascii="宋体" w:hAnsi="宋体" w:cs="宋体"/>
          <w:color w:val="000000" w:themeColor="text1"/>
          <w:sz w:val="24"/>
          <w:szCs w:val="24"/>
          <w:highlight w:val="none"/>
          <w14:textFill>
            <w14:solidFill>
              <w14:schemeClr w14:val="tx1"/>
            </w14:solidFill>
          </w14:textFill>
        </w:rPr>
        <w:t>。</w:t>
      </w:r>
    </w:p>
    <w:p w14:paraId="50075FF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3" w:name="_Toc26732"/>
      <w:r>
        <w:rPr>
          <w:rFonts w:hint="eastAsia" w:ascii="宋体" w:hAnsi="宋体" w:cs="宋体"/>
          <w:color w:val="000000" w:themeColor="text1"/>
          <w:sz w:val="24"/>
          <w:szCs w:val="24"/>
          <w:highlight w:val="none"/>
          <w14:textFill>
            <w14:solidFill>
              <w14:schemeClr w14:val="tx1"/>
            </w14:solidFill>
          </w14:textFill>
        </w:rPr>
        <w:t>7.9 提前竣工</w:t>
      </w:r>
      <w:bookmarkEnd w:id="283"/>
    </w:p>
    <w:p w14:paraId="58701A5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7.9.2提前竣工（赶工）增加费的计算方法：</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548FCEF6">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84" w:name="_Toc24963"/>
      <w:r>
        <w:rPr>
          <w:rFonts w:hint="eastAsia" w:ascii="宋体" w:hAnsi="宋体" w:cs="宋体"/>
          <w:color w:val="000000" w:themeColor="text1"/>
          <w:sz w:val="24"/>
          <w:szCs w:val="24"/>
          <w:highlight w:val="none"/>
          <w14:textFill>
            <w14:solidFill>
              <w14:schemeClr w14:val="tx1"/>
            </w14:solidFill>
          </w14:textFill>
        </w:rPr>
        <w:t>8. 材料与设备</w:t>
      </w:r>
      <w:bookmarkEnd w:id="284"/>
    </w:p>
    <w:p w14:paraId="74D13F3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5" w:name="_Toc14858"/>
      <w:r>
        <w:rPr>
          <w:rFonts w:hint="eastAsia" w:ascii="宋体" w:hAnsi="宋体" w:cs="宋体"/>
          <w:color w:val="000000" w:themeColor="text1"/>
          <w:sz w:val="24"/>
          <w:szCs w:val="24"/>
          <w:highlight w:val="none"/>
          <w14:textFill>
            <w14:solidFill>
              <w14:schemeClr w14:val="tx1"/>
            </w14:solidFill>
          </w14:textFill>
        </w:rPr>
        <w:t>8.2 承包人采购材料与工程设备</w:t>
      </w:r>
      <w:bookmarkEnd w:id="285"/>
    </w:p>
    <w:p w14:paraId="2046FD3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除已标价工程量清单《发包人提供主要材料和工程设备一览表》（表-21）中明确的材料、工程设备外，由承包人负责材料和工程设备的采购、运输和保管。</w:t>
      </w:r>
    </w:p>
    <w:p w14:paraId="6D05351E">
      <w:pPr>
        <w:pStyle w:val="372"/>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承包人负责采购材料、工程设备的，应按照设计和有关标准要求采购，并提供产品合格证明及出厂证明，对材料、工程设备质量负责。</w:t>
      </w:r>
    </w:p>
    <w:p w14:paraId="47EE1433">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建筑、装修及安装的材料，承包人应选择相当于或优于工程量清单描述品牌。如实际采购与其不符，承包人收集有关材料上报，报发包人项目管理部及监理工程师确定后方可采购。严禁承包人采购小型钢厂且不符合冶金类行业标准的钢筋。在施工前，承包人须将材料样板送监理单位及发包人确认封板后方可使用。施工期间该部分材料或设备如未超过招标约定的风险幅度的，结算时按投标单价支付，不得调整。</w:t>
      </w:r>
    </w:p>
    <w:p w14:paraId="2B70F6F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0893FD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禁止使用松木、松木包装材料设备、种子、苗木、花卉及繁殖材料。</w:t>
      </w:r>
    </w:p>
    <w:p w14:paraId="7F1502E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6" w:name="_Toc4037"/>
      <w:r>
        <w:rPr>
          <w:rFonts w:hint="eastAsia" w:ascii="宋体" w:hAnsi="宋体" w:cs="宋体"/>
          <w:color w:val="000000" w:themeColor="text1"/>
          <w:sz w:val="24"/>
          <w:szCs w:val="24"/>
          <w:highlight w:val="none"/>
          <w14:textFill>
            <w14:solidFill>
              <w14:schemeClr w14:val="tx1"/>
            </w14:solidFill>
          </w14:textFill>
        </w:rPr>
        <w:t>8.4 材料与工程设备的保管与使用</w:t>
      </w:r>
      <w:bookmarkEnd w:id="286"/>
    </w:p>
    <w:p w14:paraId="6F5B51E7">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8.4.1发包人供应的材料设备的保管费用的承担：</w:t>
      </w:r>
      <w:r>
        <w:rPr>
          <w:rFonts w:hint="eastAsia" w:ascii="宋体" w:hAnsi="宋体" w:cs="宋体"/>
          <w:color w:val="000000" w:themeColor="text1"/>
          <w:sz w:val="24"/>
          <w:szCs w:val="24"/>
          <w:highlight w:val="none"/>
          <w:u w:val="single"/>
          <w14:textFill>
            <w14:solidFill>
              <w14:schemeClr w14:val="tx1"/>
            </w14:solidFill>
          </w14:textFill>
        </w:rPr>
        <w:t xml:space="preserve">由承包人在投标报价中考虑并承担相应费用  </w:t>
      </w:r>
      <w:r>
        <w:rPr>
          <w:rFonts w:hint="eastAsia" w:ascii="宋体" w:hAnsi="宋体" w:cs="宋体"/>
          <w:color w:val="000000" w:themeColor="text1"/>
          <w:sz w:val="24"/>
          <w:szCs w:val="24"/>
          <w:highlight w:val="none"/>
          <w14:textFill>
            <w14:solidFill>
              <w14:schemeClr w14:val="tx1"/>
            </w14:solidFill>
          </w14:textFill>
        </w:rPr>
        <w:t>。</w:t>
      </w:r>
    </w:p>
    <w:p w14:paraId="62D64B59">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7" w:name="_Toc12438"/>
      <w:r>
        <w:rPr>
          <w:rFonts w:hint="eastAsia" w:ascii="宋体" w:hAnsi="宋体" w:cs="宋体"/>
          <w:color w:val="000000" w:themeColor="text1"/>
          <w:sz w:val="24"/>
          <w:szCs w:val="24"/>
          <w:highlight w:val="none"/>
          <w14:textFill>
            <w14:solidFill>
              <w14:schemeClr w14:val="tx1"/>
            </w14:solidFill>
          </w14:textFill>
        </w:rPr>
        <w:t>8.6 样品</w:t>
      </w:r>
      <w:bookmarkEnd w:id="287"/>
    </w:p>
    <w:p w14:paraId="40EC7B9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8.6.1 样品的报送与封存</w:t>
      </w:r>
    </w:p>
    <w:p w14:paraId="2288F59C">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需要承包人报送样品的材料或工程设备，样品的种类、名称、规格、数量要求：</w:t>
      </w:r>
      <w:r>
        <w:rPr>
          <w:rFonts w:hint="eastAsia" w:ascii="宋体" w:hAnsi="宋体" w:cs="宋体"/>
          <w:color w:val="000000" w:themeColor="text1"/>
          <w:sz w:val="24"/>
          <w:highlight w:val="none"/>
          <w:u w:val="single"/>
          <w14:textFill>
            <w14:solidFill>
              <w14:schemeClr w14:val="tx1"/>
            </w14:solidFill>
          </w14:textFill>
        </w:rPr>
        <w:t>主要材料涉及品种、款式、颜色等方面内容的，承包人应提交准备合格的材料样品送发包人选定。</w:t>
      </w:r>
    </w:p>
    <w:p w14:paraId="5685CD6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88" w:name="_Toc26700"/>
      <w:r>
        <w:rPr>
          <w:rFonts w:hint="eastAsia" w:ascii="宋体" w:hAnsi="宋体" w:cs="宋体"/>
          <w:color w:val="000000" w:themeColor="text1"/>
          <w:sz w:val="24"/>
          <w:szCs w:val="24"/>
          <w:highlight w:val="none"/>
          <w14:textFill>
            <w14:solidFill>
              <w14:schemeClr w14:val="tx1"/>
            </w14:solidFill>
          </w14:textFill>
        </w:rPr>
        <w:t>8.8 施工设备和临时设施</w:t>
      </w:r>
      <w:bookmarkEnd w:id="288"/>
    </w:p>
    <w:p w14:paraId="53E7B6E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8.8.1 承包人提供的施工设备和临时设施</w:t>
      </w:r>
    </w:p>
    <w:p w14:paraId="3DBB3C9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5A7F19F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关于修建临时设施费用承担的约定：</w:t>
      </w:r>
    </w:p>
    <w:p w14:paraId="191593E9">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 xml:space="preserve"> ①承包人的临时用地（含项目部驻地等）租用费（含拆迁补偿）、临时用地的环保、恢复、临时用地的青苗补偿及地面附着物拆除等费用均由承包人负责，以上费用在投标报价中综合考虑。</w:t>
      </w:r>
    </w:p>
    <w:p w14:paraId="129F0A71">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②承包人负责合同实施期间其合同段内临时交通道路（含场内外连接公共交通道路）和交通设施的修建、维修、养护和交通管理工作，并承担一切费用。</w:t>
      </w:r>
    </w:p>
    <w:p w14:paraId="0A1FBC1F">
      <w:pPr>
        <w:pStyle w:val="374"/>
        <w:spacing w:line="360" w:lineRule="auto"/>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u w:val="single"/>
          <w14:textFill>
            <w14:solidFill>
              <w14:schemeClr w14:val="tx1"/>
            </w14:solidFill>
          </w14:textFill>
        </w:rPr>
        <w:t>③承包人修建的临时道路和交通设施，应免费提供给发包人、监理工程师使用。</w:t>
      </w:r>
    </w:p>
    <w:p w14:paraId="12350B2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8.8.2 发包人提供的施工设备和临时设施</w:t>
      </w:r>
    </w:p>
    <w:p w14:paraId="3C5448B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发包人提供的施工设备和临时设施：</w:t>
      </w:r>
      <w:r>
        <w:rPr>
          <w:rFonts w:hint="eastAsia" w:ascii="宋体" w:hAnsi="宋体" w:cs="宋体"/>
          <w:color w:val="000000" w:themeColor="text1"/>
          <w:sz w:val="24"/>
          <w:highlight w:val="none"/>
          <w:u w:val="single"/>
          <w14:textFill>
            <w14:solidFill>
              <w14:schemeClr w14:val="tx1"/>
            </w14:solidFill>
          </w14:textFill>
        </w:rPr>
        <w:t xml:space="preserve">      按《通用合同合同条款》条执行     </w:t>
      </w:r>
      <w:r>
        <w:rPr>
          <w:rFonts w:hint="eastAsia" w:ascii="宋体" w:hAnsi="宋体" w:cs="宋体"/>
          <w:color w:val="000000" w:themeColor="text1"/>
          <w:sz w:val="24"/>
          <w:highlight w:val="none"/>
          <w14:textFill>
            <w14:solidFill>
              <w14:schemeClr w14:val="tx1"/>
            </w14:solidFill>
          </w14:textFill>
        </w:rPr>
        <w:t>。</w:t>
      </w:r>
    </w:p>
    <w:p w14:paraId="3130337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发包人提供的施工设备和临时设施的运行、维护、拆除、清运费用的承担人：</w:t>
      </w:r>
      <w:r>
        <w:rPr>
          <w:rFonts w:hint="eastAsia" w:ascii="宋体" w:hAnsi="宋体" w:cs="宋体"/>
          <w:color w:val="000000" w:themeColor="text1"/>
          <w:sz w:val="24"/>
          <w:highlight w:val="none"/>
          <w:u w:val="single"/>
          <w14:textFill>
            <w14:solidFill>
              <w14:schemeClr w14:val="tx1"/>
            </w14:solidFill>
          </w14:textFill>
        </w:rPr>
        <w:t xml:space="preserve"> 由承包人承担相应费用</w:t>
      </w:r>
      <w:r>
        <w:rPr>
          <w:rFonts w:hint="eastAsia" w:ascii="宋体" w:hAnsi="宋体" w:cs="宋体"/>
          <w:color w:val="000000" w:themeColor="text1"/>
          <w:sz w:val="24"/>
          <w:highlight w:val="none"/>
          <w14:textFill>
            <w14:solidFill>
              <w14:schemeClr w14:val="tx1"/>
            </w14:solidFill>
          </w14:textFill>
        </w:rPr>
        <w:t>。</w:t>
      </w:r>
    </w:p>
    <w:p w14:paraId="03019DC4">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89" w:name="_Toc12829"/>
      <w:r>
        <w:rPr>
          <w:rFonts w:hint="eastAsia" w:ascii="宋体" w:hAnsi="宋体" w:cs="宋体"/>
          <w:color w:val="000000" w:themeColor="text1"/>
          <w:sz w:val="24"/>
          <w:szCs w:val="24"/>
          <w:highlight w:val="none"/>
          <w14:textFill>
            <w14:solidFill>
              <w14:schemeClr w14:val="tx1"/>
            </w14:solidFill>
          </w14:textFill>
        </w:rPr>
        <w:t>9. 试验与检验</w:t>
      </w:r>
      <w:bookmarkEnd w:id="289"/>
    </w:p>
    <w:p w14:paraId="1AD7A87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90" w:name="_Toc892"/>
      <w:r>
        <w:rPr>
          <w:rFonts w:hint="eastAsia" w:ascii="宋体" w:hAnsi="宋体" w:cs="宋体"/>
          <w:color w:val="000000" w:themeColor="text1"/>
          <w:sz w:val="24"/>
          <w:szCs w:val="24"/>
          <w:highlight w:val="none"/>
          <w14:textFill>
            <w14:solidFill>
              <w14:schemeClr w14:val="tx1"/>
            </w14:solidFill>
          </w14:textFill>
        </w:rPr>
        <w:t>9.1 试验设备与试验人员</w:t>
      </w:r>
      <w:bookmarkEnd w:id="290"/>
    </w:p>
    <w:p w14:paraId="6E50C63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9.1.2 试验设备</w:t>
      </w:r>
    </w:p>
    <w:p w14:paraId="254F8492">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施工现场需要配置的试验场所：</w:t>
      </w:r>
      <w:r>
        <w:rPr>
          <w:rFonts w:hint="eastAsia" w:ascii="宋体" w:hAnsi="宋体" w:cs="宋体"/>
          <w:color w:val="000000" w:themeColor="text1"/>
          <w:sz w:val="24"/>
          <w:highlight w:val="none"/>
          <w:u w:val="single"/>
          <w14:textFill>
            <w14:solidFill>
              <w14:schemeClr w14:val="tx1"/>
            </w14:solidFill>
          </w14:textFill>
        </w:rPr>
        <w:t xml:space="preserve">  按相关规定执行，由承包人提供   </w:t>
      </w:r>
      <w:r>
        <w:rPr>
          <w:rFonts w:hint="eastAsia" w:ascii="宋体" w:hAnsi="宋体" w:cs="宋体"/>
          <w:color w:val="000000" w:themeColor="text1"/>
          <w:sz w:val="24"/>
          <w:highlight w:val="none"/>
          <w14:textFill>
            <w14:solidFill>
              <w14:schemeClr w14:val="tx1"/>
            </w14:solidFill>
          </w14:textFill>
        </w:rPr>
        <w:t>。</w:t>
      </w:r>
    </w:p>
    <w:p w14:paraId="584A2AFF">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施工现场需要配备的试验设备：</w:t>
      </w:r>
      <w:r>
        <w:rPr>
          <w:rFonts w:hint="eastAsia" w:ascii="宋体" w:hAnsi="宋体" w:cs="宋体"/>
          <w:color w:val="000000" w:themeColor="text1"/>
          <w:sz w:val="24"/>
          <w:highlight w:val="none"/>
          <w:u w:val="single"/>
          <w14:textFill>
            <w14:solidFill>
              <w14:schemeClr w14:val="tx1"/>
            </w14:solidFill>
          </w14:textFill>
        </w:rPr>
        <w:t xml:space="preserve">    按相关规定执行，由承包人提供    </w:t>
      </w:r>
      <w:r>
        <w:rPr>
          <w:rFonts w:hint="eastAsia" w:ascii="宋体" w:hAnsi="宋体" w:cs="宋体"/>
          <w:color w:val="000000" w:themeColor="text1"/>
          <w:sz w:val="24"/>
          <w:highlight w:val="none"/>
          <w14:textFill>
            <w14:solidFill>
              <w14:schemeClr w14:val="tx1"/>
            </w14:solidFill>
          </w14:textFill>
        </w:rPr>
        <w:t>。</w:t>
      </w:r>
    </w:p>
    <w:p w14:paraId="77188765">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施工现场需要具备的其他试验条件：</w:t>
      </w:r>
      <w:r>
        <w:rPr>
          <w:rFonts w:hint="eastAsia" w:ascii="宋体" w:hAnsi="宋体" w:cs="宋体"/>
          <w:color w:val="000000" w:themeColor="text1"/>
          <w:sz w:val="24"/>
          <w:highlight w:val="none"/>
          <w:u w:val="single"/>
          <w14:textFill>
            <w14:solidFill>
              <w14:schemeClr w14:val="tx1"/>
            </w14:solidFill>
          </w14:textFill>
        </w:rPr>
        <w:t xml:space="preserve">   按相关规定执行，由承包人提供    </w:t>
      </w:r>
      <w:r>
        <w:rPr>
          <w:rFonts w:hint="eastAsia" w:ascii="宋体" w:hAnsi="宋体" w:cs="宋体"/>
          <w:color w:val="000000" w:themeColor="text1"/>
          <w:sz w:val="24"/>
          <w:highlight w:val="none"/>
          <w14:textFill>
            <w14:solidFill>
              <w14:schemeClr w14:val="tx1"/>
            </w14:solidFill>
          </w14:textFill>
        </w:rPr>
        <w:t>。</w:t>
      </w:r>
    </w:p>
    <w:p w14:paraId="48B60CC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91" w:name="_Toc15835"/>
      <w:r>
        <w:rPr>
          <w:rFonts w:hint="eastAsia" w:ascii="宋体" w:hAnsi="宋体" w:cs="宋体"/>
          <w:color w:val="000000" w:themeColor="text1"/>
          <w:sz w:val="24"/>
          <w:szCs w:val="24"/>
          <w:highlight w:val="none"/>
          <w14:textFill>
            <w14:solidFill>
              <w14:schemeClr w14:val="tx1"/>
            </w14:solidFill>
          </w14:textFill>
        </w:rPr>
        <w:t>9.4 现场工艺试验</w:t>
      </w:r>
      <w:bookmarkEnd w:id="291"/>
      <w:r>
        <w:rPr>
          <w:rFonts w:hint="eastAsia" w:ascii="宋体" w:hAnsi="宋体" w:cs="宋体"/>
          <w:color w:val="000000" w:themeColor="text1"/>
          <w:sz w:val="24"/>
          <w:szCs w:val="24"/>
          <w:highlight w:val="none"/>
          <w14:textFill>
            <w14:solidFill>
              <w14:schemeClr w14:val="tx1"/>
            </w14:solidFill>
          </w14:textFill>
        </w:rPr>
        <w:t xml:space="preserve"> </w:t>
      </w:r>
    </w:p>
    <w:p w14:paraId="2334664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现场工艺试验的有关约定：</w:t>
      </w:r>
      <w:r>
        <w:rPr>
          <w:rFonts w:hint="eastAsia" w:ascii="宋体" w:hAnsi="宋体" w:cs="宋体"/>
          <w:color w:val="000000" w:themeColor="text1"/>
          <w:sz w:val="24"/>
          <w:highlight w:val="none"/>
          <w:u w:val="single"/>
          <w14:textFill>
            <w14:solidFill>
              <w14:schemeClr w14:val="tx1"/>
            </w14:solidFill>
          </w14:textFill>
        </w:rPr>
        <w:t xml:space="preserve">    按《通用合同条款》9.4 条执行 </w:t>
      </w:r>
      <w:r>
        <w:rPr>
          <w:rFonts w:hint="eastAsia" w:ascii="宋体" w:hAnsi="宋体" w:cs="宋体"/>
          <w:color w:val="000000" w:themeColor="text1"/>
          <w:sz w:val="24"/>
          <w:highlight w:val="none"/>
          <w14:textFill>
            <w14:solidFill>
              <w14:schemeClr w14:val="tx1"/>
            </w14:solidFill>
          </w14:textFill>
        </w:rPr>
        <w:t>。</w:t>
      </w:r>
    </w:p>
    <w:p w14:paraId="7881CE9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92" w:name="_Toc4736"/>
      <w:r>
        <w:rPr>
          <w:rFonts w:hint="eastAsia" w:ascii="宋体" w:hAnsi="宋体" w:cs="宋体"/>
          <w:color w:val="000000" w:themeColor="text1"/>
          <w:sz w:val="24"/>
          <w:szCs w:val="24"/>
          <w:highlight w:val="none"/>
          <w14:textFill>
            <w14:solidFill>
              <w14:schemeClr w14:val="tx1"/>
            </w14:solidFill>
          </w14:textFill>
        </w:rPr>
        <w:t>9.5 检验费用</w:t>
      </w:r>
      <w:bookmarkEnd w:id="292"/>
    </w:p>
    <w:p w14:paraId="4E7EDF56">
      <w:pPr>
        <w:spacing w:line="360" w:lineRule="auto"/>
        <w:ind w:firstLine="47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建设工程质量检测管理办法》（中华人民共和国住房和城乡建设部令第57号）规定，工程质量检测业务由发包人委托有相应资质的检测机构检测。费用从发包人的项目建设经费中支出并直接支付给检测机构，不计入合同价款内。</w:t>
      </w:r>
    </w:p>
    <w:p w14:paraId="44916E58">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293" w:name="_Toc7099"/>
      <w:r>
        <w:rPr>
          <w:rFonts w:hint="eastAsia" w:ascii="宋体" w:hAnsi="宋体" w:cs="宋体"/>
          <w:color w:val="000000" w:themeColor="text1"/>
          <w:sz w:val="24"/>
          <w:szCs w:val="24"/>
          <w:highlight w:val="none"/>
          <w14:textFill>
            <w14:solidFill>
              <w14:schemeClr w14:val="tx1"/>
            </w14:solidFill>
          </w14:textFill>
        </w:rPr>
        <w:t>10. 变更</w:t>
      </w:r>
      <w:bookmarkEnd w:id="293"/>
    </w:p>
    <w:p w14:paraId="40AB4E19">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294" w:name="_Toc29498"/>
      <w:r>
        <w:rPr>
          <w:rFonts w:hint="eastAsia" w:ascii="宋体" w:hAnsi="宋体" w:cs="宋体"/>
          <w:color w:val="000000" w:themeColor="text1"/>
          <w:sz w:val="24"/>
          <w:szCs w:val="24"/>
          <w:highlight w:val="none"/>
          <w14:textFill>
            <w14:solidFill>
              <w14:schemeClr w14:val="tx1"/>
            </w14:solidFill>
          </w14:textFill>
        </w:rPr>
        <w:t>10.1 变更的范围</w:t>
      </w:r>
      <w:bookmarkEnd w:id="294"/>
    </w:p>
    <w:p w14:paraId="661443F4">
      <w:pPr>
        <w:pStyle w:val="39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关于变更的范围的约定：包括工程设计变更和其他变更。</w:t>
      </w:r>
    </w:p>
    <w:p w14:paraId="3BE563CC">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（1）增加或减少合同中任何工作，或追加额外的工作；</w:t>
      </w:r>
    </w:p>
    <w:p w14:paraId="4F4B68C7">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（2）取消合同中任何工作，但转由他人实施的工作除外；</w:t>
      </w:r>
    </w:p>
    <w:p w14:paraId="33D859FA">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（3）改变合同中任何工作的质量标准或其他特性；</w:t>
      </w:r>
    </w:p>
    <w:p w14:paraId="6A205275">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（4）改变工程的基线、标高、位置和尺寸；</w:t>
      </w:r>
    </w:p>
    <w:p w14:paraId="47EC2D44">
      <w:pPr>
        <w:pStyle w:val="372"/>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（5）改变工程的时间安排或实施顺序。</w:t>
      </w:r>
    </w:p>
    <w:p w14:paraId="7219532B">
      <w:pPr>
        <w:pStyle w:val="391"/>
        <w:spacing w:before="0" w:after="0" w:line="360" w:lineRule="auto"/>
        <w:outlineLvl w:val="0"/>
        <w:rPr>
          <w:rFonts w:hint="eastAsia" w:ascii="宋体" w:hAnsi="宋体" w:cs="宋体"/>
          <w:color w:val="000000" w:themeColor="text1"/>
          <w:sz w:val="24"/>
          <w:szCs w:val="24"/>
          <w:highlight w:val="none"/>
          <w14:textFill>
            <w14:solidFill>
              <w14:schemeClr w14:val="tx1"/>
            </w14:solidFill>
          </w14:textFill>
        </w:rPr>
      </w:pPr>
      <w:bookmarkStart w:id="295" w:name="_Toc373478389"/>
      <w:bookmarkStart w:id="296" w:name="_Toc12609400"/>
      <w:bookmarkStart w:id="297" w:name="_Toc14619"/>
      <w:bookmarkStart w:id="298" w:name="_Toc407135245"/>
      <w:bookmarkStart w:id="299" w:name="_Toc373227742"/>
      <w:bookmarkStart w:id="300" w:name="_Toc389065308"/>
      <w:r>
        <w:rPr>
          <w:rFonts w:hint="eastAsia" w:ascii="宋体" w:hAnsi="宋体" w:cs="宋体"/>
          <w:color w:val="000000" w:themeColor="text1"/>
          <w:sz w:val="24"/>
          <w:szCs w:val="24"/>
          <w:highlight w:val="none"/>
          <w14:textFill>
            <w14:solidFill>
              <w14:schemeClr w14:val="tx1"/>
            </w14:solidFill>
          </w14:textFill>
        </w:rPr>
        <w:t>10.2 变更估价</w:t>
      </w:r>
      <w:bookmarkEnd w:id="295"/>
      <w:bookmarkEnd w:id="296"/>
      <w:bookmarkEnd w:id="297"/>
      <w:bookmarkEnd w:id="298"/>
      <w:bookmarkEnd w:id="299"/>
      <w:bookmarkEnd w:id="300"/>
    </w:p>
    <w:p w14:paraId="08A08FBE">
      <w:pPr>
        <w:pStyle w:val="372"/>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变更估价原则</w:t>
      </w:r>
    </w:p>
    <w:p w14:paraId="5F527B6E">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关于变更估价按本款约定处理: </w:t>
      </w:r>
    </w:p>
    <w:p w14:paraId="7998E7C7">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（1）合同工程量清单中有相同细目的，按该相同细目合同综合单价计算；</w:t>
      </w:r>
    </w:p>
    <w:p w14:paraId="497AEB40">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（2）如无相同细目，但合同工程量清单中有类似细目的，参照类似细目合同综合单价计算；</w:t>
      </w:r>
    </w:p>
    <w:p w14:paraId="5C32BD3A">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无类似细目的新增项目，有定额的套定额，并乘以下浮系数计算，下浮系数为投标报价/招标控制价。其中材料价格按施工期《贵港市建设工程造价信息》相应材料除税信息价计取，无信息价的，由发包人、承包人、监理单位共同根据市场调查确定；无定额可套的，根据市场价格协商确定，单价按市场价格结算。新增项目的单价必须经发包人审定。</w:t>
      </w:r>
    </w:p>
    <w:p w14:paraId="440FB23A">
      <w:pPr>
        <w:pStyle w:val="370"/>
        <w:keepNext/>
        <w:keepLines/>
        <w:spacing w:line="360" w:lineRule="auto"/>
        <w:ind w:firstLine="480"/>
        <w:outlineLvl w:val="2"/>
        <w:rPr>
          <w:rFonts w:hint="eastAsia" w:ascii="宋体" w:hAnsi="宋体" w:cs="宋体"/>
          <w:color w:val="000000" w:themeColor="text1"/>
          <w:sz w:val="24"/>
          <w:szCs w:val="24"/>
          <w:highlight w:val="none"/>
          <w14:textFill>
            <w14:solidFill>
              <w14:schemeClr w14:val="tx1"/>
            </w14:solidFill>
          </w14:textFill>
        </w:rPr>
      </w:pPr>
      <w:bookmarkStart w:id="301" w:name="_Toc20623"/>
      <w:r>
        <w:rPr>
          <w:rFonts w:hint="eastAsia" w:ascii="宋体" w:hAnsi="宋体" w:cs="宋体"/>
          <w:color w:val="000000" w:themeColor="text1"/>
          <w:sz w:val="24"/>
          <w:szCs w:val="24"/>
          <w:highlight w:val="none"/>
          <w14:textFill>
            <w14:solidFill>
              <w14:schemeClr w14:val="tx1"/>
            </w14:solidFill>
          </w14:textFill>
        </w:rPr>
        <w:t>工程变更必须经监理人代表、发包人代表共同签字并经发包人确认后方可实施，否则所发生的费用和相关责任均由承包人自行承担。任何未经发包人确认的工程变更均视为无效，发包人有权不予支付。</w:t>
      </w:r>
      <w:bookmarkEnd w:id="301"/>
    </w:p>
    <w:p w14:paraId="0BD1349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2" w:name="_Toc9310"/>
      <w:r>
        <w:rPr>
          <w:rFonts w:hint="eastAsia" w:ascii="宋体" w:hAnsi="宋体" w:cs="宋体"/>
          <w:color w:val="000000" w:themeColor="text1"/>
          <w:sz w:val="24"/>
          <w:szCs w:val="24"/>
          <w:highlight w:val="none"/>
          <w14:textFill>
            <w14:solidFill>
              <w14:schemeClr w14:val="tx1"/>
            </w14:solidFill>
          </w14:textFill>
        </w:rPr>
        <w:t>10.3 变更程序</w:t>
      </w:r>
      <w:bookmarkEnd w:id="302"/>
    </w:p>
    <w:p w14:paraId="7803A00D">
      <w:pPr>
        <w:pStyle w:val="24"/>
        <w:spacing w:line="360" w:lineRule="auto"/>
        <w:ind w:firstLine="504"/>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10.3.1国有投资项目：</w:t>
      </w:r>
    </w:p>
    <w:p w14:paraId="5F987146">
      <w:pPr>
        <w:pStyle w:val="24"/>
        <w:spacing w:line="360" w:lineRule="auto"/>
        <w:ind w:firstLine="504"/>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⑴设计变更和工程签证，按各市政府或相关部门的规定办理。属不可抗力（自然灾害、突发事件等）造成变更的，按特事特办原则予以办理。</w:t>
      </w:r>
    </w:p>
    <w:p w14:paraId="4071B3ED">
      <w:pPr>
        <w:pStyle w:val="24"/>
        <w:spacing w:line="360" w:lineRule="auto"/>
        <w:ind w:firstLine="504"/>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⑵建设单位在实施项目过程中，若发生单价变动，由发包人、承包人、监理或造价咨询等单位共同商定并签字确认。</w:t>
      </w:r>
    </w:p>
    <w:p w14:paraId="1A76BA2E">
      <w:pPr>
        <w:pStyle w:val="24"/>
        <w:spacing w:line="360" w:lineRule="auto"/>
        <w:ind w:firstLine="504"/>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⑶ 当合同规定的合同价款调整情况发生后，承包人未在规定时间内通知发包人，或者未在规定时间内提出调整报告，发包人可以根据有关资料，决定是否调整和调整的金额，并书面通知承包人。</w:t>
      </w:r>
    </w:p>
    <w:p w14:paraId="356480E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3" w:name="_Toc6685"/>
      <w:r>
        <w:rPr>
          <w:rFonts w:hint="eastAsia" w:ascii="宋体" w:hAnsi="宋体" w:cs="宋体"/>
          <w:color w:val="000000" w:themeColor="text1"/>
          <w:sz w:val="24"/>
          <w:szCs w:val="24"/>
          <w:highlight w:val="none"/>
          <w14:textFill>
            <w14:solidFill>
              <w14:schemeClr w14:val="tx1"/>
            </w14:solidFill>
          </w14:textFill>
        </w:rPr>
        <w:t>10.4 变更估价</w:t>
      </w:r>
      <w:bookmarkEnd w:id="303"/>
    </w:p>
    <w:p w14:paraId="1FCEA2F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10.4.1 变更估价原则</w:t>
      </w:r>
    </w:p>
    <w:p w14:paraId="21BB4C7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关于变更估价的约定: </w:t>
      </w:r>
      <w:r>
        <w:rPr>
          <w:rFonts w:hint="eastAsia" w:ascii="宋体" w:hAnsi="宋体" w:cs="宋体"/>
          <w:color w:val="000000" w:themeColor="text1"/>
          <w:sz w:val="24"/>
          <w:highlight w:val="none"/>
          <w:u w:val="single"/>
          <w14:textFill>
            <w14:solidFill>
              <w14:schemeClr w14:val="tx1"/>
            </w14:solidFill>
          </w14:textFill>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cs="宋体"/>
          <w:b/>
          <w:bCs/>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乘以中标下浮系数      %，</w:t>
      </w:r>
      <w:r>
        <w:rPr>
          <w:rFonts w:hint="eastAsia" w:ascii="宋体" w:hAnsi="宋体" w:cs="宋体"/>
          <w:b/>
          <w:bCs/>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不乘下浮系数）计算，其中：材料设备价格按施工期间的《贵港 市建设工程造价信息》相应信息价的加权平均值计算，《贵港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cs="宋体"/>
          <w:color w:val="000000" w:themeColor="text1"/>
          <w:sz w:val="24"/>
          <w:highlight w:val="none"/>
          <w14:textFill>
            <w14:solidFill>
              <w14:schemeClr w14:val="tx1"/>
            </w14:solidFill>
          </w14:textFill>
        </w:rPr>
        <w:t>。以上约定同时适用于招标工程量清单缺项以及工程量清单项目特征与图纸不符时的价款确定。</w:t>
      </w:r>
    </w:p>
    <w:p w14:paraId="6F179D6C">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工程变更导致实际完成的变更工程量与已标价清单或预算书中列明的该项目工程量有偏差时，其综合单价的确定按专用条款“11.1工程量清单错误的修正”执行。</w:t>
      </w:r>
    </w:p>
    <w:p w14:paraId="4FCBC571">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4" w:name="_Toc26190"/>
      <w:r>
        <w:rPr>
          <w:rFonts w:hint="eastAsia" w:ascii="宋体" w:hAnsi="宋体" w:cs="宋体"/>
          <w:color w:val="000000" w:themeColor="text1"/>
          <w:sz w:val="24"/>
          <w:szCs w:val="24"/>
          <w:highlight w:val="none"/>
          <w14:textFill>
            <w14:solidFill>
              <w14:schemeClr w14:val="tx1"/>
            </w14:solidFill>
          </w14:textFill>
        </w:rPr>
        <w:t>10.5 承包人的合理化建议</w:t>
      </w:r>
      <w:bookmarkEnd w:id="304"/>
    </w:p>
    <w:p w14:paraId="31A7492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监理人审查承包人合理化建议的期限：</w:t>
      </w:r>
      <w:r>
        <w:rPr>
          <w:rFonts w:hint="eastAsia" w:ascii="宋体" w:hAnsi="宋体" w:cs="宋体"/>
          <w:color w:val="000000" w:themeColor="text1"/>
          <w:sz w:val="24"/>
          <w:highlight w:val="none"/>
          <w:u w:val="single"/>
          <w14:textFill>
            <w14:solidFill>
              <w14:schemeClr w14:val="tx1"/>
            </w14:solidFill>
          </w14:textFill>
        </w:rPr>
        <w:t xml:space="preserve">  3 天内审查完毕并报发包人</w:t>
      </w:r>
      <w:r>
        <w:rPr>
          <w:rFonts w:hint="eastAsia" w:ascii="宋体" w:hAnsi="宋体" w:cs="宋体"/>
          <w:color w:val="000000" w:themeColor="text1"/>
          <w:sz w:val="24"/>
          <w:highlight w:val="none"/>
          <w14:textFill>
            <w14:solidFill>
              <w14:schemeClr w14:val="tx1"/>
            </w14:solidFill>
          </w14:textFill>
        </w:rPr>
        <w:t>。</w:t>
      </w:r>
    </w:p>
    <w:p w14:paraId="6CEADAA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发包人审批承包人合理化建议的期限：</w:t>
      </w:r>
      <w:r>
        <w:rPr>
          <w:rFonts w:hint="eastAsia" w:ascii="宋体" w:hAnsi="宋体" w:cs="宋体"/>
          <w:color w:val="000000" w:themeColor="text1"/>
          <w:sz w:val="24"/>
          <w:highlight w:val="none"/>
          <w:u w:val="single"/>
          <w14:textFill>
            <w14:solidFill>
              <w14:schemeClr w14:val="tx1"/>
            </w14:solidFill>
          </w14:textFill>
        </w:rPr>
        <w:t xml:space="preserve">  收到监理人报送的合理化建议后 7 天内审批完毕 </w:t>
      </w:r>
      <w:r>
        <w:rPr>
          <w:rFonts w:hint="eastAsia" w:ascii="宋体" w:hAnsi="宋体" w:cs="宋体"/>
          <w:color w:val="000000" w:themeColor="text1"/>
          <w:sz w:val="24"/>
          <w:highlight w:val="none"/>
          <w14:textFill>
            <w14:solidFill>
              <w14:schemeClr w14:val="tx1"/>
            </w14:solidFill>
          </w14:textFill>
        </w:rPr>
        <w:t>。</w:t>
      </w:r>
    </w:p>
    <w:p w14:paraId="7669850F">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承包人提出的合理化建议降低了合同价格或者提高了工程经济效益的奖励的方法和金额为：</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368B8F1B">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5" w:name="_Toc13984"/>
      <w:r>
        <w:rPr>
          <w:rFonts w:hint="eastAsia" w:ascii="宋体" w:hAnsi="宋体" w:cs="宋体"/>
          <w:color w:val="000000" w:themeColor="text1"/>
          <w:sz w:val="24"/>
          <w:szCs w:val="24"/>
          <w:highlight w:val="none"/>
          <w14:textFill>
            <w14:solidFill>
              <w14:schemeClr w14:val="tx1"/>
            </w14:solidFill>
          </w14:textFill>
        </w:rPr>
        <w:t>10.7 暂估价</w:t>
      </w:r>
      <w:bookmarkEnd w:id="305"/>
    </w:p>
    <w:p w14:paraId="1374178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暂估价材料和工程设备的明细详见已标价工程量清单《材料（工程设备）暂估价格及调整表》（表12-2）和《专业工程暂估价表》（表12-3）。</w:t>
      </w:r>
    </w:p>
    <w:p w14:paraId="57E6673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10.7.1 依法必须招标的暂估价项目</w:t>
      </w:r>
    </w:p>
    <w:p w14:paraId="1887DFD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对于依法必须招标的暂估价项目的确认和批准采取第</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种方式确定。</w:t>
      </w:r>
    </w:p>
    <w:p w14:paraId="3A4028D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10.7.2 不属于依法必须招标的暂估价项目</w:t>
      </w:r>
    </w:p>
    <w:p w14:paraId="1366182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对于不属于依法必须招标的暂估价项目的确认和批准采取第</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 xml:space="preserve"> 种方式确定。</w:t>
      </w:r>
    </w:p>
    <w:p w14:paraId="024427B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第3种方式：承包人直接实施的暂估价项目</w:t>
      </w:r>
    </w:p>
    <w:p w14:paraId="440D371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承包人直接实施的暂估价项目的约定：</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2E0E1F9E">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6" w:name="_Toc12134"/>
      <w:r>
        <w:rPr>
          <w:rFonts w:hint="eastAsia" w:ascii="宋体" w:hAnsi="宋体" w:cs="宋体"/>
          <w:color w:val="000000" w:themeColor="text1"/>
          <w:sz w:val="24"/>
          <w:szCs w:val="24"/>
          <w:highlight w:val="none"/>
          <w14:textFill>
            <w14:solidFill>
              <w14:schemeClr w14:val="tx1"/>
            </w14:solidFill>
          </w14:textFill>
        </w:rPr>
        <w:t>10.8 暂列金额</w:t>
      </w:r>
      <w:bookmarkEnd w:id="306"/>
    </w:p>
    <w:p w14:paraId="7FADBF00">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合同当事人关于暂列金额使用的约定：</w:t>
      </w:r>
      <w:r>
        <w:rPr>
          <w:rFonts w:hint="eastAsia" w:ascii="宋体" w:hAnsi="宋体" w:cs="宋体"/>
          <w:color w:val="000000" w:themeColor="text1"/>
          <w:sz w:val="24"/>
          <w:highlight w:val="none"/>
          <w:u w:val="single"/>
          <w14:textFill>
            <w14:solidFill>
              <w14:schemeClr w14:val="tx1"/>
            </w14:solidFill>
          </w14:textFill>
        </w:rPr>
        <w:t xml:space="preserve">     调整       </w:t>
      </w:r>
      <w:r>
        <w:rPr>
          <w:rFonts w:hint="eastAsia" w:ascii="宋体" w:hAnsi="宋体" w:cs="宋体"/>
          <w:color w:val="000000" w:themeColor="text1"/>
          <w:sz w:val="24"/>
          <w:highlight w:val="none"/>
          <w14:textFill>
            <w14:solidFill>
              <w14:schemeClr w14:val="tx1"/>
            </w14:solidFill>
          </w14:textFill>
        </w:rPr>
        <w:t>。</w:t>
      </w:r>
    </w:p>
    <w:p w14:paraId="198A7050">
      <w:pPr>
        <w:pStyle w:val="3"/>
        <w:numPr>
          <w:ilvl w:val="0"/>
          <w:numId w:val="4"/>
        </w:numPr>
        <w:spacing w:line="360" w:lineRule="auto"/>
        <w:ind w:left="885" w:hanging="360"/>
        <w:rPr>
          <w:rFonts w:hint="eastAsia" w:ascii="宋体" w:hAnsi="宋体" w:cs="宋体"/>
          <w:color w:val="000000" w:themeColor="text1"/>
          <w:sz w:val="24"/>
          <w:szCs w:val="24"/>
          <w:highlight w:val="none"/>
          <w14:textFill>
            <w14:solidFill>
              <w14:schemeClr w14:val="tx1"/>
            </w14:solidFill>
          </w14:textFill>
        </w:rPr>
      </w:pPr>
      <w:bookmarkStart w:id="307" w:name="_Toc11927"/>
      <w:r>
        <w:rPr>
          <w:rFonts w:hint="eastAsia" w:ascii="宋体" w:hAnsi="宋体" w:cs="宋体"/>
          <w:color w:val="000000" w:themeColor="text1"/>
          <w:sz w:val="24"/>
          <w:szCs w:val="24"/>
          <w:highlight w:val="none"/>
          <w14:textFill>
            <w14:solidFill>
              <w14:schemeClr w14:val="tx1"/>
            </w14:solidFill>
          </w14:textFill>
        </w:rPr>
        <w:t>价格调整</w:t>
      </w:r>
      <w:bookmarkEnd w:id="307"/>
    </w:p>
    <w:p w14:paraId="30AECC9C">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08" w:name="_Toc16492"/>
      <w:r>
        <w:rPr>
          <w:rFonts w:hint="eastAsia" w:ascii="宋体" w:hAnsi="宋体" w:cs="宋体"/>
          <w:color w:val="000000" w:themeColor="text1"/>
          <w:sz w:val="24"/>
          <w:szCs w:val="24"/>
          <w:highlight w:val="none"/>
          <w14:textFill>
            <w14:solidFill>
              <w14:schemeClr w14:val="tx1"/>
            </w14:solidFill>
          </w14:textFill>
        </w:rPr>
        <w:t>11.1 市场价格波动引起的调整</w:t>
      </w:r>
      <w:bookmarkEnd w:id="308"/>
    </w:p>
    <w:p w14:paraId="32E0DE0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市场价格波动是否调整合同价格的约定：</w:t>
      </w:r>
      <w:r>
        <w:rPr>
          <w:rFonts w:hint="eastAsia" w:ascii="宋体" w:hAnsi="宋体" w:cs="宋体"/>
          <w:color w:val="000000" w:themeColor="text1"/>
          <w:sz w:val="24"/>
          <w:highlight w:val="none"/>
          <w:u w:val="single"/>
          <w14:textFill>
            <w14:solidFill>
              <w14:schemeClr w14:val="tx1"/>
            </w14:solidFill>
          </w14:textFill>
        </w:rPr>
        <w:t>钢筋、钢材、商品混凝土、沥青、商品砂浆、水泥、砂、石、砖、砌块、电线电缆主要材料市场价格涨跌超过5%予以调整</w:t>
      </w:r>
      <w:r>
        <w:rPr>
          <w:rFonts w:hint="eastAsia" w:ascii="宋体" w:hAnsi="宋体" w:cs="宋体"/>
          <w:color w:val="000000" w:themeColor="text1"/>
          <w:sz w:val="24"/>
          <w:highlight w:val="none"/>
          <w14:textFill>
            <w14:solidFill>
              <w14:schemeClr w14:val="tx1"/>
            </w14:solidFill>
          </w14:textFill>
        </w:rPr>
        <w:t>。</w:t>
      </w:r>
    </w:p>
    <w:p w14:paraId="61D5072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因市场价格波动调整合同价格，采用以下第</w:t>
      </w:r>
      <w:r>
        <w:rPr>
          <w:rFonts w:hint="eastAsia" w:ascii="宋体" w:hAnsi="宋体" w:cs="宋体"/>
          <w:color w:val="000000" w:themeColor="text1"/>
          <w:sz w:val="24"/>
          <w:highlight w:val="none"/>
          <w:u w:val="single"/>
          <w14:textFill>
            <w14:solidFill>
              <w14:schemeClr w14:val="tx1"/>
            </w14:solidFill>
          </w14:textFill>
        </w:rPr>
        <w:t xml:space="preserve">  2  </w:t>
      </w:r>
      <w:r>
        <w:rPr>
          <w:rFonts w:hint="eastAsia" w:ascii="宋体" w:hAnsi="宋体" w:cs="宋体"/>
          <w:color w:val="000000" w:themeColor="text1"/>
          <w:sz w:val="24"/>
          <w:highlight w:val="none"/>
          <w14:textFill>
            <w14:solidFill>
              <w14:schemeClr w14:val="tx1"/>
            </w14:solidFill>
          </w14:textFill>
        </w:rPr>
        <w:t>种方式对合同价格进行调整：</w:t>
      </w:r>
    </w:p>
    <w:p w14:paraId="7D055FC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第1种方式：采用价格指数进行价格调整。</w:t>
      </w:r>
    </w:p>
    <w:p w14:paraId="0B58E7C2">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关于各可调因子、定值和变值权重，以及基本价格指数及其来源的约定：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 xml:space="preserve">；  </w:t>
      </w:r>
    </w:p>
    <w:p w14:paraId="4CC582CE">
      <w:pPr>
        <w:pStyle w:val="370"/>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关于基准价格的约定：</w:t>
      </w:r>
      <w:r>
        <w:rPr>
          <w:rFonts w:hint="eastAsia" w:ascii="宋体" w:hAnsi="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p>
    <w:p w14:paraId="2E7D0CF3">
      <w:pPr>
        <w:spacing w:line="360" w:lineRule="auto"/>
        <w:ind w:firstLine="456"/>
        <w:jc w:val="left"/>
        <w:rPr>
          <w:rFonts w:hAnsi="宋体"/>
          <w:color w:val="000000" w:themeColor="text1"/>
          <w:sz w:val="24"/>
          <w:highlight w:val="none"/>
          <w14:textFill>
            <w14:solidFill>
              <w14:schemeClr w14:val="tx1"/>
            </w14:solidFill>
          </w14:textFill>
        </w:rPr>
      </w:pPr>
      <w:r>
        <w:rPr>
          <w:rFonts w:hint="eastAsia" w:ascii="宋体" w:hAnsi="宋体" w:cs="宋体"/>
          <w:color w:val="000000" w:themeColor="text1"/>
          <w:spacing w:val="-6"/>
          <w:sz w:val="24"/>
          <w:highlight w:val="none"/>
          <w14:textFill>
            <w14:solidFill>
              <w14:schemeClr w14:val="tx1"/>
            </w14:solidFill>
          </w14:textFill>
        </w:rPr>
        <w:t>第2种方式：</w:t>
      </w:r>
      <w:r>
        <w:rPr>
          <w:rFonts w:hint="eastAsia" w:hAnsi="宋体" w:cs="宋体"/>
          <w:color w:val="000000" w:themeColor="text1"/>
          <w:sz w:val="24"/>
          <w:highlight w:val="none"/>
          <w14:textFill>
            <w14:solidFill>
              <w14:schemeClr w14:val="tx1"/>
            </w14:solidFill>
          </w14:textFill>
        </w:rPr>
        <w:t>采用造价信息进行价格调整。</w:t>
      </w:r>
    </w:p>
    <w:p w14:paraId="1EE10847">
      <w:pPr>
        <w:spacing w:line="360" w:lineRule="auto"/>
        <w:ind w:firstLine="480"/>
        <w:jc w:val="left"/>
        <w:rPr>
          <w:rFonts w:hAnsi="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w:t>
      </w:r>
      <w:r>
        <w:rPr>
          <w:rFonts w:hint="eastAsia" w:hAnsi="宋体" w:cs="宋体"/>
          <w:color w:val="000000" w:themeColor="text1"/>
          <w:sz w:val="24"/>
          <w:highlight w:val="none"/>
          <w14:textFill>
            <w14:solidFill>
              <w14:schemeClr w14:val="tx1"/>
            </w14:solidFill>
          </w14:textFill>
        </w:rPr>
        <w:t>）允许调整主要材料和</w:t>
      </w:r>
      <w:r>
        <w:rPr>
          <w:rFonts w:hAnsi="宋体" w:cs="宋体"/>
          <w:color w:val="000000" w:themeColor="text1"/>
          <w:sz w:val="24"/>
          <w:highlight w:val="none"/>
          <w:lang w:val="en"/>
          <w14:textFill>
            <w14:solidFill>
              <w14:schemeClr w14:val="tx1"/>
            </w14:solidFill>
          </w14:textFill>
        </w:rPr>
        <w:t>工程</w:t>
      </w:r>
      <w:r>
        <w:rPr>
          <w:rFonts w:hint="eastAsia" w:hAnsi="宋体" w:cs="宋体"/>
          <w:color w:val="000000" w:themeColor="text1"/>
          <w:sz w:val="24"/>
          <w:highlight w:val="none"/>
          <w14:textFill>
            <w14:solidFill>
              <w14:schemeClr w14:val="tx1"/>
            </w14:solidFill>
          </w14:textFill>
        </w:rPr>
        <w:t>设备、基期价格、风险系数、投标报价详见《</w:t>
      </w:r>
      <w:r>
        <w:rPr>
          <w:rFonts w:hAnsi="宋体" w:cs="宋体"/>
          <w:color w:val="000000" w:themeColor="text1"/>
          <w:sz w:val="24"/>
          <w:highlight w:val="none"/>
          <w:lang w:val="en"/>
          <w14:textFill>
            <w14:solidFill>
              <w14:schemeClr w14:val="tx1"/>
            </w14:solidFill>
          </w14:textFill>
        </w:rPr>
        <w:t>允许调整</w:t>
      </w:r>
      <w:r>
        <w:rPr>
          <w:rFonts w:hint="eastAsia" w:hAnsi="宋体" w:cs="宋体"/>
          <w:color w:val="000000" w:themeColor="text1"/>
          <w:sz w:val="24"/>
          <w:highlight w:val="none"/>
          <w14:textFill>
            <w14:solidFill>
              <w14:schemeClr w14:val="tx1"/>
            </w14:solidFill>
          </w14:textFill>
        </w:rPr>
        <w:t>主要材料和</w:t>
      </w:r>
      <w:r>
        <w:rPr>
          <w:rFonts w:hAnsi="宋体" w:cs="宋体"/>
          <w:color w:val="000000" w:themeColor="text1"/>
          <w:sz w:val="24"/>
          <w:highlight w:val="none"/>
          <w:lang w:val="en"/>
          <w14:textFill>
            <w14:solidFill>
              <w14:schemeClr w14:val="tx1"/>
            </w14:solidFill>
          </w14:textFill>
        </w:rPr>
        <w:t>工程</w:t>
      </w:r>
      <w:r>
        <w:rPr>
          <w:rFonts w:hint="eastAsia" w:hAnsi="宋体" w:cs="宋体"/>
          <w:color w:val="000000" w:themeColor="text1"/>
          <w:sz w:val="24"/>
          <w:highlight w:val="none"/>
          <w14:textFill>
            <w14:solidFill>
              <w14:schemeClr w14:val="tx1"/>
            </w14:solidFill>
          </w14:textFill>
        </w:rPr>
        <w:t>设备一览表》</w:t>
      </w:r>
      <w:r>
        <w:rPr>
          <w:rFonts w:hint="eastAsia" w:ascii="宋体" w:hAnsi="宋体"/>
          <w:color w:val="000000" w:themeColor="text1"/>
          <w:sz w:val="24"/>
          <w:highlight w:val="none"/>
          <w14:textFill>
            <w14:solidFill>
              <w14:schemeClr w14:val="tx1"/>
            </w14:solidFill>
          </w14:textFill>
        </w:rPr>
        <w:t>（表</w:t>
      </w:r>
      <w:r>
        <w:rPr>
          <w:rFonts w:ascii="宋体" w:hAnsi="宋体"/>
          <w:color w:val="000000" w:themeColor="text1"/>
          <w:sz w:val="24"/>
          <w:highlight w:val="none"/>
          <w14:textFill>
            <w14:solidFill>
              <w14:schemeClr w14:val="tx1"/>
            </w14:solidFill>
          </w14:textFill>
        </w:rPr>
        <w:t>-22</w:t>
      </w:r>
      <w:r>
        <w:rPr>
          <w:rFonts w:hint="eastAsia" w:ascii="宋体" w:hAnsi="宋体"/>
          <w:color w:val="000000" w:themeColor="text1"/>
          <w:sz w:val="24"/>
          <w:highlight w:val="none"/>
          <w14:textFill>
            <w14:solidFill>
              <w14:schemeClr w14:val="tx1"/>
            </w14:solidFill>
          </w14:textFill>
        </w:rPr>
        <w:t>）</w:t>
      </w:r>
      <w:r>
        <w:rPr>
          <w:rFonts w:hint="eastAsia" w:hAnsi="宋体" w:cs="宋体"/>
          <w:color w:val="000000" w:themeColor="text1"/>
          <w:sz w:val="24"/>
          <w:highlight w:val="none"/>
          <w14:textFill>
            <w14:solidFill>
              <w14:schemeClr w14:val="tx1"/>
            </w14:solidFill>
          </w14:textFill>
        </w:rPr>
        <w:t>,价</w:t>
      </w:r>
      <w:r>
        <w:rPr>
          <w:rFonts w:hAnsi="宋体" w:cs="宋体"/>
          <w:color w:val="000000" w:themeColor="text1"/>
          <w:sz w:val="24"/>
          <w:highlight w:val="none"/>
          <w14:textFill>
            <w14:solidFill>
              <w14:schemeClr w14:val="tx1"/>
            </w14:solidFill>
          </w14:textFill>
        </w:rPr>
        <w:t>差</w:t>
      </w:r>
      <w:r>
        <w:rPr>
          <w:rFonts w:hint="eastAsia" w:ascii="Calibri" w:hAnsi="宋体" w:cs="宋体"/>
          <w:color w:val="000000" w:themeColor="text1"/>
          <w:sz w:val="24"/>
          <w:highlight w:val="none"/>
          <w14:textFill>
            <w14:solidFill>
              <w14:schemeClr w14:val="tx1"/>
            </w14:solidFill>
          </w14:textFill>
        </w:rPr>
        <w:t>调整部分仅计算税金，除此表列明的材料、设备外，其余材料设备价差原则上不予调整。</w:t>
      </w:r>
    </w:p>
    <w:p w14:paraId="4211EE35">
      <w:pPr>
        <w:spacing w:line="360" w:lineRule="auto"/>
        <w:ind w:firstLine="480"/>
        <w:jc w:val="left"/>
        <w:rPr>
          <w:rFonts w:hAnsi="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w:t>
      </w:r>
      <w:r>
        <w:rPr>
          <w:rFonts w:hint="eastAsia" w:hAnsi="宋体" w:cs="宋体"/>
          <w:color w:val="000000" w:themeColor="text1"/>
          <w:sz w:val="24"/>
          <w:highlight w:val="none"/>
          <w14:textFill>
            <w14:solidFill>
              <w14:schemeClr w14:val="tx1"/>
            </w14:solidFill>
          </w14:textFill>
        </w:rPr>
        <w:t>）主要材料和</w:t>
      </w:r>
      <w:r>
        <w:rPr>
          <w:rFonts w:hAnsi="宋体" w:cs="宋体"/>
          <w:color w:val="000000" w:themeColor="text1"/>
          <w:sz w:val="24"/>
          <w:highlight w:val="none"/>
          <w:lang w:val="en"/>
          <w14:textFill>
            <w14:solidFill>
              <w14:schemeClr w14:val="tx1"/>
            </w14:solidFill>
          </w14:textFill>
        </w:rPr>
        <w:t>工程</w:t>
      </w:r>
      <w:r>
        <w:rPr>
          <w:rFonts w:hint="eastAsia" w:hAnsi="宋体" w:cs="宋体"/>
          <w:color w:val="000000" w:themeColor="text1"/>
          <w:sz w:val="24"/>
          <w:highlight w:val="none"/>
          <w14:textFill>
            <w14:solidFill>
              <w14:schemeClr w14:val="tx1"/>
            </w14:solidFill>
          </w14:textFill>
        </w:rPr>
        <w:t>设备确认价：</w:t>
      </w:r>
    </w:p>
    <w:p w14:paraId="1F71CCCE">
      <w:pPr>
        <w:spacing w:line="360" w:lineRule="auto"/>
        <w:ind w:firstLine="480"/>
        <w:jc w:val="left"/>
        <w:rPr>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按施工期间《</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贵港</w:t>
      </w:r>
      <w:r>
        <w:rPr>
          <w:color w:val="000000" w:themeColor="text1"/>
          <w:sz w:val="24"/>
          <w:highlight w:val="none"/>
          <w:u w:val="single"/>
          <w14:textFill>
            <w14:solidFill>
              <w14:schemeClr w14:val="tx1"/>
            </w14:solidFill>
          </w14:textFill>
        </w:rPr>
        <w:t xml:space="preserve"> </w:t>
      </w:r>
      <w:r>
        <w:rPr>
          <w:rFonts w:hint="eastAsia" w:hAnsi="宋体" w:cs="宋体"/>
          <w:color w:val="000000" w:themeColor="text1"/>
          <w:sz w:val="24"/>
          <w:highlight w:val="none"/>
          <w14:textFill>
            <w14:solidFill>
              <w14:schemeClr w14:val="tx1"/>
            </w14:solidFill>
          </w14:textFill>
        </w:rPr>
        <w:t>市建设工程造价信息》材料信息价的加权平均价计算，信息价没有的按通用条款规定确定。</w:t>
      </w:r>
    </w:p>
    <w:p w14:paraId="62C783FF">
      <w:pPr>
        <w:spacing w:line="360" w:lineRule="auto"/>
        <w:ind w:firstLine="480"/>
        <w:jc w:val="left"/>
        <w:rPr>
          <w:rFonts w:hAnsi="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hAnsi="宋体" w:cs="宋体"/>
          <w:color w:val="000000" w:themeColor="text1"/>
          <w:sz w:val="24"/>
          <w:highlight w:val="none"/>
          <w14:textFill>
            <w14:solidFill>
              <w14:schemeClr w14:val="tx1"/>
            </w14:solidFill>
          </w14:textFill>
        </w:rPr>
        <w:t>）价差计算方法：</w:t>
      </w:r>
    </w:p>
    <w:p w14:paraId="53A20918">
      <w:pPr>
        <w:spacing w:line="360" w:lineRule="auto"/>
        <w:ind w:firstLine="480"/>
        <w:jc w:val="left"/>
        <w:rPr>
          <w:rFonts w:hAnsi="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①《</w:t>
      </w:r>
      <w:r>
        <w:rPr>
          <w:rFonts w:hAnsi="宋体" w:cs="宋体"/>
          <w:color w:val="000000" w:themeColor="text1"/>
          <w:sz w:val="24"/>
          <w:highlight w:val="none"/>
          <w:lang w:val="en"/>
          <w14:textFill>
            <w14:solidFill>
              <w14:schemeClr w14:val="tx1"/>
            </w14:solidFill>
          </w14:textFill>
        </w:rPr>
        <w:t>允许调整</w:t>
      </w:r>
      <w:r>
        <w:rPr>
          <w:rFonts w:hint="eastAsia" w:hAnsi="宋体" w:cs="宋体"/>
          <w:color w:val="000000" w:themeColor="text1"/>
          <w:sz w:val="24"/>
          <w:highlight w:val="none"/>
          <w14:textFill>
            <w14:solidFill>
              <w14:schemeClr w14:val="tx1"/>
            </w14:solidFill>
          </w14:textFill>
        </w:rPr>
        <w:t>主要材料和工程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6163B97E">
      <w:pPr>
        <w:spacing w:line="360" w:lineRule="auto"/>
        <w:ind w:firstLine="480"/>
        <w:jc w:val="left"/>
        <w:rPr>
          <w:rFonts w:hAnsi="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②承包人在《</w:t>
      </w:r>
      <w:r>
        <w:rPr>
          <w:rFonts w:hAnsi="宋体" w:cs="宋体"/>
          <w:color w:val="000000" w:themeColor="text1"/>
          <w:sz w:val="24"/>
          <w:highlight w:val="none"/>
          <w:lang w:val="en"/>
          <w14:textFill>
            <w14:solidFill>
              <w14:schemeClr w14:val="tx1"/>
            </w14:solidFill>
          </w14:textFill>
        </w:rPr>
        <w:t>允许调整</w:t>
      </w:r>
      <w:r>
        <w:rPr>
          <w:rFonts w:hint="eastAsia" w:hAnsi="宋体" w:cs="宋体"/>
          <w:color w:val="000000" w:themeColor="text1"/>
          <w:sz w:val="24"/>
          <w:highlight w:val="none"/>
          <w14:textFill>
            <w14:solidFill>
              <w14:schemeClr w14:val="tx1"/>
            </w14:solidFill>
          </w14:textFill>
        </w:rPr>
        <w:t>主要材料和工程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3BE4D21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③承包人在《</w:t>
      </w:r>
      <w:r>
        <w:rPr>
          <w:rFonts w:hAnsi="宋体" w:cs="宋体"/>
          <w:color w:val="000000" w:themeColor="text1"/>
          <w:sz w:val="24"/>
          <w:highlight w:val="none"/>
          <w:lang w:val="en"/>
          <w14:textFill>
            <w14:solidFill>
              <w14:schemeClr w14:val="tx1"/>
            </w14:solidFill>
          </w14:textFill>
        </w:rPr>
        <w:t>允许调整</w:t>
      </w:r>
      <w:r>
        <w:rPr>
          <w:rFonts w:hint="eastAsia" w:hAnsi="宋体" w:cs="宋体"/>
          <w:color w:val="000000" w:themeColor="text1"/>
          <w:sz w:val="24"/>
          <w:highlight w:val="none"/>
          <w14:textFill>
            <w14:solidFill>
              <w14:schemeClr w14:val="tx1"/>
            </w14:solidFill>
          </w14:textFill>
        </w:rPr>
        <w:t>主要材料和工程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7EFF9608">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09" w:name="_Toc14560"/>
      <w:r>
        <w:rPr>
          <w:rFonts w:hint="eastAsia" w:ascii="宋体" w:hAnsi="宋体" w:cs="宋体"/>
          <w:color w:val="000000" w:themeColor="text1"/>
          <w:sz w:val="24"/>
          <w:szCs w:val="24"/>
          <w:highlight w:val="none"/>
          <w14:textFill>
            <w14:solidFill>
              <w14:schemeClr w14:val="tx1"/>
            </w14:solidFill>
          </w14:textFill>
        </w:rPr>
        <w:t>12. 合同价格、计量与支付</w:t>
      </w:r>
      <w:bookmarkEnd w:id="309"/>
    </w:p>
    <w:p w14:paraId="5CF106EA">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0" w:name="_Toc28952"/>
      <w:r>
        <w:rPr>
          <w:rFonts w:hint="eastAsia" w:ascii="宋体" w:hAnsi="宋体" w:cs="宋体"/>
          <w:color w:val="000000" w:themeColor="text1"/>
          <w:sz w:val="24"/>
          <w:szCs w:val="24"/>
          <w:highlight w:val="none"/>
          <w14:textFill>
            <w14:solidFill>
              <w14:schemeClr w14:val="tx1"/>
            </w14:solidFill>
          </w14:textFill>
        </w:rPr>
        <w:t>12.1 合同价格形式</w:t>
      </w:r>
      <w:bookmarkEnd w:id="310"/>
    </w:p>
    <w:p w14:paraId="0B8DC6A7">
      <w:pPr>
        <w:spacing w:line="360" w:lineRule="auto"/>
        <w:ind w:firstLine="48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本工程采用</w:t>
      </w:r>
      <w:r>
        <w:rPr>
          <w:rFonts w:hint="eastAsia" w:ascii="宋体" w:hAnsi="宋体" w:cs="宋体"/>
          <w:color w:val="000000" w:themeColor="text1"/>
          <w:sz w:val="24"/>
          <w:highlight w:val="none"/>
          <w:u w:val="single"/>
          <w14:textFill>
            <w14:solidFill>
              <w14:schemeClr w14:val="tx1"/>
            </w14:solidFill>
          </w14:textFill>
        </w:rPr>
        <w:t xml:space="preserve">  固定</w:t>
      </w:r>
      <w:r>
        <w:rPr>
          <w:rFonts w:hint="eastAsia" w:ascii="宋体" w:hAnsi="宋体" w:cs="宋体"/>
          <w:color w:val="000000" w:themeColor="text1"/>
          <w:sz w:val="24"/>
          <w:highlight w:val="none"/>
          <w:u w:val="single"/>
          <w:lang w:eastAsia="zh-CN"/>
          <w14:textFill>
            <w14:solidFill>
              <w14:schemeClr w14:val="tx1"/>
            </w14:solidFill>
          </w14:textFill>
        </w:rPr>
        <w:t>单价</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合同价格形式，合同价格包含增值税，本工程计价时采用的增值税计税方法为：一般计税法</w:t>
      </w:r>
      <w:r>
        <w:rPr>
          <w:rFonts w:hint="eastAsia" w:ascii="宋体" w:hAnsi="宋体" w:cs="宋体"/>
          <w:color w:val="000000" w:themeColor="text1"/>
          <w:sz w:val="24"/>
          <w:highlight w:val="none"/>
          <w:lang w:eastAsia="zh-CN"/>
          <w14:textFill>
            <w14:solidFill>
              <w14:schemeClr w14:val="tx1"/>
            </w14:solidFill>
          </w14:textFill>
        </w:rPr>
        <w:t>。</w:t>
      </w:r>
    </w:p>
    <w:p w14:paraId="4845C26D">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总价包含的风险范围：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包含除政策性调整、市场价格波动</w:t>
      </w:r>
      <w:r>
        <w:rPr>
          <w:rFonts w:hint="eastAsia" w:ascii="宋体" w:hAnsi="宋体" w:eastAsia="宋体" w:cs="宋体"/>
          <w:color w:val="000000" w:themeColor="text1"/>
          <w:sz w:val="24"/>
          <w:szCs w:val="24"/>
          <w:highlight w:val="none"/>
          <w14:textFill>
            <w14:solidFill>
              <w14:schemeClr w14:val="tx1"/>
            </w14:solidFill>
          </w14:textFill>
        </w:rPr>
        <w:t>。</w:t>
      </w:r>
    </w:p>
    <w:p w14:paraId="3F66C032">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①</w:t>
      </w: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p>
    <w:p w14:paraId="624AE725">
      <w:pPr>
        <w:numPr>
          <w:ilvl w:val="0"/>
          <w:numId w:val="0"/>
        </w:num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工程变更：按10.4.1变更估价原则的约定调整。</w:t>
      </w:r>
    </w:p>
    <w:p w14:paraId="48D40FB5">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②政策性调整：按国家、</w:t>
      </w:r>
      <w:r>
        <w:rPr>
          <w:rFonts w:hint="eastAsia" w:ascii="宋体" w:hAnsi="宋体" w:eastAsia="宋体" w:cs="宋体"/>
          <w:color w:val="000000" w:themeColor="text1"/>
          <w:sz w:val="24"/>
          <w:szCs w:val="24"/>
          <w:highlight w:val="none"/>
          <w:lang w:eastAsia="zh-CN"/>
          <w14:textFill>
            <w14:solidFill>
              <w14:schemeClr w14:val="tx1"/>
            </w14:solidFill>
          </w14:textFill>
        </w:rPr>
        <w:t>广西壮族</w:t>
      </w:r>
      <w:r>
        <w:rPr>
          <w:rFonts w:hint="eastAsia" w:ascii="宋体" w:hAnsi="宋体" w:eastAsia="宋体" w:cs="宋体"/>
          <w:color w:val="000000" w:themeColor="text1"/>
          <w:sz w:val="24"/>
          <w:szCs w:val="24"/>
          <w:highlight w:val="none"/>
          <w14:textFill>
            <w14:solidFill>
              <w14:schemeClr w14:val="tx1"/>
            </w14:solidFill>
          </w14:textFill>
        </w:rPr>
        <w:t>自治区住房城乡建设厅或工程所在地市级住房城乡建设主管部门颁布的文件执行。</w:t>
      </w:r>
    </w:p>
    <w:p w14:paraId="171C4F0B">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③市场波动引起的调整：按11.1的约定调整。</w:t>
      </w:r>
    </w:p>
    <w:p w14:paraId="2B7F8866">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 4 \* GB3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color w:val="000000" w:themeColor="text1"/>
          <w:sz w:val="24"/>
          <w:szCs w:val="24"/>
          <w:highlight w:val="none"/>
          <w14:textFill>
            <w14:solidFill>
              <w14:schemeClr w14:val="tx1"/>
            </w14:solidFill>
          </w14:textFill>
        </w:rPr>
        <w:t>④</w:t>
      </w:r>
      <w:r>
        <w:rPr>
          <w:rFonts w:hint="eastAsia" w:ascii="宋体" w:hAnsi="宋体" w:eastAsia="宋体" w:cs="宋体"/>
          <w:color w:val="000000" w:themeColor="text1"/>
          <w:sz w:val="24"/>
          <w:szCs w:val="24"/>
          <w:highlight w:val="none"/>
          <w14:textFill>
            <w14:solidFill>
              <w14:schemeClr w14:val="tx1"/>
            </w14:solidFill>
          </w14:textFill>
        </w:rPr>
        <w:fldChar w:fldCharType="end"/>
      </w:r>
      <w:r>
        <w:rPr>
          <w:rFonts w:hint="eastAsia" w:ascii="宋体" w:hAnsi="宋体" w:eastAsia="宋体" w:cs="宋体"/>
          <w:color w:val="000000" w:themeColor="text1"/>
          <w:sz w:val="24"/>
          <w:szCs w:val="24"/>
          <w:highlight w:val="none"/>
          <w14:textFill>
            <w14:solidFill>
              <w14:schemeClr w14:val="tx1"/>
            </w14:solidFill>
          </w14:textFill>
        </w:rPr>
        <w:t>其它：</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7AE0697">
      <w:pPr>
        <w:spacing w:line="360" w:lineRule="auto"/>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（3）其他价格方式：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7B086E1">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1" w:name="_Toc8551"/>
      <w:r>
        <w:rPr>
          <w:rFonts w:hint="eastAsia" w:ascii="宋体" w:hAnsi="宋体" w:cs="宋体"/>
          <w:color w:val="000000" w:themeColor="text1"/>
          <w:sz w:val="24"/>
          <w:szCs w:val="24"/>
          <w:highlight w:val="none"/>
          <w14:textFill>
            <w14:solidFill>
              <w14:schemeClr w14:val="tx1"/>
            </w14:solidFill>
          </w14:textFill>
        </w:rPr>
        <w:t>12.2 预付款</w:t>
      </w:r>
      <w:bookmarkEnd w:id="311"/>
    </w:p>
    <w:p w14:paraId="69DB1B8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12.2.1 预付款的支付</w:t>
      </w:r>
    </w:p>
    <w:p w14:paraId="712C1B18">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预付款支付比例或金额：</w:t>
      </w:r>
      <w:r>
        <w:rPr>
          <w:rFonts w:hint="eastAsia" w:ascii="宋体" w:hAnsi="宋体" w:cs="宋体"/>
          <w:color w:val="000000" w:themeColor="text1"/>
          <w:sz w:val="24"/>
          <w:highlight w:val="none"/>
          <w:u w:val="single"/>
          <w14:textFill>
            <w14:solidFill>
              <w14:schemeClr w14:val="tx1"/>
            </w14:solidFill>
          </w14:textFill>
        </w:rPr>
        <w:t xml:space="preserve"> 支付合同价款的30%作为工程预付款（扣除安全文明施工费）</w:t>
      </w:r>
    </w:p>
    <w:p w14:paraId="23A3E0E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预付款支付期限：</w:t>
      </w:r>
      <w:r>
        <w:rPr>
          <w:rFonts w:hint="eastAsia" w:ascii="宋体" w:hAnsi="宋体" w:cs="宋体"/>
          <w:color w:val="000000" w:themeColor="text1"/>
          <w:sz w:val="24"/>
          <w:highlight w:val="none"/>
          <w:u w:val="single"/>
          <w14:textFill>
            <w14:solidFill>
              <w14:schemeClr w14:val="tx1"/>
            </w14:solidFill>
          </w14:textFill>
        </w:rPr>
        <w:t xml:space="preserve"> 合同签订后 30天之内  </w:t>
      </w:r>
      <w:r>
        <w:rPr>
          <w:rFonts w:hint="eastAsia" w:ascii="宋体" w:hAnsi="宋体" w:cs="宋体"/>
          <w:color w:val="000000" w:themeColor="text1"/>
          <w:sz w:val="24"/>
          <w:highlight w:val="none"/>
          <w14:textFill>
            <w14:solidFill>
              <w14:schemeClr w14:val="tx1"/>
            </w14:solidFill>
          </w14:textFill>
        </w:rPr>
        <w:t>。</w:t>
      </w:r>
    </w:p>
    <w:p w14:paraId="71CB275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预付款扣回的方式：</w:t>
      </w:r>
      <w:r>
        <w:rPr>
          <w:rFonts w:hint="eastAsia" w:ascii="宋体" w:hAnsi="宋体" w:cs="宋体"/>
          <w:color w:val="000000" w:themeColor="text1"/>
          <w:sz w:val="24"/>
          <w:highlight w:val="none"/>
          <w:u w:val="single"/>
          <w14:textFill>
            <w14:solidFill>
              <w14:schemeClr w14:val="tx1"/>
            </w14:solidFill>
          </w14:textFill>
        </w:rPr>
        <w:t>工程量达到60%时工程进度款一次性拨付至合同价款的50%（扣除前期支付的30%工程预付款，本次实际支付进度款为合同金额的20%）。</w:t>
      </w:r>
    </w:p>
    <w:p w14:paraId="378E498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12.2.2 预付款担保</w:t>
      </w:r>
    </w:p>
    <w:p w14:paraId="66265E5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承包人提交预付款担保的期限：</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0999EC80">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2" w:name="_Toc3211"/>
      <w:r>
        <w:rPr>
          <w:rFonts w:hint="eastAsia" w:ascii="宋体" w:hAnsi="宋体" w:cs="宋体"/>
          <w:color w:val="000000" w:themeColor="text1"/>
          <w:sz w:val="24"/>
          <w:szCs w:val="24"/>
          <w:highlight w:val="none"/>
          <w14:textFill>
            <w14:solidFill>
              <w14:schemeClr w14:val="tx1"/>
            </w14:solidFill>
          </w14:textFill>
        </w:rPr>
        <w:t>12.3 计量</w:t>
      </w:r>
      <w:bookmarkEnd w:id="312"/>
    </w:p>
    <w:p w14:paraId="2C19598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12.3.1 计量原则</w:t>
      </w:r>
    </w:p>
    <w:p w14:paraId="70A80D0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工程量计算规则：</w:t>
      </w:r>
      <w:r>
        <w:rPr>
          <w:rFonts w:hint="eastAsia" w:ascii="宋体" w:hAnsi="宋体" w:cs="宋体"/>
          <w:color w:val="000000" w:themeColor="text1"/>
          <w:sz w:val="24"/>
          <w:highlight w:val="none"/>
          <w:u w:val="single"/>
          <w14:textFill>
            <w14:solidFill>
              <w14:schemeClr w14:val="tx1"/>
            </w14:solidFill>
          </w14:textFill>
        </w:rPr>
        <w:t>工程的计量均以《建设工程工程量清单计价规范》（GB50500－2013）及广西壮族自治区实施细则、《建设工程工程量清单计算规范》（GB50854~50862－2013）及广西实施细则、本工程补充项目清单为准。</w:t>
      </w:r>
    </w:p>
    <w:p w14:paraId="020E938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12.3.2 计量周期</w:t>
      </w:r>
    </w:p>
    <w:p w14:paraId="082C4F9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关于计量周期的约定：</w:t>
      </w:r>
      <w:r>
        <w:rPr>
          <w:rFonts w:hint="eastAsia" w:ascii="宋体" w:hAnsi="宋体" w:cs="宋体"/>
          <w:color w:val="000000" w:themeColor="text1"/>
          <w:sz w:val="24"/>
          <w:highlight w:val="none"/>
          <w:u w:val="single"/>
          <w14:textFill>
            <w14:solidFill>
              <w14:schemeClr w14:val="tx1"/>
            </w14:solidFill>
          </w14:textFill>
        </w:rPr>
        <w:t>每月25日前</w:t>
      </w:r>
      <w:r>
        <w:rPr>
          <w:rFonts w:hint="eastAsia" w:ascii="宋体" w:hAnsi="宋体" w:cs="宋体"/>
          <w:color w:val="000000" w:themeColor="text1"/>
          <w:sz w:val="24"/>
          <w:highlight w:val="none"/>
          <w14:textFill>
            <w14:solidFill>
              <w14:schemeClr w14:val="tx1"/>
            </w14:solidFill>
          </w14:textFill>
        </w:rPr>
        <w:t>。</w:t>
      </w:r>
    </w:p>
    <w:p w14:paraId="4E3941F2">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13" w:name="_Toc538"/>
      <w:r>
        <w:rPr>
          <w:rFonts w:hint="eastAsia" w:ascii="宋体" w:hAnsi="宋体" w:cs="宋体"/>
          <w:color w:val="000000" w:themeColor="text1"/>
          <w:sz w:val="24"/>
          <w:highlight w:val="none"/>
          <w14:textFill>
            <w14:solidFill>
              <w14:schemeClr w14:val="tx1"/>
            </w14:solidFill>
          </w14:textFill>
        </w:rPr>
        <w:t>12.3.3 单价合同的计量</w:t>
      </w:r>
      <w:bookmarkEnd w:id="313"/>
    </w:p>
    <w:p w14:paraId="595C2BA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关于单价合同计量的约定：</w:t>
      </w:r>
    </w:p>
    <w:p w14:paraId="622C1904">
      <w:pPr>
        <w:spacing w:line="360" w:lineRule="auto"/>
        <w:ind w:firstLine="504"/>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工程量清单所列的工程量，不能作为承包人按合同履行其责任依据，实际施工中发生的工程量增加或减少并不影响承包人履行合同的责任，工程结算以完成的实际工程量为准。</w:t>
      </w:r>
    </w:p>
    <w:p w14:paraId="622FB310">
      <w:pPr>
        <w:spacing w:line="360" w:lineRule="auto"/>
        <w:ind w:firstLine="504"/>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 除另有规定外，工程师应按照合同通过计量来核实确定已完成的工程量和价款，承包人应得到该价款扣除保留金后的金额。当工程师要对已完工的工程量进行计量时，应适时地通知承包人参加。</w:t>
      </w:r>
    </w:p>
    <w:p w14:paraId="7DA5B12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12.3.4 总价合同的计量</w:t>
      </w:r>
    </w:p>
    <w:p w14:paraId="258CF7E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（1）总价合同计量约定：进度款按支付分解表支付，支付分解表在招标完成后签合同之前制定，具体详见本专用合同条款12.4.6。</w:t>
      </w:r>
    </w:p>
    <w:p w14:paraId="6CB5164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12.3.6 其他价格形式合同的计量</w:t>
      </w:r>
    </w:p>
    <w:p w14:paraId="26E735FF">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其他价格形式的计量方式和程序：</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256A79AF">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4" w:name="_Toc15078"/>
      <w:r>
        <w:rPr>
          <w:rFonts w:hint="eastAsia" w:ascii="宋体" w:hAnsi="宋体" w:cs="宋体"/>
          <w:color w:val="000000" w:themeColor="text1"/>
          <w:sz w:val="24"/>
          <w:szCs w:val="24"/>
          <w:highlight w:val="none"/>
          <w14:textFill>
            <w14:solidFill>
              <w14:schemeClr w14:val="tx1"/>
            </w14:solidFill>
          </w14:textFill>
        </w:rPr>
        <w:t>12.4 工程进度款支付</w:t>
      </w:r>
      <w:bookmarkEnd w:id="314"/>
    </w:p>
    <w:p w14:paraId="37B5B3F3">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12.4.1 付款周期</w:t>
      </w:r>
    </w:p>
    <w:p w14:paraId="6ACEA67F">
      <w:pPr>
        <w:spacing w:line="360" w:lineRule="auto"/>
        <w:ind w:firstLine="480"/>
        <w:jc w:val="left"/>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①合同签订后，按工程进度拨付工程进度款，工程量达到60%时工程进度款拨付至合同价款的50%（扣除前期支付的30%工程预付款，本次实际支付进度款为合同金额的20%），工程完工后支付至合同价款的</w:t>
      </w:r>
      <w:r>
        <w:rPr>
          <w:rFonts w:hint="eastAsia" w:ascii="宋体" w:hAnsi="宋体" w:cs="宋体"/>
          <w:color w:val="000000" w:themeColor="text1"/>
          <w:sz w:val="24"/>
          <w:highlight w:val="none"/>
          <w:u w:val="single"/>
          <w:lang w:eastAsia="zh-CN"/>
          <w14:textFill>
            <w14:solidFill>
              <w14:schemeClr w14:val="tx1"/>
            </w14:solidFill>
          </w14:textFill>
        </w:rPr>
        <w:t>80%</w:t>
      </w:r>
      <w:r>
        <w:rPr>
          <w:rFonts w:hint="eastAsia" w:ascii="宋体" w:hAnsi="宋体" w:cs="宋体"/>
          <w:color w:val="000000" w:themeColor="text1"/>
          <w:sz w:val="24"/>
          <w:highlight w:val="none"/>
          <w:u w:val="single"/>
          <w14:textFill>
            <w14:solidFill>
              <w14:schemeClr w14:val="tx1"/>
            </w14:solidFill>
          </w14:textFill>
        </w:rPr>
        <w:t>，经结算审计后支付至</w:t>
      </w:r>
      <w:r>
        <w:rPr>
          <w:rFonts w:hint="eastAsia" w:ascii="宋体" w:hAnsi="宋体" w:cs="宋体"/>
          <w:color w:val="000000" w:themeColor="text1"/>
          <w:sz w:val="24"/>
          <w:highlight w:val="none"/>
          <w:u w:val="single"/>
          <w:lang w:eastAsia="zh-CN"/>
          <w14:textFill>
            <w14:solidFill>
              <w14:schemeClr w14:val="tx1"/>
            </w14:solidFill>
          </w14:textFill>
        </w:rPr>
        <w:t>结算总价</w:t>
      </w:r>
      <w:r>
        <w:rPr>
          <w:rFonts w:hint="eastAsia" w:ascii="宋体" w:hAnsi="宋体" w:eastAsia="宋体" w:cs="宋体"/>
          <w:color w:val="000000" w:themeColor="text1"/>
          <w:sz w:val="24"/>
          <w:highlight w:val="none"/>
          <w:u w:val="single"/>
          <w:lang w:eastAsia="zh-CN"/>
          <w14:textFill>
            <w14:solidFill>
              <w14:schemeClr w14:val="tx1"/>
            </w14:solidFill>
          </w14:textFill>
        </w:rPr>
        <w:t>的100%。质量保证金总额为结算总价的3%，承包人可按照结算总价的3%提供质保保函或缴纳质量保证金到发包人指定的账户后工程款可支付至100%，质量保证金待工程缺陷责任期满后承包人无违约行为发生的情况下，由承包人提出申请，发包人在7个工作日内无息返还。</w:t>
      </w:r>
    </w:p>
    <w:p w14:paraId="6AD67FA9">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②合同约定的工程质量缺陷责任期（最长不超过 2 年）满后由承包人向发包人提出返还保证金的申请，逾期未返还的，依法承担违约责任。发包人在接到承包人返还保证金申请后 14 天内不予答复，经催告后 14 天内仍不予答复，视同认可承包人的返还保证金申请。 </w:t>
      </w:r>
    </w:p>
    <w:p w14:paraId="6282CB4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12.4.2 进度付款申请单的编制</w:t>
      </w:r>
    </w:p>
    <w:p w14:paraId="682AB444">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关于进度付款申请单编制的约定：</w:t>
      </w:r>
      <w:r>
        <w:rPr>
          <w:rFonts w:hint="eastAsia" w:ascii="宋体" w:hAnsi="宋体" w:cs="宋体"/>
          <w:color w:val="000000" w:themeColor="text1"/>
          <w:sz w:val="24"/>
          <w:highlight w:val="none"/>
          <w:u w:val="single"/>
          <w14:textFill>
            <w14:solidFill>
              <w14:schemeClr w14:val="tx1"/>
            </w14:solidFill>
          </w14:textFill>
        </w:rPr>
        <w:t xml:space="preserve">      每月 25 日前     </w:t>
      </w:r>
      <w:r>
        <w:rPr>
          <w:rFonts w:hint="eastAsia" w:ascii="宋体" w:hAnsi="宋体" w:cs="宋体"/>
          <w:color w:val="000000" w:themeColor="text1"/>
          <w:sz w:val="24"/>
          <w:highlight w:val="none"/>
          <w14:textFill>
            <w14:solidFill>
              <w14:schemeClr w14:val="tx1"/>
            </w14:solidFill>
          </w14:textFill>
        </w:rPr>
        <w:t>。</w:t>
      </w:r>
    </w:p>
    <w:p w14:paraId="56E9CCF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12.4.3 进度付款申请单的提交</w:t>
      </w:r>
    </w:p>
    <w:p w14:paraId="217FA80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（1）单价合同进度付款申请单提交的约定：</w:t>
      </w:r>
      <w:r>
        <w:rPr>
          <w:rFonts w:hint="eastAsia" w:ascii="宋体" w:hAnsi="宋体" w:cs="宋体"/>
          <w:color w:val="000000" w:themeColor="text1"/>
          <w:sz w:val="24"/>
          <w:highlight w:val="none"/>
          <w:u w:val="single"/>
          <w14:textFill>
            <w14:solidFill>
              <w14:schemeClr w14:val="tx1"/>
            </w14:solidFill>
          </w14:textFill>
        </w:rPr>
        <w:t xml:space="preserve">   承包人每月 25 日，向发包人递交当月已完工程量工程进度款申请，并附已完成工程量报表   </w:t>
      </w:r>
      <w:r>
        <w:rPr>
          <w:rFonts w:hint="eastAsia" w:ascii="宋体" w:hAnsi="宋体" w:cs="宋体"/>
          <w:color w:val="000000" w:themeColor="text1"/>
          <w:sz w:val="24"/>
          <w:highlight w:val="none"/>
          <w14:textFill>
            <w14:solidFill>
              <w14:schemeClr w14:val="tx1"/>
            </w14:solidFill>
          </w14:textFill>
        </w:rPr>
        <w:t>。</w:t>
      </w:r>
    </w:p>
    <w:p w14:paraId="11B5254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（2）总价合同进度付款申请单提交的约定：</w:t>
      </w:r>
      <w:r>
        <w:rPr>
          <w:rFonts w:hint="eastAsia" w:ascii="宋体" w:hAnsi="宋体" w:cs="宋体"/>
          <w:color w:val="000000" w:themeColor="text1"/>
          <w:sz w:val="24"/>
          <w:highlight w:val="none"/>
          <w:u w:val="single"/>
          <w14:textFill>
            <w14:solidFill>
              <w14:schemeClr w14:val="tx1"/>
            </w14:solidFill>
          </w14:textFill>
        </w:rPr>
        <w:t xml:space="preserve"> 承包人应在每个计量周期到期后的 7 天内向发包人提交已完工程进度款支付申请一式六份，详细说明此周期自己认为有权得到的款额，包括分包人已完工程的价款   </w:t>
      </w:r>
      <w:r>
        <w:rPr>
          <w:rFonts w:hint="eastAsia" w:ascii="宋体" w:hAnsi="宋体" w:cs="宋体"/>
          <w:color w:val="000000" w:themeColor="text1"/>
          <w:sz w:val="24"/>
          <w:highlight w:val="none"/>
          <w14:textFill>
            <w14:solidFill>
              <w14:schemeClr w14:val="tx1"/>
            </w14:solidFill>
          </w14:textFill>
        </w:rPr>
        <w:t>。</w:t>
      </w:r>
    </w:p>
    <w:p w14:paraId="1980CD88">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（3）其他价格形式合同进度付款申请单提交的约定：</w:t>
      </w:r>
      <w:r>
        <w:rPr>
          <w:rFonts w:hint="eastAsia" w:ascii="宋体" w:hAnsi="宋体" w:cs="宋体"/>
          <w:color w:val="000000" w:themeColor="text1"/>
          <w:sz w:val="24"/>
          <w:highlight w:val="none"/>
          <w:u w:val="single"/>
          <w14:textFill>
            <w14:solidFill>
              <w14:schemeClr w14:val="tx1"/>
            </w14:solidFill>
          </w14:textFill>
        </w:rPr>
        <w:t xml:space="preserve">     每月 25 日前    </w:t>
      </w:r>
      <w:r>
        <w:rPr>
          <w:rFonts w:hint="eastAsia" w:ascii="宋体" w:hAnsi="宋体" w:cs="宋体"/>
          <w:color w:val="000000" w:themeColor="text1"/>
          <w:sz w:val="24"/>
          <w:highlight w:val="none"/>
          <w14:textFill>
            <w14:solidFill>
              <w14:schemeClr w14:val="tx1"/>
            </w14:solidFill>
          </w14:textFill>
        </w:rPr>
        <w:t>。</w:t>
      </w:r>
    </w:p>
    <w:p w14:paraId="18CEDBA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12.4.4 进度款审核和支付</w:t>
      </w:r>
    </w:p>
    <w:p w14:paraId="19500C79">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（1）监理人审查并报送发包人的期限：</w:t>
      </w:r>
      <w:r>
        <w:rPr>
          <w:rFonts w:hint="eastAsia" w:ascii="宋体" w:hAnsi="宋体" w:cs="宋体"/>
          <w:color w:val="000000" w:themeColor="text1"/>
          <w:sz w:val="24"/>
          <w:highlight w:val="none"/>
          <w:u w:val="single"/>
          <w14:textFill>
            <w14:solidFill>
              <w14:schemeClr w14:val="tx1"/>
            </w14:solidFill>
          </w14:textFill>
        </w:rPr>
        <w:t xml:space="preserve"> 监理人应在收到承包人进度付款申请单以及相关资料后 7 天内完成审查并报送发包人   </w:t>
      </w:r>
      <w:r>
        <w:rPr>
          <w:rFonts w:hint="eastAsia" w:ascii="宋体" w:hAnsi="宋体" w:cs="宋体"/>
          <w:color w:val="000000" w:themeColor="text1"/>
          <w:sz w:val="24"/>
          <w:highlight w:val="none"/>
          <w14:textFill>
            <w14:solidFill>
              <w14:schemeClr w14:val="tx1"/>
            </w14:solidFill>
          </w14:textFill>
        </w:rPr>
        <w:t>。</w:t>
      </w:r>
    </w:p>
    <w:p w14:paraId="4964CD3A">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发包人完成审批并签发进度款支付证书的期限：</w:t>
      </w:r>
      <w:r>
        <w:rPr>
          <w:rFonts w:hint="eastAsia" w:ascii="宋体" w:hAnsi="宋体" w:cs="宋体"/>
          <w:color w:val="000000" w:themeColor="text1"/>
          <w:sz w:val="24"/>
          <w:highlight w:val="none"/>
          <w:u w:val="single"/>
          <w14:textFill>
            <w14:solidFill>
              <w14:schemeClr w14:val="tx1"/>
            </w14:solidFill>
          </w14:textFill>
        </w:rPr>
        <w:t xml:space="preserve">发包人应在收到后 7 天内完成审批并签发进度款支付证书       </w:t>
      </w:r>
      <w:r>
        <w:rPr>
          <w:rFonts w:hint="eastAsia" w:ascii="宋体" w:hAnsi="宋体" w:cs="宋体"/>
          <w:color w:val="000000" w:themeColor="text1"/>
          <w:sz w:val="24"/>
          <w:highlight w:val="none"/>
          <w14:textFill>
            <w14:solidFill>
              <w14:schemeClr w14:val="tx1"/>
            </w14:solidFill>
          </w14:textFill>
        </w:rPr>
        <w:t>。</w:t>
      </w:r>
    </w:p>
    <w:p w14:paraId="11D91FE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（2）发包人支付进度款的期限：</w:t>
      </w:r>
      <w:r>
        <w:rPr>
          <w:rFonts w:hint="eastAsia" w:ascii="宋体" w:hAnsi="宋体" w:cs="宋体"/>
          <w:color w:val="000000" w:themeColor="text1"/>
          <w:sz w:val="24"/>
          <w:highlight w:val="none"/>
          <w:u w:val="single"/>
          <w14:textFill>
            <w14:solidFill>
              <w14:schemeClr w14:val="tx1"/>
            </w14:solidFill>
          </w14:textFill>
        </w:rPr>
        <w:t xml:space="preserve">  进度款支付证书签发后 7 天内  </w:t>
      </w:r>
      <w:r>
        <w:rPr>
          <w:rFonts w:hint="eastAsia" w:ascii="宋体" w:hAnsi="宋体" w:cs="宋体"/>
          <w:color w:val="000000" w:themeColor="text1"/>
          <w:sz w:val="24"/>
          <w:highlight w:val="none"/>
          <w14:textFill>
            <w14:solidFill>
              <w14:schemeClr w14:val="tx1"/>
            </w14:solidFill>
          </w14:textFill>
        </w:rPr>
        <w:t>。</w:t>
      </w:r>
    </w:p>
    <w:p w14:paraId="3D0443BE">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发包人逾期支付进度款的违约金的计算方式：</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1BA4C0F9">
      <w:pPr>
        <w:spacing w:line="360" w:lineRule="auto"/>
        <w:ind w:firstLine="7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进度款支付方式：</w:t>
      </w:r>
      <w:r>
        <w:rPr>
          <w:rFonts w:hint="eastAsia" w:ascii="宋体" w:hAnsi="宋体" w:cs="宋体"/>
          <w:color w:val="000000" w:themeColor="text1"/>
          <w:sz w:val="24"/>
          <w:highlight w:val="none"/>
          <w:u w:val="single"/>
          <w14:textFill>
            <w14:solidFill>
              <w14:schemeClr w14:val="tx1"/>
            </w14:solidFill>
          </w14:textFill>
        </w:rPr>
        <w:t>银行转账</w:t>
      </w:r>
      <w:r>
        <w:rPr>
          <w:rFonts w:hint="eastAsia" w:ascii="宋体" w:hAnsi="宋体" w:cs="宋体"/>
          <w:color w:val="000000" w:themeColor="text1"/>
          <w:sz w:val="24"/>
          <w:highlight w:val="none"/>
          <w14:textFill>
            <w14:solidFill>
              <w14:schemeClr w14:val="tx1"/>
            </w14:solidFill>
          </w14:textFill>
        </w:rPr>
        <w:t>。进度款支付申请（核准）表见合同附件11。</w:t>
      </w:r>
    </w:p>
    <w:p w14:paraId="1F1B2B5A">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 农民工工资支付</w:t>
      </w:r>
    </w:p>
    <w:p w14:paraId="7931DACA">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459C2A6F">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2）人工费应与工程进度款分</w:t>
      </w:r>
      <w:r>
        <w:rPr>
          <w:rFonts w:hint="eastAsia" w:ascii="宋体" w:hAnsi="宋体" w:cs="宋体"/>
          <w:color w:val="000000" w:themeColor="text1"/>
          <w:sz w:val="24"/>
          <w:highlight w:val="none"/>
          <w:lang w:eastAsia="zh-CN"/>
          <w14:textFill>
            <w14:solidFill>
              <w14:schemeClr w14:val="tx1"/>
            </w14:solidFill>
          </w14:textFill>
        </w:rPr>
        <w:t>账</w:t>
      </w:r>
      <w:r>
        <w:rPr>
          <w:rFonts w:hint="eastAsia" w:ascii="宋体" w:hAnsi="宋体" w:cs="宋体"/>
          <w:color w:val="000000" w:themeColor="text1"/>
          <w:sz w:val="24"/>
          <w:highlight w:val="none"/>
          <w14:textFill>
            <w14:solidFill>
              <w14:schemeClr w14:val="tx1"/>
            </w14:solidFill>
          </w14:textFill>
        </w:rPr>
        <w:t>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w:t>
      </w:r>
      <w:r>
        <w:rPr>
          <w:rFonts w:hint="eastAsia" w:ascii="宋体" w:hAnsi="宋体" w:cs="宋体"/>
          <w:color w:val="000000" w:themeColor="text1"/>
          <w:sz w:val="24"/>
          <w:highlight w:val="none"/>
          <w:lang w:eastAsia="zh-CN"/>
          <w14:textFill>
            <w14:solidFill>
              <w14:schemeClr w14:val="tx1"/>
            </w14:solidFill>
          </w14:textFill>
        </w:rPr>
        <w:t>账</w:t>
      </w:r>
      <w:r>
        <w:rPr>
          <w:rFonts w:hint="eastAsia" w:ascii="宋体" w:hAnsi="宋体" w:cs="宋体"/>
          <w:color w:val="000000" w:themeColor="text1"/>
          <w:sz w:val="24"/>
          <w:highlight w:val="none"/>
          <w14:textFill>
            <w14:solidFill>
              <w14:schemeClr w14:val="tx1"/>
            </w14:solidFill>
          </w14:textFill>
        </w:rPr>
        <w:t>出来的人工费转入承包人农民工工资支付专用账户，转入农民工工资支付专用账户环节必须有银行流水凭证。</w:t>
      </w:r>
    </w:p>
    <w:p w14:paraId="354D3E8D">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3）发包人依据工程进度，审核承包人申报的工程进度款，按照与承包人约定的人工费支付比例</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%（房建项目不少于20%，市政项目不少于15%），将人工费及时足额拨付至承包人的农民工工资专用账户，其余工程进度款项由发包人支付到承包人的单位基本户。</w:t>
      </w:r>
    </w:p>
    <w:p w14:paraId="4A5D682D">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4）工程建设领域总包单位对农民工工资支付负总责，推行分包单位农民工工资委托总包单位代发制度（以下简称总包代发制度）。工程建设项目施行总包代发制度的，总包单位与分包单位签订委托工资支付协议。 </w:t>
      </w:r>
    </w:p>
    <w:p w14:paraId="0ECC5EAC">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5）凡未向付款单位提供农民工工资专用账户的，或者请款单位在申请工程进度款时未将人工费单列的，付款单位有权拒绝支付工程进度款。</w:t>
      </w:r>
    </w:p>
    <w:p w14:paraId="37DCB487">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6）人工费使用要求：专款专用，除发放农民工工资外，不得用于其他用途。</w:t>
      </w:r>
    </w:p>
    <w:p w14:paraId="2D3EFEDC">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7）承包人将人工费支付情况定期报告发包人和监理单位，并提供相应的材料接受建设行政主管部门和劳动保障行政主管部门对此事项监管。</w:t>
      </w:r>
    </w:p>
    <w:p w14:paraId="7880BF43">
      <w:pPr>
        <w:spacing w:line="360" w:lineRule="auto"/>
        <w:ind w:firstLine="480"/>
        <w:jc w:val="left"/>
        <w:rPr>
          <w:rFonts w:hint="eastAsia" w:ascii="宋体" w:hAnsi="宋体" w:cs="宋体"/>
          <w:b/>
          <w:bCs/>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hint="eastAsia" w:ascii="宋体" w:hAnsi="宋体" w:cs="宋体"/>
          <w:b/>
          <w:bCs/>
          <w:color w:val="000000" w:themeColor="text1"/>
          <w:sz w:val="24"/>
          <w:highlight w:val="none"/>
          <w14:textFill>
            <w14:solidFill>
              <w14:schemeClr w14:val="tx1"/>
            </w14:solidFill>
          </w14:textFill>
        </w:rPr>
        <w:t>人工费支付专用账户</w:t>
      </w:r>
      <w:r>
        <w:rPr>
          <w:rFonts w:hint="eastAsia" w:ascii="宋体" w:hAnsi="宋体" w:cs="宋体"/>
          <w:b/>
          <w:bCs/>
          <w:color w:val="000000" w:themeColor="text1"/>
          <w:spacing w:val="-6"/>
          <w:sz w:val="24"/>
          <w:highlight w:val="none"/>
          <w14:textFill>
            <w14:solidFill>
              <w14:schemeClr w14:val="tx1"/>
            </w14:solidFill>
          </w14:textFill>
        </w:rPr>
        <w:t>：</w:t>
      </w:r>
      <w:r>
        <w:rPr>
          <w:rFonts w:hint="eastAsia" w:ascii="宋体" w:hAnsi="宋体" w:cs="宋体"/>
          <w:b/>
          <w:bCs/>
          <w:color w:val="000000" w:themeColor="text1"/>
          <w:spacing w:val="-6"/>
          <w:sz w:val="24"/>
          <w:highlight w:val="none"/>
          <w:u w:val="single"/>
          <w14:textFill>
            <w14:solidFill>
              <w14:schemeClr w14:val="tx1"/>
            </w14:solidFill>
          </w14:textFill>
        </w:rPr>
        <w:t xml:space="preserve">      </w:t>
      </w:r>
      <w:r>
        <w:rPr>
          <w:rFonts w:hint="eastAsia" w:ascii="宋体" w:hAnsi="宋体" w:cs="宋体"/>
          <w:b/>
          <w:bCs/>
          <w:color w:val="000000" w:themeColor="text1"/>
          <w:spacing w:val="-6"/>
          <w:sz w:val="24"/>
          <w:highlight w:val="none"/>
          <w14:textFill>
            <w14:solidFill>
              <w14:schemeClr w14:val="tx1"/>
            </w14:solidFill>
          </w14:textFill>
        </w:rPr>
        <w:t>。</w:t>
      </w:r>
    </w:p>
    <w:p w14:paraId="5D1F769E">
      <w:pPr>
        <w:spacing w:line="360" w:lineRule="auto"/>
        <w:ind w:firstLine="723"/>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账号：</w:t>
      </w:r>
      <w:r>
        <w:rPr>
          <w:rFonts w:hint="eastAsia" w:ascii="宋体" w:hAnsi="宋体" w:cs="宋体"/>
          <w:b/>
          <w:bCs/>
          <w:color w:val="000000" w:themeColor="text1"/>
          <w:sz w:val="24"/>
          <w:highlight w:val="none"/>
          <w:u w:val="single"/>
          <w14:textFill>
            <w14:solidFill>
              <w14:schemeClr w14:val="tx1"/>
            </w14:solidFill>
          </w14:textFill>
        </w:rPr>
        <w:t xml:space="preserve">      </w:t>
      </w:r>
      <w:r>
        <w:rPr>
          <w:rFonts w:hint="eastAsia" w:ascii="宋体" w:hAnsi="宋体" w:cs="宋体"/>
          <w:b/>
          <w:bCs/>
          <w:color w:val="000000" w:themeColor="text1"/>
          <w:sz w:val="24"/>
          <w:highlight w:val="none"/>
          <w14:textFill>
            <w14:solidFill>
              <w14:schemeClr w14:val="tx1"/>
            </w14:solidFill>
          </w14:textFill>
        </w:rPr>
        <w:t>。</w:t>
      </w:r>
    </w:p>
    <w:p w14:paraId="3179B331">
      <w:pPr>
        <w:pStyle w:val="374"/>
        <w:spacing w:line="360" w:lineRule="auto"/>
        <w:ind w:firstLine="723"/>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开户银行：</w:t>
      </w:r>
      <w:r>
        <w:rPr>
          <w:rFonts w:hint="eastAsia" w:ascii="宋体" w:hAnsi="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14:textFill>
            <w14:solidFill>
              <w14:schemeClr w14:val="tx1"/>
            </w14:solidFill>
          </w14:textFill>
        </w:rPr>
        <w:t>。</w:t>
      </w:r>
    </w:p>
    <w:p w14:paraId="02FC0655">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（4）农民工工资保证金：</w:t>
      </w:r>
    </w:p>
    <w:p w14:paraId="6CA87CD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农民工工资</w:t>
      </w:r>
      <w:r>
        <w:rPr>
          <w:rFonts w:hint="eastAsia" w:ascii="宋体" w:hAnsi="宋体" w:cs="宋体"/>
          <w:color w:val="000000" w:themeColor="text1"/>
          <w:sz w:val="24"/>
          <w:highlight w:val="none"/>
          <w14:textFill>
            <w14:solidFill>
              <w14:schemeClr w14:val="tx1"/>
            </w14:solidFill>
          </w14:textFill>
        </w:rPr>
        <w:t>保证金的方式、金额及期限:</w:t>
      </w:r>
    </w:p>
    <w:p w14:paraId="7D588C2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根据《工程建设领域农民工工资保证金规定》第二章工资保证金存储、第六条规定“施工总承包单位应当在工程所在地的银行存储工资保证金或申请开立银行保函”，</w:t>
      </w:r>
      <w:r>
        <w:rPr>
          <w:rFonts w:hint="eastAsia" w:ascii="宋体" w:hAnsi="宋体" w:cs="宋体"/>
          <w:color w:val="000000" w:themeColor="text1"/>
          <w:sz w:val="24"/>
          <w:highlight w:val="none"/>
          <w:lang w:eastAsia="zh-CN"/>
          <w14:textFill>
            <w14:solidFill>
              <w14:schemeClr w14:val="tx1"/>
            </w14:solidFill>
          </w14:textFill>
        </w:rPr>
        <w:t>农民工工资</w:t>
      </w:r>
      <w:r>
        <w:rPr>
          <w:rFonts w:hint="eastAsia" w:ascii="宋体" w:hAnsi="宋体" w:cs="宋体"/>
          <w:color w:val="000000" w:themeColor="text1"/>
          <w:sz w:val="24"/>
          <w:highlight w:val="none"/>
          <w14:textFill>
            <w14:solidFill>
              <w14:schemeClr w14:val="tx1"/>
            </w14:solidFill>
          </w14:textFill>
        </w:rPr>
        <w:t>保证金的提交形式为银行保函、现金、工程担保或保证保险等形式，金额为合同价的1.5% 。</w:t>
      </w:r>
      <w:r>
        <w:rPr>
          <w:rFonts w:hint="eastAsia" w:ascii="宋体" w:hAnsi="宋体" w:cs="宋体"/>
          <w:color w:val="000000" w:themeColor="text1"/>
          <w:sz w:val="24"/>
          <w:highlight w:val="none"/>
          <w:lang w:eastAsia="zh-CN"/>
          <w14:textFill>
            <w14:solidFill>
              <w14:schemeClr w14:val="tx1"/>
            </w14:solidFill>
          </w14:textFill>
        </w:rPr>
        <w:t>成交</w:t>
      </w:r>
      <w:r>
        <w:rPr>
          <w:rFonts w:hint="eastAsia" w:ascii="宋体" w:hAnsi="宋体" w:cs="宋体"/>
          <w:color w:val="000000" w:themeColor="text1"/>
          <w:sz w:val="24"/>
          <w:highlight w:val="none"/>
          <w14:textFill>
            <w14:solidFill>
              <w14:schemeClr w14:val="tx1"/>
            </w14:solidFill>
          </w14:textFill>
        </w:rPr>
        <w:t>后30日内向发包人提交</w:t>
      </w:r>
      <w:r>
        <w:rPr>
          <w:rFonts w:hint="eastAsia" w:ascii="宋体" w:hAnsi="宋体" w:cs="宋体"/>
          <w:color w:val="000000" w:themeColor="text1"/>
          <w:sz w:val="24"/>
          <w:highlight w:val="none"/>
          <w:lang w:eastAsia="zh-CN"/>
          <w14:textFill>
            <w14:solidFill>
              <w14:schemeClr w14:val="tx1"/>
            </w14:solidFill>
          </w14:textFill>
        </w:rPr>
        <w:t>农民工工资</w:t>
      </w:r>
      <w:r>
        <w:rPr>
          <w:rFonts w:hint="eastAsia" w:ascii="宋体" w:hAnsi="宋体" w:cs="宋体"/>
          <w:color w:val="000000" w:themeColor="text1"/>
          <w:sz w:val="24"/>
          <w:highlight w:val="none"/>
          <w14:textFill>
            <w14:solidFill>
              <w14:schemeClr w14:val="tx1"/>
            </w14:solidFill>
          </w14:textFill>
        </w:rPr>
        <w:t>保证金，</w:t>
      </w:r>
      <w:r>
        <w:rPr>
          <w:rFonts w:hint="eastAsia" w:ascii="宋体" w:hAnsi="宋体" w:cs="宋体"/>
          <w:color w:val="000000" w:themeColor="text1"/>
          <w:sz w:val="24"/>
          <w:highlight w:val="none"/>
          <w:lang w:eastAsia="zh-CN"/>
          <w14:textFill>
            <w14:solidFill>
              <w14:schemeClr w14:val="tx1"/>
            </w14:solidFill>
          </w14:textFill>
        </w:rPr>
        <w:t>农民工工资</w:t>
      </w:r>
      <w:r>
        <w:rPr>
          <w:rFonts w:hint="eastAsia" w:ascii="宋体" w:hAnsi="宋体" w:cs="宋体"/>
          <w:color w:val="000000" w:themeColor="text1"/>
          <w:sz w:val="24"/>
          <w:highlight w:val="none"/>
          <w14:textFill>
            <w14:solidFill>
              <w14:schemeClr w14:val="tx1"/>
            </w14:solidFill>
          </w14:textFill>
        </w:rPr>
        <w:t>保证金的有效期必须涵盖工程竣工验收合格并对验收发现的问题完成整改后且承包人向发包人完成竣工资料手续时间内。</w:t>
      </w:r>
    </w:p>
    <w:p w14:paraId="08760927">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工程竣工验收合格并对验收发现的问题完成整改且承包人向发包人完成竣工资料移交手续后，经发包人同意，承包人可申请退还</w:t>
      </w:r>
      <w:r>
        <w:rPr>
          <w:rFonts w:hint="eastAsia" w:ascii="宋体" w:hAnsi="宋体" w:cs="宋体"/>
          <w:color w:val="000000" w:themeColor="text1"/>
          <w:sz w:val="24"/>
          <w:highlight w:val="none"/>
          <w:lang w:eastAsia="zh-CN"/>
          <w14:textFill>
            <w14:solidFill>
              <w14:schemeClr w14:val="tx1"/>
            </w14:solidFill>
          </w14:textFill>
        </w:rPr>
        <w:t>农民工工资</w:t>
      </w:r>
      <w:r>
        <w:rPr>
          <w:rFonts w:hint="eastAsia" w:ascii="宋体" w:hAnsi="宋体" w:cs="宋体"/>
          <w:color w:val="000000" w:themeColor="text1"/>
          <w:sz w:val="24"/>
          <w:highlight w:val="none"/>
          <w14:textFill>
            <w14:solidFill>
              <w14:schemeClr w14:val="tx1"/>
            </w14:solidFill>
          </w14:textFill>
        </w:rPr>
        <w:t>保证金，发包人在收到承包人的申请之日起28个日历天内将农民工工资保证金退还给承包人（无息）。</w:t>
      </w:r>
    </w:p>
    <w:p w14:paraId="3900B017">
      <w:pPr>
        <w:spacing w:line="360" w:lineRule="auto"/>
        <w:ind w:firstLine="6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12.4.6 支付分解表的编制</w:t>
      </w:r>
    </w:p>
    <w:p w14:paraId="309E949D">
      <w:pPr>
        <w:spacing w:line="360" w:lineRule="auto"/>
        <w:ind w:firstLine="60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总价合同支付分解表的编制与审批：</w:t>
      </w:r>
      <w:r>
        <w:rPr>
          <w:rFonts w:hint="eastAsia" w:ascii="宋体" w:hAnsi="宋体" w:cs="宋体"/>
          <w:color w:val="000000" w:themeColor="text1"/>
          <w:sz w:val="24"/>
          <w:highlight w:val="none"/>
          <w:u w:val="single"/>
          <w14:textFill>
            <w14:solidFill>
              <w14:schemeClr w14:val="tx1"/>
            </w14:solidFill>
          </w14:textFill>
        </w:rPr>
        <w:t xml:space="preserve"> 总价合同支付分解表在招标完成后由发包人和承包人共同编制，发包人审批，并作为本合同内容，具体详见合同附件14。</w:t>
      </w:r>
    </w:p>
    <w:p w14:paraId="5434EA85">
      <w:pPr>
        <w:spacing w:line="360" w:lineRule="auto"/>
        <w:ind w:firstLine="60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（2）单价合同的总价项目支付分解表的编制与审批：总价项目不采用支付分解表的方式计算，而按《建设工程工程量清单计价规范（GB50500-2013）广西壮族自治区实施细则》的规定执行。</w:t>
      </w:r>
    </w:p>
    <w:p w14:paraId="167AD3DD">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15" w:name="_Toc18631"/>
      <w:r>
        <w:rPr>
          <w:rFonts w:hint="eastAsia" w:ascii="宋体" w:hAnsi="宋体" w:cs="宋体"/>
          <w:color w:val="000000" w:themeColor="text1"/>
          <w:sz w:val="24"/>
          <w:szCs w:val="24"/>
          <w:highlight w:val="none"/>
          <w14:textFill>
            <w14:solidFill>
              <w14:schemeClr w14:val="tx1"/>
            </w14:solidFill>
          </w14:textFill>
        </w:rPr>
        <w:t>13. 验收和工程试车</w:t>
      </w:r>
      <w:bookmarkEnd w:id="315"/>
    </w:p>
    <w:p w14:paraId="61EF7810">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6" w:name="_Toc10311"/>
      <w:r>
        <w:rPr>
          <w:rFonts w:hint="eastAsia" w:ascii="宋体" w:hAnsi="宋体" w:cs="宋体"/>
          <w:color w:val="000000" w:themeColor="text1"/>
          <w:sz w:val="24"/>
          <w:szCs w:val="24"/>
          <w:highlight w:val="none"/>
          <w14:textFill>
            <w14:solidFill>
              <w14:schemeClr w14:val="tx1"/>
            </w14:solidFill>
          </w14:textFill>
        </w:rPr>
        <w:t>13.1 分部分项工程验收</w:t>
      </w:r>
      <w:bookmarkEnd w:id="316"/>
    </w:p>
    <w:p w14:paraId="5A1A733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13.1.2监理人不能按时进行验收时，应提前</w:t>
      </w:r>
      <w:r>
        <w:rPr>
          <w:rFonts w:hint="eastAsia" w:ascii="宋体" w:hAnsi="宋体" w:cs="宋体"/>
          <w:color w:val="000000" w:themeColor="text1"/>
          <w:sz w:val="24"/>
          <w:highlight w:val="none"/>
          <w:u w:val="single"/>
          <w14:textFill>
            <w14:solidFill>
              <w14:schemeClr w14:val="tx1"/>
            </w14:solidFill>
          </w14:textFill>
        </w:rPr>
        <w:t xml:space="preserve">  24  </w:t>
      </w:r>
      <w:r>
        <w:rPr>
          <w:rFonts w:hint="eastAsia" w:ascii="宋体" w:hAnsi="宋体" w:cs="宋体"/>
          <w:color w:val="000000" w:themeColor="text1"/>
          <w:sz w:val="24"/>
          <w:highlight w:val="none"/>
          <w14:textFill>
            <w14:solidFill>
              <w14:schemeClr w14:val="tx1"/>
            </w14:solidFill>
          </w14:textFill>
        </w:rPr>
        <w:t>小时提交书面延期要求。</w:t>
      </w:r>
    </w:p>
    <w:p w14:paraId="387C693F">
      <w:pPr>
        <w:spacing w:line="360" w:lineRule="auto"/>
        <w:ind w:firstLine="480"/>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关于延期最长不得超过：</w:t>
      </w:r>
      <w:r>
        <w:rPr>
          <w:rFonts w:hint="eastAsia" w:ascii="宋体" w:hAnsi="宋体" w:cs="宋体"/>
          <w:color w:val="000000" w:themeColor="text1"/>
          <w:sz w:val="24"/>
          <w:highlight w:val="none"/>
          <w:u w:val="single"/>
          <w14:textFill>
            <w14:solidFill>
              <w14:schemeClr w14:val="tx1"/>
            </w14:solidFill>
          </w14:textFill>
        </w:rPr>
        <w:t xml:space="preserve">   48   </w:t>
      </w:r>
      <w:r>
        <w:rPr>
          <w:rFonts w:hint="eastAsia" w:ascii="宋体" w:hAnsi="宋体" w:cs="宋体"/>
          <w:color w:val="000000" w:themeColor="text1"/>
          <w:sz w:val="24"/>
          <w:highlight w:val="none"/>
          <w14:textFill>
            <w14:solidFill>
              <w14:schemeClr w14:val="tx1"/>
            </w14:solidFill>
          </w14:textFill>
        </w:rPr>
        <w:t>小时。</w:t>
      </w:r>
    </w:p>
    <w:p w14:paraId="74AD23E2">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7" w:name="_Toc6281"/>
      <w:r>
        <w:rPr>
          <w:rFonts w:hint="eastAsia" w:ascii="宋体" w:hAnsi="宋体" w:cs="宋体"/>
          <w:color w:val="000000" w:themeColor="text1"/>
          <w:sz w:val="24"/>
          <w:szCs w:val="24"/>
          <w:highlight w:val="none"/>
          <w14:textFill>
            <w14:solidFill>
              <w14:schemeClr w14:val="tx1"/>
            </w14:solidFill>
          </w14:textFill>
        </w:rPr>
        <w:t>13.2 竣工验收</w:t>
      </w:r>
      <w:bookmarkEnd w:id="317"/>
    </w:p>
    <w:p w14:paraId="40E4253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13.2.1竣工验收条件</w:t>
      </w:r>
    </w:p>
    <w:p w14:paraId="606E282A">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（3）承包人负责整理和提交的竣工验收资料应当符合工程所在地建设行政主管部门和(或)城市建设档案管理机构有关施工资料的要求，具体内容包括：</w:t>
      </w:r>
      <w:r>
        <w:rPr>
          <w:rFonts w:hint="eastAsia" w:ascii="宋体" w:hAnsi="宋体" w:cs="宋体"/>
          <w:color w:val="000000" w:themeColor="text1"/>
          <w:sz w:val="24"/>
          <w:highlight w:val="none"/>
          <w:u w:val="single"/>
          <w14:textFill>
            <w14:solidFill>
              <w14:schemeClr w14:val="tx1"/>
            </w14:solidFill>
          </w14:textFill>
        </w:rPr>
        <w:t xml:space="preserve"> 工程竣工报验单、施工单位工程竣工报告、建设工程竣工验收报告、监理单位工程竣工质量评价报告、市政基础设施工程质量保修书、竣工图等工程所在地建设行政主管部门和城市建设档案管理机构要求提交竣工验收资料  </w:t>
      </w:r>
      <w:r>
        <w:rPr>
          <w:rFonts w:hint="eastAsia" w:ascii="宋体" w:hAnsi="宋体" w:cs="宋体"/>
          <w:color w:val="000000" w:themeColor="text1"/>
          <w:sz w:val="24"/>
          <w:highlight w:val="none"/>
          <w14:textFill>
            <w14:solidFill>
              <w14:schemeClr w14:val="tx1"/>
            </w14:solidFill>
          </w14:textFill>
        </w:rPr>
        <w:t>。</w:t>
      </w:r>
    </w:p>
    <w:p w14:paraId="1523FD50">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竣工验收资料的份数：</w:t>
      </w:r>
      <w:r>
        <w:rPr>
          <w:rFonts w:hint="eastAsia" w:ascii="宋体" w:hAnsi="宋体" w:cs="宋体"/>
          <w:color w:val="000000" w:themeColor="text1"/>
          <w:sz w:val="24"/>
          <w:highlight w:val="none"/>
          <w:u w:val="single"/>
          <w14:textFill>
            <w14:solidFill>
              <w14:schemeClr w14:val="tx1"/>
            </w14:solidFill>
          </w14:textFill>
        </w:rPr>
        <w:t xml:space="preserve"> 一式陆份及电子版贰份 </w:t>
      </w:r>
      <w:r>
        <w:rPr>
          <w:rFonts w:hint="eastAsia" w:ascii="宋体" w:hAnsi="宋体" w:cs="宋体"/>
          <w:color w:val="000000" w:themeColor="text1"/>
          <w:sz w:val="24"/>
          <w:highlight w:val="none"/>
          <w14:textFill>
            <w14:solidFill>
              <w14:schemeClr w14:val="tx1"/>
            </w14:solidFill>
          </w14:textFill>
        </w:rPr>
        <w:t>。</w:t>
      </w:r>
    </w:p>
    <w:p w14:paraId="607212A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承包人提供竣工图的约定：</w:t>
      </w:r>
      <w:r>
        <w:rPr>
          <w:rFonts w:hint="eastAsia" w:ascii="宋体" w:hAnsi="宋体" w:cs="宋体"/>
          <w:color w:val="000000" w:themeColor="text1"/>
          <w:sz w:val="24"/>
          <w:highlight w:val="none"/>
          <w:u w:val="single"/>
          <w14:textFill>
            <w14:solidFill>
              <w14:schemeClr w14:val="tx1"/>
            </w14:solidFill>
          </w14:textFill>
        </w:rPr>
        <w:t>竣工验收正式通过后5天（工程造价在500万元以下含500万元）、10天（工程造价在500万元至1000万元之间含1000万元）、15天（工程造价在1000万元以上），提供竣工图的数量分别为2套、4套、6套。</w:t>
      </w:r>
    </w:p>
    <w:p w14:paraId="175AB92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13.2.2竣工验收程序</w:t>
      </w:r>
    </w:p>
    <w:p w14:paraId="084BB281">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关于竣工验收程序的约定：</w:t>
      </w:r>
      <w:r>
        <w:rPr>
          <w:rFonts w:hint="eastAsia" w:ascii="宋体" w:hAnsi="宋体" w:cs="宋体"/>
          <w:color w:val="000000" w:themeColor="text1"/>
          <w:sz w:val="24"/>
          <w:szCs w:val="24"/>
          <w:highlight w:val="none"/>
          <w:u w:val="single"/>
          <w14:textFill>
            <w14:solidFill>
              <w14:schemeClr w14:val="tx1"/>
            </w14:solidFill>
          </w14:textFill>
        </w:rPr>
        <w:t>按工程所在地建设行政主管部门和城市建设档案管理机构有关验收程序的要求进行</w:t>
      </w:r>
      <w:r>
        <w:rPr>
          <w:rFonts w:hint="eastAsia" w:ascii="宋体" w:hAnsi="宋体" w:cs="宋体"/>
          <w:color w:val="000000" w:themeColor="text1"/>
          <w:sz w:val="24"/>
          <w:szCs w:val="24"/>
          <w:highlight w:val="none"/>
          <w14:textFill>
            <w14:solidFill>
              <w14:schemeClr w14:val="tx1"/>
            </w14:solidFill>
          </w14:textFill>
        </w:rPr>
        <w:t>。</w:t>
      </w:r>
    </w:p>
    <w:p w14:paraId="5A683EA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发包人不按照本项约定组织竣工验收、颁发工程接收证书的违约金的计算方法：</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4E53D52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13.2.5移交、接收全部与部分工程</w:t>
      </w:r>
    </w:p>
    <w:p w14:paraId="6E44C57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承包人向发包人移交工程的期限：</w:t>
      </w:r>
      <w:r>
        <w:rPr>
          <w:rFonts w:hint="eastAsia" w:ascii="宋体" w:hAnsi="宋体" w:cs="宋体"/>
          <w:color w:val="000000" w:themeColor="text1"/>
          <w:sz w:val="24"/>
          <w:highlight w:val="none"/>
          <w:u w:val="single"/>
          <w14:textFill>
            <w14:solidFill>
              <w14:schemeClr w14:val="tx1"/>
            </w14:solidFill>
          </w14:textFill>
        </w:rPr>
        <w:t xml:space="preserve"> 颁发工程接收证书后 14 天内完成工程的移交 </w:t>
      </w:r>
      <w:r>
        <w:rPr>
          <w:rFonts w:hint="eastAsia" w:ascii="宋体" w:hAnsi="宋体" w:cs="宋体"/>
          <w:color w:val="000000" w:themeColor="text1"/>
          <w:sz w:val="24"/>
          <w:highlight w:val="none"/>
          <w14:textFill>
            <w14:solidFill>
              <w14:schemeClr w14:val="tx1"/>
            </w14:solidFill>
          </w14:textFill>
        </w:rPr>
        <w:t>。</w:t>
      </w:r>
    </w:p>
    <w:p w14:paraId="52CDE5C6">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发包人未按本合同约定接收全部或部分工程的，违约金的计算方法为：</w:t>
      </w:r>
      <w:r>
        <w:rPr>
          <w:rFonts w:hint="eastAsia" w:ascii="宋体" w:hAnsi="宋体" w:cs="宋体"/>
          <w:color w:val="000000" w:themeColor="text1"/>
          <w:sz w:val="24"/>
          <w:highlight w:val="none"/>
          <w:u w:val="single"/>
          <w14:textFill>
            <w14:solidFill>
              <w14:schemeClr w14:val="tx1"/>
            </w14:solidFill>
          </w14:textFill>
        </w:rPr>
        <w:t xml:space="preserve">   无    </w:t>
      </w:r>
      <w:r>
        <w:rPr>
          <w:rFonts w:hint="eastAsia" w:ascii="宋体" w:hAnsi="宋体" w:cs="宋体"/>
          <w:color w:val="000000" w:themeColor="text1"/>
          <w:sz w:val="24"/>
          <w:highlight w:val="none"/>
          <w14:textFill>
            <w14:solidFill>
              <w14:schemeClr w14:val="tx1"/>
            </w14:solidFill>
          </w14:textFill>
        </w:rPr>
        <w:t>。</w:t>
      </w:r>
    </w:p>
    <w:p w14:paraId="53E07A92">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承包人未按时移交工程的，违约金的计算方法为：</w:t>
      </w:r>
      <w:r>
        <w:rPr>
          <w:rFonts w:hint="eastAsia" w:ascii="宋体" w:hAnsi="宋体" w:cs="宋体"/>
          <w:color w:val="000000" w:themeColor="text1"/>
          <w:sz w:val="24"/>
          <w:szCs w:val="24"/>
          <w:highlight w:val="none"/>
          <w:u w:val="single"/>
          <w14:textFill>
            <w14:solidFill>
              <w14:schemeClr w14:val="tx1"/>
            </w14:solidFill>
          </w14:textFill>
        </w:rPr>
        <w:t xml:space="preserve">    因承包人原因未按时移交工程的，承包人应采取措施确保相关工程的正常使用，承包人应承担工程照管、成品保护、保管等与工程有关的各项费用，且每延误一天，扣除 150 元/天的质保金</w:t>
      </w:r>
      <w:r>
        <w:rPr>
          <w:rFonts w:hint="eastAsia" w:ascii="宋体" w:hAnsi="宋体" w:cs="宋体"/>
          <w:color w:val="000000" w:themeColor="text1"/>
          <w:sz w:val="24"/>
          <w:szCs w:val="24"/>
          <w:highlight w:val="none"/>
          <w14:textFill>
            <w14:solidFill>
              <w14:schemeClr w14:val="tx1"/>
            </w14:solidFill>
          </w14:textFill>
        </w:rPr>
        <w:t>。</w:t>
      </w:r>
    </w:p>
    <w:p w14:paraId="4E144E51">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8" w:name="_Toc23792"/>
      <w:r>
        <w:rPr>
          <w:rFonts w:hint="eastAsia" w:ascii="宋体" w:hAnsi="宋体" w:cs="宋体"/>
          <w:color w:val="000000" w:themeColor="text1"/>
          <w:sz w:val="24"/>
          <w:szCs w:val="24"/>
          <w:highlight w:val="none"/>
          <w14:textFill>
            <w14:solidFill>
              <w14:schemeClr w14:val="tx1"/>
            </w14:solidFill>
          </w14:textFill>
        </w:rPr>
        <w:t>13.3 工程试车</w:t>
      </w:r>
      <w:bookmarkEnd w:id="318"/>
    </w:p>
    <w:p w14:paraId="527786E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13.3.1 试车程序</w:t>
      </w:r>
    </w:p>
    <w:p w14:paraId="0989094B">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工程试车内容：</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5D54383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（1）单机无负荷试车费用由</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承担；</w:t>
      </w:r>
    </w:p>
    <w:p w14:paraId="27F1CF9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（2）无负荷联动试车费用由</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承担。</w:t>
      </w:r>
    </w:p>
    <w:p w14:paraId="0C0EDE8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13.3.3 投料试车</w:t>
      </w:r>
    </w:p>
    <w:p w14:paraId="2CB323D0">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关于投料试车相关事项的约定：</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21A85AF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19" w:name="_Toc19431"/>
      <w:r>
        <w:rPr>
          <w:rFonts w:hint="eastAsia" w:ascii="宋体" w:hAnsi="宋体" w:cs="宋体"/>
          <w:color w:val="000000" w:themeColor="text1"/>
          <w:sz w:val="24"/>
          <w:szCs w:val="24"/>
          <w:highlight w:val="none"/>
          <w14:textFill>
            <w14:solidFill>
              <w14:schemeClr w14:val="tx1"/>
            </w14:solidFill>
          </w14:textFill>
        </w:rPr>
        <w:t>13.6 竣工退场</w:t>
      </w:r>
      <w:bookmarkEnd w:id="319"/>
    </w:p>
    <w:p w14:paraId="533EF6DE">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20" w:name="_Toc5991"/>
      <w:r>
        <w:rPr>
          <w:rFonts w:hint="eastAsia" w:ascii="宋体" w:hAnsi="宋体" w:cs="宋体"/>
          <w:color w:val="000000" w:themeColor="text1"/>
          <w:sz w:val="24"/>
          <w:highlight w:val="none"/>
          <w14:textFill>
            <w14:solidFill>
              <w14:schemeClr w14:val="tx1"/>
            </w14:solidFill>
          </w14:textFill>
        </w:rPr>
        <w:t>13.6.1 竣工退场</w:t>
      </w:r>
      <w:bookmarkEnd w:id="320"/>
    </w:p>
    <w:p w14:paraId="2333F26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承包人完成竣工退场的期限：</w:t>
      </w:r>
      <w:r>
        <w:rPr>
          <w:rFonts w:hint="eastAsia" w:ascii="宋体" w:hAnsi="宋体" w:cs="宋体"/>
          <w:color w:val="000000" w:themeColor="text1"/>
          <w:sz w:val="24"/>
          <w:highlight w:val="none"/>
          <w:u w:val="single"/>
          <w14:textFill>
            <w14:solidFill>
              <w14:schemeClr w14:val="tx1"/>
            </w14:solidFill>
          </w14:textFill>
        </w:rPr>
        <w:t xml:space="preserve">   颁发工程接收证书后</w:t>
      </w:r>
      <w:r>
        <w:rPr>
          <w:rFonts w:hint="eastAsia" w:ascii="宋体" w:hAnsi="宋体" w:cs="宋体"/>
          <w:color w:val="000000" w:themeColor="text1"/>
          <w:sz w:val="24"/>
          <w:highlight w:val="none"/>
          <w:u w:val="single"/>
          <w:lang w:val="en-US" w:eastAsia="zh-CN"/>
          <w14:textFill>
            <w14:solidFill>
              <w14:schemeClr w14:val="tx1"/>
            </w14:solidFill>
          </w14:textFill>
        </w:rPr>
        <w:t>14</w:t>
      </w:r>
      <w:r>
        <w:rPr>
          <w:rFonts w:hint="eastAsia" w:ascii="宋体" w:hAnsi="宋体" w:cs="宋体"/>
          <w:color w:val="000000" w:themeColor="text1"/>
          <w:sz w:val="24"/>
          <w:highlight w:val="none"/>
          <w:u w:val="single"/>
          <w14:textFill>
            <w14:solidFill>
              <w14:schemeClr w14:val="tx1"/>
            </w14:solidFill>
          </w14:textFill>
        </w:rPr>
        <w:t xml:space="preserve">天内完成工程的移交   </w:t>
      </w:r>
      <w:r>
        <w:rPr>
          <w:rFonts w:hint="eastAsia" w:ascii="宋体" w:hAnsi="宋体" w:cs="宋体"/>
          <w:color w:val="000000" w:themeColor="text1"/>
          <w:sz w:val="24"/>
          <w:highlight w:val="none"/>
          <w14:textFill>
            <w14:solidFill>
              <w14:schemeClr w14:val="tx1"/>
            </w14:solidFill>
          </w14:textFill>
        </w:rPr>
        <w:t>。</w:t>
      </w:r>
    </w:p>
    <w:p w14:paraId="271A6C27">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21" w:name="_Toc17642"/>
      <w:r>
        <w:rPr>
          <w:rFonts w:hint="eastAsia" w:ascii="宋体" w:hAnsi="宋体" w:cs="宋体"/>
          <w:color w:val="000000" w:themeColor="text1"/>
          <w:sz w:val="24"/>
          <w:szCs w:val="24"/>
          <w:highlight w:val="none"/>
          <w14:textFill>
            <w14:solidFill>
              <w14:schemeClr w14:val="tx1"/>
            </w14:solidFill>
          </w14:textFill>
        </w:rPr>
        <w:t>14. 竣工结算</w:t>
      </w:r>
      <w:bookmarkEnd w:id="321"/>
    </w:p>
    <w:p w14:paraId="1783AD0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2" w:name="_Toc16588"/>
      <w:r>
        <w:rPr>
          <w:rFonts w:hint="eastAsia" w:ascii="宋体" w:hAnsi="宋体" w:cs="宋体"/>
          <w:color w:val="000000" w:themeColor="text1"/>
          <w:sz w:val="24"/>
          <w:szCs w:val="24"/>
          <w:highlight w:val="none"/>
          <w14:textFill>
            <w14:solidFill>
              <w14:schemeClr w14:val="tx1"/>
            </w14:solidFill>
          </w14:textFill>
        </w:rPr>
        <w:t>14.1 竣工付款申请</w:t>
      </w:r>
      <w:bookmarkEnd w:id="322"/>
    </w:p>
    <w:p w14:paraId="0C6060A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承包人提交竣工付款申请单的期限：</w:t>
      </w:r>
      <w:r>
        <w:rPr>
          <w:rFonts w:hint="eastAsia" w:ascii="宋体" w:hAnsi="宋体" w:cs="宋体"/>
          <w:color w:val="000000" w:themeColor="text1"/>
          <w:sz w:val="24"/>
          <w:highlight w:val="none"/>
          <w:u w:val="single"/>
          <w14:textFill>
            <w14:solidFill>
              <w14:schemeClr w14:val="tx1"/>
            </w14:solidFill>
          </w14:textFill>
        </w:rPr>
        <w:t>竣工结算按照</w:t>
      </w:r>
      <w:r>
        <w:rPr>
          <w:rFonts w:hint="eastAsia" w:ascii="宋体" w:hAnsi="宋体" w:cs="宋体"/>
          <w:color w:val="000000" w:themeColor="text1"/>
          <w:sz w:val="24"/>
          <w:highlight w:val="none"/>
          <w:u w:val="single"/>
          <w:lang w:eastAsia="zh-CN"/>
          <w14:textFill>
            <w14:solidFill>
              <w14:schemeClr w14:val="tx1"/>
            </w14:solidFill>
          </w14:textFill>
        </w:rPr>
        <w:t>贵</w:t>
      </w:r>
      <w:r>
        <w:rPr>
          <w:rFonts w:hint="eastAsia" w:ascii="宋体" w:hAnsi="宋体" w:cs="宋体"/>
          <w:color w:val="000000" w:themeColor="text1"/>
          <w:sz w:val="24"/>
          <w:highlight w:val="none"/>
          <w:u w:val="single"/>
          <w14:textFill>
            <w14:solidFill>
              <w14:schemeClr w14:val="tx1"/>
            </w14:solidFill>
          </w14:textFill>
        </w:rPr>
        <w:t xml:space="preserve">港市人民政府文件贵政办通〔2018〕70号规定执行，在工程竣工验收合格后 28 天内向发包人和监理人提交竣工结算申请单及相关材料。 无正当理由延期或经发包人催促 14 天内仍未提供或明确答复的，发包人有权根据已有资料进行结算审核，责任由承包人自负。承包人应及时提供竣工结算过程中所需补充的资料  </w:t>
      </w:r>
      <w:r>
        <w:rPr>
          <w:rFonts w:hint="eastAsia" w:ascii="宋体" w:hAnsi="宋体" w:cs="宋体"/>
          <w:color w:val="000000" w:themeColor="text1"/>
          <w:sz w:val="24"/>
          <w:highlight w:val="none"/>
          <w14:textFill>
            <w14:solidFill>
              <w14:schemeClr w14:val="tx1"/>
            </w14:solidFill>
          </w14:textFill>
        </w:rPr>
        <w:t>。</w:t>
      </w:r>
    </w:p>
    <w:p w14:paraId="366C896D">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竣工付款申请单应包括的内容：</w:t>
      </w:r>
      <w:r>
        <w:rPr>
          <w:rFonts w:hint="eastAsia" w:ascii="宋体" w:hAnsi="宋体" w:cs="宋体"/>
          <w:color w:val="000000" w:themeColor="text1"/>
          <w:sz w:val="24"/>
          <w:highlight w:val="none"/>
          <w:u w:val="single"/>
          <w14:textFill>
            <w14:solidFill>
              <w14:schemeClr w14:val="tx1"/>
            </w14:solidFill>
          </w14:textFill>
        </w:rPr>
        <w:t xml:space="preserve"> 竣工付款申请单须符合贵港市人民政府相关文件规定，竣工付款申请单编制内容按发包人工程款支付管理规定执行，其它按《通用合同条款》14.1 条执行  </w:t>
      </w:r>
      <w:r>
        <w:rPr>
          <w:rFonts w:hint="eastAsia" w:ascii="宋体" w:hAnsi="宋体" w:cs="宋体"/>
          <w:color w:val="000000" w:themeColor="text1"/>
          <w:sz w:val="24"/>
          <w:highlight w:val="none"/>
          <w14:textFill>
            <w14:solidFill>
              <w14:schemeClr w14:val="tx1"/>
            </w14:solidFill>
          </w14:textFill>
        </w:rPr>
        <w:t>。竣工结算款支付申请（核准）表见合同附件12。</w:t>
      </w:r>
    </w:p>
    <w:p w14:paraId="78E64AC7">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3" w:name="_Toc25243"/>
      <w:r>
        <w:rPr>
          <w:rFonts w:hint="eastAsia" w:ascii="宋体" w:hAnsi="宋体" w:cs="宋体"/>
          <w:color w:val="000000" w:themeColor="text1"/>
          <w:sz w:val="24"/>
          <w:szCs w:val="24"/>
          <w:highlight w:val="none"/>
          <w14:textFill>
            <w14:solidFill>
              <w14:schemeClr w14:val="tx1"/>
            </w14:solidFill>
          </w14:textFill>
        </w:rPr>
        <w:t>14.2 竣工结算审核</w:t>
      </w:r>
      <w:bookmarkEnd w:id="323"/>
    </w:p>
    <w:p w14:paraId="5C87F63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发包人审批竣工付款申请单的期限：</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0C5C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6B7E090">
            <w:pPr>
              <w:spacing w:line="360" w:lineRule="auto"/>
              <w:rPr>
                <w:rFonts w:hint="eastAsia" w:ascii="宋体" w:hAnsi="宋体" w:cs="宋体"/>
                <w:color w:val="000000" w:themeColor="text1"/>
                <w:sz w:val="24"/>
                <w:highlight w:val="none"/>
                <w14:textFill>
                  <w14:solidFill>
                    <w14:schemeClr w14:val="tx1"/>
                  </w14:solidFill>
                </w14:textFill>
              </w:rPr>
            </w:pPr>
          </w:p>
        </w:tc>
        <w:tc>
          <w:tcPr>
            <w:tcW w:w="2466" w:type="dxa"/>
            <w:noWrap w:val="0"/>
            <w:vAlign w:val="center"/>
          </w:tcPr>
          <w:p w14:paraId="7AB87235">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工程竣工结算报告金额</w:t>
            </w:r>
          </w:p>
        </w:tc>
        <w:tc>
          <w:tcPr>
            <w:tcW w:w="5967" w:type="dxa"/>
            <w:noWrap w:val="0"/>
            <w:vAlign w:val="center"/>
          </w:tcPr>
          <w:p w14:paraId="4E16E406">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发包人审查时间</w:t>
            </w:r>
          </w:p>
        </w:tc>
      </w:tr>
      <w:tr w14:paraId="5C07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27F79C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466" w:type="dxa"/>
            <w:noWrap w:val="0"/>
            <w:vAlign w:val="center"/>
          </w:tcPr>
          <w:p w14:paraId="7C3FEC0B">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500万元以下</w:t>
            </w:r>
          </w:p>
        </w:tc>
        <w:tc>
          <w:tcPr>
            <w:tcW w:w="5967" w:type="dxa"/>
            <w:noWrap w:val="0"/>
            <w:vAlign w:val="center"/>
          </w:tcPr>
          <w:p w14:paraId="6DCE9FE7">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从接到竣工结算报告和完整的竣工结算资料之日起20天</w:t>
            </w:r>
          </w:p>
        </w:tc>
      </w:tr>
      <w:tr w14:paraId="715D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691ECE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466" w:type="dxa"/>
            <w:noWrap w:val="0"/>
            <w:vAlign w:val="center"/>
          </w:tcPr>
          <w:p w14:paraId="3A7E0AEA">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500万元-2000万元</w:t>
            </w:r>
          </w:p>
        </w:tc>
        <w:tc>
          <w:tcPr>
            <w:tcW w:w="5967" w:type="dxa"/>
            <w:noWrap w:val="0"/>
            <w:vAlign w:val="center"/>
          </w:tcPr>
          <w:p w14:paraId="07745436">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从接到竣工结算报告和完整的竣工结算资料之日起30天</w:t>
            </w:r>
          </w:p>
        </w:tc>
      </w:tr>
      <w:tr w14:paraId="0F11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CE6CB4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466" w:type="dxa"/>
            <w:noWrap w:val="0"/>
            <w:vAlign w:val="center"/>
          </w:tcPr>
          <w:p w14:paraId="24984673">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2000万元-5000万元</w:t>
            </w:r>
          </w:p>
        </w:tc>
        <w:tc>
          <w:tcPr>
            <w:tcW w:w="5967" w:type="dxa"/>
            <w:noWrap w:val="0"/>
            <w:vAlign w:val="center"/>
          </w:tcPr>
          <w:p w14:paraId="3B4B2135">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从接到竣工结算报告和完整的竣工结算资料之日起45天</w:t>
            </w:r>
          </w:p>
        </w:tc>
      </w:tr>
      <w:tr w14:paraId="574C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8D8D29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c>
          <w:tcPr>
            <w:tcW w:w="2466" w:type="dxa"/>
            <w:noWrap w:val="0"/>
            <w:vAlign w:val="center"/>
          </w:tcPr>
          <w:p w14:paraId="62598177">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5000万元以上</w:t>
            </w:r>
          </w:p>
        </w:tc>
        <w:tc>
          <w:tcPr>
            <w:tcW w:w="5967" w:type="dxa"/>
            <w:noWrap w:val="0"/>
            <w:vAlign w:val="center"/>
          </w:tcPr>
          <w:p w14:paraId="7C5E2A45">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从接到竣工结算报告和完整的竣工结算资料之日起60天</w:t>
            </w:r>
          </w:p>
        </w:tc>
      </w:tr>
      <w:tr w14:paraId="4A92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03388F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p>
        </w:tc>
        <w:tc>
          <w:tcPr>
            <w:tcW w:w="2466" w:type="dxa"/>
            <w:noWrap w:val="0"/>
            <w:vAlign w:val="center"/>
          </w:tcPr>
          <w:p w14:paraId="4C10B849">
            <w:pPr>
              <w:spacing w:line="360" w:lineRule="auto"/>
              <w:ind w:firstLine="3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5000万以上每增加0.5亿(不足0.5亿不增加)</w:t>
            </w:r>
          </w:p>
        </w:tc>
        <w:tc>
          <w:tcPr>
            <w:tcW w:w="5967" w:type="dxa"/>
            <w:noWrap w:val="0"/>
            <w:vAlign w:val="center"/>
          </w:tcPr>
          <w:p w14:paraId="221AD781">
            <w:pPr>
              <w:spacing w:line="360" w:lineRule="auto"/>
              <w:ind w:firstLine="504"/>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增加10天</w:t>
            </w:r>
          </w:p>
        </w:tc>
      </w:tr>
    </w:tbl>
    <w:p w14:paraId="125A511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因承包人提供的结算资料 不完整而需要补充或承包人不按时对账耽误时间时，审查时间应相应顺延。</w:t>
      </w:r>
    </w:p>
    <w:p w14:paraId="001119A5">
      <w:pPr>
        <w:spacing w:line="360" w:lineRule="auto"/>
        <w:ind w:firstLine="47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竣工结算审核约定：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05FB1346">
      <w:pPr>
        <w:spacing w:line="360" w:lineRule="auto"/>
        <w:ind w:firstLine="47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2F767E27">
      <w:pPr>
        <w:spacing w:line="360" w:lineRule="auto"/>
        <w:ind w:firstLine="470"/>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1、工程竣工验收报告经发包人认可后 14  天内，承包人向发包人递交竣工验收合格资料及完整的结算资料和报告，双方按照本工程合同约定的价格形式及价款调整办法进行工程竣工结算。2、发包人收到承包人递交的竣工结算报告及结算资料之日起 21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  7 天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30天内，发包人按审定后的竣工结算价款，通知经办银行向承包人支付结算价款。</w:t>
      </w:r>
    </w:p>
    <w:p w14:paraId="3C96AE3E">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4" w:name="_Toc5310"/>
      <w:r>
        <w:rPr>
          <w:rFonts w:hint="eastAsia" w:ascii="宋体" w:hAnsi="宋体" w:cs="宋体"/>
          <w:color w:val="000000" w:themeColor="text1"/>
          <w:sz w:val="24"/>
          <w:szCs w:val="24"/>
          <w:highlight w:val="none"/>
          <w14:textFill>
            <w14:solidFill>
              <w14:schemeClr w14:val="tx1"/>
            </w14:solidFill>
          </w14:textFill>
        </w:rPr>
        <w:t>14.4 最终结清</w:t>
      </w:r>
      <w:bookmarkEnd w:id="324"/>
    </w:p>
    <w:p w14:paraId="5D29DAF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14.4.1 最终结清申请单</w:t>
      </w:r>
    </w:p>
    <w:p w14:paraId="7BAD9C7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承包人提交最终结清申请单的份数：</w:t>
      </w:r>
      <w:r>
        <w:rPr>
          <w:rFonts w:hint="eastAsia" w:ascii="宋体" w:hAnsi="宋体" w:cs="宋体"/>
          <w:color w:val="000000" w:themeColor="text1"/>
          <w:sz w:val="24"/>
          <w:highlight w:val="none"/>
          <w:u w:val="single"/>
          <w14:textFill>
            <w14:solidFill>
              <w14:schemeClr w14:val="tx1"/>
            </w14:solidFill>
          </w14:textFill>
        </w:rPr>
        <w:t xml:space="preserve">最终结清申请单须符合工程所在地相关文件规定，提交份数按发包人工程款支付管理规定执行  </w:t>
      </w:r>
      <w:r>
        <w:rPr>
          <w:rFonts w:hint="eastAsia" w:ascii="宋体" w:hAnsi="宋体" w:cs="宋体"/>
          <w:color w:val="000000" w:themeColor="text1"/>
          <w:sz w:val="24"/>
          <w:highlight w:val="none"/>
          <w14:textFill>
            <w14:solidFill>
              <w14:schemeClr w14:val="tx1"/>
            </w14:solidFill>
          </w14:textFill>
        </w:rPr>
        <w:t>。</w:t>
      </w:r>
    </w:p>
    <w:p w14:paraId="452F165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承包人提交最终结算申请单的期限：</w:t>
      </w:r>
      <w:r>
        <w:rPr>
          <w:rFonts w:hint="eastAsia" w:ascii="宋体" w:hAnsi="宋体" w:cs="宋体"/>
          <w:color w:val="000000" w:themeColor="text1"/>
          <w:sz w:val="24"/>
          <w:highlight w:val="none"/>
          <w:u w:val="single"/>
          <w14:textFill>
            <w14:solidFill>
              <w14:schemeClr w14:val="tx1"/>
            </w14:solidFill>
          </w14:textFill>
        </w:rPr>
        <w:t xml:space="preserve">    缺陷责任期终止证书颁发后 7 天内   </w:t>
      </w:r>
      <w:r>
        <w:rPr>
          <w:rFonts w:hint="eastAsia" w:ascii="宋体" w:hAnsi="宋体" w:cs="宋体"/>
          <w:color w:val="000000" w:themeColor="text1"/>
          <w:sz w:val="24"/>
          <w:highlight w:val="none"/>
          <w14:textFill>
            <w14:solidFill>
              <w14:schemeClr w14:val="tx1"/>
            </w14:solidFill>
          </w14:textFill>
        </w:rPr>
        <w:t xml:space="preserve">。 </w:t>
      </w:r>
    </w:p>
    <w:p w14:paraId="2D3975B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最终结算款支付申请（核准）表见合同附件13。</w:t>
      </w:r>
    </w:p>
    <w:p w14:paraId="45AA795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14.4.2 最终结清证书和支付</w:t>
      </w:r>
    </w:p>
    <w:p w14:paraId="03E7BE0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（1）发包人完成最终结清申请单的审批并颁发最终结清证书的期限：</w:t>
      </w:r>
      <w:r>
        <w:rPr>
          <w:rFonts w:hint="eastAsia" w:ascii="宋体" w:hAnsi="宋体" w:cs="宋体"/>
          <w:color w:val="000000" w:themeColor="text1"/>
          <w:sz w:val="24"/>
          <w:highlight w:val="none"/>
          <w:u w:val="single"/>
          <w14:textFill>
            <w14:solidFill>
              <w14:schemeClr w14:val="tx1"/>
            </w14:solidFill>
          </w14:textFill>
        </w:rPr>
        <w:t xml:space="preserve"> 收到承包人提交的最终结清申请单和完整的证明材料后 30 天内 </w:t>
      </w:r>
      <w:r>
        <w:rPr>
          <w:rFonts w:hint="eastAsia" w:ascii="宋体" w:hAnsi="宋体" w:cs="宋体"/>
          <w:color w:val="000000" w:themeColor="text1"/>
          <w:sz w:val="24"/>
          <w:highlight w:val="none"/>
          <w14:textFill>
            <w14:solidFill>
              <w14:schemeClr w14:val="tx1"/>
            </w14:solidFill>
          </w14:textFill>
        </w:rPr>
        <w:t>。</w:t>
      </w:r>
    </w:p>
    <w:p w14:paraId="5007284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（2）发包人完成支付的期限：</w:t>
      </w:r>
      <w:r>
        <w:rPr>
          <w:rFonts w:hint="eastAsia" w:ascii="宋体" w:hAnsi="宋体" w:cs="宋体"/>
          <w:color w:val="000000" w:themeColor="text1"/>
          <w:sz w:val="24"/>
          <w:highlight w:val="none"/>
          <w:u w:val="single"/>
          <w14:textFill>
            <w14:solidFill>
              <w14:schemeClr w14:val="tx1"/>
            </w14:solidFill>
          </w14:textFill>
        </w:rPr>
        <w:t xml:space="preserve">    发包人签发颁发最终结清证书后 30 天内 </w:t>
      </w:r>
      <w:r>
        <w:rPr>
          <w:rFonts w:hint="eastAsia" w:ascii="宋体" w:hAnsi="宋体" w:cs="宋体"/>
          <w:color w:val="000000" w:themeColor="text1"/>
          <w:sz w:val="24"/>
          <w:highlight w:val="none"/>
          <w14:textFill>
            <w14:solidFill>
              <w14:schemeClr w14:val="tx1"/>
            </w14:solidFill>
          </w14:textFill>
        </w:rPr>
        <w:t>。</w:t>
      </w:r>
    </w:p>
    <w:p w14:paraId="33E6B65C">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25" w:name="_Toc28628"/>
      <w:r>
        <w:rPr>
          <w:rFonts w:hint="eastAsia" w:ascii="宋体" w:hAnsi="宋体" w:cs="宋体"/>
          <w:color w:val="000000" w:themeColor="text1"/>
          <w:sz w:val="24"/>
          <w:szCs w:val="24"/>
          <w:highlight w:val="none"/>
          <w14:textFill>
            <w14:solidFill>
              <w14:schemeClr w14:val="tx1"/>
            </w14:solidFill>
          </w14:textFill>
        </w:rPr>
        <w:t>15. 缺陷责任期与保修</w:t>
      </w:r>
      <w:bookmarkEnd w:id="325"/>
    </w:p>
    <w:p w14:paraId="773CA7D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6" w:name="_Toc8578"/>
      <w:r>
        <w:rPr>
          <w:rFonts w:hint="eastAsia" w:ascii="宋体" w:hAnsi="宋体" w:cs="宋体"/>
          <w:color w:val="000000" w:themeColor="text1"/>
          <w:sz w:val="24"/>
          <w:szCs w:val="24"/>
          <w:highlight w:val="none"/>
          <w14:textFill>
            <w14:solidFill>
              <w14:schemeClr w14:val="tx1"/>
            </w14:solidFill>
          </w14:textFill>
        </w:rPr>
        <w:t>15.2 缺陷责任期</w:t>
      </w:r>
      <w:bookmarkEnd w:id="326"/>
    </w:p>
    <w:p w14:paraId="70E272F6">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缺陷责任期的具体期限：</w:t>
      </w:r>
      <w:r>
        <w:rPr>
          <w:rFonts w:hint="eastAsia" w:ascii="宋体" w:hAnsi="宋体" w:cs="宋体"/>
          <w:color w:val="000000" w:themeColor="text1"/>
          <w:sz w:val="24"/>
          <w:highlight w:val="none"/>
          <w:u w:val="single"/>
          <w14:textFill>
            <w14:solidFill>
              <w14:schemeClr w14:val="tx1"/>
            </w14:solidFill>
          </w14:textFill>
        </w:rPr>
        <w:t xml:space="preserve"> 本工程缺陷责任期为24个月，以竣工验收合格之日起计算 </w:t>
      </w:r>
      <w:r>
        <w:rPr>
          <w:rFonts w:hint="eastAsia" w:ascii="宋体" w:hAnsi="宋体" w:cs="宋体"/>
          <w:color w:val="000000" w:themeColor="text1"/>
          <w:sz w:val="24"/>
          <w:highlight w:val="none"/>
          <w14:textFill>
            <w14:solidFill>
              <w14:schemeClr w14:val="tx1"/>
            </w14:solidFill>
          </w14:textFill>
        </w:rPr>
        <w:t>。</w:t>
      </w:r>
    </w:p>
    <w:p w14:paraId="2005FF52">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7" w:name="_Toc15696"/>
      <w:r>
        <w:rPr>
          <w:rFonts w:hint="eastAsia" w:ascii="宋体" w:hAnsi="宋体" w:cs="宋体"/>
          <w:color w:val="000000" w:themeColor="text1"/>
          <w:sz w:val="24"/>
          <w:szCs w:val="24"/>
          <w:highlight w:val="none"/>
          <w14:textFill>
            <w14:solidFill>
              <w14:schemeClr w14:val="tx1"/>
            </w14:solidFill>
          </w14:textFill>
        </w:rPr>
        <w:t>15.3 质量保证金</w:t>
      </w:r>
      <w:bookmarkEnd w:id="327"/>
    </w:p>
    <w:p w14:paraId="6B6FCFA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关于是否扣留质量保证金的约定：</w:t>
      </w:r>
      <w:r>
        <w:rPr>
          <w:rFonts w:hint="eastAsia" w:ascii="宋体" w:hAnsi="宋体" w:cs="宋体"/>
          <w:color w:val="000000" w:themeColor="text1"/>
          <w:sz w:val="24"/>
          <w:highlight w:val="none"/>
          <w:u w:val="none"/>
          <w14:textFill>
            <w14:solidFill>
              <w14:schemeClr w14:val="tx1"/>
            </w14:solidFill>
          </w14:textFill>
        </w:rPr>
        <w:t>金额为工程价款结算总额的3%，提交形式为</w:t>
      </w:r>
      <w:r>
        <w:rPr>
          <w:rFonts w:hint="eastAsia" w:ascii="宋体" w:hAnsi="宋体" w:cs="宋体"/>
          <w:color w:val="000000" w:themeColor="text1"/>
          <w:sz w:val="24"/>
          <w:highlight w:val="none"/>
          <w14:textFill>
            <w14:solidFill>
              <w14:schemeClr w14:val="tx1"/>
            </w14:solidFill>
          </w14:textFill>
        </w:rPr>
        <w:t>银行转账、电汇或网上支付、保函（银行保函、电子保函、保证保险保函、工程担保保函）</w:t>
      </w:r>
      <w:r>
        <w:rPr>
          <w:rFonts w:hint="eastAsia" w:ascii="宋体" w:hAnsi="宋体" w:cs="宋体"/>
          <w:color w:val="000000" w:themeColor="text1"/>
          <w:sz w:val="24"/>
          <w:highlight w:val="none"/>
          <w:u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结算审定后15日内向发包人提交担保，担保有效期必须与工程质量保修期一致。质量保证金待工程缺陷责任期满后中标人无违约行为发生的情况下，由承包人提出申请，发包人在 7 个工作日内无息返还  </w:t>
      </w:r>
      <w:r>
        <w:rPr>
          <w:rFonts w:hint="eastAsia" w:ascii="宋体" w:hAnsi="宋体" w:cs="宋体"/>
          <w:color w:val="000000" w:themeColor="text1"/>
          <w:sz w:val="24"/>
          <w:highlight w:val="none"/>
          <w14:textFill>
            <w14:solidFill>
              <w14:schemeClr w14:val="tx1"/>
            </w14:solidFill>
          </w14:textFill>
        </w:rPr>
        <w:t>。</w:t>
      </w:r>
    </w:p>
    <w:p w14:paraId="166B2FE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在工程项目竣工前，承包人按专用合同条款第3.7条提供履约担保的，发包人不得同时预留工程质量保证金。</w:t>
      </w:r>
    </w:p>
    <w:p w14:paraId="13DCE07F">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28" w:name="_Toc10830"/>
      <w:r>
        <w:rPr>
          <w:rFonts w:hint="eastAsia" w:ascii="宋体" w:hAnsi="宋体" w:cs="宋体"/>
          <w:color w:val="000000" w:themeColor="text1"/>
          <w:sz w:val="24"/>
          <w:highlight w:val="none"/>
          <w14:textFill>
            <w14:solidFill>
              <w14:schemeClr w14:val="tx1"/>
            </w14:solidFill>
          </w14:textFill>
        </w:rPr>
        <w:t>15.3.1 承包人提供质量保证金的方式</w:t>
      </w:r>
      <w:bookmarkEnd w:id="328"/>
    </w:p>
    <w:p w14:paraId="4C93EE1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质量保证金采用以下第</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s="宋体"/>
          <w:color w:val="000000" w:themeColor="text1"/>
          <w:sz w:val="24"/>
          <w:highlight w:val="none"/>
          <w:u w:val="single"/>
          <w:lang w:eastAsia="zh-CN"/>
          <w14:textFill>
            <w14:solidFill>
              <w14:schemeClr w14:val="tx1"/>
            </w14:solidFill>
          </w14:textFill>
        </w:rPr>
        <w:t>和（</w:t>
      </w:r>
      <w:r>
        <w:rPr>
          <w:rFonts w:hint="eastAsia" w:ascii="宋体" w:hAnsi="宋体" w:cs="宋体"/>
          <w:color w:val="000000" w:themeColor="text1"/>
          <w:sz w:val="24"/>
          <w:highlight w:val="none"/>
          <w:u w:val="single"/>
          <w:lang w:val="en-US" w:eastAsia="zh-CN"/>
          <w14:textFill>
            <w14:solidFill>
              <w14:schemeClr w14:val="tx1"/>
            </w14:solidFill>
          </w14:textFill>
        </w:rPr>
        <w:t>3</w:t>
      </w:r>
      <w:r>
        <w:rPr>
          <w:rFonts w:hint="eastAsia" w:ascii="宋体" w:hAnsi="宋体" w:cs="宋体"/>
          <w:color w:val="000000" w:themeColor="text1"/>
          <w:sz w:val="24"/>
          <w:highlight w:val="none"/>
          <w:u w:val="single"/>
          <w:lang w:eastAsia="zh-CN"/>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种方式：</w:t>
      </w:r>
    </w:p>
    <w:p w14:paraId="6527084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（1）质量保证金保函（银行保函、电子保函、保证保险保函、工程担保保函，工程担保保证人应将出具的保函相关信息录入“广西建筑市场监管云”平台，以实现保函查询及验真功能。），保证金额为：</w:t>
      </w:r>
      <w:r>
        <w:rPr>
          <w:rFonts w:hint="eastAsia" w:ascii="宋体" w:hAnsi="宋体" w:cs="宋体"/>
          <w:color w:val="000000" w:themeColor="text1"/>
          <w:sz w:val="24"/>
          <w:highlight w:val="none"/>
          <w:u w:val="single"/>
          <w14:textFill>
            <w14:solidFill>
              <w14:schemeClr w14:val="tx1"/>
            </w14:solidFill>
          </w14:textFill>
        </w:rPr>
        <w:t>工程价款结算总额的3</w:t>
      </w:r>
      <w:r>
        <w:rPr>
          <w:rFonts w:hint="eastAsia" w:ascii="宋体" w:hAnsi="宋体" w:cs="宋体"/>
          <w:color w:val="000000" w:themeColor="text1"/>
          <w:sz w:val="24"/>
          <w:highlight w:val="none"/>
          <w:u w:val="single"/>
          <w:lang w:val="en-US"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w:t>
      </w:r>
    </w:p>
    <w:p w14:paraId="2CE0503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（2）发包人按工程价款结算总额的</w:t>
      </w:r>
      <w:r>
        <w:rPr>
          <w:rFonts w:hint="eastAsia" w:ascii="宋体" w:hAnsi="宋体" w:cs="宋体"/>
          <w:color w:val="000000" w:themeColor="text1"/>
          <w:sz w:val="24"/>
          <w:highlight w:val="none"/>
          <w:u w:val="single"/>
          <w14:textFill>
            <w14:solidFill>
              <w14:schemeClr w14:val="tx1"/>
            </w14:solidFill>
          </w14:textFill>
        </w:rPr>
        <w:t xml:space="preserve">  3 </w:t>
      </w:r>
      <w:r>
        <w:rPr>
          <w:rFonts w:hint="eastAsia" w:ascii="宋体" w:hAnsi="宋体" w:cs="宋体"/>
          <w:color w:val="000000" w:themeColor="text1"/>
          <w:sz w:val="24"/>
          <w:highlight w:val="none"/>
          <w14:textFill>
            <w14:solidFill>
              <w14:schemeClr w14:val="tx1"/>
            </w14:solidFill>
          </w14:textFill>
        </w:rPr>
        <w:t>%（不得超过3%）预留工程质量保证金，待缺陷责任期满后返还，是否付息及利息计算方式为：</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0995A86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（3）其他方式：银行转账、电汇或网上支付等形式。</w:t>
      </w:r>
    </w:p>
    <w:p w14:paraId="33D527F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15.3.2 质量保证金的扣留</w:t>
      </w:r>
    </w:p>
    <w:p w14:paraId="62D4E45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质量保证金的扣留采取以下第</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3</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种方式：</w:t>
      </w:r>
    </w:p>
    <w:p w14:paraId="740F5EE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（1）在不缴纳</w:t>
      </w:r>
      <w:r>
        <w:rPr>
          <w:rFonts w:hint="eastAsia" w:ascii="宋体" w:hAnsi="宋体" w:cs="宋体"/>
          <w:color w:val="000000" w:themeColor="text1"/>
          <w:sz w:val="24"/>
          <w:highlight w:val="none"/>
          <w:lang w:eastAsia="zh-CN"/>
          <w14:textFill>
            <w14:solidFill>
              <w14:schemeClr w14:val="tx1"/>
            </w14:solidFill>
          </w14:textFill>
        </w:rPr>
        <w:t>履约</w:t>
      </w:r>
      <w:r>
        <w:rPr>
          <w:rFonts w:hint="eastAsia" w:ascii="宋体" w:hAnsi="宋体" w:cs="宋体"/>
          <w:color w:val="000000" w:themeColor="text1"/>
          <w:sz w:val="24"/>
          <w:highlight w:val="none"/>
          <w14:textFill>
            <w14:solidFill>
              <w14:schemeClr w14:val="tx1"/>
            </w14:solidFill>
          </w14:textFill>
        </w:rPr>
        <w:t>保证金情况下，按支付工程进度款时逐次扣留，质量保证金的计算基数不包括预付款的支付、扣回以及价格调整的金额；</w:t>
      </w:r>
    </w:p>
    <w:p w14:paraId="7FEFAFB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（2）工程竣工结算时，一次性扣留质量保证金，由承包人以银行保函、保证保险替代预留质量保证金，保函金额不得高于工程价款结算总额的3%；</w:t>
      </w:r>
    </w:p>
    <w:p w14:paraId="6C0BC91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（3）其他扣留方式:银行转账、电汇或网上支付、保函（银行保函、电子保函、保证保险保函、工程担保保函）等形式。</w:t>
      </w:r>
    </w:p>
    <w:p w14:paraId="3C13A2B2">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关于质量保证金的补充约定：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329D27E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29" w:name="_Toc26956"/>
      <w:r>
        <w:rPr>
          <w:rFonts w:hint="eastAsia" w:ascii="宋体" w:hAnsi="宋体" w:cs="宋体"/>
          <w:color w:val="000000" w:themeColor="text1"/>
          <w:sz w:val="24"/>
          <w:szCs w:val="24"/>
          <w:highlight w:val="none"/>
          <w14:textFill>
            <w14:solidFill>
              <w14:schemeClr w14:val="tx1"/>
            </w14:solidFill>
          </w14:textFill>
        </w:rPr>
        <w:t>15.4 保修</w:t>
      </w:r>
      <w:bookmarkEnd w:id="329"/>
    </w:p>
    <w:p w14:paraId="6DF74119">
      <w:pPr>
        <w:spacing w:line="360" w:lineRule="auto"/>
        <w:ind w:firstLine="468"/>
        <w:jc w:val="left"/>
        <w:outlineLvl w:val="0"/>
        <w:rPr>
          <w:rFonts w:hint="eastAsia" w:ascii="宋体" w:hAnsi="宋体" w:cs="宋体"/>
          <w:color w:val="000000" w:themeColor="text1"/>
          <w:sz w:val="24"/>
          <w:highlight w:val="none"/>
          <w14:textFill>
            <w14:solidFill>
              <w14:schemeClr w14:val="tx1"/>
            </w14:solidFill>
          </w14:textFill>
        </w:rPr>
      </w:pPr>
      <w:bookmarkStart w:id="330" w:name="_Toc1243"/>
      <w:r>
        <w:rPr>
          <w:rFonts w:hint="eastAsia" w:ascii="宋体" w:hAnsi="宋体" w:cs="宋体"/>
          <w:color w:val="000000" w:themeColor="text1"/>
          <w:sz w:val="24"/>
          <w:highlight w:val="none"/>
          <w14:textFill>
            <w14:solidFill>
              <w14:schemeClr w14:val="tx1"/>
            </w14:solidFill>
          </w14:textFill>
        </w:rPr>
        <w:t>15.4.1 保修责任</w:t>
      </w:r>
      <w:bookmarkEnd w:id="330"/>
    </w:p>
    <w:p w14:paraId="3BC9B5E5">
      <w:pPr>
        <w:spacing w:line="360" w:lineRule="auto"/>
        <w:ind w:firstLine="46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工程保修期为：</w:t>
      </w:r>
      <w:r>
        <w:rPr>
          <w:rFonts w:hint="eastAsia" w:ascii="宋体" w:hAnsi="宋体" w:cs="宋体"/>
          <w:color w:val="000000" w:themeColor="text1"/>
          <w:sz w:val="24"/>
          <w:highlight w:val="none"/>
          <w:u w:val="single"/>
          <w14:textFill>
            <w14:solidFill>
              <w14:schemeClr w14:val="tx1"/>
            </w14:solidFill>
          </w14:textFill>
        </w:rPr>
        <w:t>按工程质量保修书及现行规范、标准、规程及法律法规规定的期限执行</w:t>
      </w:r>
      <w:r>
        <w:rPr>
          <w:rFonts w:hint="eastAsia" w:ascii="宋体" w:hAnsi="宋体" w:cs="宋体"/>
          <w:color w:val="000000" w:themeColor="text1"/>
          <w:sz w:val="24"/>
          <w:highlight w:val="none"/>
          <w14:textFill>
            <w14:solidFill>
              <w14:schemeClr w14:val="tx1"/>
            </w14:solidFill>
          </w14:textFill>
        </w:rPr>
        <w:t>。</w:t>
      </w:r>
    </w:p>
    <w:p w14:paraId="0017019C">
      <w:pPr>
        <w:spacing w:line="360" w:lineRule="auto"/>
        <w:ind w:firstLine="468"/>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工程保修书具体内容见合同附件2。</w:t>
      </w:r>
    </w:p>
    <w:p w14:paraId="1BAC56A7">
      <w:pPr>
        <w:spacing w:line="360" w:lineRule="auto"/>
        <w:ind w:firstLine="46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15.4.3 修复通知</w:t>
      </w:r>
    </w:p>
    <w:p w14:paraId="739E29B2">
      <w:pPr>
        <w:spacing w:line="360" w:lineRule="auto"/>
        <w:ind w:firstLine="468"/>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承包人收到保修通知并到达工程现场的合理时间：</w:t>
      </w:r>
      <w:r>
        <w:rPr>
          <w:rFonts w:hint="eastAsia" w:ascii="宋体" w:hAnsi="宋体" w:cs="宋体"/>
          <w:color w:val="000000" w:themeColor="text1"/>
          <w:sz w:val="24"/>
          <w:highlight w:val="none"/>
          <w:u w:val="single"/>
          <w:lang w:val="en-US" w:eastAsia="zh-CN"/>
          <w14:textFill>
            <w14:solidFill>
              <w14:schemeClr w14:val="tx1"/>
            </w14:solidFill>
          </w14:textFill>
        </w:rPr>
        <w:t>2天</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6DC59431">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31" w:name="_Toc10565"/>
      <w:r>
        <w:rPr>
          <w:rFonts w:hint="eastAsia" w:ascii="宋体" w:hAnsi="宋体" w:cs="宋体"/>
          <w:color w:val="000000" w:themeColor="text1"/>
          <w:sz w:val="24"/>
          <w:szCs w:val="24"/>
          <w:highlight w:val="none"/>
          <w14:textFill>
            <w14:solidFill>
              <w14:schemeClr w14:val="tx1"/>
            </w14:solidFill>
          </w14:textFill>
        </w:rPr>
        <w:t>16. 违约</w:t>
      </w:r>
      <w:bookmarkEnd w:id="331"/>
    </w:p>
    <w:p w14:paraId="39A3F8C0">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32" w:name="_Toc5300"/>
      <w:r>
        <w:rPr>
          <w:rFonts w:hint="eastAsia" w:ascii="宋体" w:hAnsi="宋体" w:cs="宋体"/>
          <w:color w:val="000000" w:themeColor="text1"/>
          <w:sz w:val="24"/>
          <w:szCs w:val="24"/>
          <w:highlight w:val="none"/>
          <w14:textFill>
            <w14:solidFill>
              <w14:schemeClr w14:val="tx1"/>
            </w14:solidFill>
          </w14:textFill>
        </w:rPr>
        <w:t>16.1 发包人违约</w:t>
      </w:r>
      <w:bookmarkEnd w:id="332"/>
    </w:p>
    <w:p w14:paraId="17E24D3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16.1.1发包人违约的情形</w:t>
      </w:r>
    </w:p>
    <w:p w14:paraId="1CFBE9D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发包人违约的其他情形：</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1BE3BB22">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33" w:name="_Toc20117"/>
      <w:r>
        <w:rPr>
          <w:rFonts w:hint="eastAsia" w:ascii="宋体" w:hAnsi="宋体" w:cs="宋体"/>
          <w:color w:val="000000" w:themeColor="text1"/>
          <w:sz w:val="24"/>
          <w:highlight w:val="none"/>
          <w14:textFill>
            <w14:solidFill>
              <w14:schemeClr w14:val="tx1"/>
            </w14:solidFill>
          </w14:textFill>
        </w:rPr>
        <w:t>16.1.2 发包人违约的责任</w:t>
      </w:r>
      <w:bookmarkEnd w:id="333"/>
    </w:p>
    <w:p w14:paraId="03A7CC0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发包人违约责任的承担方式和计算方法：</w:t>
      </w:r>
    </w:p>
    <w:p w14:paraId="220A607C">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（1）因发包人原因未能在计划开工日期前7天内下达开工通知的违约责任：</w:t>
      </w:r>
      <w:r>
        <w:rPr>
          <w:rFonts w:hint="eastAsia" w:ascii="宋体" w:hAnsi="宋体" w:cs="宋体"/>
          <w:color w:val="000000" w:themeColor="text1"/>
          <w:sz w:val="24"/>
          <w:szCs w:val="24"/>
          <w:highlight w:val="none"/>
          <w:u w:val="single"/>
          <w14:textFill>
            <w14:solidFill>
              <w14:schemeClr w14:val="tx1"/>
            </w14:solidFill>
          </w14:textFill>
        </w:rPr>
        <w:t xml:space="preserve"> 承包人可以要求顺延工程日期 </w:t>
      </w:r>
      <w:r>
        <w:rPr>
          <w:rFonts w:hint="eastAsia" w:ascii="宋体" w:hAnsi="宋体" w:cs="宋体"/>
          <w:color w:val="000000" w:themeColor="text1"/>
          <w:sz w:val="24"/>
          <w:szCs w:val="24"/>
          <w:highlight w:val="none"/>
          <w14:textFill>
            <w14:solidFill>
              <w14:schemeClr w14:val="tx1"/>
            </w14:solidFill>
          </w14:textFill>
        </w:rPr>
        <w:t>。</w:t>
      </w:r>
    </w:p>
    <w:p w14:paraId="61361D47">
      <w:pPr>
        <w:pStyle w:val="374"/>
        <w:spacing w:line="360" w:lineRule="auto"/>
        <w:ind w:firstLine="48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（2）因发包人原因未能按合同约定支付合同价款的违约责任：</w:t>
      </w:r>
      <w:r>
        <w:rPr>
          <w:rFonts w:hint="eastAsia" w:ascii="宋体" w:hAnsi="宋体" w:cs="宋体"/>
          <w:color w:val="000000" w:themeColor="text1"/>
          <w:sz w:val="24"/>
          <w:szCs w:val="24"/>
          <w:highlight w:val="none"/>
          <w:u w:val="single"/>
          <w14:textFill>
            <w14:solidFill>
              <w14:schemeClr w14:val="tx1"/>
            </w14:solidFill>
          </w14:textFill>
        </w:rPr>
        <w:t xml:space="preserve"> 如发包人进度款支付延期，承包人应予以理解，承包人可以要求顺延工程日期    </w:t>
      </w:r>
      <w:r>
        <w:rPr>
          <w:rFonts w:hint="eastAsia" w:ascii="宋体" w:hAnsi="宋体" w:cs="宋体"/>
          <w:color w:val="000000" w:themeColor="text1"/>
          <w:sz w:val="24"/>
          <w:szCs w:val="24"/>
          <w:highlight w:val="none"/>
          <w14:textFill>
            <w14:solidFill>
              <w14:schemeClr w14:val="tx1"/>
            </w14:solidFill>
          </w14:textFill>
        </w:rPr>
        <w:t>。</w:t>
      </w:r>
    </w:p>
    <w:p w14:paraId="005E5B4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（3）发包人违反第10.1款〔变更的范围〕第（2）项约定，自行实施被取消的工作或转由他人实施的违约责任：</w:t>
      </w:r>
      <w:r>
        <w:rPr>
          <w:rFonts w:hint="eastAsia" w:ascii="宋体" w:hAnsi="宋体" w:cs="宋体"/>
          <w:color w:val="000000" w:themeColor="text1"/>
          <w:sz w:val="24"/>
          <w:highlight w:val="none"/>
          <w:u w:val="single"/>
          <w14:textFill>
            <w14:solidFill>
              <w14:schemeClr w14:val="tx1"/>
            </w14:solidFill>
          </w14:textFill>
        </w:rPr>
        <w:t xml:space="preserve"> 发包人自行实施的工作或转由他人实施的工作不符合国家合格质量标准的，由发包人承担因此造成的经济损失 </w:t>
      </w:r>
      <w:r>
        <w:rPr>
          <w:rFonts w:hint="eastAsia" w:ascii="宋体" w:hAnsi="宋体" w:cs="宋体"/>
          <w:color w:val="000000" w:themeColor="text1"/>
          <w:sz w:val="24"/>
          <w:highlight w:val="none"/>
          <w14:textFill>
            <w14:solidFill>
              <w14:schemeClr w14:val="tx1"/>
            </w14:solidFill>
          </w14:textFill>
        </w:rPr>
        <w:t>。</w:t>
      </w:r>
    </w:p>
    <w:p w14:paraId="3AFAC37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（4）发包人提供的材料、工程设备的规格、数量或质量不符合合同约定，或因发包人原因导致交货日期延误或交货地点变更等情况的违约责任：</w:t>
      </w:r>
      <w:r>
        <w:rPr>
          <w:rFonts w:hint="eastAsia" w:ascii="宋体" w:hAnsi="宋体" w:cs="宋体"/>
          <w:color w:val="000000" w:themeColor="text1"/>
          <w:sz w:val="24"/>
          <w:highlight w:val="none"/>
          <w:u w:val="single"/>
          <w14:textFill>
            <w14:solidFill>
              <w14:schemeClr w14:val="tx1"/>
            </w14:solidFill>
          </w14:textFill>
        </w:rPr>
        <w:t xml:space="preserve"> 承包人可以顺延工程日期 </w:t>
      </w:r>
      <w:r>
        <w:rPr>
          <w:rFonts w:hint="eastAsia" w:ascii="宋体" w:hAnsi="宋体" w:cs="宋体"/>
          <w:color w:val="000000" w:themeColor="text1"/>
          <w:sz w:val="24"/>
          <w:highlight w:val="none"/>
          <w14:textFill>
            <w14:solidFill>
              <w14:schemeClr w14:val="tx1"/>
            </w14:solidFill>
          </w14:textFill>
        </w:rPr>
        <w:t>。</w:t>
      </w:r>
    </w:p>
    <w:p w14:paraId="72F73A32">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（5）因发包人违反合同约定造成暂停施工的违约责任：</w:t>
      </w:r>
      <w:r>
        <w:rPr>
          <w:rFonts w:hint="eastAsia" w:ascii="宋体" w:hAnsi="宋体" w:cs="宋体"/>
          <w:color w:val="000000" w:themeColor="text1"/>
          <w:sz w:val="24"/>
          <w:highlight w:val="none"/>
          <w:u w:val="single"/>
          <w14:textFill>
            <w14:solidFill>
              <w14:schemeClr w14:val="tx1"/>
            </w14:solidFill>
          </w14:textFill>
        </w:rPr>
        <w:t xml:space="preserve"> 发包人应当采取措施弥补或者减少损失 </w:t>
      </w:r>
      <w:r>
        <w:rPr>
          <w:rFonts w:hint="eastAsia" w:ascii="宋体" w:hAnsi="宋体" w:cs="宋体"/>
          <w:color w:val="000000" w:themeColor="text1"/>
          <w:sz w:val="24"/>
          <w:highlight w:val="none"/>
          <w14:textFill>
            <w14:solidFill>
              <w14:schemeClr w14:val="tx1"/>
            </w14:solidFill>
          </w14:textFill>
        </w:rPr>
        <w:t>。</w:t>
      </w:r>
    </w:p>
    <w:p w14:paraId="1FDD034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（6）发包人无正当理由没有在约定期限内发出复工指示，导致承包人无法复工的违约责任：</w:t>
      </w:r>
      <w:r>
        <w:rPr>
          <w:rFonts w:hint="eastAsia" w:ascii="宋体" w:hAnsi="宋体" w:cs="宋体"/>
          <w:color w:val="000000" w:themeColor="text1"/>
          <w:sz w:val="24"/>
          <w:highlight w:val="none"/>
          <w:u w:val="single"/>
          <w14:textFill>
            <w14:solidFill>
              <w14:schemeClr w14:val="tx1"/>
            </w14:solidFill>
          </w14:textFill>
        </w:rPr>
        <w:t xml:space="preserve">     承包人可以顺延工程日期    </w:t>
      </w:r>
      <w:r>
        <w:rPr>
          <w:rFonts w:hint="eastAsia" w:ascii="宋体" w:hAnsi="宋体" w:cs="宋体"/>
          <w:color w:val="000000" w:themeColor="text1"/>
          <w:sz w:val="24"/>
          <w:highlight w:val="none"/>
          <w14:textFill>
            <w14:solidFill>
              <w14:schemeClr w14:val="tx1"/>
            </w14:solidFill>
          </w14:textFill>
        </w:rPr>
        <w:t>。</w:t>
      </w:r>
    </w:p>
    <w:p w14:paraId="0AD30CAF">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（7）其他：</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6117C0A0">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16.1.3 因发包人违约解除合同</w:t>
      </w:r>
    </w:p>
    <w:p w14:paraId="7BD837B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承包人按16.1.1项〔发包人违约的情形〕约定暂停施工满</w:t>
      </w:r>
      <w:r>
        <w:rPr>
          <w:rFonts w:hint="eastAsia" w:ascii="宋体" w:hAnsi="宋体" w:cs="宋体"/>
          <w:color w:val="000000" w:themeColor="text1"/>
          <w:sz w:val="24"/>
          <w:highlight w:val="none"/>
          <w:u w:val="single"/>
          <w14:textFill>
            <w14:solidFill>
              <w14:schemeClr w14:val="tx1"/>
            </w14:solidFill>
          </w14:textFill>
        </w:rPr>
        <w:t xml:space="preserve">  90  </w:t>
      </w:r>
      <w:r>
        <w:rPr>
          <w:rFonts w:hint="eastAsia" w:ascii="宋体" w:hAnsi="宋体" w:cs="宋体"/>
          <w:color w:val="000000" w:themeColor="text1"/>
          <w:sz w:val="24"/>
          <w:highlight w:val="none"/>
          <w14:textFill>
            <w14:solidFill>
              <w14:schemeClr w14:val="tx1"/>
            </w14:solidFill>
          </w14:textFill>
        </w:rPr>
        <w:t>天后发包人仍不纠正其违约行为并致使合同目的不能实现的，承包人有权解除合同。</w:t>
      </w:r>
    </w:p>
    <w:p w14:paraId="4AFC2194">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34" w:name="_Toc23004"/>
      <w:r>
        <w:rPr>
          <w:rFonts w:hint="eastAsia" w:ascii="宋体" w:hAnsi="宋体" w:cs="宋体"/>
          <w:color w:val="000000" w:themeColor="text1"/>
          <w:sz w:val="24"/>
          <w:szCs w:val="24"/>
          <w:highlight w:val="none"/>
          <w14:textFill>
            <w14:solidFill>
              <w14:schemeClr w14:val="tx1"/>
            </w14:solidFill>
          </w14:textFill>
        </w:rPr>
        <w:t>16.2 承包人违约</w:t>
      </w:r>
      <w:bookmarkEnd w:id="334"/>
    </w:p>
    <w:p w14:paraId="2DC5ED2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16.2.1 承包人违约的情形</w:t>
      </w:r>
    </w:p>
    <w:p w14:paraId="2E910D4A">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承包人违约的其他情形：</w:t>
      </w:r>
      <w:r>
        <w:rPr>
          <w:rFonts w:hint="eastAsia" w:ascii="宋体" w:hAnsi="宋体" w:cs="宋体"/>
          <w:color w:val="000000" w:themeColor="text1"/>
          <w:sz w:val="24"/>
          <w:highlight w:val="none"/>
          <w:u w:val="single"/>
          <w14:textFill>
            <w14:solidFill>
              <w14:schemeClr w14:val="tx1"/>
            </w14:solidFill>
          </w14:textFill>
        </w:rPr>
        <w:t xml:space="preserve">   按《通用合同条款》执行      </w:t>
      </w:r>
      <w:r>
        <w:rPr>
          <w:rFonts w:hint="eastAsia" w:ascii="宋体" w:hAnsi="宋体" w:cs="宋体"/>
          <w:color w:val="000000" w:themeColor="text1"/>
          <w:sz w:val="24"/>
          <w:highlight w:val="none"/>
          <w14:textFill>
            <w14:solidFill>
              <w14:schemeClr w14:val="tx1"/>
            </w14:solidFill>
          </w14:textFill>
        </w:rPr>
        <w:t>。</w:t>
      </w:r>
    </w:p>
    <w:p w14:paraId="7615AC76">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35" w:name="_Toc17656"/>
      <w:r>
        <w:rPr>
          <w:rFonts w:hint="eastAsia" w:ascii="宋体" w:hAnsi="宋体" w:cs="宋体"/>
          <w:color w:val="000000" w:themeColor="text1"/>
          <w:sz w:val="24"/>
          <w:highlight w:val="none"/>
          <w14:textFill>
            <w14:solidFill>
              <w14:schemeClr w14:val="tx1"/>
            </w14:solidFill>
          </w14:textFill>
        </w:rPr>
        <w:t>16.2.2承包人违约的责任</w:t>
      </w:r>
      <w:bookmarkEnd w:id="335"/>
    </w:p>
    <w:p w14:paraId="6AF7EC19">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承包人违约责任的承担方式和计算方法：</w:t>
      </w:r>
    </w:p>
    <w:p w14:paraId="23F9B30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6864281A">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（2）承包人有本合同通用条款第16.2.1（6）条情形的，或经监理人检验认为修复质量不合格而承包人拒绝再进行修补的，发包人将扣除承包人全部质量保证金。</w:t>
      </w:r>
    </w:p>
    <w:p w14:paraId="517DC0C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2814220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16.2.3 因承包人违约解除合同</w:t>
      </w:r>
    </w:p>
    <w:p w14:paraId="53C560CB">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关于承包人违约解除合同的特别约定：</w:t>
      </w:r>
      <w:r>
        <w:rPr>
          <w:rFonts w:hint="eastAsia" w:ascii="宋体" w:hAnsi="宋体" w:cs="宋体"/>
          <w:color w:val="000000" w:themeColor="text1"/>
          <w:sz w:val="24"/>
          <w:highlight w:val="none"/>
          <w:u w:val="single"/>
          <w14:textFill>
            <w14:solidFill>
              <w14:schemeClr w14:val="tx1"/>
            </w14:solidFill>
          </w14:textFill>
        </w:rPr>
        <w:t>承包人有违反以下情况之一的，发包人有权解除合同，并没收其全部履约保证金</w:t>
      </w:r>
      <w:r>
        <w:rPr>
          <w:rFonts w:hint="eastAsia" w:ascii="宋体" w:hAnsi="宋体" w:cs="宋体"/>
          <w:color w:val="000000" w:themeColor="text1"/>
          <w:sz w:val="24"/>
          <w:highlight w:val="none"/>
          <w14:textFill>
            <w14:solidFill>
              <w14:schemeClr w14:val="tx1"/>
            </w14:solidFill>
          </w14:textFill>
        </w:rPr>
        <w:t>。</w:t>
      </w:r>
    </w:p>
    <w:p w14:paraId="77566F2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(1)承包人无正当理由不按开工通知的要求及时进场组织施工和不按签订协议书时商定的进度计划有效地开展施工准备，造成工期延误的；</w:t>
      </w:r>
    </w:p>
    <w:p w14:paraId="1E44DEE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(2)承包人违反本合同通用条款第3.5条规定私自将合同或合同的任何部分或任何权利转让给其他人，或私自将工程或工程的一部分分包出去的；</w:t>
      </w:r>
    </w:p>
    <w:p w14:paraId="474CE735">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(3)未经监理人批准，承包人私自将已按投标文件承诺进入工地的工程设备、施工设备、临时工程或材料撤离工地的；</w:t>
      </w:r>
    </w:p>
    <w:p w14:paraId="284AE83E">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(4)由于承包人原因拒绝按合同进度计划及时完成合同规定的工程，而又未采取有效措施赶上进度，造成工期严重延误的；</w:t>
      </w:r>
    </w:p>
    <w:p w14:paraId="7C2B205E">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(5)承包人否认合同有效或拒绝履行合同规定的承包人义务，或由于法律、财务等原因导致承包人无法继续履行或实质上已停止履行合同的义务的；</w:t>
      </w:r>
    </w:p>
    <w:p w14:paraId="52C81BA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发包人继续使用承包人在施工现场的材料、设备、临时工程、承包人文件和由承包人或以其名义编制的其他文件的费用承担方式：</w:t>
      </w:r>
      <w:r>
        <w:rPr>
          <w:rFonts w:hint="eastAsia" w:ascii="宋体" w:hAnsi="宋体" w:cs="宋体"/>
          <w:color w:val="000000" w:themeColor="text1"/>
          <w:sz w:val="24"/>
          <w:highlight w:val="none"/>
          <w:u w:val="single"/>
          <w14:textFill>
            <w14:solidFill>
              <w14:schemeClr w14:val="tx1"/>
            </w14:solidFill>
          </w14:textFill>
        </w:rPr>
        <w:t xml:space="preserve">     由承包人承担相应费用    </w:t>
      </w:r>
      <w:r>
        <w:rPr>
          <w:rFonts w:hint="eastAsia" w:ascii="宋体" w:hAnsi="宋体" w:cs="宋体"/>
          <w:color w:val="000000" w:themeColor="text1"/>
          <w:sz w:val="24"/>
          <w:highlight w:val="none"/>
          <w14:textFill>
            <w14:solidFill>
              <w14:schemeClr w14:val="tx1"/>
            </w14:solidFill>
          </w14:textFill>
        </w:rPr>
        <w:t>。</w:t>
      </w:r>
    </w:p>
    <w:p w14:paraId="73673487">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36" w:name="_Toc30144"/>
      <w:r>
        <w:rPr>
          <w:rFonts w:hint="eastAsia" w:ascii="宋体" w:hAnsi="宋体" w:cs="宋体"/>
          <w:color w:val="000000" w:themeColor="text1"/>
          <w:sz w:val="24"/>
          <w:szCs w:val="24"/>
          <w:highlight w:val="none"/>
          <w14:textFill>
            <w14:solidFill>
              <w14:schemeClr w14:val="tx1"/>
            </w14:solidFill>
          </w14:textFill>
        </w:rPr>
        <w:t>17. 不可抗力</w:t>
      </w:r>
      <w:bookmarkEnd w:id="336"/>
      <w:r>
        <w:rPr>
          <w:rFonts w:hint="eastAsia" w:ascii="宋体" w:hAnsi="宋体" w:cs="宋体"/>
          <w:color w:val="000000" w:themeColor="text1"/>
          <w:sz w:val="24"/>
          <w:szCs w:val="24"/>
          <w:highlight w:val="none"/>
          <w14:textFill>
            <w14:solidFill>
              <w14:schemeClr w14:val="tx1"/>
            </w14:solidFill>
          </w14:textFill>
        </w:rPr>
        <w:t xml:space="preserve"> </w:t>
      </w:r>
    </w:p>
    <w:p w14:paraId="58E7201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37" w:name="_Toc581"/>
      <w:r>
        <w:rPr>
          <w:rFonts w:hint="eastAsia" w:ascii="宋体" w:hAnsi="宋体" w:cs="宋体"/>
          <w:color w:val="000000" w:themeColor="text1"/>
          <w:sz w:val="24"/>
          <w:szCs w:val="24"/>
          <w:highlight w:val="none"/>
          <w14:textFill>
            <w14:solidFill>
              <w14:schemeClr w14:val="tx1"/>
            </w14:solidFill>
          </w14:textFill>
        </w:rPr>
        <w:t>17.1 不可抗力的确认</w:t>
      </w:r>
      <w:bookmarkEnd w:id="337"/>
    </w:p>
    <w:p w14:paraId="19BD2A17">
      <w:pPr>
        <w:pStyle w:val="374"/>
        <w:spacing w:line="360" w:lineRule="auto"/>
        <w:ind w:firstLine="480"/>
        <w:jc w:val="left"/>
        <w:rPr>
          <w:rFonts w:hint="eastAsia" w:ascii="宋体" w:hAnsi="宋体" w:cs="宋体"/>
          <w:color w:val="000000" w:themeColor="text1"/>
          <w:sz w:val="24"/>
          <w:szCs w:val="24"/>
          <w:highlight w:val="none"/>
          <w:u w:val="singl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除通用合同条款约定的不可抗力事件之外，视为不可抗力的其他情形：</w:t>
      </w:r>
      <w:r>
        <w:rPr>
          <w:rFonts w:hint="eastAsia" w:ascii="宋体" w:hAnsi="宋体" w:cs="宋体"/>
          <w:color w:val="000000" w:themeColor="text1"/>
          <w:sz w:val="24"/>
          <w:szCs w:val="24"/>
          <w:highlight w:val="none"/>
          <w:u w:val="single"/>
          <w14:textFill>
            <w14:solidFill>
              <w14:schemeClr w14:val="tx1"/>
            </w14:solidFill>
          </w14:textFill>
        </w:rPr>
        <w:t xml:space="preserve">按《通用合同条款》执行 </w:t>
      </w:r>
      <w:r>
        <w:rPr>
          <w:rFonts w:hint="eastAsia" w:ascii="宋体" w:hAnsi="宋体" w:cs="宋体"/>
          <w:color w:val="000000" w:themeColor="text1"/>
          <w:sz w:val="24"/>
          <w:szCs w:val="24"/>
          <w:highlight w:val="none"/>
          <w14:textFill>
            <w14:solidFill>
              <w14:schemeClr w14:val="tx1"/>
            </w14:solidFill>
          </w14:textFill>
        </w:rPr>
        <w:t>。</w:t>
      </w:r>
    </w:p>
    <w:p w14:paraId="036D059B">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38" w:name="_Toc24717"/>
      <w:r>
        <w:rPr>
          <w:rFonts w:hint="eastAsia" w:ascii="宋体" w:hAnsi="宋体" w:cs="宋体"/>
          <w:color w:val="000000" w:themeColor="text1"/>
          <w:sz w:val="24"/>
          <w:szCs w:val="24"/>
          <w:highlight w:val="none"/>
          <w14:textFill>
            <w14:solidFill>
              <w14:schemeClr w14:val="tx1"/>
            </w14:solidFill>
          </w14:textFill>
        </w:rPr>
        <w:t>17.4 因不可抗力解除合同</w:t>
      </w:r>
      <w:bookmarkEnd w:id="338"/>
    </w:p>
    <w:p w14:paraId="09DFA52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合同解除后，发包人应在商定或确定发包人应支付款项后</w:t>
      </w:r>
      <w:r>
        <w:rPr>
          <w:rFonts w:hint="eastAsia" w:ascii="宋体" w:hAnsi="宋体" w:cs="宋体"/>
          <w:color w:val="000000" w:themeColor="text1"/>
          <w:sz w:val="24"/>
          <w:highlight w:val="none"/>
          <w:u w:val="single"/>
          <w14:textFill>
            <w14:solidFill>
              <w14:schemeClr w14:val="tx1"/>
            </w14:solidFill>
          </w14:textFill>
        </w:rPr>
        <w:t xml:space="preserve"> 28   </w:t>
      </w:r>
      <w:r>
        <w:rPr>
          <w:rFonts w:hint="eastAsia" w:ascii="宋体" w:hAnsi="宋体" w:cs="宋体"/>
          <w:color w:val="000000" w:themeColor="text1"/>
          <w:sz w:val="24"/>
          <w:highlight w:val="none"/>
          <w14:textFill>
            <w14:solidFill>
              <w14:schemeClr w14:val="tx1"/>
            </w14:solidFill>
          </w14:textFill>
        </w:rPr>
        <w:t>天内完成款项的支付。</w:t>
      </w:r>
    </w:p>
    <w:p w14:paraId="5D80950C">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39" w:name="_Toc22750"/>
      <w:r>
        <w:rPr>
          <w:rFonts w:hint="eastAsia" w:ascii="宋体" w:hAnsi="宋体" w:cs="宋体"/>
          <w:color w:val="000000" w:themeColor="text1"/>
          <w:sz w:val="24"/>
          <w:szCs w:val="24"/>
          <w:highlight w:val="none"/>
          <w14:textFill>
            <w14:solidFill>
              <w14:schemeClr w14:val="tx1"/>
            </w14:solidFill>
          </w14:textFill>
        </w:rPr>
        <w:t>18. 保险</w:t>
      </w:r>
      <w:bookmarkEnd w:id="339"/>
    </w:p>
    <w:p w14:paraId="1448EED1">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40" w:name="_Toc6755"/>
      <w:r>
        <w:rPr>
          <w:rFonts w:hint="eastAsia" w:ascii="宋体" w:hAnsi="宋体" w:cs="宋体"/>
          <w:color w:val="000000" w:themeColor="text1"/>
          <w:sz w:val="24"/>
          <w:szCs w:val="24"/>
          <w:highlight w:val="none"/>
          <w14:textFill>
            <w14:solidFill>
              <w14:schemeClr w14:val="tx1"/>
            </w14:solidFill>
          </w14:textFill>
        </w:rPr>
        <w:t>18.1 工程保险</w:t>
      </w:r>
      <w:bookmarkEnd w:id="340"/>
    </w:p>
    <w:p w14:paraId="51F80D79">
      <w:pPr>
        <w:pStyle w:val="374"/>
        <w:spacing w:line="360" w:lineRule="auto"/>
        <w:ind w:firstLine="480"/>
        <w:jc w:val="left"/>
        <w:rPr>
          <w:rFonts w:hint="default"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关于工程保险的特别约定：</w:t>
      </w:r>
      <w:r>
        <w:rPr>
          <w:rFonts w:hint="eastAsia" w:ascii="宋体" w:hAnsi="宋体" w:cs="宋体"/>
          <w:color w:val="000000" w:themeColor="text1"/>
          <w:sz w:val="24"/>
          <w:szCs w:val="24"/>
          <w:highlight w:val="none"/>
          <w:u w:val="single"/>
          <w14:textFill>
            <w14:solidFill>
              <w14:schemeClr w14:val="tx1"/>
            </w14:solidFill>
          </w14:textFill>
        </w:rPr>
        <w:t>由承包人投保建筑工程一切险及安装工程一切险并承担相应费用，保险金不足以补偿损失的，应由承包人负责补偿</w:t>
      </w:r>
      <w:r>
        <w:rPr>
          <w:rFonts w:hint="eastAsia" w:ascii="宋体" w:hAnsi="宋体" w:cs="宋体"/>
          <w:color w:val="000000" w:themeColor="text1"/>
          <w:sz w:val="24"/>
          <w:szCs w:val="24"/>
          <w:highlight w:val="none"/>
          <w14:textFill>
            <w14:solidFill>
              <w14:schemeClr w14:val="tx1"/>
            </w14:solidFill>
          </w14:textFill>
        </w:rPr>
        <w:t>。安全生产责任保险费按《自治区住房和城乡建设厅关于印发广西壮族自治区房屋建筑和市政基础设施工程安全生产责任保险计价规定的通知》(桂建发(2023)6号)计算，工程结算时，由发承包双方根据工程实际情况确认的安全生产责任保险费进行结算。</w:t>
      </w:r>
      <w:r>
        <w:rPr>
          <w:rFonts w:hint="eastAsia" w:ascii="宋体" w:hAnsi="宋体" w:cs="宋体"/>
          <w:color w:val="000000" w:themeColor="text1"/>
          <w:sz w:val="24"/>
          <w:szCs w:val="24"/>
          <w:highlight w:val="none"/>
          <w:lang w:eastAsia="zh-CN"/>
          <w14:textFill>
            <w14:solidFill>
              <w14:schemeClr w14:val="tx1"/>
            </w14:solidFill>
          </w14:textFill>
        </w:rPr>
        <w:t>按</w:t>
      </w:r>
      <w:r>
        <w:rPr>
          <w:rFonts w:hint="eastAsia" w:ascii="宋体" w:hAnsi="宋体" w:cs="宋体"/>
          <w:color w:val="000000" w:themeColor="text1"/>
          <w:sz w:val="24"/>
          <w:szCs w:val="24"/>
          <w:highlight w:val="none"/>
          <w14:textFill>
            <w14:solidFill>
              <w14:schemeClr w14:val="tx1"/>
            </w14:solidFill>
          </w14:textFill>
        </w:rPr>
        <w:t>桂建价〔2024〕2号</w:t>
      </w:r>
      <w:r>
        <w:rPr>
          <w:rFonts w:hint="eastAsia" w:ascii="宋体" w:hAnsi="宋体" w:cs="宋体"/>
          <w:color w:val="000000" w:themeColor="text1"/>
          <w:sz w:val="24"/>
          <w:szCs w:val="24"/>
          <w:highlight w:val="none"/>
          <w:lang w:eastAsia="zh-CN"/>
          <w14:textFill>
            <w14:solidFill>
              <w14:schemeClr w14:val="tx1"/>
            </w14:solidFill>
          </w14:textFill>
        </w:rPr>
        <w:t>计算</w:t>
      </w:r>
      <w:r>
        <w:rPr>
          <w:rFonts w:hint="eastAsia" w:ascii="宋体" w:hAnsi="宋体" w:cs="宋体"/>
          <w:color w:val="000000" w:themeColor="text1"/>
          <w:sz w:val="24"/>
          <w:szCs w:val="24"/>
          <w:highlight w:val="none"/>
          <w14:textFill>
            <w14:solidFill>
              <w14:schemeClr w14:val="tx1"/>
            </w14:solidFill>
          </w14:textFill>
        </w:rPr>
        <w:t>安全生产责任保险费</w:t>
      </w:r>
      <w:r>
        <w:rPr>
          <w:rFonts w:hint="default" w:ascii="宋体" w:hAnsi="宋体" w:cs="宋体"/>
          <w:color w:val="000000" w:themeColor="text1"/>
          <w:sz w:val="24"/>
          <w:highlight w:val="none"/>
          <w:lang w:val="en-US" w:eastAsia="zh-CN"/>
          <w14:textFill>
            <w14:solidFill>
              <w14:schemeClr w14:val="tx1"/>
            </w14:solidFill>
          </w14:textFill>
        </w:rPr>
        <w:t>暂估价的具体金额=[招标控制价的分部分项工程费+招标控制价的措施项目费（含单价及总价措施项目费）]×0.2%</w:t>
      </w:r>
      <w:r>
        <w:rPr>
          <w:rFonts w:hint="eastAsia" w:ascii="宋体" w:hAnsi="宋体" w:cs="宋体"/>
          <w:color w:val="000000" w:themeColor="text1"/>
          <w:sz w:val="24"/>
          <w:highlight w:val="none"/>
          <w:lang w:val="en-US" w:eastAsia="zh-CN"/>
          <w14:textFill>
            <w14:solidFill>
              <w14:schemeClr w14:val="tx1"/>
            </w14:solidFill>
          </w14:textFill>
        </w:rPr>
        <w:t>。</w:t>
      </w:r>
    </w:p>
    <w:p w14:paraId="5F0B993D">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41" w:name="_Toc27294"/>
      <w:r>
        <w:rPr>
          <w:rFonts w:hint="eastAsia" w:ascii="宋体" w:hAnsi="宋体" w:cs="宋体"/>
          <w:color w:val="000000" w:themeColor="text1"/>
          <w:sz w:val="24"/>
          <w:szCs w:val="24"/>
          <w:highlight w:val="none"/>
          <w14:textFill>
            <w14:solidFill>
              <w14:schemeClr w14:val="tx1"/>
            </w14:solidFill>
          </w14:textFill>
        </w:rPr>
        <w:t>18.3 其他保险</w:t>
      </w:r>
      <w:bookmarkEnd w:id="341"/>
    </w:p>
    <w:p w14:paraId="28D8AF04">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关于其他保险的约定：</w:t>
      </w:r>
      <w:r>
        <w:rPr>
          <w:rFonts w:hint="eastAsia" w:ascii="宋体" w:hAnsi="宋体" w:cs="宋体"/>
          <w:color w:val="000000" w:themeColor="text1"/>
          <w:sz w:val="24"/>
          <w:highlight w:val="none"/>
          <w:u w:val="single"/>
          <w14:textFill>
            <w14:solidFill>
              <w14:schemeClr w14:val="tx1"/>
            </w14:solidFill>
          </w14:textFill>
        </w:rPr>
        <w:t xml:space="preserve">发包人和承包人各自为其施工现场的全部人员办理意外伤害保险并支付保险费，包括其员工及为履行合同聘请的第三方的人员   </w:t>
      </w:r>
      <w:r>
        <w:rPr>
          <w:rFonts w:hint="eastAsia" w:ascii="宋体" w:hAnsi="宋体" w:cs="宋体"/>
          <w:color w:val="000000" w:themeColor="text1"/>
          <w:sz w:val="24"/>
          <w:highlight w:val="none"/>
          <w14:textFill>
            <w14:solidFill>
              <w14:schemeClr w14:val="tx1"/>
            </w14:solidFill>
          </w14:textFill>
        </w:rPr>
        <w:t>。</w:t>
      </w:r>
    </w:p>
    <w:p w14:paraId="48EB0390">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承包人是否应为其施工设备等办理财产保险：</w:t>
      </w:r>
      <w:r>
        <w:rPr>
          <w:rFonts w:hint="eastAsia" w:ascii="宋体" w:hAnsi="宋体" w:cs="宋体"/>
          <w:color w:val="000000" w:themeColor="text1"/>
          <w:sz w:val="24"/>
          <w:highlight w:val="none"/>
          <w:u w:val="single"/>
          <w14:textFill>
            <w14:solidFill>
              <w14:schemeClr w14:val="tx1"/>
            </w14:solidFill>
          </w14:textFill>
        </w:rPr>
        <w:t xml:space="preserve">根据需要自行办理，保险费由承包人自行承担 </w:t>
      </w:r>
      <w:r>
        <w:rPr>
          <w:rFonts w:hint="eastAsia" w:ascii="宋体" w:hAnsi="宋体" w:cs="宋体"/>
          <w:color w:val="000000" w:themeColor="text1"/>
          <w:sz w:val="24"/>
          <w:highlight w:val="none"/>
          <w14:textFill>
            <w14:solidFill>
              <w14:schemeClr w14:val="tx1"/>
            </w14:solidFill>
          </w14:textFill>
        </w:rPr>
        <w:t>。</w:t>
      </w:r>
    </w:p>
    <w:p w14:paraId="464F85D8">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42" w:name="_Toc16127"/>
      <w:r>
        <w:rPr>
          <w:rFonts w:hint="eastAsia" w:ascii="宋体" w:hAnsi="宋体" w:cs="宋体"/>
          <w:color w:val="000000" w:themeColor="text1"/>
          <w:sz w:val="24"/>
          <w:szCs w:val="24"/>
          <w:highlight w:val="none"/>
          <w14:textFill>
            <w14:solidFill>
              <w14:schemeClr w14:val="tx1"/>
            </w14:solidFill>
          </w14:textFill>
        </w:rPr>
        <w:t>18.7 通知义务</w:t>
      </w:r>
      <w:bookmarkEnd w:id="342"/>
    </w:p>
    <w:p w14:paraId="42DA0181">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关于变更保险合同时的通知义务的约定：</w:t>
      </w:r>
      <w:r>
        <w:rPr>
          <w:rFonts w:hint="eastAsia" w:ascii="宋体" w:hAnsi="宋体" w:cs="宋体"/>
          <w:color w:val="000000" w:themeColor="text1"/>
          <w:sz w:val="24"/>
          <w:highlight w:val="none"/>
          <w:u w:val="single"/>
          <w14:textFill>
            <w14:solidFill>
              <w14:schemeClr w14:val="tx1"/>
            </w14:solidFill>
          </w14:textFill>
        </w:rPr>
        <w:t xml:space="preserve">     由承包人通知发包人和监理人     </w:t>
      </w:r>
      <w:r>
        <w:rPr>
          <w:rFonts w:hint="eastAsia" w:ascii="宋体" w:hAnsi="宋体" w:cs="宋体"/>
          <w:color w:val="000000" w:themeColor="text1"/>
          <w:sz w:val="24"/>
          <w:highlight w:val="none"/>
          <w14:textFill>
            <w14:solidFill>
              <w14:schemeClr w14:val="tx1"/>
            </w14:solidFill>
          </w14:textFill>
        </w:rPr>
        <w:t>。</w:t>
      </w:r>
    </w:p>
    <w:p w14:paraId="32F96075">
      <w:pPr>
        <w:pStyle w:val="3"/>
        <w:spacing w:line="360" w:lineRule="auto"/>
        <w:rPr>
          <w:rFonts w:hint="eastAsia" w:ascii="宋体" w:hAnsi="宋体" w:cs="宋体"/>
          <w:color w:val="000000" w:themeColor="text1"/>
          <w:sz w:val="24"/>
          <w:szCs w:val="24"/>
          <w:highlight w:val="none"/>
          <w14:textFill>
            <w14:solidFill>
              <w14:schemeClr w14:val="tx1"/>
            </w14:solidFill>
          </w14:textFill>
        </w:rPr>
      </w:pPr>
      <w:bookmarkStart w:id="343" w:name="_Toc10326"/>
      <w:r>
        <w:rPr>
          <w:rFonts w:hint="eastAsia" w:ascii="宋体" w:hAnsi="宋体" w:cs="宋体"/>
          <w:color w:val="000000" w:themeColor="text1"/>
          <w:sz w:val="24"/>
          <w:szCs w:val="24"/>
          <w:highlight w:val="none"/>
          <w14:textFill>
            <w14:solidFill>
              <w14:schemeClr w14:val="tx1"/>
            </w14:solidFill>
          </w14:textFill>
        </w:rPr>
        <w:t>20. 争议解决</w:t>
      </w:r>
      <w:bookmarkEnd w:id="343"/>
    </w:p>
    <w:p w14:paraId="7F8EFB99">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44" w:name="_Toc22478"/>
      <w:r>
        <w:rPr>
          <w:rFonts w:hint="eastAsia" w:ascii="宋体" w:hAnsi="宋体" w:cs="宋体"/>
          <w:color w:val="000000" w:themeColor="text1"/>
          <w:sz w:val="24"/>
          <w:szCs w:val="24"/>
          <w:highlight w:val="none"/>
          <w14:textFill>
            <w14:solidFill>
              <w14:schemeClr w14:val="tx1"/>
            </w14:solidFill>
          </w14:textFill>
        </w:rPr>
        <w:t>20.3 争议评审</w:t>
      </w:r>
      <w:bookmarkEnd w:id="344"/>
    </w:p>
    <w:p w14:paraId="27B82F4E">
      <w:pPr>
        <w:spacing w:line="360" w:lineRule="auto"/>
        <w:ind w:left="149" w:firstLine="36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合同当事人是否同意将工程争议提交争议评审小组决定：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16DFE5FE">
      <w:pPr>
        <w:spacing w:line="360" w:lineRule="auto"/>
        <w:ind w:firstLine="480"/>
        <w:jc w:val="left"/>
        <w:outlineLvl w:val="0"/>
        <w:rPr>
          <w:rFonts w:hint="eastAsia" w:ascii="宋体" w:hAnsi="宋体" w:cs="宋体"/>
          <w:color w:val="000000" w:themeColor="text1"/>
          <w:sz w:val="24"/>
          <w:highlight w:val="none"/>
          <w14:textFill>
            <w14:solidFill>
              <w14:schemeClr w14:val="tx1"/>
            </w14:solidFill>
          </w14:textFill>
        </w:rPr>
      </w:pPr>
      <w:bookmarkStart w:id="345" w:name="_Toc27162"/>
      <w:r>
        <w:rPr>
          <w:rFonts w:hint="eastAsia" w:ascii="宋体" w:hAnsi="宋体" w:cs="宋体"/>
          <w:color w:val="000000" w:themeColor="text1"/>
          <w:sz w:val="24"/>
          <w:highlight w:val="none"/>
          <w14:textFill>
            <w14:solidFill>
              <w14:schemeClr w14:val="tx1"/>
            </w14:solidFill>
          </w14:textFill>
        </w:rPr>
        <w:t>20.3.1 争议评审小组的确定</w:t>
      </w:r>
      <w:bookmarkEnd w:id="345"/>
    </w:p>
    <w:p w14:paraId="411D88E9">
      <w:pPr>
        <w:spacing w:line="360" w:lineRule="auto"/>
        <w:ind w:firstLine="48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争议评审小组成员的确定：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511CD75D">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选定争议评审员的期限：</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6AD38EE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争议评审小组成员的报酬承担方式：</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2BD95D58">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其他事项的约定：</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p w14:paraId="4E9D4372">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20.3.2 争议评审小组的决定</w:t>
      </w:r>
    </w:p>
    <w:p w14:paraId="5918702C">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合同当事人关于本项的约定：</w:t>
      </w:r>
      <w:r>
        <w:rPr>
          <w:rFonts w:hint="eastAsia" w:ascii="宋体" w:hAnsi="宋体" w:cs="宋体"/>
          <w:color w:val="000000" w:themeColor="text1"/>
          <w:sz w:val="24"/>
          <w:highlight w:val="none"/>
          <w:u w:val="single"/>
          <w14:textFill>
            <w14:solidFill>
              <w14:schemeClr w14:val="tx1"/>
            </w14:solidFill>
          </w14:textFill>
        </w:rPr>
        <w:t xml:space="preserve">  / 。</w:t>
      </w:r>
    </w:p>
    <w:p w14:paraId="03976756">
      <w:pPr>
        <w:pStyle w:val="4"/>
        <w:spacing w:line="360" w:lineRule="auto"/>
        <w:rPr>
          <w:rFonts w:hint="eastAsia" w:ascii="宋体" w:hAnsi="宋体" w:cs="宋体"/>
          <w:color w:val="000000" w:themeColor="text1"/>
          <w:sz w:val="24"/>
          <w:szCs w:val="24"/>
          <w:highlight w:val="none"/>
          <w14:textFill>
            <w14:solidFill>
              <w14:schemeClr w14:val="tx1"/>
            </w14:solidFill>
          </w14:textFill>
        </w:rPr>
      </w:pPr>
      <w:bookmarkStart w:id="346" w:name="_Toc26508"/>
      <w:r>
        <w:rPr>
          <w:rFonts w:hint="eastAsia" w:ascii="宋体" w:hAnsi="宋体" w:cs="宋体"/>
          <w:color w:val="000000" w:themeColor="text1"/>
          <w:sz w:val="24"/>
          <w:szCs w:val="24"/>
          <w:highlight w:val="none"/>
          <w14:textFill>
            <w14:solidFill>
              <w14:schemeClr w14:val="tx1"/>
            </w14:solidFill>
          </w14:textFill>
        </w:rPr>
        <w:t>20.4 仲裁或诉讼</w:t>
      </w:r>
      <w:bookmarkEnd w:id="346"/>
    </w:p>
    <w:p w14:paraId="6E86EC62">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因合同及合同有关事项发生的争议，按下列第</w:t>
      </w:r>
      <w:r>
        <w:rPr>
          <w:rFonts w:hint="eastAsia" w:ascii="宋体" w:hAnsi="宋体" w:cs="宋体"/>
          <w:color w:val="000000" w:themeColor="text1"/>
          <w:sz w:val="24"/>
          <w:highlight w:val="none"/>
          <w:u w:val="single"/>
          <w14:textFill>
            <w14:solidFill>
              <w14:schemeClr w14:val="tx1"/>
            </w14:solidFill>
          </w14:textFill>
        </w:rPr>
        <w:t xml:space="preserve">  2   </w:t>
      </w:r>
      <w:r>
        <w:rPr>
          <w:rFonts w:hint="eastAsia" w:ascii="宋体" w:hAnsi="宋体" w:cs="宋体"/>
          <w:color w:val="000000" w:themeColor="text1"/>
          <w:sz w:val="24"/>
          <w:highlight w:val="none"/>
          <w14:textFill>
            <w14:solidFill>
              <w14:schemeClr w14:val="tx1"/>
            </w14:solidFill>
          </w14:textFill>
        </w:rPr>
        <w:t>种方式解决：</w:t>
      </w:r>
    </w:p>
    <w:p w14:paraId="7658C376">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（1）提请</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仲裁委员会按照该会仲裁规则进行仲裁，仲裁裁决是终局的，对合同双方均有约束力。</w:t>
      </w:r>
    </w:p>
    <w:p w14:paraId="6A0796A7">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（2）向</w:t>
      </w:r>
      <w:r>
        <w:rPr>
          <w:rFonts w:hint="eastAsia" w:ascii="宋体" w:hAnsi="宋体" w:cs="宋体"/>
          <w:color w:val="000000" w:themeColor="text1"/>
          <w:sz w:val="24"/>
          <w:highlight w:val="none"/>
          <w:u w:val="single"/>
          <w14:textFill>
            <w14:solidFill>
              <w14:schemeClr w14:val="tx1"/>
            </w14:solidFill>
          </w14:textFill>
        </w:rPr>
        <w:t xml:space="preserve">   项目所在地    </w:t>
      </w:r>
      <w:r>
        <w:rPr>
          <w:rFonts w:hint="eastAsia" w:ascii="宋体" w:hAnsi="宋体" w:cs="宋体"/>
          <w:color w:val="000000" w:themeColor="text1"/>
          <w:sz w:val="24"/>
          <w:highlight w:val="none"/>
          <w14:textFill>
            <w14:solidFill>
              <w14:schemeClr w14:val="tx1"/>
            </w14:solidFill>
          </w14:textFill>
        </w:rPr>
        <w:t>人民法院起诉。</w:t>
      </w:r>
    </w:p>
    <w:p w14:paraId="1428694D">
      <w:pPr>
        <w:widowControl/>
        <w:ind w:firstLine="420"/>
        <w:jc w:val="left"/>
        <w:rPr>
          <w:rFonts w:hint="eastAsia" w:hAnsi="宋体" w:cs="宋体"/>
          <w:color w:val="000000" w:themeColor="text1"/>
          <w:highlight w:val="none"/>
          <w14:textFill>
            <w14:solidFill>
              <w14:schemeClr w14:val="tx1"/>
            </w14:solidFill>
          </w14:textFill>
        </w:rPr>
      </w:pPr>
    </w:p>
    <w:p w14:paraId="2917531A">
      <w:pPr>
        <w:spacing w:line="440" w:lineRule="exact"/>
        <w:rPr>
          <w:color w:val="000000" w:themeColor="text1"/>
          <w:sz w:val="30"/>
          <w:szCs w:val="30"/>
          <w:highlight w:val="none"/>
          <w14:textFill>
            <w14:solidFill>
              <w14:schemeClr w14:val="tx1"/>
            </w14:solidFill>
          </w14:textFill>
        </w:rPr>
      </w:pPr>
      <w:r>
        <w:rPr>
          <w:rFonts w:hAnsi="宋体" w:cs="宋体"/>
          <w:color w:val="000000" w:themeColor="text1"/>
          <w:highlight w:val="none"/>
          <w14:textFill>
            <w14:solidFill>
              <w14:schemeClr w14:val="tx1"/>
            </w14:solidFill>
          </w14:textFill>
        </w:rPr>
        <w:br w:type="page" w:clear="all"/>
      </w:r>
      <w:r>
        <w:rPr>
          <w:rFonts w:hint="eastAsia" w:hAnsi="宋体" w:cs="宋体"/>
          <w:color w:val="000000" w:themeColor="text1"/>
          <w:sz w:val="30"/>
          <w:szCs w:val="30"/>
          <w:highlight w:val="none"/>
          <w14:textFill>
            <w14:solidFill>
              <w14:schemeClr w14:val="tx1"/>
            </w14:solidFill>
          </w14:textFill>
        </w:rPr>
        <w:t>附件1：</w:t>
      </w:r>
    </w:p>
    <w:p w14:paraId="0D91F3B3">
      <w:pPr>
        <w:spacing w:before="156" w:after="156" w:line="44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工程质量保修书</w:t>
      </w:r>
    </w:p>
    <w:p w14:paraId="37BD7534">
      <w:pPr>
        <w:spacing w:line="440" w:lineRule="exact"/>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发包人（全称）：</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w:t>
      </w:r>
    </w:p>
    <w:p w14:paraId="69B2E7FC">
      <w:pPr>
        <w:spacing w:line="440" w:lineRule="exact"/>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承包人（全称）：</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w:t>
      </w:r>
    </w:p>
    <w:p w14:paraId="297D4668">
      <w:pPr>
        <w:spacing w:line="440" w:lineRule="exact"/>
        <w:rPr>
          <w:rFonts w:hint="eastAsia" w:ascii="宋体" w:hAnsi="宋体" w:cs="宋体"/>
          <w:color w:val="000000" w:themeColor="text1"/>
          <w:highlight w:val="none"/>
          <w14:textFill>
            <w14:solidFill>
              <w14:schemeClr w14:val="tx1"/>
            </w14:solidFill>
          </w14:textFill>
        </w:rPr>
      </w:pPr>
    </w:p>
    <w:p w14:paraId="4A6EFB6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发包人和承包人根据《中华人民共和国建筑法》和《建设工程质量管理条例》，经协商一致就</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（工程全称）签订工程质量保修书。</w:t>
      </w:r>
    </w:p>
    <w:p w14:paraId="7E7EB7A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一、工程质量保修范围和内容</w:t>
      </w:r>
    </w:p>
    <w:p w14:paraId="09C185F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承包人在质量保修期内，按照有关法律规定和合同约定，承担工程质量保修责任。</w:t>
      </w:r>
    </w:p>
    <w:p w14:paraId="25922812">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83E259B">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w:t>
      </w:r>
    </w:p>
    <w:p w14:paraId="1A26880B">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二、质量保修期</w:t>
      </w:r>
    </w:p>
    <w:p w14:paraId="0A51C3F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根据《建设工程质量管理条例》及有关规定，工程的质量保修期如下：</w:t>
      </w:r>
    </w:p>
    <w:p w14:paraId="57333D1C">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1．地基基础工程和主体结构工程为设计文件规定的工程合理使用年限；</w:t>
      </w:r>
    </w:p>
    <w:p w14:paraId="15273E56">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2．屋面防水工程、有防水要求的卫生间、房间和外墙面的防渗为</w:t>
      </w:r>
      <w:r>
        <w:rPr>
          <w:rFonts w:hint="eastAsia" w:ascii="宋体" w:hAnsi="宋体" w:cs="宋体"/>
          <w:color w:val="000000" w:themeColor="text1"/>
          <w:highlight w:val="none"/>
          <w:u w:val="single"/>
          <w14:textFill>
            <w14:solidFill>
              <w14:schemeClr w14:val="tx1"/>
            </w14:solidFill>
          </w14:textFill>
        </w:rPr>
        <w:t xml:space="preserve">  5 </w:t>
      </w:r>
      <w:r>
        <w:rPr>
          <w:rFonts w:hint="eastAsia" w:ascii="宋体" w:hAnsi="宋体" w:cs="宋体"/>
          <w:color w:val="000000" w:themeColor="text1"/>
          <w:highlight w:val="none"/>
          <w14:textFill>
            <w14:solidFill>
              <w14:schemeClr w14:val="tx1"/>
            </w14:solidFill>
          </w14:textFill>
        </w:rPr>
        <w:t>年；</w:t>
      </w:r>
    </w:p>
    <w:p w14:paraId="530F362D">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3．装修工程为</w:t>
      </w:r>
      <w:r>
        <w:rPr>
          <w:rFonts w:hint="eastAsia" w:ascii="宋体" w:hAnsi="宋体" w:cs="宋体"/>
          <w:color w:val="000000" w:themeColor="text1"/>
          <w:highlight w:val="none"/>
          <w:u w:val="single"/>
          <w14:textFill>
            <w14:solidFill>
              <w14:schemeClr w14:val="tx1"/>
            </w14:solidFill>
          </w14:textFill>
        </w:rPr>
        <w:t xml:space="preserve">  2  </w:t>
      </w:r>
      <w:r>
        <w:rPr>
          <w:rFonts w:hint="eastAsia" w:ascii="宋体" w:hAnsi="宋体" w:cs="宋体"/>
          <w:color w:val="000000" w:themeColor="text1"/>
          <w:highlight w:val="none"/>
          <w14:textFill>
            <w14:solidFill>
              <w14:schemeClr w14:val="tx1"/>
            </w14:solidFill>
          </w14:textFill>
        </w:rPr>
        <w:t>年；</w:t>
      </w:r>
    </w:p>
    <w:p w14:paraId="3506FD3C">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4．电气管线、给排水管道、设备安装工程为</w:t>
      </w:r>
      <w:r>
        <w:rPr>
          <w:rFonts w:hint="eastAsia" w:ascii="宋体" w:hAnsi="宋体" w:cs="宋体"/>
          <w:color w:val="000000" w:themeColor="text1"/>
          <w:highlight w:val="none"/>
          <w:u w:val="single"/>
          <w14:textFill>
            <w14:solidFill>
              <w14:schemeClr w14:val="tx1"/>
            </w14:solidFill>
          </w14:textFill>
        </w:rPr>
        <w:t xml:space="preserve">  2 </w:t>
      </w:r>
      <w:r>
        <w:rPr>
          <w:rFonts w:hint="eastAsia" w:ascii="宋体" w:hAnsi="宋体" w:cs="宋体"/>
          <w:color w:val="000000" w:themeColor="text1"/>
          <w:highlight w:val="none"/>
          <w14:textFill>
            <w14:solidFill>
              <w14:schemeClr w14:val="tx1"/>
            </w14:solidFill>
          </w14:textFill>
        </w:rPr>
        <w:t>年；</w:t>
      </w:r>
    </w:p>
    <w:p w14:paraId="3EE68277">
      <w:pPr>
        <w:spacing w:line="360" w:lineRule="auto"/>
        <w:ind w:firstLine="426"/>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r>
        <w:rPr>
          <w:rFonts w:hint="eastAsia" w:cs="宋体"/>
          <w:color w:val="000000" w:themeColor="text1"/>
          <w:highlight w:val="none"/>
          <w14:textFill>
            <w14:solidFill>
              <w14:schemeClr w14:val="tx1"/>
            </w14:solidFill>
          </w14:textFill>
        </w:rPr>
        <w:t>排水（雨水）工程为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3</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年（建议道路工程中的排水工程为</w:t>
      </w:r>
      <w:r>
        <w:rPr>
          <w:color w:val="000000" w:themeColor="text1"/>
          <w:highlight w:val="none"/>
          <w14:textFill>
            <w14:solidFill>
              <w14:schemeClr w14:val="tx1"/>
            </w14:solidFill>
          </w14:textFill>
        </w:rPr>
        <w:t>3</w:t>
      </w:r>
      <w:r>
        <w:rPr>
          <w:rFonts w:hint="eastAsia" w:cs="宋体"/>
          <w:color w:val="000000" w:themeColor="text1"/>
          <w:highlight w:val="none"/>
          <w14:textFill>
            <w14:solidFill>
              <w14:schemeClr w14:val="tx1"/>
            </w14:solidFill>
          </w14:textFill>
        </w:rPr>
        <w:t>年）；</w:t>
      </w:r>
    </w:p>
    <w:p w14:paraId="27D3A52F">
      <w:pPr>
        <w:spacing w:line="360" w:lineRule="auto"/>
        <w:ind w:firstLine="4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绿化工程为</w:t>
      </w:r>
      <w:r>
        <w:rPr>
          <w:color w:val="000000" w:themeColor="text1"/>
          <w:highlight w:val="none"/>
          <w14:textFill>
            <w14:solidFill>
              <w14:schemeClr w14:val="tx1"/>
            </w14:solidFill>
          </w14:textFill>
        </w:rPr>
        <w:t xml:space="preserve"> </w:t>
      </w:r>
      <w:r>
        <w:rPr>
          <w:rFonts w:hint="eastAsia" w:cs="宋体"/>
          <w:color w:val="000000" w:themeColor="text1"/>
          <w:highlight w:val="none"/>
          <w:u w:val="single"/>
          <w14:textFill>
            <w14:solidFill>
              <w14:schemeClr w14:val="tx1"/>
            </w14:solidFill>
          </w14:textFill>
        </w:rPr>
        <w:t>单位工程竣工验收合格后</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2</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u w:val="single"/>
          <w14:textFill>
            <w14:solidFill>
              <w14:schemeClr w14:val="tx1"/>
            </w14:solidFill>
          </w14:textFill>
        </w:rPr>
        <w:t>年</w:t>
      </w:r>
      <w:r>
        <w:rPr>
          <w:rFonts w:hint="eastAsia" w:cs="宋体"/>
          <w:color w:val="000000" w:themeColor="text1"/>
          <w:highlight w:val="none"/>
          <w14:textFill>
            <w14:solidFill>
              <w14:schemeClr w14:val="tx1"/>
            </w14:solidFill>
          </w14:textFill>
        </w:rPr>
        <w:t>；</w:t>
      </w:r>
    </w:p>
    <w:p w14:paraId="08F5FF24">
      <w:pPr>
        <w:spacing w:line="360" w:lineRule="auto"/>
        <w:ind w:firstLine="426"/>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7．其他项目保修期限约定如下：</w:t>
      </w:r>
    </w:p>
    <w:p w14:paraId="7B636A98">
      <w:pPr>
        <w:spacing w:line="360" w:lineRule="auto"/>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u w:val="single"/>
          <w:lang w:bidi="ar"/>
          <w14:textFill>
            <w14:solidFill>
              <w14:schemeClr w14:val="tx1"/>
            </w14:solidFill>
          </w14:textFill>
        </w:rPr>
        <w:t>按现行国家规定及施工图纸设计要求</w:t>
      </w:r>
      <w:r>
        <w:rPr>
          <w:rFonts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w:t>
      </w:r>
    </w:p>
    <w:p w14:paraId="2B6C8E6A">
      <w:pPr>
        <w:spacing w:line="360" w:lineRule="auto"/>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质量保修期自工程竣工验收合格之日起计算。</w:t>
      </w:r>
    </w:p>
    <w:p w14:paraId="0803174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三、缺陷责任期</w:t>
      </w:r>
    </w:p>
    <w:p w14:paraId="29400925">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工程缺陷责任期为</w:t>
      </w:r>
      <w:r>
        <w:rPr>
          <w:rFonts w:hint="eastAsia" w:ascii="宋体" w:hAnsi="宋体" w:cs="宋体"/>
          <w:color w:val="000000" w:themeColor="text1"/>
          <w:highlight w:val="none"/>
          <w:u w:val="single"/>
          <w14:textFill>
            <w14:solidFill>
              <w14:schemeClr w14:val="tx1"/>
            </w14:solidFill>
          </w14:textFill>
        </w:rPr>
        <w:t xml:space="preserve">  24 </w:t>
      </w:r>
      <w:r>
        <w:rPr>
          <w:rFonts w:hint="eastAsia" w:ascii="宋体" w:hAnsi="宋体" w:cs="宋体"/>
          <w:color w:val="000000" w:themeColor="text1"/>
          <w:highlight w:val="none"/>
          <w14:textFill>
            <w14:solidFill>
              <w14:schemeClr w14:val="tx1"/>
            </w14:solidFill>
          </w14:textFill>
        </w:rPr>
        <w:t>个月（最长不超过24个月），缺陷责任期自工程竣工验收合格之日起计算。单位工程先于全部工程进行验收，单位工程缺陷责任期自单位工程验收合格之日起算。</w:t>
      </w:r>
    </w:p>
    <w:p w14:paraId="6A909E7B">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缺陷责任期</w:t>
      </w:r>
      <w:r>
        <w:rPr>
          <w:rFonts w:hint="eastAsia" w:ascii="宋体" w:hAnsi="宋体" w:cs="宋体"/>
          <w:color w:val="000000" w:themeColor="text1"/>
          <w:highlight w:val="none"/>
          <w:u w:val="single"/>
          <w14:textFill>
            <w14:solidFill>
              <w14:schemeClr w14:val="tx1"/>
            </w14:solidFill>
          </w14:textFill>
        </w:rPr>
        <w:t>满</w:t>
      </w:r>
      <w:r>
        <w:rPr>
          <w:rFonts w:hint="eastAsia" w:ascii="宋体" w:hAnsi="宋体" w:cs="宋体"/>
          <w:color w:val="000000" w:themeColor="text1"/>
          <w:highlight w:val="none"/>
          <w14:textFill>
            <w14:solidFill>
              <w14:schemeClr w14:val="tx1"/>
            </w14:solidFill>
          </w14:textFill>
        </w:rPr>
        <w:t>之日起</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天</w:t>
      </w:r>
      <w:r>
        <w:rPr>
          <w:rFonts w:hint="eastAsia" w:ascii="宋体" w:hAnsi="宋体" w:cs="宋体"/>
          <w:color w:val="000000" w:themeColor="text1"/>
          <w:highlight w:val="none"/>
          <w:u w:val="single"/>
          <w14:textFill>
            <w14:solidFill>
              <w14:schemeClr w14:val="tx1"/>
            </w14:solidFill>
          </w14:textFill>
        </w:rPr>
        <w:t>（按合同约定期限），</w:t>
      </w:r>
      <w:r>
        <w:rPr>
          <w:rFonts w:hint="eastAsia" w:ascii="宋体" w:hAnsi="宋体" w:cs="宋体"/>
          <w:color w:val="000000" w:themeColor="text1"/>
          <w:highlight w:val="none"/>
          <w14:textFill>
            <w14:solidFill>
              <w14:schemeClr w14:val="tx1"/>
            </w14:solidFill>
          </w14:textFill>
        </w:rPr>
        <w:t>发包人应退还剩余的质量保证金。</w:t>
      </w:r>
    </w:p>
    <w:p w14:paraId="65BAF98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四、质量保修责任</w:t>
      </w:r>
    </w:p>
    <w:p w14:paraId="4B5F0833">
      <w:pPr>
        <w:spacing w:line="360" w:lineRule="auto"/>
        <w:ind w:left="105" w:firstLine="43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1．属于保修范围、内容的项目，承包人应当在接到保修通知之日起</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2 </w:t>
      </w:r>
      <w:r>
        <w:rPr>
          <w:rFonts w:ascii="宋体" w:hAnsi="宋体" w:cs="宋体"/>
          <w:color w:val="000000" w:themeColor="text1"/>
          <w:szCs w:val="21"/>
          <w:highlight w:val="none"/>
          <w14:textFill>
            <w14:solidFill>
              <w14:schemeClr w14:val="tx1"/>
            </w14:solidFill>
          </w14:textFill>
        </w:rPr>
        <w:t>天</w:t>
      </w:r>
      <w:r>
        <w:rPr>
          <w:rFonts w:hint="eastAsia" w:ascii="宋体" w:hAnsi="宋体" w:cs="宋体"/>
          <w:color w:val="000000" w:themeColor="text1"/>
          <w:highlight w:val="none"/>
          <w14:textFill>
            <w14:solidFill>
              <w14:schemeClr w14:val="tx1"/>
            </w14:solidFill>
          </w14:textFill>
        </w:rPr>
        <w:t>内派人保修。承包人不在约定期限内派人保修的，发包人可以委托他人修理，修理费用从质量保证金内扣除。</w:t>
      </w:r>
    </w:p>
    <w:p w14:paraId="6B32023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2．发生紧急事故需抢修的，承包人在接到事故通知后，应当立即到达事故现场抢修。</w:t>
      </w:r>
    </w:p>
    <w:p w14:paraId="52EAA3D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8F52CCD">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4．质量保修完成后，由发包人组织验收。</w:t>
      </w:r>
    </w:p>
    <w:p w14:paraId="2D99BB7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五、保修费用</w:t>
      </w:r>
    </w:p>
    <w:p w14:paraId="13B35895">
      <w:pPr>
        <w:tabs>
          <w:tab w:val="left" w:pos="7380"/>
        </w:tabs>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保修费用由造成质量缺陷的责任方承担。</w:t>
      </w:r>
    </w:p>
    <w:p w14:paraId="1F87C25B">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六、双方约定的其他工程质量保修事项： </w:t>
      </w:r>
    </w:p>
    <w:p w14:paraId="7530B810">
      <w:pPr>
        <w:spacing w:line="360" w:lineRule="auto"/>
        <w:ind w:firstLine="399"/>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承包人不在约定期限内派人保修的，发包人可以委托他人修理，修理费用从质量保</w:t>
      </w:r>
      <w:r>
        <w:rPr>
          <w:rFonts w:hint="eastAsia" w:ascii="宋体" w:hAnsi="宋体" w:cs="宋体"/>
          <w:color w:val="000000" w:themeColor="text1"/>
          <w:szCs w:val="21"/>
          <w:highlight w:val="none"/>
          <w:u w:val="single"/>
          <w:lang w:eastAsia="zh-Hans"/>
          <w14:textFill>
            <w14:solidFill>
              <w14:schemeClr w14:val="tx1"/>
            </w14:solidFill>
          </w14:textFill>
        </w:rPr>
        <w:t>证</w:t>
      </w:r>
      <w:r>
        <w:rPr>
          <w:rFonts w:hint="eastAsia" w:ascii="宋体" w:hAnsi="宋体" w:cs="宋体"/>
          <w:color w:val="000000" w:themeColor="text1"/>
          <w:szCs w:val="21"/>
          <w:highlight w:val="none"/>
          <w:u w:val="single"/>
          <w14:textFill>
            <w14:solidFill>
              <w14:schemeClr w14:val="tx1"/>
            </w14:solidFill>
          </w14:textFill>
        </w:rPr>
        <w:t>金内扣除，超出保</w:t>
      </w:r>
      <w:r>
        <w:rPr>
          <w:rFonts w:hint="eastAsia" w:ascii="宋体" w:hAnsi="宋体" w:cs="宋体"/>
          <w:color w:val="000000" w:themeColor="text1"/>
          <w:szCs w:val="21"/>
          <w:highlight w:val="none"/>
          <w:u w:val="single"/>
          <w:lang w:eastAsia="zh-Hans"/>
          <w14:textFill>
            <w14:solidFill>
              <w14:schemeClr w14:val="tx1"/>
            </w14:solidFill>
          </w14:textFill>
        </w:rPr>
        <w:t>证</w:t>
      </w:r>
      <w:r>
        <w:rPr>
          <w:rFonts w:hint="eastAsia" w:ascii="宋体" w:hAnsi="宋体" w:cs="宋体"/>
          <w:color w:val="000000" w:themeColor="text1"/>
          <w:szCs w:val="21"/>
          <w:highlight w:val="none"/>
          <w:u w:val="single"/>
          <w14:textFill>
            <w14:solidFill>
              <w14:schemeClr w14:val="tx1"/>
            </w14:solidFill>
          </w14:textFill>
        </w:rPr>
        <w:t>金额部分，向承包人发出缴费通知书，承包人在收到缴费通知书之日起7天内付清，否则按应缴款额的3%计罚，在工程竣工保修期满后，发包人将剩余的</w:t>
      </w:r>
      <w:r>
        <w:rPr>
          <w:rFonts w:hint="eastAsia" w:ascii="宋体" w:hAnsi="宋体" w:cs="宋体"/>
          <w:color w:val="000000" w:themeColor="text1"/>
          <w:szCs w:val="21"/>
          <w:highlight w:val="none"/>
          <w:u w:val="single"/>
          <w:lang w:eastAsia="zh-Hans"/>
          <w14:textFill>
            <w14:solidFill>
              <w14:schemeClr w14:val="tx1"/>
            </w14:solidFill>
          </w14:textFill>
        </w:rPr>
        <w:t>质量</w:t>
      </w:r>
      <w:r>
        <w:rPr>
          <w:rFonts w:hint="eastAsia" w:ascii="宋体" w:hAnsi="宋体" w:cs="宋体"/>
          <w:color w:val="000000" w:themeColor="text1"/>
          <w:szCs w:val="21"/>
          <w:highlight w:val="none"/>
          <w:u w:val="single"/>
          <w14:textFill>
            <w14:solidFill>
              <w14:schemeClr w14:val="tx1"/>
            </w14:solidFill>
          </w14:textFill>
        </w:rPr>
        <w:t>保</w:t>
      </w:r>
      <w:r>
        <w:rPr>
          <w:rFonts w:hint="eastAsia" w:ascii="宋体" w:hAnsi="宋体" w:cs="宋体"/>
          <w:color w:val="000000" w:themeColor="text1"/>
          <w:szCs w:val="21"/>
          <w:highlight w:val="none"/>
          <w:u w:val="single"/>
          <w:lang w:eastAsia="zh-Hans"/>
          <w14:textFill>
            <w14:solidFill>
              <w14:schemeClr w14:val="tx1"/>
            </w14:solidFill>
          </w14:textFill>
        </w:rPr>
        <w:t>证</w:t>
      </w:r>
      <w:r>
        <w:rPr>
          <w:rFonts w:hint="eastAsia" w:ascii="宋体" w:hAnsi="宋体" w:cs="宋体"/>
          <w:color w:val="000000" w:themeColor="text1"/>
          <w:szCs w:val="21"/>
          <w:highlight w:val="none"/>
          <w:u w:val="single"/>
          <w14:textFill>
            <w14:solidFill>
              <w14:schemeClr w14:val="tx1"/>
            </w14:solidFill>
          </w14:textFill>
        </w:rPr>
        <w:t>金退还给承包人</w:t>
      </w:r>
      <w:r>
        <w:rPr>
          <w:rFonts w:hint="eastAsia" w:ascii="宋体" w:hAnsi="宋体" w:cs="宋体"/>
          <w:color w:val="000000" w:themeColor="text1"/>
          <w:szCs w:val="21"/>
          <w:highlight w:val="none"/>
          <w14:textFill>
            <w14:solidFill>
              <w14:schemeClr w14:val="tx1"/>
            </w14:solidFill>
          </w14:textFill>
        </w:rPr>
        <w:t>。</w:t>
      </w:r>
    </w:p>
    <w:p w14:paraId="3272B8AB">
      <w:pPr>
        <w:spacing w:line="360" w:lineRule="auto"/>
        <w:ind w:firstLine="399"/>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工程质量保修书由发包人、承包人在工程竣工验收前共同签署，作为施工合同附件，其有效期限至保修期满。</w:t>
      </w:r>
    </w:p>
    <w:p w14:paraId="2BE6F4C3">
      <w:pPr>
        <w:spacing w:line="360" w:lineRule="auto"/>
        <w:ind w:firstLine="420"/>
        <w:rPr>
          <w:rFonts w:hint="eastAsia" w:ascii="宋体" w:hAnsi="宋体" w:cs="宋体"/>
          <w:color w:val="000000" w:themeColor="text1"/>
          <w:highlight w:val="none"/>
          <w14:textFill>
            <w14:solidFill>
              <w14:schemeClr w14:val="tx1"/>
            </w14:solidFill>
          </w14:textFill>
        </w:rPr>
      </w:pPr>
    </w:p>
    <w:p w14:paraId="393BA2C5">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发包人（公章）：</w:t>
      </w:r>
      <w:r>
        <w:rPr>
          <w:rFonts w:hint="eastAsia" w:ascii="宋体" w:hAnsi="宋体" w:cs="宋体"/>
          <w:color w:val="000000" w:themeColor="text1"/>
          <w:highlight w:val="none"/>
          <w:u w:val="single"/>
          <w14:textFill>
            <w14:solidFill>
              <w14:schemeClr w14:val="tx1"/>
            </w14:solidFill>
          </w14:textFill>
        </w:rPr>
        <w:t xml:space="preserve">         </w:t>
      </w:r>
      <w:r>
        <w:rPr>
          <w:rFonts w:hint="eastAsia" w:ascii="宋体" w:hAnsi="宋体" w:cs="宋体"/>
          <w:color w:val="000000" w:themeColor="text1"/>
          <w:highlight w:val="none"/>
          <w14:textFill>
            <w14:solidFill>
              <w14:schemeClr w14:val="tx1"/>
            </w14:solidFill>
          </w14:textFill>
        </w:rPr>
        <w:t xml:space="preserve">             承包人（公章）：</w:t>
      </w:r>
      <w:r>
        <w:rPr>
          <w:rFonts w:hint="eastAsia" w:ascii="宋体" w:hAnsi="宋体" w:cs="宋体"/>
          <w:color w:val="000000" w:themeColor="text1"/>
          <w:highlight w:val="none"/>
          <w:u w:val="single"/>
          <w14:textFill>
            <w14:solidFill>
              <w14:schemeClr w14:val="tx1"/>
            </w14:solidFill>
          </w14:textFill>
        </w:rPr>
        <w:t>          </w:t>
      </w:r>
    </w:p>
    <w:p w14:paraId="238C3CEE">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地  址：</w:t>
      </w:r>
      <w:r>
        <w:rPr>
          <w:rFonts w:hint="eastAsia" w:ascii="宋体" w:hAnsi="宋体" w:cs="宋体"/>
          <w:color w:val="000000" w:themeColor="text1"/>
          <w:highlight w:val="none"/>
          <w:u w:val="single"/>
          <w14:textFill>
            <w14:solidFill>
              <w14:schemeClr w14:val="tx1"/>
            </w14:solidFill>
          </w14:textFill>
        </w:rPr>
        <w:t xml:space="preserve">       </w:t>
      </w:r>
      <w:r>
        <w:rPr>
          <w:rFonts w:hint="eastAsia" w:ascii="宋体" w:hAnsi="宋体" w:cs="宋体"/>
          <w:color w:val="000000" w:themeColor="text1"/>
          <w:highlight w:val="none"/>
          <w14:textFill>
            <w14:solidFill>
              <w14:schemeClr w14:val="tx1"/>
            </w14:solidFill>
          </w14:textFill>
        </w:rPr>
        <w:t xml:space="preserve">              地  址：</w:t>
      </w:r>
      <w:r>
        <w:rPr>
          <w:rFonts w:hint="eastAsia" w:ascii="宋体" w:hAnsi="宋体" w:cs="宋体"/>
          <w:color w:val="000000" w:themeColor="text1"/>
          <w:highlight w:val="none"/>
          <w:u w:val="single"/>
          <w14:textFill>
            <w14:solidFill>
              <w14:schemeClr w14:val="tx1"/>
            </w14:solidFill>
          </w14:textFill>
        </w:rPr>
        <w:t>      </w:t>
      </w:r>
    </w:p>
    <w:p w14:paraId="5393E00C">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法定代表人（签字）：</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法定代表人（签字）：</w:t>
      </w:r>
      <w:r>
        <w:rPr>
          <w:rFonts w:hint="eastAsia" w:ascii="宋体" w:hAnsi="宋体" w:cs="宋体"/>
          <w:color w:val="000000" w:themeColor="text1"/>
          <w:highlight w:val="none"/>
          <w:u w:val="single"/>
          <w14:textFill>
            <w14:solidFill>
              <w14:schemeClr w14:val="tx1"/>
            </w14:solidFill>
          </w14:textFill>
        </w:rPr>
        <w:t>     </w:t>
      </w:r>
    </w:p>
    <w:p w14:paraId="768817B5">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委托代理人（签字）：</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委托代理人（签字）：</w:t>
      </w:r>
      <w:r>
        <w:rPr>
          <w:rFonts w:hint="eastAsia" w:ascii="宋体" w:hAnsi="宋体" w:cs="宋体"/>
          <w:color w:val="000000" w:themeColor="text1"/>
          <w:highlight w:val="none"/>
          <w:u w:val="single"/>
          <w14:textFill>
            <w14:solidFill>
              <w14:schemeClr w14:val="tx1"/>
            </w14:solidFill>
          </w14:textFill>
        </w:rPr>
        <w:t>     </w:t>
      </w:r>
    </w:p>
    <w:p w14:paraId="1CE5642A">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电  话：</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电  话：</w:t>
      </w:r>
      <w:r>
        <w:rPr>
          <w:rFonts w:hint="eastAsia" w:ascii="宋体" w:hAnsi="宋体" w:cs="宋体"/>
          <w:color w:val="000000" w:themeColor="text1"/>
          <w:highlight w:val="none"/>
          <w:u w:val="single"/>
          <w14:textFill>
            <w14:solidFill>
              <w14:schemeClr w14:val="tx1"/>
            </w14:solidFill>
          </w14:textFill>
        </w:rPr>
        <w:t>      </w:t>
      </w:r>
    </w:p>
    <w:p w14:paraId="48B9D03B">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传  真：</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传  真：</w:t>
      </w:r>
      <w:r>
        <w:rPr>
          <w:rFonts w:hint="eastAsia" w:ascii="宋体" w:hAnsi="宋体" w:cs="宋体"/>
          <w:color w:val="000000" w:themeColor="text1"/>
          <w:highlight w:val="none"/>
          <w:u w:val="single"/>
          <w14:textFill>
            <w14:solidFill>
              <w14:schemeClr w14:val="tx1"/>
            </w14:solidFill>
          </w14:textFill>
        </w:rPr>
        <w:t>    </w:t>
      </w:r>
    </w:p>
    <w:p w14:paraId="0E8CF261">
      <w:pPr>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开户银行：</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开户银行：</w:t>
      </w:r>
      <w:r>
        <w:rPr>
          <w:rFonts w:hint="eastAsia" w:ascii="宋体" w:hAnsi="宋体" w:cs="宋体"/>
          <w:color w:val="000000" w:themeColor="text1"/>
          <w:highlight w:val="none"/>
          <w:u w:val="single"/>
          <w14:textFill>
            <w14:solidFill>
              <w14:schemeClr w14:val="tx1"/>
            </w14:solidFill>
          </w14:textFill>
        </w:rPr>
        <w:t>  </w:t>
      </w:r>
    </w:p>
    <w:p w14:paraId="3E9C3EBB">
      <w:pPr>
        <w:tabs>
          <w:tab w:val="left" w:pos="2880"/>
          <w:tab w:val="left" w:pos="3060"/>
          <w:tab w:val="left" w:pos="4500"/>
        </w:tabs>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账  号：</w:t>
      </w:r>
      <w:r>
        <w:rPr>
          <w:rFonts w:hint="eastAsia" w:ascii="宋体" w:hAnsi="宋体" w:cs="宋体"/>
          <w:color w:val="000000" w:themeColor="text1"/>
          <w:highlight w:val="none"/>
          <w:u w:val="single"/>
          <w14:textFill>
            <w14:solidFill>
              <w14:schemeClr w14:val="tx1"/>
            </w14:solidFill>
          </w14:textFill>
        </w:rPr>
        <w:t xml:space="preserve">          </w:t>
      </w:r>
      <w:r>
        <w:rPr>
          <w:rFonts w:hint="eastAsia" w:ascii="宋体" w:hAnsi="宋体" w:cs="宋体"/>
          <w:color w:val="000000" w:themeColor="text1"/>
          <w:highlight w:val="none"/>
          <w14:textFill>
            <w14:solidFill>
              <w14:schemeClr w14:val="tx1"/>
            </w14:solidFill>
          </w14:textFill>
        </w:rPr>
        <w:t xml:space="preserve">              账  号：</w:t>
      </w:r>
      <w:r>
        <w:rPr>
          <w:rFonts w:hint="eastAsia" w:ascii="宋体" w:hAnsi="宋体" w:cs="宋体"/>
          <w:color w:val="000000" w:themeColor="text1"/>
          <w:highlight w:val="none"/>
          <w:u w:val="single"/>
          <w14:textFill>
            <w14:solidFill>
              <w14:schemeClr w14:val="tx1"/>
            </w14:solidFill>
          </w14:textFill>
        </w:rPr>
        <w:t>    </w:t>
      </w:r>
    </w:p>
    <w:p w14:paraId="00BDD7A1">
      <w:pPr>
        <w:tabs>
          <w:tab w:val="left" w:pos="7200"/>
          <w:tab w:val="left" w:pos="7380"/>
          <w:tab w:val="left" w:pos="7560"/>
        </w:tabs>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邮政编码：</w:t>
      </w:r>
      <w:r>
        <w:rPr>
          <w:rFonts w:hint="eastAsia" w:ascii="宋体" w:hAnsi="宋体" w:cs="宋体"/>
          <w:color w:val="000000" w:themeColor="text1"/>
          <w:highlight w:val="none"/>
          <w:u w:val="single"/>
          <w14:textFill>
            <w14:solidFill>
              <w14:schemeClr w14:val="tx1"/>
            </w14:solidFill>
          </w14:textFill>
        </w:rPr>
        <w:t xml:space="preserve">       </w:t>
      </w:r>
      <w:r>
        <w:rPr>
          <w:rFonts w:hint="eastAsia" w:ascii="宋体" w:hAnsi="宋体" w:cs="宋体"/>
          <w:color w:val="000000" w:themeColor="text1"/>
          <w:highlight w:val="none"/>
          <w14:textFill>
            <w14:solidFill>
              <w14:schemeClr w14:val="tx1"/>
            </w14:solidFill>
          </w14:textFill>
        </w:rPr>
        <w:t xml:space="preserve">              邮政编码：</w:t>
      </w:r>
      <w:r>
        <w:rPr>
          <w:rFonts w:hint="eastAsia" w:ascii="宋体" w:hAnsi="宋体" w:cs="宋体"/>
          <w:color w:val="000000" w:themeColor="text1"/>
          <w:highlight w:val="none"/>
          <w:u w:val="single"/>
          <w14:textFill>
            <w14:solidFill>
              <w14:schemeClr w14:val="tx1"/>
            </w14:solidFill>
          </w14:textFill>
        </w:rPr>
        <w:t>   </w:t>
      </w:r>
    </w:p>
    <w:p w14:paraId="51E35ECE">
      <w:pPr>
        <w:tabs>
          <w:tab w:val="left" w:pos="7200"/>
          <w:tab w:val="left" w:pos="7380"/>
          <w:tab w:val="left" w:pos="7560"/>
        </w:tabs>
        <w:spacing w:line="360" w:lineRule="auto"/>
        <w:rPr>
          <w:rFonts w:hint="eastAsia" w:hAnsi="宋体" w:cs="宋体"/>
          <w:color w:val="000000" w:themeColor="text1"/>
          <w:sz w:val="30"/>
          <w:szCs w:val="30"/>
          <w:highlight w:val="none"/>
          <w14:textFill>
            <w14:solidFill>
              <w14:schemeClr w14:val="tx1"/>
            </w14:solidFill>
          </w14:textFill>
        </w:rPr>
      </w:pPr>
      <w:r>
        <w:rPr>
          <w:rFonts w:ascii="宋体" w:hAnsi="宋体"/>
          <w:color w:val="000000" w:themeColor="text1"/>
          <w:highlight w:val="none"/>
          <w:u w:val="single"/>
          <w14:textFill>
            <w14:solidFill>
              <w14:schemeClr w14:val="tx1"/>
            </w14:solidFill>
          </w14:textFill>
        </w:rPr>
        <w:br w:type="page" w:clear="all"/>
      </w:r>
      <w:r>
        <w:rPr>
          <w:rFonts w:hint="eastAsia" w:hAnsi="宋体" w:cs="宋体"/>
          <w:color w:val="000000" w:themeColor="text1"/>
          <w:sz w:val="30"/>
          <w:szCs w:val="30"/>
          <w:highlight w:val="none"/>
          <w14:textFill>
            <w14:solidFill>
              <w14:schemeClr w14:val="tx1"/>
            </w14:solidFill>
          </w14:textFill>
        </w:rPr>
        <w:t>附件2：</w:t>
      </w:r>
    </w:p>
    <w:p w14:paraId="58BCEFFF">
      <w:pPr>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履约保函示范文本</w:t>
      </w:r>
    </w:p>
    <w:p w14:paraId="6283FEDF">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（独立保函）</w:t>
      </w:r>
    </w:p>
    <w:p w14:paraId="79A34336">
      <w:pPr>
        <w:spacing w:line="360" w:lineRule="auto"/>
        <w:jc w:val="righ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编号：           </w:t>
      </w:r>
    </w:p>
    <w:p w14:paraId="35E6D284">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申请人：</w:t>
      </w:r>
    </w:p>
    <w:p w14:paraId="17D209BF">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地址：</w:t>
      </w:r>
    </w:p>
    <w:p w14:paraId="18643309">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受益人：</w:t>
      </w:r>
    </w:p>
    <w:p w14:paraId="3EA79220">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地址：</w:t>
      </w:r>
    </w:p>
    <w:p w14:paraId="64952832">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开立人：</w:t>
      </w:r>
    </w:p>
    <w:p w14:paraId="330625D8">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地址：</w:t>
      </w:r>
    </w:p>
    <w:p w14:paraId="3DCDC948">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7A45F237">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（受益人名称）： </w:t>
      </w:r>
    </w:p>
    <w:p w14:paraId="3D65FB18">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鉴于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（以下简称“受益人”）与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（以下简称“申请人”）于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368BF693">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一、本保函担保范围：承包人未按照基础合同的约定履行义务，应当向贵方承担的违约责任和赔偿因此造成的损失、利息、律师费、诉讼费用等实现债权的费用。</w:t>
      </w:r>
    </w:p>
    <w:p w14:paraId="42FA32AD">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二、本保函担保金额最高不超过人民币（大写）</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588A2A9C">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三、本保函有效期自开立之日起至基础合同约定的缺陷责任期后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日止，最迟不超过</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日。 </w:t>
      </w:r>
    </w:p>
    <w:p w14:paraId="49D08ADC">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四、我方承诺，在收到受益人发来的书面付款通知后的</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日内无条件支付，前述书面付款通知即为付款要求之单据，且应满足以下要求：</w:t>
      </w:r>
    </w:p>
    <w:p w14:paraId="7823E0BA">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（1）付款通知到达的日期在本保函的有效期内；</w:t>
      </w:r>
    </w:p>
    <w:p w14:paraId="4790262E">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（2）载明要求支付的金额；</w:t>
      </w:r>
    </w:p>
    <w:p w14:paraId="63D52BD4">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（3）载明申请人违反合同义务的条款和内容；</w:t>
      </w:r>
    </w:p>
    <w:p w14:paraId="52801F60">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（4）声明不存在合同文件约定或我国法律规定免除申请人或开立人支付责任的情形；</w:t>
      </w:r>
    </w:p>
    <w:p w14:paraId="68DC4616">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（5）付款通知应在本保函有效期内到达的地址是：</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2933CE6D">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受益人发出的书面付款通知应由其为鉴明受益人法定代表人（负责人）或授权代理人签字并加盖公章。</w:t>
      </w:r>
    </w:p>
    <w:p w14:paraId="1F396000">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13DCA1CE">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六、与本保函有关的基础合同不成立、不生效、无效、被撤销、被解除，不影响本保函的独立有效。 </w:t>
      </w:r>
    </w:p>
    <w:p w14:paraId="68C52CB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5425006A">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八、本保函适用的法律为中华人民共和国法律，争议裁判管辖地为中华人民共和国</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22D8BCC8">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九、本保函自我方法定代表人或授权代表签字并加盖公章之日起生效。 </w:t>
      </w:r>
    </w:p>
    <w:p w14:paraId="269447C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开 立 人：                              （公章） </w:t>
      </w:r>
    </w:p>
    <w:p w14:paraId="4F9D83FE">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法定代表人（或授权代表）：               （签字） </w:t>
      </w:r>
    </w:p>
    <w:p w14:paraId="11E67061">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地    址：                                       </w:t>
      </w:r>
    </w:p>
    <w:p w14:paraId="387403D6">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邮政编码：                 </w:t>
      </w:r>
    </w:p>
    <w:p w14:paraId="6FEA0AFC">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电    话：                 </w:t>
      </w:r>
    </w:p>
    <w:p w14:paraId="74423AA2">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传    真：                 </w:t>
      </w:r>
    </w:p>
    <w:p w14:paraId="26B7C8AD">
      <w:pPr>
        <w:spacing w:line="360" w:lineRule="auto"/>
        <w:ind w:firstLine="480"/>
        <w:rPr>
          <w:rFonts w:hint="eastAsia"/>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开立时间：      年      月    </w:t>
      </w:r>
    </w:p>
    <w:p w14:paraId="68764582">
      <w:pPr>
        <w:spacing w:line="360" w:lineRule="auto"/>
        <w:jc w:val="left"/>
        <w:rPr>
          <w:rFonts w:eastAsia="仿宋_GB2312"/>
          <w:color w:val="000000" w:themeColor="text1"/>
          <w:sz w:val="30"/>
          <w:szCs w:val="30"/>
          <w:highlight w:val="none"/>
          <w14:textFill>
            <w14:solidFill>
              <w14:schemeClr w14:val="tx1"/>
            </w14:solidFill>
          </w14:textFill>
        </w:rPr>
      </w:pPr>
    </w:p>
    <w:p w14:paraId="7E5D1A25">
      <w:pPr>
        <w:spacing w:line="360" w:lineRule="auto"/>
        <w:rPr>
          <w:rFonts w:hint="eastAsia" w:ascii="宋体" w:hAnsi="宋体"/>
          <w:b/>
          <w:bCs/>
          <w:color w:val="000000" w:themeColor="text1"/>
          <w:sz w:val="32"/>
          <w:szCs w:val="32"/>
          <w:highlight w:val="none"/>
          <w14:textFill>
            <w14:solidFill>
              <w14:schemeClr w14:val="tx1"/>
            </w14:solidFill>
          </w14:textFill>
        </w:rPr>
      </w:pPr>
    </w:p>
    <w:p w14:paraId="097911A6">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ascii="宋体" w:hAnsi="宋体"/>
          <w:b/>
          <w:bCs/>
          <w:color w:val="000000" w:themeColor="text1"/>
          <w:sz w:val="32"/>
          <w:szCs w:val="32"/>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履约保函示范文本</w:t>
      </w:r>
    </w:p>
    <w:p w14:paraId="40D3514A">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（非独立保函）</w:t>
      </w:r>
    </w:p>
    <w:p w14:paraId="221294E4">
      <w:pPr>
        <w:spacing w:line="360" w:lineRule="auto"/>
        <w:jc w:val="center"/>
        <w:rPr>
          <w:rFonts w:hint="eastAsia" w:ascii="宋体" w:hAnsi="宋体"/>
          <w:b/>
          <w:bCs/>
          <w:color w:val="000000" w:themeColor="text1"/>
          <w:sz w:val="32"/>
          <w:szCs w:val="32"/>
          <w:highlight w:val="none"/>
          <w14:textFill>
            <w14:solidFill>
              <w14:schemeClr w14:val="tx1"/>
            </w14:solidFill>
          </w14:textFill>
        </w:rPr>
      </w:pPr>
    </w:p>
    <w:p w14:paraId="6F7805A2">
      <w:pPr>
        <w:spacing w:line="360" w:lineRule="auto"/>
        <w:jc w:val="righ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编号：           </w:t>
      </w:r>
    </w:p>
    <w:p w14:paraId="6A4F4344">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p w14:paraId="3079119A">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p>
    <w:p w14:paraId="3EB5A141">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担保权人/发包人： </w:t>
      </w:r>
    </w:p>
    <w:p w14:paraId="3E786CE8">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p>
    <w:p w14:paraId="0D3C7B3D">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保证人：</w:t>
      </w:r>
    </w:p>
    <w:p w14:paraId="458095F4">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p>
    <w:p w14:paraId="72801D6E">
      <w:pPr>
        <w:spacing w:line="360" w:lineRule="auto"/>
        <w:rPr>
          <w:rFonts w:hint="eastAsia" w:ascii="宋体" w:hAnsi="宋体"/>
          <w:color w:val="000000" w:themeColor="text1"/>
          <w:sz w:val="24"/>
          <w:highlight w:val="none"/>
          <w14:textFill>
            <w14:solidFill>
              <w14:schemeClr w14:val="tx1"/>
            </w14:solidFill>
          </w14:textFill>
        </w:rPr>
      </w:pPr>
    </w:p>
    <w:p w14:paraId="40CA48D2">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（发包人名称）： </w:t>
      </w:r>
    </w:p>
    <w:p w14:paraId="7674F683">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鉴于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（以下简称“发包人”）与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（以下简称“承包人”）于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 xml:space="preserve">（以下简称“主合同”），我方即保证人基于承包人的请求，同意就承包人履行与贵方签订的主合同项下的义务，向贵方提供如下保证担保（以下简称“本保证担保”）。 </w:t>
      </w:r>
    </w:p>
    <w:p w14:paraId="38382B0A">
      <w:pPr>
        <w:spacing w:line="360" w:lineRule="auto"/>
        <w:rPr>
          <w:rFonts w:hint="eastAsia"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一、保证担保的范围及保证担保金额</w:t>
      </w:r>
    </w:p>
    <w:p w14:paraId="57228089">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1.保证担保范围：承包人未按照主合同的约定履行义务，应当向贵方承担的违约责任和赔偿因此造成的损失、利息、律师费、诉讼费用等实现债权的费用。</w:t>
      </w:r>
    </w:p>
    <w:p w14:paraId="6FAD543D">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2.保证担保金额最高不超过人民币（大写）</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5E6BD31A">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二、保证担保的方式及保证期间 </w:t>
      </w:r>
    </w:p>
    <w:p w14:paraId="4DD13775">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1.保证担保方式：连带责任保证。</w:t>
      </w:r>
    </w:p>
    <w:p w14:paraId="2F1F3AE0">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2.保证期间：自出具之日起至主合同约定的缺陷责任期后</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日止，最迟不超过</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日。 </w:t>
      </w:r>
    </w:p>
    <w:p w14:paraId="60C1EC23">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三、承担保证担保责任的形式</w:t>
      </w:r>
    </w:p>
    <w:p w14:paraId="11FC5BBC">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我方按照贵方的要求以下列方式之一承担保证担保责任： </w:t>
      </w:r>
    </w:p>
    <w:p w14:paraId="6420C01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1.向承包人资金、设备或者技术援助，使其能继续履行合同义务；</w:t>
      </w:r>
    </w:p>
    <w:p w14:paraId="1686FED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2.直接接管该项工程或者委托经贵方同意的其他承包商，继续履行合同义务；</w:t>
      </w:r>
    </w:p>
    <w:p w14:paraId="7A5A47E5">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3.在保证担保金额最高限额内，按照合同约定，向贵方承担违约责任和赔偿因此造成的损失，以及利息和律师费、诉讼费用等实现债权的费用。</w:t>
      </w:r>
    </w:p>
    <w:p w14:paraId="6F3CDE58">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四、代偿的安排 </w:t>
      </w:r>
    </w:p>
    <w:p w14:paraId="76586732">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000000" w:themeColor="text1"/>
          <w:sz w:val="24"/>
          <w:highlight w:val="none"/>
          <w:lang w:eastAsia="zh-CN"/>
          <w14:textFill>
            <w14:solidFill>
              <w14:schemeClr w14:val="tx1"/>
            </w14:solidFill>
          </w14:textFill>
        </w:rPr>
        <w:t>账</w:t>
      </w:r>
      <w:r>
        <w:rPr>
          <w:rFonts w:hint="eastAsia" w:ascii="宋体" w:hAnsi="宋体"/>
          <w:color w:val="000000" w:themeColor="text1"/>
          <w:sz w:val="24"/>
          <w:highlight w:val="none"/>
          <w14:textFill>
            <w14:solidFill>
              <w14:schemeClr w14:val="tx1"/>
            </w14:solidFill>
          </w14:textFill>
        </w:rPr>
        <w:t>号，并附有说明承包人违反主合同造成贵方损失情况的证明材料。</w:t>
      </w:r>
    </w:p>
    <w:p w14:paraId="7D3886CF">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2.贵方以工程质量不符合主合同约定标准为由，向我方提出违约索赔的，还需同时提供符合相应条件要求的工程质量检测部门出具的质量说明材料。</w:t>
      </w:r>
    </w:p>
    <w:p w14:paraId="7645BA03">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3.我方收到贵方的书面索赔通知及相应证明材料后，在</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工作日内进行核定后按照本保函的承诺承担保证责任。</w:t>
      </w:r>
    </w:p>
    <w:p w14:paraId="40394468">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五、保证担保责任的解除 </w:t>
      </w:r>
    </w:p>
    <w:p w14:paraId="5CFFB2A9">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1.保证期间届满贵方未向我方书面主张保证责任的，自保证期间届满次日起，我方解除保证责任。 </w:t>
      </w:r>
    </w:p>
    <w:p w14:paraId="0B073E6E">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2.我方按照本保证担保向贵方履行了保证担保责任后，自我方向贵方支付的金额达到最高保证担保金额之日起，保证担保责任解除。 </w:t>
      </w:r>
    </w:p>
    <w:p w14:paraId="42604044">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3.按照法律法规的规定应解除我方保证担保责任的其它情形的，我方在本保证担保项下的保证担保责任亦解除。 </w:t>
      </w:r>
    </w:p>
    <w:p w14:paraId="65FF229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436711BA">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六、免责条款 </w:t>
      </w:r>
    </w:p>
    <w:p w14:paraId="1EE6F116">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1.因贵方原因致使承包人未按照主合同约定履行义务的，我方不承担保证担保责任。 </w:t>
      </w:r>
    </w:p>
    <w:p w14:paraId="5642358F">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2.依照法律规定或贵方与发包人的另行约定，免除承包人部分或全部义务的，我方亦免除其相应的保证担保责任。 </w:t>
      </w:r>
    </w:p>
    <w:p w14:paraId="3C5005E8">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3.因不可抗力造成承包人未按照主合同约定履行义务的，我方不承担保证担保责任。</w:t>
      </w:r>
    </w:p>
    <w:p w14:paraId="60F31DF0">
      <w:pPr>
        <w:spacing w:line="360" w:lineRule="auto"/>
        <w:ind w:firstLine="482"/>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七、其他</w:t>
      </w:r>
    </w:p>
    <w:p w14:paraId="2CF409FB">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1.本保证担保项下的权利不得转让，不得设定担保。贵方未经我方书面同意转让本保证担保或其项下任何权利，对我方不发生法律效力。 </w:t>
      </w:r>
    </w:p>
    <w:p w14:paraId="24DBB23D">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2.本保证担保适用的法律为中华人民共和国法律，争议裁判管辖地为中华人民共和国</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1045D285">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3.本保证担保自我方法定代表人或授权代表签字并加盖公章之日起生效。 </w:t>
      </w:r>
    </w:p>
    <w:p w14:paraId="7D655C12">
      <w:pPr>
        <w:spacing w:line="360" w:lineRule="auto"/>
        <w:ind w:firstLine="480"/>
        <w:rPr>
          <w:rFonts w:hint="eastAsia" w:ascii="宋体" w:hAnsi="宋体"/>
          <w:color w:val="000000" w:themeColor="text1"/>
          <w:sz w:val="24"/>
          <w:highlight w:val="none"/>
          <w14:textFill>
            <w14:solidFill>
              <w14:schemeClr w14:val="tx1"/>
            </w14:solidFill>
          </w14:textFill>
        </w:rPr>
      </w:pPr>
    </w:p>
    <w:p w14:paraId="6A1E8ACD">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保 证 人：                              （公章） </w:t>
      </w:r>
    </w:p>
    <w:p w14:paraId="1A676561">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法定代表人（或授权代表）：               （签字） </w:t>
      </w:r>
    </w:p>
    <w:p w14:paraId="72326C53">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地    址：                                       </w:t>
      </w:r>
    </w:p>
    <w:p w14:paraId="3D19FA5E">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邮政编码：                 </w:t>
      </w:r>
    </w:p>
    <w:p w14:paraId="4C83C150">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电    话：                 </w:t>
      </w:r>
    </w:p>
    <w:p w14:paraId="61A83524">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传    真：                 </w:t>
      </w:r>
    </w:p>
    <w:p w14:paraId="1CB70967">
      <w:pPr>
        <w:spacing w:before="156" w:after="156" w:line="440" w:lineRule="exact"/>
        <w:jc w:val="center"/>
        <w:rPr>
          <w:rFonts w:ascii="黑体" w:hAnsi="宋体" w:eastAsia="黑体"/>
          <w:color w:val="000000" w:themeColor="text1"/>
          <w:sz w:val="32"/>
          <w:szCs w:val="32"/>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时    间：      年      月        日</w:t>
      </w:r>
    </w:p>
    <w:p w14:paraId="14131E79">
      <w:pPr>
        <w:widowControl/>
        <w:rPr>
          <w:color w:val="000000" w:themeColor="text1"/>
          <w:highlight w:val="none"/>
          <w14:textFill>
            <w14:solidFill>
              <w14:schemeClr w14:val="tx1"/>
            </w14:solidFill>
          </w14:textFill>
        </w:rPr>
      </w:pPr>
    </w:p>
    <w:sectPr>
      <w:footerReference r:id="rId26" w:type="first"/>
      <w:footerReference r:id="rId25" w:type="default"/>
      <w:pgSz w:w="11907" w:h="16840"/>
      <w:pgMar w:top="1440" w:right="1440" w:bottom="1440" w:left="1797" w:header="851" w:footer="85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w:altName w:val="Times New Roman"/>
    <w:panose1 w:val="02020603050405020304"/>
    <w:charset w:val="00"/>
    <w:family w:val="auto"/>
    <w:pitch w:val="default"/>
    <w:sig w:usb0="00000000" w:usb1="00000000" w:usb2="00000000" w:usb3="00000000" w:csb0="00000000" w:csb1="00000000"/>
  </w:font>
  <w:font w:name="宋体正文">
    <w:altName w:val="宋体"/>
    <w:panose1 w:val="02010600030101010101"/>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ˎ̥">
    <w:altName w:val="Segoe Print"/>
    <w:panose1 w:val="020B0603030804020204"/>
    <w:charset w:val="00"/>
    <w:family w:val="auto"/>
    <w:pitch w:val="default"/>
    <w:sig w:usb0="00000000" w:usb1="00000000" w:usb2="00000000" w:usb3="00000000" w:csb0="00000000" w:csb1="00000000"/>
  </w:font>
  <w:font w:name="楷体_GB2312">
    <w:altName w:val="楷体"/>
    <w:panose1 w:val="0201060903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E9A0">
    <w:pPr>
      <w:pStyle w:val="30"/>
      <w:tabs>
        <w:tab w:val="center" w:pos="4439"/>
        <w:tab w:val="clear" w:pos="4153"/>
      </w:tabs>
      <w:jc w:val="both"/>
    </w:pPr>
  </w:p>
  <w:p w14:paraId="43086E66">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3D252">
    <w:pPr>
      <w:pStyle w:val="30"/>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B6665A6"/>
                      </w:txbxContent>
                    </wps:txbx>
                    <wps:bodyPr wrap="none" lIns="0" tIns="0" rIns="0" bIns="0" upright="1">
                      <a:spAutoFit/>
                    </wps:bodyPr>
                  </wps:wsp>
                </a:graphicData>
              </a:graphic>
            </wp:anchor>
          </w:drawing>
        </mc:Choice>
        <mc:Fallback>
          <w:pict>
            <v:shape id="文本框 307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&#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dJhPB9YBAACqAwAADgAAAAAAAAABACAAAAAe&#10;AQAAZHJzL2Uyb0RvYy54bWxQSwUGAAAAAAYABgBZAQAAZgUAAAAA&#10;">
              <v:fill on="f" focussize="0,0"/>
              <v:stroke on="f"/>
              <v:imagedata o:title=""/>
              <o:lock v:ext="edit" aspectratio="f"/>
              <v:textbox inset="0mm,0mm,0mm,0mm" style="mso-fit-shape-to-text:t;">
                <w:txbxContent>
                  <w:p w14:paraId="7B6665A6"/>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4B296">
    <w:pPr>
      <w:pStyle w:val="30"/>
      <w:tabs>
        <w:tab w:val="center" w:pos="4439"/>
        <w:tab w:val="clear" w:pos="4153"/>
      </w:tabs>
      <w:jc w:val="both"/>
    </w:pPr>
  </w:p>
  <w:p w14:paraId="29D41483">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44E1F">
    <w:pPr>
      <w:pStyle w:val="30"/>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07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00763BA"/>
                      </w:txbxContent>
                    </wps:txbx>
                    <wps:bodyPr wrap="none" lIns="0" tIns="0" rIns="0" bIns="0" upright="1">
                      <a:spAutoFit/>
                    </wps:bodyPr>
                  </wps:wsp>
                </a:graphicData>
              </a:graphic>
            </wp:anchor>
          </w:drawing>
        </mc:Choice>
        <mc:Fallback>
          <w:pict>
            <v:shape id="文本框 307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frTlyNYBAACqAwAADgAAAAAAAAABACAAAAAe&#10;AQAAZHJzL2Uyb0RvYy54bWxQSwUGAAAAAAYABgBZAQAAZgUAAAAA&#10;">
              <v:fill on="f" focussize="0,0"/>
              <v:stroke on="f"/>
              <v:imagedata o:title=""/>
              <o:lock v:ext="edit" aspectratio="f"/>
              <v:textbox inset="0mm,0mm,0mm,0mm" style="mso-fit-shape-to-text:t;">
                <w:txbxContent>
                  <w:p w14:paraId="700763BA"/>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DB42">
    <w:pPr>
      <w:spacing w:line="1" w:lineRule="exact"/>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C9583">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w7gDEPQIAAHAEAAAOAAAAAAAAAAEAIAAAAB8BAABkcnMvZTJv&#10;RG9jLnhtbFBLBQYAAAAABgAGAFkBAADOBQAAAAA=&#10;">
              <v:fill on="f" focussize="0,0"/>
              <v:stroke on="f" weight="0.5pt"/>
              <v:imagedata o:title=""/>
              <o:lock v:ext="edit" aspectratio="f"/>
              <v:textbox inset="0mm,0mm,0mm,0mm" style="mso-fit-shape-to-text:t;">
                <w:txbxContent>
                  <w:p w14:paraId="7F4C9583">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699E8">
    <w:pPr>
      <w:spacing w:line="1" w:lineRule="exac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ge">
                <wp:posOffset>9999345</wp:posOffset>
              </wp:positionV>
              <wp:extent cx="304800" cy="79375"/>
              <wp:effectExtent l="0" t="0" r="0" b="0"/>
              <wp:wrapNone/>
              <wp:docPr id="4" name="文本框 9"/>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6E59FC37">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9" o:spid="_x0000_s1026" o:spt="202" type="#_x0000_t202" style="position:absolute;left:0pt;margin-top:787.35pt;height:6.25pt;width:24pt;mso-position-horizontal:center;mso-position-horizontal-relative:margin;mso-position-vertical-relative:page;mso-wrap-style:none;z-index:251666432;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D9snN11gEAAKYDAAAOAAAAAAAAAAEA&#10;IAAAACMBAABkcnMvZTJvRG9jLnhtbFBLBQYAAAAABgAGAFkBAABrBQAAAAA=&#10;">
              <v:fill on="f" focussize="0,0"/>
              <v:stroke on="f"/>
              <v:imagedata o:title=""/>
              <o:lock v:ext="edit" aspectratio="f"/>
              <v:textbox inset="0mm,0mm,0mm,0mm" style="mso-fit-shape-to-text:t;">
                <w:txbxContent>
                  <w:p w14:paraId="6E59FC37">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FA1C2">
    <w:pPr>
      <w:spacing w:line="1" w:lineRule="exact"/>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F4ACD">
                          <w:pPr>
                            <w:pStyle w:val="30"/>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3RM6APQIAAHAEAAAOAAAAAAAAAAEAIAAAAB8BAABkcnMvZTJv&#10;RG9jLnhtbFBLBQYAAAAABgAGAFkBAADOBQAAAAA=&#10;">
              <v:fill on="f" focussize="0,0"/>
              <v:stroke on="f" weight="0.5pt"/>
              <v:imagedata o:title=""/>
              <o:lock v:ext="edit" aspectratio="f"/>
              <v:textbox inset="0mm,0mm,0mm,0mm" style="mso-fit-shape-to-text:t;">
                <w:txbxContent>
                  <w:p w14:paraId="573F4ACD">
                    <w:pPr>
                      <w:pStyle w:val="30"/>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BB02">
    <w:pPr>
      <w:spacing w:line="1" w:lineRule="exact"/>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ge">
                <wp:posOffset>9999345</wp:posOffset>
              </wp:positionV>
              <wp:extent cx="304800" cy="79375"/>
              <wp:effectExtent l="0" t="0" r="0" b="0"/>
              <wp:wrapNone/>
              <wp:docPr id="6" name="文本框 10"/>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2E14BB54">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10" o:spid="_x0000_s1026" o:spt="202" type="#_x0000_t202" style="position:absolute;left:0pt;margin-top:787.35pt;height:6.25pt;width:24pt;mso-position-horizontal:center;mso-position-horizontal-relative:margin;mso-position-vertical-relative:page;mso-wrap-style:none;z-index:251665408;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BOA6z41gEAAKcDAAAOAAAAAAAAAAEA&#10;IAAAACMBAABkcnMvZTJvRG9jLnhtbFBLBQYAAAAABgAGAFkBAABrBQAAAAA=&#10;">
              <v:fill on="f" focussize="0,0"/>
              <v:stroke on="f"/>
              <v:imagedata o:title=""/>
              <o:lock v:ext="edit" aspectratio="f"/>
              <v:textbox inset="0mm,0mm,0mm,0mm" style="mso-fit-shape-to-text:t;">
                <w:txbxContent>
                  <w:p w14:paraId="2E14BB54">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66C72">
    <w:pPr>
      <w:spacing w:line="1" w:lineRule="exact"/>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FA813">
                          <w:pPr>
                            <w:pStyle w:val="30"/>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895mXPQIAAHAEAAAOAAAAAAAAAAEAIAAAAB8BAABkcnMvZTJv&#10;RG9jLnhtbFBLBQYAAAAABgAGAFkBAADOBQAAAAA=&#10;">
              <v:fill on="f" focussize="0,0"/>
              <v:stroke on="f" weight="0.5pt"/>
              <v:imagedata o:title=""/>
              <o:lock v:ext="edit" aspectratio="f"/>
              <v:textbox inset="0mm,0mm,0mm,0mm" style="mso-fit-shape-to-text:t;">
                <w:txbxContent>
                  <w:p w14:paraId="4DCFA813">
                    <w:pPr>
                      <w:pStyle w:val="3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ECA0D">
    <w:pPr>
      <w:spacing w:line="1" w:lineRule="exac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ge">
                <wp:posOffset>9999345</wp:posOffset>
              </wp:positionV>
              <wp:extent cx="304800" cy="79375"/>
              <wp:effectExtent l="0" t="0" r="0" b="0"/>
              <wp:wrapNone/>
              <wp:docPr id="8" name="文本框 14"/>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433508A8">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14" o:spid="_x0000_s1026" o:spt="202" type="#_x0000_t202" style="position:absolute;left:0pt;margin-top:787.35pt;height:6.25pt;width:24pt;mso-position-horizontal:center;mso-position-horizontal-relative:margin;mso-position-vertical-relative:page;mso-wrap-style:none;z-index:25166438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A0GoW11gEAAKcDAAAOAAAAAAAAAAEA&#10;IAAAACMBAABkcnMvZTJvRG9jLnhtbFBLBQYAAAAABgAGAFkBAABrBQAAAAA=&#10;">
              <v:fill on="f" focussize="0,0"/>
              <v:stroke on="f"/>
              <v:imagedata o:title=""/>
              <o:lock v:ext="edit" aspectratio="f"/>
              <v:textbox inset="0mm,0mm,0mm,0mm" style="mso-fit-shape-to-text:t;">
                <w:txbxContent>
                  <w:p w14:paraId="433508A8">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8FB17">
    <w:pPr>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CC317">
                          <w:pPr>
                            <w:pStyle w:val="30"/>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DQg/GPQIAAHAEAAAOAAAAAAAAAAEAIAAAAB8BAABkcnMvZTJv&#10;RG9jLnhtbFBLBQYAAAAABgAGAFkBAADOBQAAAAA=&#10;">
              <v:fill on="f" focussize="0,0"/>
              <v:stroke on="f" weight="0.5pt"/>
              <v:imagedata o:title=""/>
              <o:lock v:ext="edit" aspectratio="f"/>
              <v:textbox inset="0mm,0mm,0mm,0mm" style="mso-fit-shape-to-text:t;">
                <w:txbxContent>
                  <w:p w14:paraId="7A4CC317">
                    <w:pPr>
                      <w:pStyle w:val="30"/>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12DF7">
    <w:pPr>
      <w:spacing w:line="1" w:lineRule="exac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9999345</wp:posOffset>
              </wp:positionV>
              <wp:extent cx="304800" cy="79375"/>
              <wp:effectExtent l="0" t="0" r="0" b="0"/>
              <wp:wrapNone/>
              <wp:docPr id="10" name="文本框 381"/>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3BBAD19A">
                          <w:pPr>
                            <w:pStyle w:val="33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381" o:spid="_x0000_s1026" o:spt="202" type="#_x0000_t202" style="position:absolute;left:0pt;margin-top:787.35pt;height:6.25pt;width:24pt;mso-position-horizontal:center;mso-position-horizontal-relative:margin;mso-position-vertical-relative:page;mso-wrap-style:none;z-index:251663360;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9r9DdQAAAAJAQAADwAAAAAAAAABACAA&#10;AAAiAAAAZHJzL2Rvd25yZXYueG1sUEsBAhQAFAAAAAgAh07iQGP0+5/YAQAAqQMAAA4AAAAAAAAA&#10;AQAgAAAAIwEAAGRycy9lMm9Eb2MueG1sUEsFBgAAAAAGAAYAWQEAAG0FAAAAAA==&#10;">
              <v:fill on="f" focussize="0,0"/>
              <v:stroke on="f"/>
              <v:imagedata o:title=""/>
              <o:lock v:ext="edit" aspectratio="f"/>
              <v:textbox inset="0mm,0mm,0mm,0mm" style="mso-fit-shape-to-text:t;">
                <w:txbxContent>
                  <w:p w14:paraId="3BBAD19A">
                    <w:pPr>
                      <w:pStyle w:val="33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07A85">
    <w:pPr>
      <w:pStyle w:val="3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D79E6">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GLA3pPQIAAHEEAAAOAAAAAAAAAAEAIAAAAB8BAABkcnMvZTJv&#10;RG9jLnhtbFBLBQYAAAAABgAGAFkBAADOBQAAAAA=&#10;">
              <v:fill on="f" focussize="0,0"/>
              <v:stroke on="f" weight="0.5pt"/>
              <v:imagedata o:title=""/>
              <o:lock v:ext="edit" aspectratio="f"/>
              <v:textbox inset="0mm,0mm,0mm,0mm" style="mso-fit-shape-to-text:t;">
                <w:txbxContent>
                  <w:p w14:paraId="4C5D79E6">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7509095E">
    <w:pPr>
      <w:pStyle w:val="3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4F6EC">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07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4F3DF00E">
                          <w:pPr>
                            <w:pStyle w:val="30"/>
                          </w:pPr>
                          <w:r>
                            <w:fldChar w:fldCharType="begin"/>
                          </w:r>
                          <w:r>
                            <w:instrText xml:space="preserve"> PAGE  \* MERGEFORMAT </w:instrText>
                          </w:r>
                          <w:r>
                            <w:fldChar w:fldCharType="separate"/>
                          </w:r>
                          <w:r>
                            <w:t>117</w:t>
                          </w:r>
                          <w:r>
                            <w:fldChar w:fldCharType="end"/>
                          </w:r>
                        </w:p>
                      </w:txbxContent>
                    </wps:txbx>
                    <wps:bodyPr wrap="none" lIns="0" tIns="0" rIns="0" bIns="0" upright="1">
                      <a:spAutoFit/>
                    </wps:bodyPr>
                  </wps:wsp>
                </a:graphicData>
              </a:graphic>
            </wp:anchor>
          </w:drawing>
        </mc:Choice>
        <mc:Fallback>
          <w:pict>
            <v:shape id="文本框 307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&#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9ZcPqNYBAACrAwAADgAAAAAAAAABACAAAAAe&#10;AQAAZHJzL2Uyb0RvYy54bWxQSwUGAAAAAAYABgBZAQAAZgUAAAAA&#10;">
              <v:fill on="f" focussize="0,0"/>
              <v:stroke on="f"/>
              <v:imagedata o:title=""/>
              <o:lock v:ext="edit" aspectratio="f"/>
              <v:textbox inset="0mm,0mm,0mm,0mm" style="mso-fit-shape-to-text:t;">
                <w:txbxContent>
                  <w:p w14:paraId="4F3DF00E">
                    <w:pPr>
                      <w:pStyle w:val="30"/>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3A4A1">
    <w:pPr>
      <w:pStyle w:val="3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A8F3A">
    <w:pPr>
      <w:pStyle w:val="31"/>
      <w:pBdr>
        <w:bottom w:val="none" w:color="000000"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F31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74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347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70C3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70E5"/>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CFA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82139"/>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B1E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499CC"/>
    <w:multiLevelType w:val="multilevel"/>
    <w:tmpl w:val="324499CC"/>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3C3F6902"/>
    <w:multiLevelType w:val="multilevel"/>
    <w:tmpl w:val="3C3F6902"/>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408860E8"/>
    <w:multiLevelType w:val="multi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position w:val="0"/>
        <w:sz w:val="20"/>
        <w:szCs w:val="20"/>
        <w:u w:val="none"/>
        <w:shd w:val="clear" w:color="auto" w:fill="auto"/>
        <w:lang w:val="en-US" w:eastAsia="en-US" w:bidi="en-US"/>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5498E193"/>
    <w:multiLevelType w:val="multilevel"/>
    <w:tmpl w:val="5498E193"/>
    <w:lvl w:ilvl="0" w:tentative="0">
      <w:start w:val="11"/>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B4D68"/>
    <w:rsid w:val="02E42DB9"/>
    <w:rsid w:val="03892DCC"/>
    <w:rsid w:val="03950013"/>
    <w:rsid w:val="063407BB"/>
    <w:rsid w:val="06AB3B1B"/>
    <w:rsid w:val="09F30DAC"/>
    <w:rsid w:val="12717348"/>
    <w:rsid w:val="127409D1"/>
    <w:rsid w:val="131929F1"/>
    <w:rsid w:val="13641842"/>
    <w:rsid w:val="17451C21"/>
    <w:rsid w:val="1956020B"/>
    <w:rsid w:val="1BC91A20"/>
    <w:rsid w:val="1C880595"/>
    <w:rsid w:val="1F1F71FB"/>
    <w:rsid w:val="1F2C36C6"/>
    <w:rsid w:val="211C60E8"/>
    <w:rsid w:val="2135778C"/>
    <w:rsid w:val="241D458E"/>
    <w:rsid w:val="26117B5D"/>
    <w:rsid w:val="2668592C"/>
    <w:rsid w:val="27D76959"/>
    <w:rsid w:val="29E71FE5"/>
    <w:rsid w:val="2B5D5A36"/>
    <w:rsid w:val="2E750BE6"/>
    <w:rsid w:val="2EAB4607"/>
    <w:rsid w:val="2FFF10AF"/>
    <w:rsid w:val="301A5EE8"/>
    <w:rsid w:val="302169BE"/>
    <w:rsid w:val="32B65F9A"/>
    <w:rsid w:val="32D23235"/>
    <w:rsid w:val="39153C2E"/>
    <w:rsid w:val="39FC665F"/>
    <w:rsid w:val="3C0E61D6"/>
    <w:rsid w:val="3CA25D7B"/>
    <w:rsid w:val="3D7B3D3F"/>
    <w:rsid w:val="3FC855C5"/>
    <w:rsid w:val="416C231C"/>
    <w:rsid w:val="41AA074E"/>
    <w:rsid w:val="44586B88"/>
    <w:rsid w:val="46EB7095"/>
    <w:rsid w:val="46F138E0"/>
    <w:rsid w:val="4B296B88"/>
    <w:rsid w:val="4D2E3414"/>
    <w:rsid w:val="50144B57"/>
    <w:rsid w:val="51FC54A1"/>
    <w:rsid w:val="52043EAB"/>
    <w:rsid w:val="545C7FCE"/>
    <w:rsid w:val="558D5A50"/>
    <w:rsid w:val="56554CD5"/>
    <w:rsid w:val="567B4C6B"/>
    <w:rsid w:val="56E878F7"/>
    <w:rsid w:val="56FA762A"/>
    <w:rsid w:val="571347A7"/>
    <w:rsid w:val="5ABB5323"/>
    <w:rsid w:val="5C1023F6"/>
    <w:rsid w:val="61757CB7"/>
    <w:rsid w:val="65E252B4"/>
    <w:rsid w:val="6A425119"/>
    <w:rsid w:val="6A464C09"/>
    <w:rsid w:val="6BCA3618"/>
    <w:rsid w:val="6CF41172"/>
    <w:rsid w:val="6EDB5653"/>
    <w:rsid w:val="6EE47FC6"/>
    <w:rsid w:val="72133F6A"/>
    <w:rsid w:val="728A3C6B"/>
    <w:rsid w:val="72B063A9"/>
    <w:rsid w:val="74674561"/>
    <w:rsid w:val="74B6336E"/>
    <w:rsid w:val="75287D2D"/>
    <w:rsid w:val="76D65566"/>
    <w:rsid w:val="773A78A3"/>
    <w:rsid w:val="785E7CAE"/>
    <w:rsid w:val="792627D5"/>
    <w:rsid w:val="7A48677B"/>
    <w:rsid w:val="7A4F1C84"/>
    <w:rsid w:val="7D0532C6"/>
    <w:rsid w:val="7DAA2748"/>
    <w:rsid w:val="7E5374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qFormat="1" w:uiPriority="99" w:semiHidden="0" w:name="table of figures"/>
    <w:lsdException w:uiPriority="99" w:name="envelope address"/>
    <w:lsdException w:uiPriority="99"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206"/>
    <w:qFormat/>
    <w:uiPriority w:val="99"/>
    <w:pPr>
      <w:keepNext/>
      <w:keepLines/>
      <w:spacing w:before="340" w:after="330" w:line="578" w:lineRule="auto"/>
      <w:outlineLvl w:val="0"/>
    </w:pPr>
    <w:rPr>
      <w:b/>
      <w:bCs/>
      <w:sz w:val="44"/>
      <w:szCs w:val="44"/>
    </w:rPr>
  </w:style>
  <w:style w:type="paragraph" w:styleId="3">
    <w:name w:val="heading 2"/>
    <w:basedOn w:val="1"/>
    <w:next w:val="1"/>
    <w:link w:val="207"/>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08"/>
    <w:qFormat/>
    <w:uiPriority w:val="99"/>
    <w:pPr>
      <w:keepNext/>
      <w:keepLines/>
      <w:spacing w:before="260" w:after="260" w:line="416" w:lineRule="auto"/>
      <w:outlineLvl w:val="2"/>
    </w:pPr>
    <w:rPr>
      <w:b/>
      <w:bCs/>
      <w:sz w:val="32"/>
      <w:szCs w:val="32"/>
    </w:rPr>
  </w:style>
  <w:style w:type="paragraph" w:styleId="5">
    <w:name w:val="heading 4"/>
    <w:basedOn w:val="1"/>
    <w:next w:val="1"/>
    <w:link w:val="209"/>
    <w:qFormat/>
    <w:uiPriority w:val="99"/>
    <w:pPr>
      <w:keepNext/>
      <w:keepLines/>
      <w:spacing w:line="360" w:lineRule="auto"/>
      <w:outlineLvl w:val="3"/>
    </w:pPr>
    <w:rPr>
      <w:rFonts w:ascii="Arial" w:hAnsi="Arial"/>
      <w:b/>
      <w:bCs/>
      <w:sz w:val="28"/>
      <w:szCs w:val="28"/>
    </w:rPr>
  </w:style>
  <w:style w:type="paragraph" w:styleId="6">
    <w:name w:val="heading 5"/>
    <w:basedOn w:val="1"/>
    <w:next w:val="7"/>
    <w:link w:val="210"/>
    <w:qFormat/>
    <w:uiPriority w:val="99"/>
    <w:pPr>
      <w:keepNext/>
      <w:keepLines/>
      <w:spacing w:before="280" w:after="290" w:line="376" w:lineRule="auto"/>
      <w:outlineLvl w:val="4"/>
    </w:pPr>
    <w:rPr>
      <w:b/>
      <w:bCs/>
      <w:sz w:val="28"/>
      <w:szCs w:val="28"/>
    </w:rPr>
  </w:style>
  <w:style w:type="paragraph" w:styleId="8">
    <w:name w:val="heading 6"/>
    <w:basedOn w:val="1"/>
    <w:next w:val="1"/>
    <w:link w:val="212"/>
    <w:qFormat/>
    <w:uiPriority w:val="9"/>
    <w:pPr>
      <w:keepNext/>
      <w:keepLines/>
      <w:spacing w:before="240" w:after="64" w:line="317" w:lineRule="auto"/>
      <w:outlineLvl w:val="5"/>
    </w:pPr>
    <w:rPr>
      <w:rFonts w:ascii="Cambria" w:hAnsi="Cambria"/>
      <w:b/>
      <w:bCs/>
      <w:sz w:val="24"/>
    </w:rPr>
  </w:style>
  <w:style w:type="paragraph" w:styleId="9">
    <w:name w:val="heading 7"/>
    <w:basedOn w:val="1"/>
    <w:next w:val="1"/>
    <w:link w:val="213"/>
    <w:qFormat/>
    <w:uiPriority w:val="9"/>
    <w:pPr>
      <w:keepNext/>
      <w:keepLines/>
      <w:spacing w:before="240" w:after="64" w:line="317" w:lineRule="auto"/>
      <w:outlineLvl w:val="6"/>
    </w:pPr>
    <w:rPr>
      <w:b/>
      <w:bCs/>
      <w:sz w:val="24"/>
    </w:rPr>
  </w:style>
  <w:style w:type="paragraph" w:styleId="10">
    <w:name w:val="heading 8"/>
    <w:basedOn w:val="1"/>
    <w:next w:val="1"/>
    <w:link w:val="214"/>
    <w:qFormat/>
    <w:uiPriority w:val="9"/>
    <w:pPr>
      <w:keepNext/>
      <w:keepLines/>
      <w:spacing w:before="240" w:after="64" w:line="320" w:lineRule="auto"/>
      <w:outlineLvl w:val="7"/>
    </w:pPr>
    <w:rPr>
      <w:rFonts w:ascii="等线 Light" w:hAnsi="等线 Light" w:eastAsia="等线 Light"/>
      <w:sz w:val="24"/>
    </w:rPr>
  </w:style>
  <w:style w:type="paragraph" w:styleId="11">
    <w:name w:val="heading 9"/>
    <w:basedOn w:val="1"/>
    <w:next w:val="1"/>
    <w:link w:val="215"/>
    <w:qFormat/>
    <w:uiPriority w:val="9"/>
    <w:pPr>
      <w:keepNext/>
      <w:keepLines/>
      <w:spacing w:before="240" w:after="64" w:line="317" w:lineRule="auto"/>
      <w:outlineLvl w:val="8"/>
    </w:pPr>
    <w:rPr>
      <w:rFonts w:ascii="Cambria" w:hAnsi="Cambria"/>
      <w:sz w:val="2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7">
    <w:name w:val="Normal Indent"/>
    <w:basedOn w:val="1"/>
    <w:link w:val="211"/>
    <w:qFormat/>
    <w:uiPriority w:val="99"/>
    <w:pPr>
      <w:ind w:firstLine="420"/>
    </w:pPr>
    <w:rPr>
      <w:szCs w:val="20"/>
    </w:rPr>
  </w:style>
  <w:style w:type="paragraph" w:styleId="12">
    <w:name w:val="toc 7"/>
    <w:basedOn w:val="1"/>
    <w:next w:val="1"/>
    <w:qFormat/>
    <w:uiPriority w:val="39"/>
    <w:pPr>
      <w:ind w:left="2520"/>
    </w:pPr>
    <w:rPr>
      <w:rFonts w:ascii="Calibri" w:hAnsi="Calibri" w:cs="Calibri"/>
      <w:szCs w:val="21"/>
    </w:rPr>
  </w:style>
  <w:style w:type="paragraph" w:styleId="13">
    <w:name w:val="List Number"/>
    <w:basedOn w:val="1"/>
    <w:qFormat/>
    <w:uiPriority w:val="0"/>
    <w:pPr>
      <w:widowControl/>
      <w:tabs>
        <w:tab w:val="left" w:pos="454"/>
        <w:tab w:val="left" w:pos="720"/>
        <w:tab w:val="left" w:pos="840"/>
      </w:tabs>
      <w:ind w:left="454" w:hanging="284"/>
      <w:jc w:val="left"/>
    </w:pPr>
    <w:rPr>
      <w:sz w:val="24"/>
      <w:szCs w:val="20"/>
    </w:rPr>
  </w:style>
  <w:style w:type="paragraph" w:styleId="14">
    <w:name w:val="caption"/>
    <w:basedOn w:val="1"/>
    <w:next w:val="1"/>
    <w:qFormat/>
    <w:uiPriority w:val="99"/>
    <w:rPr>
      <w:rFonts w:ascii="Cambria" w:hAnsi="Cambria" w:eastAsia="黑体" w:cs="Cambria"/>
      <w:sz w:val="20"/>
      <w:szCs w:val="20"/>
    </w:rPr>
  </w:style>
  <w:style w:type="paragraph" w:styleId="15">
    <w:name w:val="Document Map"/>
    <w:basedOn w:val="1"/>
    <w:link w:val="216"/>
    <w:qFormat/>
    <w:uiPriority w:val="99"/>
    <w:pPr>
      <w:shd w:val="clear" w:color="auto" w:fill="000080"/>
    </w:pPr>
    <w:rPr>
      <w:sz w:val="24"/>
      <w:shd w:val="clear" w:color="auto" w:fill="000080"/>
    </w:rPr>
  </w:style>
  <w:style w:type="paragraph" w:styleId="16">
    <w:name w:val="annotation text"/>
    <w:basedOn w:val="1"/>
    <w:link w:val="217"/>
    <w:qFormat/>
    <w:uiPriority w:val="0"/>
    <w:pPr>
      <w:jc w:val="left"/>
    </w:pPr>
  </w:style>
  <w:style w:type="paragraph" w:styleId="17">
    <w:name w:val="Body Text 3"/>
    <w:basedOn w:val="1"/>
    <w:link w:val="218"/>
    <w:unhideWhenUsed/>
    <w:qFormat/>
    <w:uiPriority w:val="99"/>
    <w:pPr>
      <w:spacing w:after="120"/>
    </w:pPr>
    <w:rPr>
      <w:sz w:val="16"/>
      <w:szCs w:val="16"/>
    </w:rPr>
  </w:style>
  <w:style w:type="paragraph" w:styleId="18">
    <w:name w:val="Body Text"/>
    <w:basedOn w:val="1"/>
    <w:link w:val="219"/>
    <w:unhideWhenUsed/>
    <w:qFormat/>
    <w:uiPriority w:val="99"/>
    <w:pPr>
      <w:spacing w:after="120"/>
    </w:pPr>
  </w:style>
  <w:style w:type="paragraph" w:styleId="19">
    <w:name w:val="Body Text Indent"/>
    <w:basedOn w:val="1"/>
    <w:link w:val="220"/>
    <w:qFormat/>
    <w:uiPriority w:val="99"/>
    <w:pPr>
      <w:ind w:firstLine="830"/>
    </w:pPr>
    <w:rPr>
      <w:rFonts w:ascii="仿宋_GB2312" w:eastAsia="仿宋_GB2312"/>
      <w:sz w:val="32"/>
      <w:szCs w:val="20"/>
    </w:rPr>
  </w:style>
  <w:style w:type="paragraph" w:styleId="20">
    <w:name w:val="List 2"/>
    <w:basedOn w:val="1"/>
    <w:unhideWhenUsed/>
    <w:qFormat/>
    <w:uiPriority w:val="99"/>
    <w:pPr>
      <w:ind w:left="100" w:hanging="200"/>
      <w:contextualSpacing/>
    </w:pPr>
  </w:style>
  <w:style w:type="paragraph" w:styleId="21">
    <w:name w:val="index 4"/>
    <w:basedOn w:val="1"/>
    <w:next w:val="1"/>
    <w:semiHidden/>
    <w:qFormat/>
    <w:uiPriority w:val="99"/>
    <w:pPr>
      <w:ind w:left="600"/>
    </w:pPr>
    <w:rPr>
      <w:szCs w:val="21"/>
    </w:rPr>
  </w:style>
  <w:style w:type="paragraph" w:styleId="22">
    <w:name w:val="toc 5"/>
    <w:basedOn w:val="1"/>
    <w:next w:val="1"/>
    <w:qFormat/>
    <w:uiPriority w:val="39"/>
    <w:pPr>
      <w:ind w:left="1680"/>
    </w:pPr>
    <w:rPr>
      <w:rFonts w:ascii="Calibri" w:hAnsi="Calibri" w:cs="Calibri"/>
      <w:szCs w:val="21"/>
    </w:rPr>
  </w:style>
  <w:style w:type="paragraph" w:styleId="23">
    <w:name w:val="toc 3"/>
    <w:basedOn w:val="1"/>
    <w:next w:val="1"/>
    <w:qFormat/>
    <w:uiPriority w:val="39"/>
    <w:pPr>
      <w:ind w:left="840"/>
    </w:pPr>
    <w:rPr>
      <w:szCs w:val="21"/>
    </w:rPr>
  </w:style>
  <w:style w:type="paragraph" w:styleId="24">
    <w:name w:val="Plain Text"/>
    <w:basedOn w:val="1"/>
    <w:link w:val="221"/>
    <w:qFormat/>
    <w:uiPriority w:val="0"/>
    <w:rPr>
      <w:rFonts w:ascii="宋体" w:hAnsi="Courier New"/>
      <w:sz w:val="20"/>
      <w:szCs w:val="21"/>
    </w:rPr>
  </w:style>
  <w:style w:type="paragraph" w:styleId="25">
    <w:name w:val="toc 8"/>
    <w:basedOn w:val="1"/>
    <w:next w:val="1"/>
    <w:qFormat/>
    <w:uiPriority w:val="39"/>
    <w:pPr>
      <w:ind w:left="2940"/>
    </w:pPr>
    <w:rPr>
      <w:rFonts w:ascii="Calibri" w:hAnsi="Calibri" w:cs="Calibri"/>
      <w:szCs w:val="21"/>
    </w:rPr>
  </w:style>
  <w:style w:type="paragraph" w:styleId="26">
    <w:name w:val="Date"/>
    <w:basedOn w:val="1"/>
    <w:next w:val="1"/>
    <w:link w:val="222"/>
    <w:unhideWhenUsed/>
    <w:qFormat/>
    <w:uiPriority w:val="99"/>
    <w:pPr>
      <w:ind w:left="100"/>
    </w:pPr>
  </w:style>
  <w:style w:type="paragraph" w:styleId="27">
    <w:name w:val="Body Text Indent 2"/>
    <w:basedOn w:val="1"/>
    <w:link w:val="223"/>
    <w:qFormat/>
    <w:uiPriority w:val="99"/>
    <w:pPr>
      <w:spacing w:after="120" w:line="480" w:lineRule="auto"/>
      <w:ind w:left="420"/>
    </w:pPr>
    <w:rPr>
      <w:sz w:val="24"/>
    </w:rPr>
  </w:style>
  <w:style w:type="paragraph" w:styleId="28">
    <w:name w:val="endnote text"/>
    <w:basedOn w:val="1"/>
    <w:link w:val="203"/>
    <w:semiHidden/>
    <w:unhideWhenUsed/>
    <w:qFormat/>
    <w:uiPriority w:val="99"/>
    <w:pPr>
      <w:spacing w:after="0" w:line="240" w:lineRule="auto"/>
    </w:pPr>
    <w:rPr>
      <w:sz w:val="20"/>
      <w:szCs w:val="20"/>
    </w:rPr>
  </w:style>
  <w:style w:type="paragraph" w:styleId="29">
    <w:name w:val="Balloon Text"/>
    <w:basedOn w:val="1"/>
    <w:link w:val="224"/>
    <w:qFormat/>
    <w:uiPriority w:val="99"/>
    <w:rPr>
      <w:sz w:val="18"/>
      <w:szCs w:val="18"/>
    </w:rPr>
  </w:style>
  <w:style w:type="paragraph" w:styleId="30">
    <w:name w:val="footer"/>
    <w:basedOn w:val="1"/>
    <w:link w:val="225"/>
    <w:unhideWhenUsed/>
    <w:qFormat/>
    <w:uiPriority w:val="99"/>
    <w:pPr>
      <w:tabs>
        <w:tab w:val="center" w:pos="4153"/>
        <w:tab w:val="right" w:pos="8306"/>
      </w:tabs>
      <w:jc w:val="left"/>
    </w:pPr>
    <w:rPr>
      <w:sz w:val="18"/>
      <w:szCs w:val="18"/>
    </w:rPr>
  </w:style>
  <w:style w:type="paragraph" w:styleId="31">
    <w:name w:val="header"/>
    <w:basedOn w:val="1"/>
    <w:link w:val="226"/>
    <w:unhideWhenUsed/>
    <w:qFormat/>
    <w:uiPriority w:val="99"/>
    <w:pPr>
      <w:pBdr>
        <w:bottom w:val="single" w:color="000000" w:sz="6" w:space="1"/>
      </w:pBdr>
      <w:tabs>
        <w:tab w:val="center" w:pos="4153"/>
        <w:tab w:val="right" w:pos="8306"/>
      </w:tabs>
      <w:jc w:val="center"/>
    </w:pPr>
    <w:rPr>
      <w:sz w:val="18"/>
      <w:szCs w:val="18"/>
    </w:rPr>
  </w:style>
  <w:style w:type="paragraph" w:styleId="32">
    <w:name w:val="toc 1"/>
    <w:basedOn w:val="1"/>
    <w:next w:val="1"/>
    <w:unhideWhenUsed/>
    <w:qFormat/>
    <w:uiPriority w:val="39"/>
  </w:style>
  <w:style w:type="paragraph" w:styleId="33">
    <w:name w:val="toc 4"/>
    <w:basedOn w:val="1"/>
    <w:next w:val="1"/>
    <w:qFormat/>
    <w:uiPriority w:val="39"/>
    <w:pPr>
      <w:ind w:left="1260"/>
    </w:pPr>
    <w:rPr>
      <w:rFonts w:ascii="Calibri" w:hAnsi="Calibri" w:cs="Calibri"/>
      <w:szCs w:val="21"/>
    </w:rPr>
  </w:style>
  <w:style w:type="paragraph" w:styleId="34">
    <w:name w:val="Subtitle"/>
    <w:basedOn w:val="1"/>
    <w:next w:val="1"/>
    <w:link w:val="227"/>
    <w:qFormat/>
    <w:uiPriority w:val="11"/>
    <w:pPr>
      <w:spacing w:before="240" w:after="60" w:line="312" w:lineRule="auto"/>
      <w:jc w:val="center"/>
      <w:outlineLvl w:val="1"/>
    </w:pPr>
    <w:rPr>
      <w:rFonts w:ascii="Cambria" w:hAnsi="Cambria"/>
      <w:b/>
      <w:bCs/>
      <w:sz w:val="32"/>
      <w:szCs w:val="32"/>
    </w:rPr>
  </w:style>
  <w:style w:type="paragraph" w:styleId="35">
    <w:name w:val="footnote text"/>
    <w:basedOn w:val="1"/>
    <w:link w:val="228"/>
    <w:qFormat/>
    <w:uiPriority w:val="99"/>
    <w:pPr>
      <w:spacing w:line="312" w:lineRule="atLeast"/>
      <w:jc w:val="left"/>
    </w:pPr>
    <w:rPr>
      <w:sz w:val="18"/>
      <w:szCs w:val="18"/>
    </w:rPr>
  </w:style>
  <w:style w:type="paragraph" w:styleId="36">
    <w:name w:val="toc 6"/>
    <w:basedOn w:val="1"/>
    <w:next w:val="1"/>
    <w:qFormat/>
    <w:uiPriority w:val="39"/>
    <w:pPr>
      <w:ind w:left="2100"/>
    </w:pPr>
    <w:rPr>
      <w:rFonts w:ascii="Calibri" w:hAnsi="Calibri" w:cs="Calibri"/>
      <w:szCs w:val="21"/>
    </w:rPr>
  </w:style>
  <w:style w:type="paragraph" w:styleId="37">
    <w:name w:val="table of figures"/>
    <w:basedOn w:val="1"/>
    <w:next w:val="1"/>
    <w:unhideWhenUsed/>
    <w:qFormat/>
    <w:uiPriority w:val="99"/>
    <w:pPr>
      <w:spacing w:after="0" w:afterAutospacing="0"/>
    </w:pPr>
  </w:style>
  <w:style w:type="paragraph" w:styleId="38">
    <w:name w:val="toc 2"/>
    <w:basedOn w:val="1"/>
    <w:next w:val="1"/>
    <w:unhideWhenUsed/>
    <w:qFormat/>
    <w:uiPriority w:val="39"/>
    <w:pPr>
      <w:tabs>
        <w:tab w:val="right" w:leader="dot" w:pos="8296"/>
      </w:tabs>
      <w:ind w:left="420"/>
    </w:pPr>
  </w:style>
  <w:style w:type="paragraph" w:styleId="39">
    <w:name w:val="toc 9"/>
    <w:basedOn w:val="1"/>
    <w:next w:val="1"/>
    <w:qFormat/>
    <w:uiPriority w:val="39"/>
    <w:pPr>
      <w:ind w:left="3360"/>
    </w:pPr>
    <w:rPr>
      <w:rFonts w:ascii="Calibri" w:hAnsi="Calibri" w:cs="Calibri"/>
      <w:szCs w:val="21"/>
    </w:rPr>
  </w:style>
  <w:style w:type="paragraph" w:styleId="40">
    <w:name w:val="Body Text 2"/>
    <w:basedOn w:val="1"/>
    <w:qFormat/>
    <w:uiPriority w:val="0"/>
    <w:pPr>
      <w:spacing w:after="120" w:line="480" w:lineRule="auto"/>
    </w:pPr>
    <w:rPr>
      <w:sz w:val="20"/>
    </w:rPr>
  </w:style>
  <w:style w:type="paragraph" w:styleId="41">
    <w:name w:val="HTML Preformatted"/>
    <w:basedOn w:val="1"/>
    <w:link w:val="229"/>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42">
    <w:name w:val="Normal (Web)"/>
    <w:basedOn w:val="1"/>
    <w:unhideWhenUsed/>
    <w:qFormat/>
    <w:uiPriority w:val="0"/>
    <w:rPr>
      <w:rFonts w:ascii="Calibri" w:hAnsi="Calibri"/>
      <w:sz w:val="24"/>
    </w:rPr>
  </w:style>
  <w:style w:type="paragraph" w:styleId="43">
    <w:name w:val="Title"/>
    <w:basedOn w:val="1"/>
    <w:next w:val="1"/>
    <w:link w:val="230"/>
    <w:qFormat/>
    <w:uiPriority w:val="99"/>
    <w:pPr>
      <w:spacing w:before="240" w:after="60"/>
      <w:jc w:val="center"/>
      <w:outlineLvl w:val="0"/>
    </w:pPr>
    <w:rPr>
      <w:rFonts w:ascii="Cambria" w:hAnsi="Cambria"/>
      <w:b/>
      <w:bCs/>
      <w:sz w:val="32"/>
      <w:szCs w:val="32"/>
    </w:rPr>
  </w:style>
  <w:style w:type="paragraph" w:styleId="44">
    <w:name w:val="annotation subject"/>
    <w:basedOn w:val="16"/>
    <w:next w:val="16"/>
    <w:link w:val="231"/>
    <w:qFormat/>
    <w:uiPriority w:val="99"/>
    <w:rPr>
      <w:b/>
      <w:bCs/>
    </w:rPr>
  </w:style>
  <w:style w:type="table" w:styleId="46">
    <w:name w:val="Table Grid"/>
    <w:basedOn w:val="4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48">
    <w:name w:val="Strong"/>
    <w:qFormat/>
    <w:uiPriority w:val="22"/>
    <w:rPr>
      <w:b/>
      <w:bCs/>
    </w:rPr>
  </w:style>
  <w:style w:type="character" w:styleId="49">
    <w:name w:val="endnote reference"/>
    <w:unhideWhenUsed/>
    <w:qFormat/>
    <w:uiPriority w:val="99"/>
    <w:rPr>
      <w:vertAlign w:val="superscript"/>
    </w:rPr>
  </w:style>
  <w:style w:type="character" w:styleId="50">
    <w:name w:val="page number"/>
    <w:qFormat/>
    <w:uiPriority w:val="99"/>
  </w:style>
  <w:style w:type="character" w:styleId="51">
    <w:name w:val="FollowedHyperlink"/>
    <w:basedOn w:val="47"/>
    <w:semiHidden/>
    <w:unhideWhenUsed/>
    <w:qFormat/>
    <w:uiPriority w:val="99"/>
    <w:rPr>
      <w:color w:val="800080" w:themeColor="followedHyperlink"/>
      <w:u w:val="single"/>
      <w14:textFill>
        <w14:solidFill>
          <w14:schemeClr w14:val="folHlink"/>
        </w14:solidFill>
      </w14:textFill>
    </w:rPr>
  </w:style>
  <w:style w:type="character" w:styleId="52">
    <w:name w:val="Emphasis"/>
    <w:qFormat/>
    <w:uiPriority w:val="99"/>
    <w:rPr>
      <w:i/>
      <w:iCs/>
    </w:rPr>
  </w:style>
  <w:style w:type="character" w:styleId="53">
    <w:name w:val="HTML Definition"/>
    <w:basedOn w:val="47"/>
    <w:unhideWhenUsed/>
    <w:qFormat/>
    <w:uiPriority w:val="99"/>
  </w:style>
  <w:style w:type="character" w:styleId="54">
    <w:name w:val="HTML Typewriter"/>
    <w:basedOn w:val="47"/>
    <w:unhideWhenUsed/>
    <w:qFormat/>
    <w:uiPriority w:val="99"/>
    <w:rPr>
      <w:rFonts w:hint="default" w:ascii="monospace" w:hAnsi="monospace" w:eastAsia="monospace" w:cs="monospace"/>
      <w:sz w:val="20"/>
    </w:rPr>
  </w:style>
  <w:style w:type="character" w:styleId="55">
    <w:name w:val="HTML Acronym"/>
    <w:basedOn w:val="47"/>
    <w:unhideWhenUsed/>
    <w:qFormat/>
    <w:uiPriority w:val="99"/>
  </w:style>
  <w:style w:type="character" w:styleId="56">
    <w:name w:val="HTML Variable"/>
    <w:basedOn w:val="47"/>
    <w:unhideWhenUsed/>
    <w:qFormat/>
    <w:uiPriority w:val="99"/>
  </w:style>
  <w:style w:type="character" w:styleId="57">
    <w:name w:val="Hyperlink"/>
    <w:unhideWhenUsed/>
    <w:qFormat/>
    <w:uiPriority w:val="99"/>
    <w:rPr>
      <w:color w:val="0000FF"/>
      <w:u w:val="single"/>
    </w:rPr>
  </w:style>
  <w:style w:type="character" w:styleId="58">
    <w:name w:val="HTML Code"/>
    <w:basedOn w:val="47"/>
    <w:unhideWhenUsed/>
    <w:qFormat/>
    <w:uiPriority w:val="99"/>
    <w:rPr>
      <w:rFonts w:hint="default"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7"/>
    <w:unhideWhenUsed/>
    <w:qFormat/>
    <w:uiPriority w:val="99"/>
  </w:style>
  <w:style w:type="character" w:styleId="61">
    <w:name w:val="footnote reference"/>
    <w:unhideWhenUsed/>
    <w:qFormat/>
    <w:uiPriority w:val="0"/>
    <w:rPr>
      <w:vertAlign w:val="superscript"/>
    </w:rPr>
  </w:style>
  <w:style w:type="character" w:styleId="62">
    <w:name w:val="HTML Keyboard"/>
    <w:basedOn w:val="47"/>
    <w:unhideWhenUsed/>
    <w:qFormat/>
    <w:uiPriority w:val="99"/>
    <w:rPr>
      <w:rFonts w:hint="default" w:ascii="monospace" w:hAnsi="monospace" w:eastAsia="monospace" w:cs="monospace"/>
      <w:sz w:val="20"/>
    </w:rPr>
  </w:style>
  <w:style w:type="character" w:styleId="63">
    <w:name w:val="HTML Sample"/>
    <w:basedOn w:val="47"/>
    <w:unhideWhenUsed/>
    <w:qFormat/>
    <w:uiPriority w:val="99"/>
    <w:rPr>
      <w:rFonts w:ascii="monospace" w:hAnsi="monospace" w:eastAsia="monospace" w:cs="monospace"/>
    </w:rPr>
  </w:style>
  <w:style w:type="table" w:customStyle="1" w:styleId="64">
    <w:name w:val="Table Grid Light"/>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5">
    <w:name w:val="Plain Table 1"/>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6">
    <w:name w:val="Plain Table 2"/>
    <w:basedOn w:val="4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7">
    <w:name w:val="Plain Table 3"/>
    <w:basedOn w:val="4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8">
    <w:name w:val="Plain Table 4"/>
    <w:basedOn w:val="4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9">
    <w:name w:val="Plain Table 5"/>
    <w:basedOn w:val="4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0">
    <w:name w:val="Grid Table 1 Light"/>
    <w:basedOn w:val="4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71">
    <w:name w:val="Grid Table 1 Light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72">
    <w:name w:val="Grid Table 1 Light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73">
    <w:name w:val="Grid Table 1 Light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74">
    <w:name w:val="Grid Table 1 Light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75">
    <w:name w:val="Grid Table 1 Light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76">
    <w:name w:val="Grid Table 1 Light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77">
    <w:name w:val="Grid Table 2"/>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8">
    <w:name w:val="Grid Table 2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9">
    <w:name w:val="Grid Table 2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0">
    <w:name w:val="Grid Table 2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1">
    <w:name w:val="Grid Table 2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2">
    <w:name w:val="Grid Table 2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3">
    <w:name w:val="Grid Table 2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4">
    <w:name w:val="Grid Table 3"/>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5">
    <w:name w:val="Grid Table 3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86">
    <w:name w:val="Grid Table 3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7">
    <w:name w:val="Grid Table 3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8">
    <w:name w:val="Grid Table 3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9">
    <w:name w:val="Grid Table 3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0">
    <w:name w:val="Grid Table 3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1">
    <w:name w:val="Grid Table 4"/>
    <w:basedOn w:val="4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92">
    <w:name w:val="Grid Table 4 - Accent 1"/>
    <w:basedOn w:val="4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93">
    <w:name w:val="Grid Table 4 - Accent 2"/>
    <w:basedOn w:val="4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94">
    <w:name w:val="Grid Table 4 - Accent 3"/>
    <w:basedOn w:val="4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95">
    <w:name w:val="Grid Table 4 - Accent 4"/>
    <w:basedOn w:val="4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6">
    <w:name w:val="Grid Table 4 - Accent 5"/>
    <w:basedOn w:val="4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7">
    <w:name w:val="Grid Table 4 - Accent 6"/>
    <w:basedOn w:val="4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8">
    <w:name w:val="Grid Table 5 Dark"/>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9">
    <w:name w:val="Grid Table 5 Dark- Accent 1"/>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100">
    <w:name w:val="Grid Table 5 Dark - Accent 2"/>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101">
    <w:name w:val="Grid Table 5 Dark - Accent 3"/>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102">
    <w:name w:val="Grid Table 5 Dark- Accent 4"/>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103">
    <w:name w:val="Grid Table 5 Dark - Accent 5"/>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104">
    <w:name w:val="Grid Table 5 Dark - Accent 6"/>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05">
    <w:name w:val="Grid Table 6 Colorful"/>
    <w:basedOn w:val="4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6">
    <w:name w:val="Grid Table 6 Colorful - Accent 1"/>
    <w:basedOn w:val="4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7">
    <w:name w:val="Grid Table 6 Colorful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8">
    <w:name w:val="Grid Table 6 Colorful - Accent 3"/>
    <w:basedOn w:val="4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9">
    <w:name w:val="Grid Table 6 Colorful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0">
    <w:name w:val="Grid Table 6 Colorful - Accent 5"/>
    <w:basedOn w:val="4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1">
    <w:name w:val="Grid Table 6 Colorful - Accent 6"/>
    <w:basedOn w:val="4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2">
    <w:name w:val="Grid Table 7 Colorful"/>
    <w:basedOn w:val="4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13">
    <w:name w:val="Grid Table 7 Colorful - Accent 1"/>
    <w:basedOn w:val="4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14">
    <w:name w:val="Grid Table 7 Colorful - Accent 2"/>
    <w:basedOn w:val="4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5">
    <w:name w:val="Grid Table 7 Colorful - Accent 3"/>
    <w:basedOn w:val="4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6">
    <w:name w:val="Grid Table 7 Colorful - Accent 4"/>
    <w:basedOn w:val="4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7">
    <w:name w:val="Grid Table 7 Colorful - Accent 5"/>
    <w:basedOn w:val="4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8">
    <w:name w:val="Grid Table 7 Colorful - Accent 6"/>
    <w:basedOn w:val="4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9">
    <w:name w:val="List Table 1 Light"/>
    <w:basedOn w:val="4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0">
    <w:name w:val="List Table 1 Light - Accent 1"/>
    <w:basedOn w:val="45"/>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1">
    <w:name w:val="List Table 1 Light - Accent 2"/>
    <w:basedOn w:val="45"/>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2">
    <w:name w:val="List Table 1 Light - Accent 3"/>
    <w:basedOn w:val="45"/>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3">
    <w:name w:val="List Table 1 Light - Accent 4"/>
    <w:basedOn w:val="45"/>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4">
    <w:name w:val="List Table 1 Light - Accent 5"/>
    <w:basedOn w:val="4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5">
    <w:name w:val="List Table 1 Light - Accent 6"/>
    <w:basedOn w:val="45"/>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6">
    <w:name w:val="List Table 2"/>
    <w:basedOn w:val="4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7">
    <w:name w:val="List Table 2 - Accent 1"/>
    <w:basedOn w:val="4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8">
    <w:name w:val="List Table 2 - Accent 2"/>
    <w:basedOn w:val="4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9">
    <w:name w:val="List Table 2 - Accent 3"/>
    <w:basedOn w:val="4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0">
    <w:name w:val="List Table 2 - Accent 4"/>
    <w:basedOn w:val="4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1">
    <w:name w:val="List Table 2 - Accent 5"/>
    <w:basedOn w:val="4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2">
    <w:name w:val="List Table 2 - Accent 6"/>
    <w:basedOn w:val="4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3">
    <w:name w:val="List Table 3"/>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34">
    <w:name w:val="List Table 3 - Accent 1"/>
    <w:basedOn w:val="4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35">
    <w:name w:val="List Table 3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36">
    <w:name w:val="List Table 3 - Accent 3"/>
    <w:basedOn w:val="4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37">
    <w:name w:val="List Table 3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38">
    <w:name w:val="List Table 3 - Accent 5"/>
    <w:basedOn w:val="4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9">
    <w:name w:val="List Table 3 - Accent 6"/>
    <w:basedOn w:val="4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40">
    <w:name w:val="List Table 4"/>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41">
    <w:name w:val="List Table 4 - Accent 1"/>
    <w:basedOn w:val="4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42">
    <w:name w:val="List Table 4 - Accent 2"/>
    <w:basedOn w:val="4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43">
    <w:name w:val="List Table 4 - Accent 3"/>
    <w:basedOn w:val="4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44">
    <w:name w:val="List Table 4 - Accent 4"/>
    <w:basedOn w:val="4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45">
    <w:name w:val="List Table 4 - Accent 5"/>
    <w:basedOn w:val="4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46">
    <w:name w:val="List Table 4 - Accent 6"/>
    <w:basedOn w:val="4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47">
    <w:name w:val="List Table 5 Dark"/>
    <w:basedOn w:val="4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8">
    <w:name w:val="List Table 5 Dark - Accent 1"/>
    <w:basedOn w:val="4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9">
    <w:name w:val="List Table 5 Dark - Accent 2"/>
    <w:basedOn w:val="4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50">
    <w:name w:val="List Table 5 Dark - Accent 3"/>
    <w:basedOn w:val="4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51">
    <w:name w:val="List Table 5 Dark - Accent 4"/>
    <w:basedOn w:val="4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52">
    <w:name w:val="List Table 5 Dark - Accent 5"/>
    <w:basedOn w:val="4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53">
    <w:name w:val="List Table 5 Dark - Accent 6"/>
    <w:basedOn w:val="4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54">
    <w:name w:val="List Table 6 Colorful"/>
    <w:basedOn w:val="4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55">
    <w:name w:val="List Table 6 Colorful - Accent 1"/>
    <w:basedOn w:val="4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6">
    <w:name w:val="List Table 6 Colorful - Accent 2"/>
    <w:basedOn w:val="4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7">
    <w:name w:val="List Table 6 Colorful - Accent 3"/>
    <w:basedOn w:val="4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8">
    <w:name w:val="List Table 6 Colorful - Accent 4"/>
    <w:basedOn w:val="4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9">
    <w:name w:val="List Table 6 Colorful - Accent 5"/>
    <w:basedOn w:val="4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0">
    <w:name w:val="List Table 6 Colorful - Accent 6"/>
    <w:basedOn w:val="4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1">
    <w:name w:val="List Table 7 Colorful"/>
    <w:basedOn w:val="4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62">
    <w:name w:val="List Table 7 Colorful - Accent 1"/>
    <w:basedOn w:val="4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63">
    <w:name w:val="List Table 7 Colorful - Accent 2"/>
    <w:basedOn w:val="4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64">
    <w:name w:val="List Table 7 Colorful - Accent 3"/>
    <w:basedOn w:val="4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5">
    <w:name w:val="List Table 7 Colorful - Accent 4"/>
    <w:basedOn w:val="4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6">
    <w:name w:val="List Table 7 Colorful - Accent 5"/>
    <w:basedOn w:val="4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7">
    <w:name w:val="List Table 7 Colorful - Accent 6"/>
    <w:basedOn w:val="4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8">
    <w:name w:val="Lined - Accent"/>
    <w:basedOn w:val="4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9">
    <w:name w:val="Lined - Accent 1"/>
    <w:basedOn w:val="45"/>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0">
    <w:name w:val="Lined - Accent 2"/>
    <w:basedOn w:val="45"/>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1">
    <w:name w:val="Lined - Accent 3"/>
    <w:basedOn w:val="45"/>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2">
    <w:name w:val="Lined - Accent 4"/>
    <w:basedOn w:val="45"/>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3">
    <w:name w:val="Lined - Accent 5"/>
    <w:basedOn w:val="4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4">
    <w:name w:val="Lined - Accent 6"/>
    <w:basedOn w:val="45"/>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5">
    <w:name w:val="Bordered &amp; Lined - Accent"/>
    <w:basedOn w:val="4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6">
    <w:name w:val="Bordered &amp; Lined - Accent 1"/>
    <w:basedOn w:val="4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7">
    <w:name w:val="Bordered &amp; Lined - Accent 2"/>
    <w:basedOn w:val="4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8">
    <w:name w:val="Bordered &amp; Lined - Accent 3"/>
    <w:basedOn w:val="4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9">
    <w:name w:val="Bordered &amp; Lined - Accent 4"/>
    <w:basedOn w:val="4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80">
    <w:name w:val="Bordered &amp; Lined - Accent 5"/>
    <w:basedOn w:val="4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81">
    <w:name w:val="Bordered &amp; Lined - Accent 6"/>
    <w:basedOn w:val="4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82">
    <w:name w:val="Bordered"/>
    <w:basedOn w:val="4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83">
    <w:name w:val="Bordered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84">
    <w:name w:val="Bordered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85">
    <w:name w:val="Bordered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86">
    <w:name w:val="Bordered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87">
    <w:name w:val="Bordered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88">
    <w:name w:val="Bordered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9">
    <w:name w:val="Heading 6 Char"/>
    <w:basedOn w:val="4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90">
    <w:name w:val="Heading 7 Char"/>
    <w:basedOn w:val="47"/>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91">
    <w:name w:val="Heading 8 Char"/>
    <w:basedOn w:val="4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2">
    <w:name w:val="Heading 9 Char"/>
    <w:basedOn w:val="4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3">
    <w:name w:val="Subtitle Char"/>
    <w:basedOn w:val="4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94">
    <w:name w:val="Quote"/>
    <w:basedOn w:val="1"/>
    <w:next w:val="1"/>
    <w:link w:val="19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95">
    <w:name w:val="Quote Char"/>
    <w:basedOn w:val="47"/>
    <w:link w:val="194"/>
    <w:qFormat/>
    <w:uiPriority w:val="29"/>
    <w:rPr>
      <w:i/>
      <w:iCs/>
      <w:color w:val="404040" w:themeColor="text1" w:themeTint="BF"/>
      <w14:textFill>
        <w14:solidFill>
          <w14:schemeClr w14:val="tx1">
            <w14:lumMod w14:val="75000"/>
            <w14:lumOff w14:val="25000"/>
          </w14:schemeClr>
        </w14:solidFill>
      </w14:textFill>
    </w:rPr>
  </w:style>
  <w:style w:type="character" w:customStyle="1" w:styleId="196">
    <w:name w:val="Intense Emphasis"/>
    <w:basedOn w:val="47"/>
    <w:qFormat/>
    <w:uiPriority w:val="21"/>
    <w:rPr>
      <w:i/>
      <w:iCs/>
      <w:color w:val="376092" w:themeColor="accent1" w:themeShade="BF"/>
    </w:rPr>
  </w:style>
  <w:style w:type="paragraph" w:styleId="197">
    <w:name w:val="Intense Quote"/>
    <w:basedOn w:val="1"/>
    <w:next w:val="1"/>
    <w:link w:val="198"/>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98">
    <w:name w:val="Intense Quote Char"/>
    <w:basedOn w:val="47"/>
    <w:link w:val="197"/>
    <w:qFormat/>
    <w:uiPriority w:val="30"/>
    <w:rPr>
      <w:i/>
      <w:iCs/>
      <w:color w:val="376092" w:themeColor="accent1" w:themeShade="BF"/>
    </w:rPr>
  </w:style>
  <w:style w:type="character" w:customStyle="1" w:styleId="199">
    <w:name w:val="Intense Reference"/>
    <w:basedOn w:val="47"/>
    <w:qFormat/>
    <w:uiPriority w:val="32"/>
    <w:rPr>
      <w:b/>
      <w:bCs/>
      <w:smallCaps/>
      <w:color w:val="376092" w:themeColor="accent1" w:themeShade="BF"/>
      <w:spacing w:val="5"/>
    </w:rPr>
  </w:style>
  <w:style w:type="character" w:customStyle="1" w:styleId="200">
    <w:name w:val="Subtle Emphasis"/>
    <w:basedOn w:val="47"/>
    <w:qFormat/>
    <w:uiPriority w:val="19"/>
    <w:rPr>
      <w:i/>
      <w:iCs/>
      <w:color w:val="404040" w:themeColor="text1" w:themeTint="BF"/>
      <w14:textFill>
        <w14:solidFill>
          <w14:schemeClr w14:val="tx1">
            <w14:lumMod w14:val="75000"/>
            <w14:lumOff w14:val="25000"/>
          </w14:schemeClr>
        </w14:solidFill>
      </w14:textFill>
    </w:rPr>
  </w:style>
  <w:style w:type="character" w:customStyle="1" w:styleId="201">
    <w:name w:val="Subtle Reference"/>
    <w:basedOn w:val="4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02">
    <w:name w:val="Book Title"/>
    <w:basedOn w:val="47"/>
    <w:qFormat/>
    <w:uiPriority w:val="33"/>
    <w:rPr>
      <w:b/>
      <w:bCs/>
      <w:i/>
      <w:iCs/>
      <w:spacing w:val="5"/>
    </w:rPr>
  </w:style>
  <w:style w:type="character" w:customStyle="1" w:styleId="203">
    <w:name w:val="Endnote Text Char"/>
    <w:basedOn w:val="47"/>
    <w:link w:val="28"/>
    <w:semiHidden/>
    <w:qFormat/>
    <w:uiPriority w:val="99"/>
    <w:rPr>
      <w:sz w:val="20"/>
      <w:szCs w:val="20"/>
    </w:rPr>
  </w:style>
  <w:style w:type="paragraph" w:customStyle="1" w:styleId="204">
    <w:name w:val="TOC Heading"/>
    <w:unhideWhenUsed/>
    <w:qFormat/>
    <w:uiPriority w:val="39"/>
    <w:rPr>
      <w:rFonts w:hint="default" w:ascii="Times New Roman" w:hAnsi="Times New Roman" w:eastAsia="宋体" w:cs="Times New Roman"/>
    </w:rPr>
  </w:style>
  <w:style w:type="paragraph" w:customStyle="1" w:styleId="205">
    <w:name w:val="正文1"/>
    <w:basedOn w:val="1"/>
    <w:qFormat/>
    <w:uiPriority w:val="0"/>
    <w:pPr>
      <w:spacing w:line="360" w:lineRule="auto"/>
      <w:ind w:firstLine="200"/>
      <w:jc w:val="left"/>
    </w:pPr>
    <w:rPr>
      <w:rFonts w:ascii="Times New Roman)" w:hAnsi="Times New Roman)" w:eastAsia="宋体正文"/>
      <w:color w:val="000000"/>
      <w:sz w:val="24"/>
      <w:lang w:eastAsia="en-US" w:bidi="en-US"/>
    </w:rPr>
  </w:style>
  <w:style w:type="character" w:customStyle="1" w:styleId="206">
    <w:name w:val="标题 1 字符"/>
    <w:link w:val="2"/>
    <w:qFormat/>
    <w:uiPriority w:val="99"/>
    <w:rPr>
      <w:b/>
      <w:bCs/>
      <w:sz w:val="44"/>
      <w:szCs w:val="44"/>
    </w:rPr>
  </w:style>
  <w:style w:type="character" w:customStyle="1" w:styleId="207">
    <w:name w:val="标题 2 字符"/>
    <w:link w:val="3"/>
    <w:qFormat/>
    <w:uiPriority w:val="9"/>
    <w:rPr>
      <w:rFonts w:ascii="Cambria" w:hAnsi="Cambria" w:eastAsia="宋体" w:cs="Times New Roman"/>
      <w:b/>
      <w:bCs/>
      <w:sz w:val="32"/>
      <w:szCs w:val="32"/>
    </w:rPr>
  </w:style>
  <w:style w:type="character" w:customStyle="1" w:styleId="208">
    <w:name w:val="标题 3 字符"/>
    <w:link w:val="4"/>
    <w:qFormat/>
    <w:uiPriority w:val="99"/>
    <w:rPr>
      <w:b/>
      <w:bCs/>
      <w:sz w:val="32"/>
      <w:szCs w:val="32"/>
    </w:rPr>
  </w:style>
  <w:style w:type="character" w:customStyle="1" w:styleId="209">
    <w:name w:val="标题 4 字符"/>
    <w:link w:val="5"/>
    <w:qFormat/>
    <w:uiPriority w:val="99"/>
    <w:rPr>
      <w:rFonts w:ascii="Arial" w:hAnsi="Arial"/>
      <w:b/>
      <w:bCs/>
      <w:sz w:val="28"/>
      <w:szCs w:val="28"/>
    </w:rPr>
  </w:style>
  <w:style w:type="character" w:customStyle="1" w:styleId="210">
    <w:name w:val="标题 5 字符"/>
    <w:link w:val="6"/>
    <w:qFormat/>
    <w:uiPriority w:val="99"/>
    <w:rPr>
      <w:rFonts w:ascii="Times New Roman" w:hAnsi="Times New Roman"/>
      <w:b/>
      <w:bCs/>
      <w:sz w:val="28"/>
      <w:szCs w:val="28"/>
    </w:rPr>
  </w:style>
  <w:style w:type="character" w:customStyle="1" w:styleId="211">
    <w:name w:val="正文缩进 字符"/>
    <w:link w:val="7"/>
    <w:qFormat/>
    <w:uiPriority w:val="99"/>
    <w:rPr>
      <w:sz w:val="21"/>
    </w:rPr>
  </w:style>
  <w:style w:type="character" w:customStyle="1" w:styleId="212">
    <w:name w:val="标题 6 字符"/>
    <w:link w:val="8"/>
    <w:qFormat/>
    <w:uiPriority w:val="9"/>
    <w:rPr>
      <w:rFonts w:ascii="Cambria" w:hAnsi="Cambria"/>
      <w:b/>
      <w:bCs/>
      <w:sz w:val="24"/>
      <w:szCs w:val="24"/>
    </w:rPr>
  </w:style>
  <w:style w:type="character" w:customStyle="1" w:styleId="213">
    <w:name w:val="标题 7 字符"/>
    <w:link w:val="9"/>
    <w:qFormat/>
    <w:uiPriority w:val="9"/>
    <w:rPr>
      <w:b/>
      <w:bCs/>
      <w:sz w:val="24"/>
      <w:szCs w:val="24"/>
    </w:rPr>
  </w:style>
  <w:style w:type="character" w:customStyle="1" w:styleId="214">
    <w:name w:val="标题 8 字符"/>
    <w:link w:val="10"/>
    <w:semiHidden/>
    <w:qFormat/>
    <w:uiPriority w:val="9"/>
    <w:rPr>
      <w:rFonts w:ascii="等线 Light" w:hAnsi="等线 Light" w:eastAsia="等线 Light" w:cs="Times New Roman"/>
      <w:sz w:val="24"/>
      <w:szCs w:val="24"/>
    </w:rPr>
  </w:style>
  <w:style w:type="character" w:customStyle="1" w:styleId="215">
    <w:name w:val="标题 9 字符"/>
    <w:link w:val="11"/>
    <w:qFormat/>
    <w:uiPriority w:val="9"/>
    <w:rPr>
      <w:rFonts w:ascii="Cambria" w:hAnsi="Cambria"/>
      <w:szCs w:val="21"/>
    </w:rPr>
  </w:style>
  <w:style w:type="character" w:customStyle="1" w:styleId="216">
    <w:name w:val="文档结构图 字符"/>
    <w:link w:val="15"/>
    <w:qFormat/>
    <w:uiPriority w:val="99"/>
    <w:rPr>
      <w:sz w:val="24"/>
      <w:szCs w:val="24"/>
      <w:shd w:val="clear" w:color="auto" w:fill="000080"/>
    </w:rPr>
  </w:style>
  <w:style w:type="character" w:customStyle="1" w:styleId="217">
    <w:name w:val="批注文字 字符2"/>
    <w:link w:val="16"/>
    <w:qFormat/>
    <w:uiPriority w:val="99"/>
    <w:rPr>
      <w:rFonts w:ascii="Times New Roman" w:hAnsi="Times New Roman"/>
      <w:sz w:val="21"/>
      <w:szCs w:val="24"/>
    </w:rPr>
  </w:style>
  <w:style w:type="character" w:customStyle="1" w:styleId="218">
    <w:name w:val="正文文本 3 字符"/>
    <w:link w:val="17"/>
    <w:semiHidden/>
    <w:qFormat/>
    <w:uiPriority w:val="99"/>
    <w:rPr>
      <w:sz w:val="16"/>
      <w:szCs w:val="16"/>
    </w:rPr>
  </w:style>
  <w:style w:type="character" w:customStyle="1" w:styleId="219">
    <w:name w:val="正文文本 字符1"/>
    <w:link w:val="18"/>
    <w:qFormat/>
    <w:uiPriority w:val="99"/>
    <w:rPr>
      <w:rFonts w:ascii="Times New Roman" w:hAnsi="Times New Roman"/>
      <w:sz w:val="21"/>
      <w:szCs w:val="24"/>
    </w:rPr>
  </w:style>
  <w:style w:type="character" w:customStyle="1" w:styleId="220">
    <w:name w:val="正文文本缩进 字符"/>
    <w:link w:val="19"/>
    <w:qFormat/>
    <w:uiPriority w:val="99"/>
    <w:rPr>
      <w:rFonts w:ascii="仿宋_GB2312" w:hAnsi="Times New Roman" w:eastAsia="仿宋_GB2312" w:cs="Times New Roman"/>
      <w:sz w:val="32"/>
      <w:szCs w:val="20"/>
    </w:rPr>
  </w:style>
  <w:style w:type="character" w:customStyle="1" w:styleId="221">
    <w:name w:val="纯文本 字符3"/>
    <w:link w:val="24"/>
    <w:qFormat/>
    <w:uiPriority w:val="99"/>
    <w:rPr>
      <w:rFonts w:ascii="宋体" w:hAnsi="Courier New" w:eastAsia="宋体" w:cs="Courier New"/>
      <w:szCs w:val="21"/>
    </w:rPr>
  </w:style>
  <w:style w:type="character" w:customStyle="1" w:styleId="222">
    <w:name w:val="日期 字符"/>
    <w:link w:val="26"/>
    <w:qFormat/>
    <w:uiPriority w:val="99"/>
    <w:rPr>
      <w:rFonts w:ascii="Times New Roman" w:hAnsi="Times New Roman"/>
      <w:sz w:val="21"/>
      <w:szCs w:val="24"/>
    </w:rPr>
  </w:style>
  <w:style w:type="character" w:customStyle="1" w:styleId="223">
    <w:name w:val="正文文本缩进 2 字符"/>
    <w:link w:val="27"/>
    <w:qFormat/>
    <w:uiPriority w:val="99"/>
    <w:rPr>
      <w:sz w:val="24"/>
      <w:szCs w:val="24"/>
    </w:rPr>
  </w:style>
  <w:style w:type="character" w:customStyle="1" w:styleId="224">
    <w:name w:val="批注框文本 字符"/>
    <w:link w:val="29"/>
    <w:qFormat/>
    <w:uiPriority w:val="99"/>
    <w:rPr>
      <w:sz w:val="18"/>
      <w:szCs w:val="18"/>
    </w:rPr>
  </w:style>
  <w:style w:type="character" w:customStyle="1" w:styleId="225">
    <w:name w:val="页脚 字符"/>
    <w:link w:val="30"/>
    <w:qFormat/>
    <w:uiPriority w:val="99"/>
    <w:rPr>
      <w:sz w:val="18"/>
      <w:szCs w:val="18"/>
    </w:rPr>
  </w:style>
  <w:style w:type="character" w:customStyle="1" w:styleId="226">
    <w:name w:val="页眉 字符"/>
    <w:link w:val="31"/>
    <w:qFormat/>
    <w:uiPriority w:val="99"/>
    <w:rPr>
      <w:sz w:val="18"/>
      <w:szCs w:val="18"/>
    </w:rPr>
  </w:style>
  <w:style w:type="character" w:customStyle="1" w:styleId="227">
    <w:name w:val="副标题 字符"/>
    <w:link w:val="34"/>
    <w:qFormat/>
    <w:uiPriority w:val="11"/>
    <w:rPr>
      <w:rFonts w:ascii="Cambria" w:hAnsi="Cambria"/>
      <w:b/>
      <w:bCs/>
      <w:sz w:val="32"/>
      <w:szCs w:val="32"/>
    </w:rPr>
  </w:style>
  <w:style w:type="character" w:customStyle="1" w:styleId="228">
    <w:name w:val="脚注文本 字符"/>
    <w:link w:val="35"/>
    <w:qFormat/>
    <w:uiPriority w:val="99"/>
    <w:rPr>
      <w:sz w:val="18"/>
      <w:szCs w:val="18"/>
    </w:rPr>
  </w:style>
  <w:style w:type="character" w:customStyle="1" w:styleId="229">
    <w:name w:val="HTML 预设格式 字符"/>
    <w:link w:val="41"/>
    <w:qFormat/>
    <w:uiPriority w:val="99"/>
    <w:rPr>
      <w:rFonts w:ascii="宋体" w:hAnsi="宋体"/>
      <w:sz w:val="24"/>
      <w:szCs w:val="24"/>
    </w:rPr>
  </w:style>
  <w:style w:type="character" w:customStyle="1" w:styleId="230">
    <w:name w:val="标题 字符"/>
    <w:link w:val="43"/>
    <w:qFormat/>
    <w:uiPriority w:val="99"/>
    <w:rPr>
      <w:rFonts w:ascii="Cambria" w:hAnsi="Cambria"/>
      <w:b/>
      <w:bCs/>
      <w:sz w:val="32"/>
      <w:szCs w:val="32"/>
    </w:rPr>
  </w:style>
  <w:style w:type="character" w:customStyle="1" w:styleId="231">
    <w:name w:val="批注主题 字符"/>
    <w:link w:val="44"/>
    <w:qFormat/>
    <w:uiPriority w:val="99"/>
    <w:rPr>
      <w:rFonts w:ascii="Times New Roman" w:hAnsi="Times New Roman"/>
      <w:b/>
      <w:bCs/>
      <w:sz w:val="21"/>
      <w:szCs w:val="24"/>
    </w:rPr>
  </w:style>
  <w:style w:type="character" w:customStyle="1" w:styleId="232">
    <w:name w:val="访问过的超链接1"/>
    <w:qFormat/>
    <w:uiPriority w:val="99"/>
    <w:rPr>
      <w:color w:val="800080"/>
      <w:u w:val="single"/>
    </w:rPr>
  </w:style>
  <w:style w:type="character" w:customStyle="1" w:styleId="233">
    <w:name w:val="书籍标题1"/>
    <w:qFormat/>
    <w:uiPriority w:val="99"/>
    <w:rPr>
      <w:b/>
      <w:bCs/>
      <w:smallCaps/>
      <w:spacing w:val="5"/>
    </w:rPr>
  </w:style>
  <w:style w:type="character" w:customStyle="1" w:styleId="234">
    <w:name w:val="Body text|5_"/>
    <w:link w:val="235"/>
    <w:qFormat/>
    <w:uiPriority w:val="0"/>
    <w:rPr>
      <w:rFonts w:ascii="宋体" w:hAnsi="宋体" w:cs="宋体"/>
      <w:sz w:val="52"/>
      <w:szCs w:val="52"/>
      <w:lang w:val="zh-CN" w:bidi="zh-CN"/>
    </w:rPr>
  </w:style>
  <w:style w:type="paragraph" w:customStyle="1" w:styleId="235">
    <w:name w:val="Body text|5"/>
    <w:basedOn w:val="1"/>
    <w:link w:val="234"/>
    <w:qFormat/>
    <w:uiPriority w:val="0"/>
    <w:pPr>
      <w:jc w:val="center"/>
    </w:pPr>
    <w:rPr>
      <w:rFonts w:ascii="宋体" w:hAnsi="宋体" w:cs="宋体"/>
      <w:sz w:val="52"/>
      <w:szCs w:val="52"/>
      <w:lang w:val="zh-CN" w:bidi="zh-CN"/>
    </w:rPr>
  </w:style>
  <w:style w:type="character" w:customStyle="1" w:styleId="236">
    <w:name w:val="Body text|1_"/>
    <w:link w:val="237"/>
    <w:qFormat/>
    <w:uiPriority w:val="0"/>
    <w:rPr>
      <w:rFonts w:ascii="宋体" w:hAnsi="宋体" w:cs="宋体"/>
      <w:sz w:val="21"/>
      <w:lang w:val="zh-CN" w:bidi="zh-CN"/>
    </w:rPr>
  </w:style>
  <w:style w:type="paragraph" w:customStyle="1" w:styleId="237">
    <w:name w:val="Body text|1"/>
    <w:basedOn w:val="1"/>
    <w:link w:val="236"/>
    <w:qFormat/>
    <w:uiPriority w:val="0"/>
    <w:pPr>
      <w:spacing w:line="360" w:lineRule="auto"/>
      <w:ind w:firstLine="400"/>
    </w:pPr>
    <w:rPr>
      <w:rFonts w:ascii="宋体" w:hAnsi="宋体" w:cs="宋体"/>
      <w:szCs w:val="20"/>
      <w:lang w:val="zh-CN" w:bidi="zh-CN"/>
    </w:rPr>
  </w:style>
  <w:style w:type="character" w:customStyle="1" w:styleId="238">
    <w:name w:val="Table caption|1_"/>
    <w:link w:val="239"/>
    <w:qFormat/>
    <w:uiPriority w:val="0"/>
    <w:rPr>
      <w:rFonts w:ascii="宋体" w:hAnsi="宋体" w:cs="宋体"/>
      <w:lang w:val="zh-CN" w:bidi="zh-CN"/>
    </w:rPr>
  </w:style>
  <w:style w:type="paragraph" w:customStyle="1" w:styleId="239">
    <w:name w:val="Table caption|1"/>
    <w:basedOn w:val="1"/>
    <w:link w:val="238"/>
    <w:qFormat/>
    <w:uiPriority w:val="0"/>
    <w:pPr>
      <w:jc w:val="left"/>
    </w:pPr>
    <w:rPr>
      <w:rFonts w:ascii="宋体" w:hAnsi="宋体" w:cs="宋体"/>
      <w:sz w:val="20"/>
      <w:szCs w:val="20"/>
      <w:lang w:val="zh-CN" w:bidi="zh-CN"/>
    </w:rPr>
  </w:style>
  <w:style w:type="character" w:customStyle="1" w:styleId="240">
    <w:name w:val="Heading #4|1_"/>
    <w:link w:val="241"/>
    <w:qFormat/>
    <w:uiPriority w:val="0"/>
    <w:rPr>
      <w:rFonts w:ascii="宋体" w:hAnsi="宋体" w:cs="宋体"/>
      <w:lang w:val="zh-CN" w:bidi="zh-CN"/>
    </w:rPr>
  </w:style>
  <w:style w:type="paragraph" w:customStyle="1" w:styleId="241">
    <w:name w:val="Heading #4|1"/>
    <w:basedOn w:val="1"/>
    <w:link w:val="240"/>
    <w:qFormat/>
    <w:uiPriority w:val="0"/>
    <w:pPr>
      <w:spacing w:after="120"/>
      <w:jc w:val="left"/>
      <w:outlineLvl w:val="3"/>
    </w:pPr>
    <w:rPr>
      <w:rFonts w:ascii="宋体" w:hAnsi="宋体" w:cs="宋体"/>
      <w:sz w:val="20"/>
      <w:szCs w:val="20"/>
      <w:lang w:val="zh-CN" w:bidi="zh-CN"/>
    </w:rPr>
  </w:style>
  <w:style w:type="character" w:customStyle="1" w:styleId="242">
    <w:name w:val="Body text|2_"/>
    <w:link w:val="243"/>
    <w:qFormat/>
    <w:uiPriority w:val="0"/>
    <w:rPr>
      <w:sz w:val="21"/>
    </w:rPr>
  </w:style>
  <w:style w:type="paragraph" w:customStyle="1" w:styleId="243">
    <w:name w:val="Body text|2"/>
    <w:basedOn w:val="1"/>
    <w:link w:val="242"/>
    <w:qFormat/>
    <w:uiPriority w:val="0"/>
    <w:pPr>
      <w:spacing w:after="30"/>
      <w:ind w:firstLine="420"/>
      <w:jc w:val="left"/>
    </w:pPr>
    <w:rPr>
      <w:szCs w:val="20"/>
    </w:rPr>
  </w:style>
  <w:style w:type="character" w:customStyle="1" w:styleId="244">
    <w:name w:val="Heading #1|1_"/>
    <w:link w:val="245"/>
    <w:qFormat/>
    <w:uiPriority w:val="0"/>
    <w:rPr>
      <w:rFonts w:ascii="宋体" w:hAnsi="宋体" w:cs="宋体"/>
      <w:sz w:val="38"/>
      <w:szCs w:val="38"/>
      <w:lang w:val="zh-CN" w:bidi="zh-CN"/>
    </w:rPr>
  </w:style>
  <w:style w:type="paragraph" w:customStyle="1" w:styleId="245">
    <w:name w:val="Heading #1|1"/>
    <w:basedOn w:val="1"/>
    <w:link w:val="244"/>
    <w:qFormat/>
    <w:uiPriority w:val="0"/>
    <w:pPr>
      <w:spacing w:after="440" w:line="564" w:lineRule="exact"/>
      <w:jc w:val="center"/>
      <w:outlineLvl w:val="0"/>
    </w:pPr>
    <w:rPr>
      <w:rFonts w:ascii="宋体" w:hAnsi="宋体" w:cs="宋体"/>
      <w:sz w:val="38"/>
      <w:szCs w:val="38"/>
      <w:lang w:val="zh-CN" w:bidi="zh-CN"/>
    </w:rPr>
  </w:style>
  <w:style w:type="character" w:customStyle="1" w:styleId="246">
    <w:name w:val="Header or footer|2_"/>
    <w:link w:val="247"/>
    <w:qFormat/>
    <w:uiPriority w:val="0"/>
    <w:rPr>
      <w:lang w:val="zh-CN" w:bidi="zh-CN"/>
    </w:rPr>
  </w:style>
  <w:style w:type="paragraph" w:customStyle="1" w:styleId="247">
    <w:name w:val="Header or footer|2"/>
    <w:basedOn w:val="1"/>
    <w:link w:val="246"/>
    <w:qFormat/>
    <w:uiPriority w:val="0"/>
    <w:pPr>
      <w:jc w:val="left"/>
    </w:pPr>
    <w:rPr>
      <w:sz w:val="20"/>
      <w:szCs w:val="20"/>
      <w:lang w:val="zh-CN" w:bidi="zh-CN"/>
    </w:rPr>
  </w:style>
  <w:style w:type="character" w:customStyle="1" w:styleId="248">
    <w:name w:val="Title Char"/>
    <w:qFormat/>
    <w:uiPriority w:val="99"/>
    <w:rPr>
      <w:rFonts w:ascii="Cambria" w:hAnsi="Cambria" w:cs="Cambria"/>
      <w:b/>
      <w:bCs/>
      <w:sz w:val="32"/>
      <w:szCs w:val="32"/>
    </w:rPr>
  </w:style>
  <w:style w:type="character" w:customStyle="1" w:styleId="249">
    <w:name w:val="Body text|3_"/>
    <w:link w:val="250"/>
    <w:qFormat/>
    <w:uiPriority w:val="0"/>
    <w:rPr>
      <w:rFonts w:ascii="宋体" w:hAnsi="宋体" w:cs="宋体"/>
      <w:lang w:val="zh-CN" w:bidi="zh-CN"/>
    </w:rPr>
  </w:style>
  <w:style w:type="paragraph" w:customStyle="1" w:styleId="250">
    <w:name w:val="Body text|3"/>
    <w:basedOn w:val="1"/>
    <w:link w:val="249"/>
    <w:qFormat/>
    <w:uiPriority w:val="0"/>
    <w:pPr>
      <w:spacing w:after="340"/>
      <w:jc w:val="left"/>
    </w:pPr>
    <w:rPr>
      <w:rFonts w:ascii="宋体" w:hAnsi="宋体" w:cs="宋体"/>
      <w:sz w:val="20"/>
      <w:szCs w:val="20"/>
      <w:lang w:val="zh-CN" w:bidi="zh-CN"/>
    </w:rPr>
  </w:style>
  <w:style w:type="character" w:customStyle="1" w:styleId="251">
    <w:name w:val="Table of contents|1_"/>
    <w:link w:val="252"/>
    <w:qFormat/>
    <w:uiPriority w:val="0"/>
    <w:rPr>
      <w:rFonts w:ascii="宋体" w:hAnsi="宋体" w:cs="宋体"/>
      <w:lang w:val="zh-CN" w:bidi="zh-CN"/>
    </w:rPr>
  </w:style>
  <w:style w:type="paragraph" w:customStyle="1" w:styleId="252">
    <w:name w:val="Table of contents|1"/>
    <w:basedOn w:val="1"/>
    <w:link w:val="251"/>
    <w:qFormat/>
    <w:uiPriority w:val="0"/>
    <w:pPr>
      <w:spacing w:after="100"/>
      <w:ind w:firstLine="600"/>
      <w:jc w:val="left"/>
    </w:pPr>
    <w:rPr>
      <w:rFonts w:ascii="宋体" w:hAnsi="宋体" w:cs="宋体"/>
      <w:sz w:val="20"/>
      <w:szCs w:val="20"/>
      <w:lang w:val="zh-CN" w:bidi="zh-CN"/>
    </w:rPr>
  </w:style>
  <w:style w:type="character" w:customStyle="1" w:styleId="253">
    <w:name w:val="Date Char"/>
    <w:qFormat/>
    <w:uiPriority w:val="99"/>
    <w:rPr>
      <w:rFonts w:eastAsia="宋体"/>
      <w:sz w:val="24"/>
      <w:szCs w:val="24"/>
      <w:lang w:val="en-US" w:eastAsia="zh-CN"/>
    </w:rPr>
  </w:style>
  <w:style w:type="character" w:customStyle="1" w:styleId="254">
    <w:name w:val="Char Char9"/>
    <w:qFormat/>
    <w:uiPriority w:val="99"/>
    <w:rPr>
      <w:rFonts w:eastAsia="宋体"/>
      <w:b/>
      <w:bCs/>
      <w:sz w:val="44"/>
      <w:szCs w:val="44"/>
      <w:lang w:val="en-US" w:eastAsia="zh-CN"/>
    </w:rPr>
  </w:style>
  <w:style w:type="character" w:customStyle="1" w:styleId="255">
    <w:name w:val="Document Map Char"/>
    <w:qFormat/>
    <w:uiPriority w:val="99"/>
    <w:rPr>
      <w:rFonts w:eastAsia="宋体"/>
      <w:sz w:val="24"/>
      <w:szCs w:val="24"/>
      <w:lang w:val="en-US" w:eastAsia="zh-CN"/>
    </w:rPr>
  </w:style>
  <w:style w:type="character" w:customStyle="1" w:styleId="256">
    <w:name w:val="Header Char"/>
    <w:qFormat/>
    <w:uiPriority w:val="99"/>
    <w:rPr>
      <w:rFonts w:eastAsia="宋体"/>
      <w:sz w:val="18"/>
      <w:szCs w:val="18"/>
      <w:lang w:val="en-US" w:eastAsia="zh-CN"/>
    </w:rPr>
  </w:style>
  <w:style w:type="character" w:customStyle="1" w:styleId="257">
    <w:name w:val="明显参考1"/>
    <w:qFormat/>
    <w:uiPriority w:val="99"/>
    <w:rPr>
      <w:b/>
      <w:bCs/>
      <w:smallCaps/>
      <w:color w:val="auto"/>
      <w:spacing w:val="5"/>
      <w:u w:val="single"/>
    </w:rPr>
  </w:style>
  <w:style w:type="character" w:customStyle="1" w:styleId="258">
    <w:name w:val="Heading 1 Char"/>
    <w:qFormat/>
    <w:uiPriority w:val="99"/>
    <w:rPr>
      <w:rFonts w:eastAsia="宋体"/>
      <w:b/>
      <w:bCs/>
      <w:sz w:val="44"/>
      <w:szCs w:val="44"/>
      <w:lang w:val="en-US" w:eastAsia="zh-CN"/>
    </w:rPr>
  </w:style>
  <w:style w:type="character" w:customStyle="1" w:styleId="259">
    <w:name w:val="Comment Text Char"/>
    <w:qFormat/>
    <w:uiPriority w:val="99"/>
    <w:rPr>
      <w:sz w:val="24"/>
      <w:szCs w:val="24"/>
    </w:rPr>
  </w:style>
  <w:style w:type="character" w:customStyle="1" w:styleId="260">
    <w:name w:val="Char Char23"/>
    <w:qFormat/>
    <w:uiPriority w:val="99"/>
    <w:rPr>
      <w:rFonts w:eastAsia="宋体"/>
      <w:b/>
      <w:bCs/>
      <w:sz w:val="44"/>
      <w:szCs w:val="44"/>
      <w:lang w:val="en-US" w:eastAsia="zh-CN"/>
    </w:rPr>
  </w:style>
  <w:style w:type="character" w:customStyle="1" w:styleId="261">
    <w:name w:val="Char Char181"/>
    <w:qFormat/>
    <w:uiPriority w:val="99"/>
    <w:rPr>
      <w:b/>
      <w:bCs/>
      <w:sz w:val="44"/>
      <w:szCs w:val="44"/>
    </w:rPr>
  </w:style>
  <w:style w:type="character" w:customStyle="1" w:styleId="262">
    <w:name w:val="Char Char22"/>
    <w:qFormat/>
    <w:uiPriority w:val="99"/>
    <w:rPr>
      <w:rFonts w:ascii="Times New Roman" w:hAnsi="Times New Roman" w:eastAsia="宋体" w:cs="Times New Roman"/>
      <w:b/>
      <w:bCs/>
      <w:sz w:val="44"/>
      <w:szCs w:val="44"/>
    </w:rPr>
  </w:style>
  <w:style w:type="character" w:customStyle="1" w:styleId="263">
    <w:name w:val="引用 Char1"/>
    <w:qFormat/>
    <w:uiPriority w:val="99"/>
    <w:rPr>
      <w:rFonts w:ascii="Times New Roman" w:hAnsi="Times New Roman" w:eastAsia="宋体" w:cs="Times New Roman"/>
      <w:i/>
      <w:iCs/>
      <w:color w:val="000000"/>
      <w:sz w:val="24"/>
      <w:szCs w:val="24"/>
    </w:rPr>
  </w:style>
  <w:style w:type="character" w:customStyle="1" w:styleId="264">
    <w:name w:val="Heading 3 Char1"/>
    <w:qFormat/>
    <w:uiPriority w:val="99"/>
    <w:rPr>
      <w:rFonts w:eastAsia="宋体"/>
      <w:b/>
      <w:bCs/>
      <w:sz w:val="32"/>
      <w:szCs w:val="32"/>
      <w:lang w:val="en-US" w:eastAsia="zh-CN"/>
    </w:rPr>
  </w:style>
  <w:style w:type="character" w:customStyle="1" w:styleId="265">
    <w:name w:val="明显强调1"/>
    <w:qFormat/>
    <w:uiPriority w:val="99"/>
    <w:rPr>
      <w:b/>
      <w:bCs/>
      <w:i/>
      <w:iCs/>
      <w:color w:val="4F81BD"/>
    </w:rPr>
  </w:style>
  <w:style w:type="character" w:customStyle="1" w:styleId="266">
    <w:name w:val="明显引用 Char1"/>
    <w:qFormat/>
    <w:uiPriority w:val="99"/>
    <w:rPr>
      <w:rFonts w:ascii="Times New Roman" w:hAnsi="Times New Roman" w:eastAsia="宋体" w:cs="Times New Roman"/>
      <w:b/>
      <w:bCs/>
      <w:i/>
      <w:iCs/>
      <w:color w:val="4F81BD"/>
      <w:sz w:val="24"/>
      <w:szCs w:val="24"/>
    </w:rPr>
  </w:style>
  <w:style w:type="character" w:customStyle="1" w:styleId="267">
    <w:name w:val="标题 Char2"/>
    <w:qFormat/>
    <w:uiPriority w:val="99"/>
    <w:rPr>
      <w:rFonts w:ascii="Cambria" w:hAnsi="Cambria" w:eastAsia="宋体" w:cs="Cambria"/>
      <w:b/>
      <w:bCs/>
      <w:sz w:val="32"/>
      <w:szCs w:val="32"/>
    </w:rPr>
  </w:style>
  <w:style w:type="character" w:customStyle="1" w:styleId="268">
    <w:name w:val="标题 Char1"/>
    <w:qFormat/>
    <w:uiPriority w:val="99"/>
    <w:rPr>
      <w:rFonts w:ascii="Cambria" w:hAnsi="Cambria" w:eastAsia="宋体" w:cs="Cambria"/>
      <w:b/>
      <w:bCs/>
      <w:sz w:val="32"/>
      <w:szCs w:val="32"/>
    </w:rPr>
  </w:style>
  <w:style w:type="character" w:customStyle="1" w:styleId="269">
    <w:name w:val="Heading 5 Char"/>
    <w:qFormat/>
    <w:uiPriority w:val="99"/>
    <w:rPr>
      <w:rFonts w:eastAsia="宋体"/>
      <w:b/>
      <w:bCs/>
      <w:sz w:val="28"/>
      <w:szCs w:val="28"/>
      <w:lang w:val="en-US" w:eastAsia="zh-CN"/>
    </w:rPr>
  </w:style>
  <w:style w:type="character" w:customStyle="1" w:styleId="270">
    <w:name w:val="标题 1 字符1"/>
    <w:qFormat/>
    <w:uiPriority w:val="0"/>
    <w:rPr>
      <w:b/>
      <w:bCs/>
      <w:sz w:val="44"/>
      <w:szCs w:val="44"/>
    </w:rPr>
  </w:style>
  <w:style w:type="character" w:customStyle="1" w:styleId="271">
    <w:name w:val="明显引用 Char"/>
    <w:link w:val="272"/>
    <w:qFormat/>
    <w:uiPriority w:val="99"/>
    <w:rPr>
      <w:b/>
      <w:bCs/>
      <w:i/>
      <w:iCs/>
      <w:color w:val="4F81BD"/>
    </w:rPr>
  </w:style>
  <w:style w:type="paragraph" w:customStyle="1" w:styleId="272">
    <w:name w:val="明显引用1"/>
    <w:basedOn w:val="1"/>
    <w:next w:val="1"/>
    <w:link w:val="271"/>
    <w:qFormat/>
    <w:uiPriority w:val="99"/>
    <w:pPr>
      <w:pBdr>
        <w:bottom w:val="single" w:color="4F81BD" w:sz="4" w:space="4"/>
      </w:pBdr>
      <w:spacing w:before="200" w:after="280"/>
      <w:ind w:left="936" w:right="936"/>
    </w:pPr>
    <w:rPr>
      <w:b/>
      <w:bCs/>
      <w:i/>
      <w:iCs/>
      <w:color w:val="4F81BD"/>
      <w:sz w:val="20"/>
      <w:szCs w:val="20"/>
    </w:rPr>
  </w:style>
  <w:style w:type="character" w:customStyle="1" w:styleId="273">
    <w:name w:val="textcontents"/>
    <w:qFormat/>
    <w:uiPriority w:val="99"/>
  </w:style>
  <w:style w:type="character" w:customStyle="1" w:styleId="274">
    <w:name w:val="Char Char19"/>
    <w:qFormat/>
    <w:uiPriority w:val="99"/>
    <w:rPr>
      <w:rFonts w:ascii="Arial" w:hAnsi="Arial" w:eastAsia="宋体" w:cs="Arial"/>
      <w:b/>
      <w:bCs/>
      <w:sz w:val="28"/>
      <w:szCs w:val="28"/>
    </w:rPr>
  </w:style>
  <w:style w:type="character" w:customStyle="1" w:styleId="275">
    <w:name w:val="批注文字 Char"/>
    <w:qFormat/>
    <w:uiPriority w:val="99"/>
    <w:rPr>
      <w:rFonts w:ascii="Times New Roman" w:hAnsi="Times New Roman"/>
      <w:sz w:val="21"/>
      <w:szCs w:val="24"/>
    </w:rPr>
  </w:style>
  <w:style w:type="character" w:customStyle="1" w:styleId="276">
    <w:name w:val="标题5 Char Char"/>
    <w:link w:val="277"/>
    <w:qFormat/>
    <w:uiPriority w:val="99"/>
    <w:rPr>
      <w:rFonts w:ascii="Arial" w:hAnsi="Arial" w:cs="Arial"/>
      <w:b/>
      <w:bCs/>
      <w:sz w:val="32"/>
      <w:szCs w:val="32"/>
    </w:rPr>
  </w:style>
  <w:style w:type="paragraph" w:customStyle="1" w:styleId="277">
    <w:name w:val="标题5"/>
    <w:basedOn w:val="4"/>
    <w:link w:val="276"/>
    <w:qFormat/>
    <w:uiPriority w:val="99"/>
    <w:pPr>
      <w:spacing w:line="413" w:lineRule="auto"/>
    </w:pPr>
    <w:rPr>
      <w:rFonts w:ascii="Arial" w:hAnsi="Arial"/>
    </w:rPr>
  </w:style>
  <w:style w:type="character" w:customStyle="1" w:styleId="278">
    <w:name w:val="纯文本 字符"/>
    <w:qFormat/>
    <w:uiPriority w:val="0"/>
    <w:rPr>
      <w:rFonts w:ascii="宋体" w:hAnsi="Courier New" w:eastAsia="宋体" w:cs="Courier New"/>
      <w:szCs w:val="21"/>
    </w:rPr>
  </w:style>
  <w:style w:type="character" w:customStyle="1" w:styleId="279">
    <w:name w:val="引用 Char"/>
    <w:link w:val="280"/>
    <w:qFormat/>
    <w:uiPriority w:val="99"/>
    <w:rPr>
      <w:i/>
      <w:iCs/>
      <w:color w:val="000000"/>
    </w:rPr>
  </w:style>
  <w:style w:type="paragraph" w:customStyle="1" w:styleId="280">
    <w:name w:val="引用1"/>
    <w:basedOn w:val="1"/>
    <w:next w:val="1"/>
    <w:link w:val="279"/>
    <w:qFormat/>
    <w:uiPriority w:val="99"/>
    <w:rPr>
      <w:i/>
      <w:iCs/>
      <w:color w:val="000000"/>
      <w:sz w:val="20"/>
      <w:szCs w:val="20"/>
    </w:rPr>
  </w:style>
  <w:style w:type="character" w:customStyle="1" w:styleId="281">
    <w:name w:val="纯文本 Char"/>
    <w:qFormat/>
    <w:uiPriority w:val="0"/>
    <w:rPr>
      <w:rFonts w:ascii="宋体" w:hAnsi="Courier New" w:eastAsia="宋体" w:cs="Courier New"/>
      <w:szCs w:val="21"/>
    </w:rPr>
  </w:style>
  <w:style w:type="character" w:customStyle="1" w:styleId="282">
    <w:name w:val="日期 Char1"/>
    <w:qFormat/>
    <w:uiPriority w:val="99"/>
    <w:rPr>
      <w:rFonts w:ascii="Times New Roman" w:hAnsi="Times New Roman" w:eastAsia="宋体" w:cs="Times New Roman"/>
      <w:sz w:val="24"/>
      <w:szCs w:val="24"/>
    </w:rPr>
  </w:style>
  <w:style w:type="character" w:customStyle="1" w:styleId="283">
    <w:name w:val="纯文本 字符2"/>
    <w:qFormat/>
    <w:uiPriority w:val="0"/>
    <w:rPr>
      <w:rFonts w:ascii="宋体" w:hAnsi="Courier New" w:eastAsia="宋体" w:cs="Courier New"/>
      <w:szCs w:val="21"/>
    </w:rPr>
  </w:style>
  <w:style w:type="character" w:customStyle="1" w:styleId="284">
    <w:name w:val="Char Char91"/>
    <w:qFormat/>
    <w:uiPriority w:val="99"/>
    <w:rPr>
      <w:rFonts w:eastAsia="宋体"/>
      <w:b/>
      <w:bCs/>
      <w:sz w:val="44"/>
      <w:szCs w:val="44"/>
      <w:lang w:val="en-US" w:eastAsia="zh-CN"/>
    </w:rPr>
  </w:style>
  <w:style w:type="character" w:customStyle="1" w:styleId="285">
    <w:name w:val="批注文字 字符1"/>
    <w:qFormat/>
    <w:uiPriority w:val="0"/>
    <w:rPr>
      <w:rFonts w:ascii="Times New Roman" w:hAnsi="Times New Roman"/>
      <w:sz w:val="21"/>
      <w:szCs w:val="24"/>
    </w:rPr>
  </w:style>
  <w:style w:type="character" w:customStyle="1" w:styleId="286">
    <w:name w:val="Char Char6"/>
    <w:qFormat/>
    <w:uiPriority w:val="99"/>
    <w:rPr>
      <w:rFonts w:eastAsia="宋体"/>
      <w:b/>
      <w:bCs/>
      <w:sz w:val="44"/>
      <w:szCs w:val="44"/>
      <w:lang w:val="en-US" w:eastAsia="zh-CN"/>
    </w:rPr>
  </w:style>
  <w:style w:type="character" w:customStyle="1" w:styleId="287">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88">
    <w:name w:val="Comment Text Char1"/>
    <w:qFormat/>
    <w:uiPriority w:val="99"/>
    <w:rPr>
      <w:sz w:val="24"/>
      <w:szCs w:val="24"/>
    </w:rPr>
  </w:style>
  <w:style w:type="character" w:customStyle="1" w:styleId="289">
    <w:name w:val="纯文本 字符1"/>
    <w:qFormat/>
    <w:uiPriority w:val="0"/>
    <w:rPr>
      <w:rFonts w:ascii="宋体" w:hAnsi="Courier New"/>
    </w:rPr>
  </w:style>
  <w:style w:type="character" w:customStyle="1" w:styleId="290">
    <w:name w:val="Footer Char"/>
    <w:qFormat/>
    <w:uiPriority w:val="99"/>
    <w:rPr>
      <w:rFonts w:eastAsia="宋体"/>
      <w:sz w:val="18"/>
      <w:szCs w:val="18"/>
      <w:lang w:val="en-US" w:eastAsia="zh-CN"/>
    </w:rPr>
  </w:style>
  <w:style w:type="character" w:customStyle="1" w:styleId="291">
    <w:name w:val="正文文本 Char"/>
    <w:qFormat/>
    <w:uiPriority w:val="99"/>
    <w:rPr>
      <w:rFonts w:ascii="Times New Roman" w:hAnsi="Times New Roman"/>
      <w:sz w:val="21"/>
      <w:szCs w:val="24"/>
    </w:rPr>
  </w:style>
  <w:style w:type="character" w:customStyle="1" w:styleId="292">
    <w:name w:val="Body Text Indent 2 Char"/>
    <w:qFormat/>
    <w:uiPriority w:val="99"/>
    <w:rPr>
      <w:rFonts w:eastAsia="宋体"/>
      <w:sz w:val="24"/>
      <w:szCs w:val="24"/>
      <w:lang w:val="en-US" w:eastAsia="zh-CN"/>
    </w:rPr>
  </w:style>
  <w:style w:type="character" w:customStyle="1" w:styleId="293">
    <w:name w:val="批注文字 字符"/>
    <w:qFormat/>
    <w:uiPriority w:val="0"/>
    <w:rPr>
      <w:rFonts w:ascii="Times New Roman" w:hAnsi="Times New Roman"/>
      <w:sz w:val="21"/>
      <w:szCs w:val="24"/>
    </w:rPr>
  </w:style>
  <w:style w:type="character" w:customStyle="1" w:styleId="294">
    <w:name w:val="标题 2 Char"/>
    <w:qFormat/>
    <w:uiPriority w:val="99"/>
    <w:rPr>
      <w:rFonts w:ascii="Cambria" w:hAnsi="Cambria" w:eastAsia="宋体" w:cs="Times New Roman"/>
      <w:b/>
      <w:bCs/>
      <w:sz w:val="32"/>
      <w:szCs w:val="32"/>
    </w:rPr>
  </w:style>
  <w:style w:type="character" w:customStyle="1" w:styleId="295">
    <w:name w:val="标题 8 Char"/>
    <w:qFormat/>
    <w:uiPriority w:val="9"/>
    <w:rPr>
      <w:rFonts w:ascii="Arial" w:hAnsi="Arial" w:eastAsia="黑体"/>
      <w:sz w:val="24"/>
      <w:szCs w:val="24"/>
    </w:rPr>
  </w:style>
  <w:style w:type="character" w:customStyle="1" w:styleId="296">
    <w:name w:val="apple-style-span"/>
    <w:qFormat/>
    <w:uiPriority w:val="0"/>
  </w:style>
  <w:style w:type="character" w:customStyle="1" w:styleId="297">
    <w:name w:val="正文文本 字符"/>
    <w:qFormat/>
    <w:uiPriority w:val="0"/>
    <w:rPr>
      <w:rFonts w:ascii="Times New Roman" w:hAnsi="Times New Roman"/>
      <w:sz w:val="21"/>
      <w:szCs w:val="24"/>
    </w:rPr>
  </w:style>
  <w:style w:type="character" w:customStyle="1" w:styleId="298">
    <w:name w:val="批注文字 Char2"/>
    <w:qFormat/>
    <w:uiPriority w:val="0"/>
    <w:rPr>
      <w:rFonts w:ascii="Times New Roman" w:hAnsi="Times New Roman"/>
      <w:sz w:val="21"/>
      <w:szCs w:val="24"/>
    </w:rPr>
  </w:style>
  <w:style w:type="character" w:customStyle="1" w:styleId="299">
    <w:name w:val="正文2 Char Char"/>
    <w:link w:val="300"/>
    <w:qFormat/>
    <w:uiPriority w:val="0"/>
    <w:rPr>
      <w:sz w:val="24"/>
    </w:rPr>
  </w:style>
  <w:style w:type="paragraph" w:customStyle="1" w:styleId="300">
    <w:name w:val="正文2"/>
    <w:basedOn w:val="1"/>
    <w:link w:val="299"/>
    <w:qFormat/>
    <w:uiPriority w:val="0"/>
    <w:pPr>
      <w:spacing w:before="156" w:line="360" w:lineRule="auto"/>
      <w:ind w:firstLine="510"/>
    </w:pPr>
    <w:rPr>
      <w:sz w:val="24"/>
      <w:szCs w:val="20"/>
    </w:rPr>
  </w:style>
  <w:style w:type="character" w:customStyle="1" w:styleId="301">
    <w:name w:val="不明显强调1"/>
    <w:qFormat/>
    <w:uiPriority w:val="99"/>
    <w:rPr>
      <w:i/>
      <w:iCs/>
      <w:color w:val="808080"/>
    </w:rPr>
  </w:style>
  <w:style w:type="character" w:customStyle="1" w:styleId="302">
    <w:name w:val="Body text|6_"/>
    <w:link w:val="303"/>
    <w:qFormat/>
    <w:uiPriority w:val="0"/>
    <w:rPr>
      <w:rFonts w:ascii="Arial" w:hAnsi="Arial" w:eastAsia="Arial" w:cs="Arial"/>
      <w:lang w:val="zh-CN"/>
    </w:rPr>
  </w:style>
  <w:style w:type="paragraph" w:customStyle="1" w:styleId="303">
    <w:name w:val="Body text|6"/>
    <w:basedOn w:val="1"/>
    <w:link w:val="302"/>
    <w:qFormat/>
    <w:uiPriority w:val="0"/>
    <w:pPr>
      <w:ind w:hanging="2220"/>
      <w:jc w:val="left"/>
    </w:pPr>
    <w:rPr>
      <w:rFonts w:ascii="Arial" w:hAnsi="Arial" w:eastAsia="Arial"/>
      <w:sz w:val="20"/>
      <w:szCs w:val="20"/>
      <w:lang w:val="zh-CN"/>
    </w:rPr>
  </w:style>
  <w:style w:type="character" w:customStyle="1" w:styleId="304">
    <w:name w:val="批注文字 Char Char"/>
    <w:qFormat/>
    <w:uiPriority w:val="99"/>
    <w:rPr>
      <w:rFonts w:ascii="宋体" w:hAnsi="Times New Roman" w:eastAsia="宋体" w:cs="宋体"/>
      <w:sz w:val="20"/>
      <w:szCs w:val="20"/>
    </w:rPr>
  </w:style>
  <w:style w:type="character" w:customStyle="1" w:styleId="305">
    <w:name w:val="Heading 3 Char"/>
    <w:qFormat/>
    <w:uiPriority w:val="99"/>
    <w:rPr>
      <w:b/>
      <w:bCs/>
      <w:sz w:val="32"/>
      <w:szCs w:val="32"/>
    </w:rPr>
  </w:style>
  <w:style w:type="character" w:customStyle="1" w:styleId="306">
    <w:name w:val="Heading 2 Char"/>
    <w:qFormat/>
    <w:uiPriority w:val="99"/>
    <w:rPr>
      <w:rFonts w:ascii="Arial" w:hAnsi="Arial" w:eastAsia="黑体" w:cs="Arial"/>
      <w:b/>
      <w:bCs/>
      <w:sz w:val="32"/>
      <w:szCs w:val="32"/>
      <w:lang w:val="en-US" w:eastAsia="zh-CN"/>
    </w:rPr>
  </w:style>
  <w:style w:type="character" w:customStyle="1" w:styleId="307">
    <w:name w:val="Balloon Text Char"/>
    <w:qFormat/>
    <w:uiPriority w:val="99"/>
    <w:rPr>
      <w:sz w:val="18"/>
      <w:szCs w:val="18"/>
    </w:rPr>
  </w:style>
  <w:style w:type="character" w:customStyle="1" w:styleId="308">
    <w:name w:val="文档结构图 Char1"/>
    <w:qFormat/>
    <w:uiPriority w:val="99"/>
    <w:rPr>
      <w:rFonts w:ascii="宋体" w:hAnsi="Times New Roman" w:eastAsia="宋体" w:cs="宋体"/>
      <w:sz w:val="18"/>
      <w:szCs w:val="18"/>
    </w:rPr>
  </w:style>
  <w:style w:type="character" w:customStyle="1" w:styleId="309">
    <w:name w:val="Footnote Text Char"/>
    <w:qFormat/>
    <w:uiPriority w:val="99"/>
    <w:rPr>
      <w:rFonts w:eastAsia="宋体"/>
      <w:sz w:val="18"/>
      <w:szCs w:val="18"/>
      <w:lang w:val="en-US" w:eastAsia="zh-CN"/>
    </w:rPr>
  </w:style>
  <w:style w:type="character" w:customStyle="1" w:styleId="310">
    <w:name w:val="Char Char21"/>
    <w:qFormat/>
    <w:uiPriority w:val="99"/>
    <w:rPr>
      <w:rFonts w:ascii="Arial" w:hAnsi="Arial" w:eastAsia="黑体" w:cs="Arial"/>
      <w:b/>
      <w:bCs/>
      <w:sz w:val="32"/>
      <w:szCs w:val="32"/>
    </w:rPr>
  </w:style>
  <w:style w:type="character" w:customStyle="1" w:styleId="311">
    <w:name w:val="Other|1_"/>
    <w:link w:val="312"/>
    <w:qFormat/>
    <w:uiPriority w:val="0"/>
    <w:rPr>
      <w:rFonts w:ascii="宋体" w:hAnsi="宋体" w:cs="宋体"/>
      <w:lang w:val="zh-CN" w:bidi="zh-CN"/>
    </w:rPr>
  </w:style>
  <w:style w:type="paragraph" w:customStyle="1" w:styleId="312">
    <w:name w:val="Other|1"/>
    <w:basedOn w:val="1"/>
    <w:link w:val="311"/>
    <w:qFormat/>
    <w:uiPriority w:val="0"/>
    <w:pPr>
      <w:spacing w:line="360" w:lineRule="auto"/>
      <w:ind w:firstLine="400"/>
      <w:jc w:val="left"/>
    </w:pPr>
    <w:rPr>
      <w:rFonts w:ascii="宋体" w:hAnsi="宋体" w:cs="宋体"/>
      <w:sz w:val="20"/>
      <w:szCs w:val="20"/>
      <w:lang w:val="zh-CN" w:bidi="zh-CN"/>
    </w:rPr>
  </w:style>
  <w:style w:type="character" w:customStyle="1" w:styleId="313">
    <w:name w:val="Body Text Indent Char"/>
    <w:qFormat/>
    <w:uiPriority w:val="99"/>
    <w:rPr>
      <w:rFonts w:ascii="宋体" w:hAnsi="宋体" w:eastAsia="宋体" w:cs="宋体"/>
      <w:sz w:val="21"/>
      <w:szCs w:val="21"/>
      <w:lang w:val="en-US" w:eastAsia="zh-CN"/>
    </w:rPr>
  </w:style>
  <w:style w:type="character" w:customStyle="1" w:styleId="314">
    <w:name w:val="不明显参考1"/>
    <w:qFormat/>
    <w:uiPriority w:val="99"/>
    <w:rPr>
      <w:smallCaps/>
      <w:color w:val="auto"/>
      <w:u w:val="single"/>
    </w:rPr>
  </w:style>
  <w:style w:type="character" w:customStyle="1" w:styleId="315">
    <w:name w:val="Heading 4 Char"/>
    <w:qFormat/>
    <w:uiPriority w:val="99"/>
    <w:rPr>
      <w:rFonts w:ascii="Arial" w:hAnsi="Arial" w:eastAsia="宋体" w:cs="Arial"/>
      <w:b/>
      <w:bCs/>
      <w:sz w:val="28"/>
      <w:szCs w:val="28"/>
      <w:lang w:val="en-US" w:eastAsia="zh-CN"/>
    </w:rPr>
  </w:style>
  <w:style w:type="character" w:customStyle="1" w:styleId="316">
    <w:name w:val="Body text|7_"/>
    <w:link w:val="317"/>
    <w:qFormat/>
    <w:uiPriority w:val="0"/>
    <w:rPr>
      <w:rFonts w:ascii="Courier New" w:hAnsi="Courier New" w:eastAsia="Courier New" w:cs="Courier New"/>
      <w:b/>
      <w:bCs/>
      <w:sz w:val="8"/>
      <w:szCs w:val="8"/>
      <w:lang w:val="zh-CN"/>
    </w:rPr>
  </w:style>
  <w:style w:type="paragraph" w:customStyle="1" w:styleId="317">
    <w:name w:val="Body text|7"/>
    <w:basedOn w:val="1"/>
    <w:link w:val="316"/>
    <w:qFormat/>
    <w:uiPriority w:val="0"/>
    <w:pPr>
      <w:ind w:hanging="1760"/>
      <w:jc w:val="left"/>
    </w:pPr>
    <w:rPr>
      <w:rFonts w:ascii="Courier New" w:hAnsi="Courier New" w:eastAsia="Courier New"/>
      <w:b/>
      <w:bCs/>
      <w:sz w:val="8"/>
      <w:szCs w:val="8"/>
      <w:lang w:val="zh-CN"/>
    </w:rPr>
  </w:style>
  <w:style w:type="character" w:customStyle="1" w:styleId="318">
    <w:name w:val="Char Char20"/>
    <w:qFormat/>
    <w:uiPriority w:val="99"/>
    <w:rPr>
      <w:rFonts w:ascii="Times New Roman" w:hAnsi="Times New Roman" w:eastAsia="宋体" w:cs="Times New Roman"/>
      <w:b/>
      <w:bCs/>
      <w:sz w:val="32"/>
      <w:szCs w:val="32"/>
    </w:rPr>
  </w:style>
  <w:style w:type="character" w:customStyle="1" w:styleId="319">
    <w:name w:val="Body text|4_"/>
    <w:link w:val="320"/>
    <w:qFormat/>
    <w:uiPriority w:val="0"/>
    <w:rPr>
      <w:rFonts w:ascii="宋体" w:hAnsi="宋体" w:cs="宋体"/>
      <w:b/>
      <w:bCs/>
      <w:sz w:val="17"/>
      <w:szCs w:val="17"/>
      <w:lang w:val="zh-CN" w:bidi="zh-CN"/>
    </w:rPr>
  </w:style>
  <w:style w:type="paragraph" w:customStyle="1" w:styleId="320">
    <w:name w:val="Body text|4"/>
    <w:basedOn w:val="1"/>
    <w:link w:val="319"/>
    <w:qFormat/>
    <w:uiPriority w:val="0"/>
    <w:pPr>
      <w:spacing w:line="281" w:lineRule="exact"/>
      <w:jc w:val="center"/>
    </w:pPr>
    <w:rPr>
      <w:rFonts w:ascii="宋体" w:hAnsi="宋体" w:cs="宋体"/>
      <w:b/>
      <w:bCs/>
      <w:sz w:val="17"/>
      <w:szCs w:val="17"/>
      <w:lang w:val="zh-CN" w:bidi="zh-CN"/>
    </w:rPr>
  </w:style>
  <w:style w:type="character" w:customStyle="1" w:styleId="321">
    <w:name w:val="Comment Subject Char"/>
    <w:qFormat/>
    <w:uiPriority w:val="99"/>
    <w:rPr>
      <w:b/>
      <w:bCs/>
      <w:sz w:val="24"/>
      <w:szCs w:val="24"/>
    </w:rPr>
  </w:style>
  <w:style w:type="character" w:customStyle="1" w:styleId="322">
    <w:name w:val="Heading #2|1_"/>
    <w:link w:val="323"/>
    <w:qFormat/>
    <w:uiPriority w:val="0"/>
    <w:rPr>
      <w:rFonts w:ascii="宋体" w:hAnsi="宋体" w:cs="宋体"/>
      <w:sz w:val="34"/>
      <w:szCs w:val="34"/>
      <w:lang w:val="zh-CN" w:bidi="zh-CN"/>
    </w:rPr>
  </w:style>
  <w:style w:type="paragraph" w:customStyle="1" w:styleId="323">
    <w:name w:val="Heading #2|1"/>
    <w:basedOn w:val="1"/>
    <w:link w:val="322"/>
    <w:qFormat/>
    <w:uiPriority w:val="0"/>
    <w:pPr>
      <w:spacing w:after="900"/>
      <w:jc w:val="center"/>
      <w:outlineLvl w:val="1"/>
    </w:pPr>
    <w:rPr>
      <w:rFonts w:ascii="宋体" w:hAnsi="宋体" w:cs="宋体"/>
      <w:sz w:val="34"/>
      <w:szCs w:val="34"/>
      <w:lang w:val="zh-CN" w:bidi="zh-CN"/>
    </w:rPr>
  </w:style>
  <w:style w:type="character" w:customStyle="1" w:styleId="324">
    <w:name w:val="批注框文本 Char1"/>
    <w:qFormat/>
    <w:uiPriority w:val="99"/>
    <w:rPr>
      <w:rFonts w:ascii="Times New Roman" w:hAnsi="Times New Roman" w:eastAsia="宋体" w:cs="Times New Roman"/>
      <w:sz w:val="18"/>
      <w:szCs w:val="18"/>
    </w:rPr>
  </w:style>
  <w:style w:type="character" w:customStyle="1" w:styleId="325">
    <w:name w:val="Char Char18"/>
    <w:qFormat/>
    <w:uiPriority w:val="99"/>
    <w:rPr>
      <w:rFonts w:ascii="Times New Roman" w:hAnsi="Times New Roman" w:eastAsia="宋体" w:cs="Times New Roman"/>
      <w:b/>
      <w:bCs/>
      <w:sz w:val="28"/>
      <w:szCs w:val="28"/>
    </w:rPr>
  </w:style>
  <w:style w:type="character" w:customStyle="1" w:styleId="326">
    <w:name w:val="批注主题 Char1"/>
    <w:qFormat/>
    <w:uiPriority w:val="99"/>
    <w:rPr>
      <w:rFonts w:ascii="Times New Roman" w:hAnsi="Times New Roman" w:eastAsia="宋体" w:cs="Times New Roman"/>
      <w:b/>
      <w:bCs/>
      <w:sz w:val="24"/>
      <w:szCs w:val="24"/>
    </w:rPr>
  </w:style>
  <w:style w:type="character" w:customStyle="1" w:styleId="327">
    <w:name w:val="Char Char24"/>
    <w:qFormat/>
    <w:uiPriority w:val="99"/>
    <w:rPr>
      <w:rFonts w:eastAsia="宋体"/>
      <w:b/>
      <w:bCs/>
      <w:sz w:val="44"/>
      <w:szCs w:val="44"/>
      <w:lang w:val="en-US" w:eastAsia="zh-CN"/>
    </w:rPr>
  </w:style>
  <w:style w:type="character" w:customStyle="1" w:styleId="328">
    <w:name w:val="标题4 Char Char"/>
    <w:link w:val="329"/>
    <w:qFormat/>
    <w:uiPriority w:val="99"/>
    <w:rPr>
      <w:rFonts w:ascii="Arial" w:hAnsi="Arial" w:cs="Arial"/>
      <w:b/>
      <w:bCs/>
      <w:sz w:val="32"/>
      <w:szCs w:val="32"/>
    </w:rPr>
  </w:style>
  <w:style w:type="paragraph" w:customStyle="1" w:styleId="329">
    <w:name w:val="标题4"/>
    <w:basedOn w:val="3"/>
    <w:next w:val="21"/>
    <w:link w:val="328"/>
    <w:qFormat/>
    <w:uiPriority w:val="99"/>
    <w:pPr>
      <w:spacing w:before="60" w:after="60" w:line="413" w:lineRule="auto"/>
    </w:pPr>
    <w:rPr>
      <w:rFonts w:ascii="Arial" w:hAnsi="Arial"/>
    </w:rPr>
  </w:style>
  <w:style w:type="character" w:customStyle="1" w:styleId="330">
    <w:name w:val="Plain Text Char"/>
    <w:qFormat/>
    <w:uiPriority w:val="99"/>
    <w:rPr>
      <w:rFonts w:ascii="宋体" w:hAnsi="Courier New" w:eastAsia="宋体" w:cs="宋体"/>
      <w:sz w:val="24"/>
      <w:szCs w:val="24"/>
    </w:rPr>
  </w:style>
  <w:style w:type="character" w:customStyle="1" w:styleId="331">
    <w:name w:val="Header or footer|1_"/>
    <w:link w:val="332"/>
    <w:qFormat/>
    <w:uiPriority w:val="0"/>
    <w:rPr>
      <w:sz w:val="17"/>
      <w:szCs w:val="17"/>
      <w:lang w:val="zh-CN" w:bidi="zh-CN"/>
    </w:rPr>
  </w:style>
  <w:style w:type="paragraph" w:customStyle="1" w:styleId="332">
    <w:name w:val="Header or footer|1"/>
    <w:basedOn w:val="1"/>
    <w:link w:val="331"/>
    <w:qFormat/>
    <w:uiPriority w:val="0"/>
    <w:pPr>
      <w:jc w:val="center"/>
    </w:pPr>
    <w:rPr>
      <w:sz w:val="17"/>
      <w:szCs w:val="17"/>
      <w:lang w:val="zh-CN" w:bidi="zh-CN"/>
    </w:rPr>
  </w:style>
  <w:style w:type="character" w:customStyle="1" w:styleId="333">
    <w:name w:val="Heading #3|1_"/>
    <w:link w:val="334"/>
    <w:qFormat/>
    <w:uiPriority w:val="0"/>
    <w:rPr>
      <w:rFonts w:ascii="宋体" w:hAnsi="宋体" w:cs="宋体"/>
      <w:sz w:val="28"/>
      <w:szCs w:val="28"/>
      <w:lang w:val="zh-CN" w:bidi="zh-CN"/>
    </w:rPr>
  </w:style>
  <w:style w:type="paragraph" w:customStyle="1" w:styleId="334">
    <w:name w:val="Heading #3|1"/>
    <w:basedOn w:val="1"/>
    <w:link w:val="333"/>
    <w:qFormat/>
    <w:uiPriority w:val="0"/>
    <w:pPr>
      <w:spacing w:after="570"/>
      <w:jc w:val="center"/>
      <w:outlineLvl w:val="2"/>
    </w:pPr>
    <w:rPr>
      <w:rFonts w:ascii="宋体" w:hAnsi="宋体" w:cs="宋体"/>
      <w:sz w:val="28"/>
      <w:szCs w:val="28"/>
      <w:lang w:val="zh-CN" w:bidi="zh-CN"/>
    </w:rPr>
  </w:style>
  <w:style w:type="character" w:styleId="335">
    <w:name w:val="Placeholder Text"/>
    <w:unhideWhenUsed/>
    <w:qFormat/>
    <w:uiPriority w:val="99"/>
    <w:rPr>
      <w:color w:val="808080"/>
    </w:rPr>
  </w:style>
  <w:style w:type="paragraph" w:customStyle="1" w:styleId="336">
    <w:name w:val="flNote"/>
    <w:basedOn w:val="1"/>
    <w:qFormat/>
    <w:uiPriority w:val="99"/>
    <w:pPr>
      <w:spacing w:before="320" w:after="160" w:line="360" w:lineRule="atLeast"/>
      <w:jc w:val="center"/>
    </w:pPr>
    <w:rPr>
      <w:rFonts w:ascii="Arial" w:eastAsia="黑体" w:cs="Arial"/>
      <w:sz w:val="30"/>
      <w:szCs w:val="30"/>
    </w:rPr>
  </w:style>
  <w:style w:type="paragraph" w:styleId="337">
    <w:name w:val="List Paragraph"/>
    <w:basedOn w:val="1"/>
    <w:qFormat/>
    <w:uiPriority w:val="34"/>
    <w:pPr>
      <w:ind w:firstLine="420"/>
    </w:pPr>
  </w:style>
  <w:style w:type="paragraph" w:customStyle="1" w:styleId="338">
    <w:name w:val="样式 标题 2 + Times New Roman 四号 非加粗 段前: 5 磅 段后: 0 磅 行距: 固定值 20..."/>
    <w:basedOn w:val="3"/>
    <w:qFormat/>
    <w:uiPriority w:val="99"/>
    <w:pPr>
      <w:spacing w:before="100" w:after="0" w:line="400" w:lineRule="exact"/>
    </w:pPr>
    <w:rPr>
      <w:rFonts w:ascii="Times New Roman" w:hAnsi="Times New Roman" w:eastAsia="黑体"/>
      <w:b w:val="0"/>
      <w:bCs w:val="0"/>
      <w:sz w:val="28"/>
      <w:szCs w:val="28"/>
      <w:lang w:val="zh-CN"/>
    </w:rPr>
  </w:style>
  <w:style w:type="paragraph" w:customStyle="1" w:styleId="339">
    <w:name w:val="无间隔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Char Char Char Char Char Char Char"/>
    <w:basedOn w:val="1"/>
    <w:qFormat/>
    <w:uiPriority w:val="99"/>
    <w:pPr>
      <w:widowControl/>
      <w:spacing w:after="160" w:line="240" w:lineRule="exact"/>
      <w:jc w:val="left"/>
    </w:pPr>
    <w:rPr>
      <w:szCs w:val="21"/>
    </w:rPr>
  </w:style>
  <w:style w:type="paragraph" w:customStyle="1" w:styleId="341">
    <w:name w:val="Char"/>
    <w:basedOn w:val="1"/>
    <w:qFormat/>
    <w:uiPriority w:val="99"/>
    <w:pPr>
      <w:widowControl/>
      <w:spacing w:after="160" w:line="240" w:lineRule="exact"/>
      <w:jc w:val="left"/>
    </w:pPr>
    <w:rPr>
      <w:szCs w:val="21"/>
    </w:rPr>
  </w:style>
  <w:style w:type="paragraph" w:customStyle="1" w:styleId="342">
    <w:name w:val="默认段落字体 Para Char Char Char Char Char Char Char Char Char1 Char Char Char Char"/>
    <w:basedOn w:val="1"/>
    <w:qFormat/>
    <w:uiPriority w:val="0"/>
    <w:rPr>
      <w:rFonts w:ascii="Tahoma" w:hAnsi="Tahoma"/>
      <w:sz w:val="24"/>
      <w:szCs w:val="20"/>
    </w:rPr>
  </w:style>
  <w:style w:type="paragraph" w:customStyle="1" w:styleId="343">
    <w:name w:val="Table Paragraph"/>
    <w:basedOn w:val="1"/>
    <w:qFormat/>
    <w:uiPriority w:val="1"/>
    <w:pPr>
      <w:jc w:val="left"/>
    </w:pPr>
    <w:rPr>
      <w:rFonts w:ascii="Calibri" w:hAnsi="Calibri"/>
      <w:sz w:val="22"/>
      <w:szCs w:val="22"/>
      <w:lang w:eastAsia="en-US"/>
    </w:rPr>
  </w:style>
  <w:style w:type="paragraph" w:customStyle="1" w:styleId="344">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45">
    <w:name w:val="样式1"/>
    <w:basedOn w:val="1"/>
    <w:next w:val="5"/>
    <w:qFormat/>
    <w:uiPriority w:val="99"/>
    <w:pPr>
      <w:spacing w:line="360" w:lineRule="auto"/>
      <w:ind w:firstLine="420"/>
    </w:pPr>
    <w:rPr>
      <w:rFonts w:ascii="宋体" w:hAnsi="宋体" w:cs="宋体"/>
      <w:szCs w:val="21"/>
    </w:rPr>
  </w:style>
  <w:style w:type="paragraph" w:customStyle="1" w:styleId="346">
    <w:name w:val="列出段落1"/>
    <w:basedOn w:val="1"/>
    <w:qFormat/>
    <w:uiPriority w:val="99"/>
    <w:pPr>
      <w:ind w:firstLine="420"/>
    </w:pPr>
    <w:rPr>
      <w:rFonts w:ascii="Calibri" w:hAnsi="Calibri" w:cs="Calibri"/>
      <w:szCs w:val="21"/>
    </w:rPr>
  </w:style>
  <w:style w:type="paragraph" w:customStyle="1" w:styleId="347">
    <w:name w:val="Default"/>
    <w:qFormat/>
    <w:uiPriority w:val="99"/>
    <w:pPr>
      <w:widowControl w:val="0"/>
    </w:pPr>
    <w:rPr>
      <w:rFonts w:hint="default" w:ascii="Times New Roman" w:hAnsi="Times New Roman" w:eastAsia="宋体" w:cs="Times New Roman"/>
      <w:color w:val="000000"/>
      <w:sz w:val="24"/>
      <w:szCs w:val="24"/>
      <w:lang w:val="en-US" w:eastAsia="zh-CN" w:bidi="ar-SA"/>
    </w:rPr>
  </w:style>
  <w:style w:type="paragraph" w:customStyle="1" w:styleId="348">
    <w:name w:val="正文_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49">
    <w:name w:val="TOC 标题1"/>
    <w:basedOn w:val="2"/>
    <w:next w:val="1"/>
    <w:qFormat/>
    <w:uiPriority w:val="99"/>
    <w:pPr>
      <w:spacing w:line="576" w:lineRule="auto"/>
      <w:outlineLvl w:val="9"/>
    </w:pPr>
    <w:rPr>
      <w:rFonts w:ascii="Calibri" w:hAnsi="Calibri" w:eastAsia="黑体" w:cs="Calibri"/>
      <w:lang w:val="zh-CN"/>
    </w:rPr>
  </w:style>
  <w:style w:type="paragraph" w:customStyle="1" w:styleId="350">
    <w:name w:val="空半行"/>
    <w:basedOn w:val="1"/>
    <w:qFormat/>
    <w:uiPriority w:val="99"/>
    <w:pPr>
      <w:spacing w:line="120" w:lineRule="exact"/>
    </w:pPr>
    <w:rPr>
      <w:rFonts w:eastAsia="仿宋_GB2312"/>
      <w:color w:val="FFFFFF"/>
      <w:sz w:val="30"/>
      <w:szCs w:val="30"/>
    </w:rPr>
  </w:style>
  <w:style w:type="paragraph" w:customStyle="1" w:styleId="351">
    <w:name w:val="p0"/>
    <w:basedOn w:val="1"/>
    <w:qFormat/>
    <w:uiPriority w:val="99"/>
    <w:pPr>
      <w:widowControl/>
    </w:pPr>
    <w:rPr>
      <w:rFonts w:ascii="Calibri" w:hAnsi="Calibri" w:cs="Calibri"/>
      <w:szCs w:val="21"/>
    </w:rPr>
  </w:style>
  <w:style w:type="paragraph" w:customStyle="1" w:styleId="352">
    <w:name w:val="1"/>
    <w:basedOn w:val="1"/>
    <w:next w:val="1"/>
    <w:qFormat/>
    <w:uiPriority w:val="99"/>
    <w:rPr>
      <w:szCs w:val="21"/>
    </w:rPr>
  </w:style>
  <w:style w:type="paragraph" w:customStyle="1" w:styleId="353">
    <w:name w:val="列出段落2"/>
    <w:basedOn w:val="1"/>
    <w:qFormat/>
    <w:uiPriority w:val="99"/>
    <w:pPr>
      <w:ind w:firstLine="420"/>
    </w:pPr>
    <w:rPr>
      <w:rFonts w:ascii="Calibri" w:hAnsi="Calibri" w:cs="Calibri"/>
      <w:szCs w:val="21"/>
    </w:rPr>
  </w:style>
  <w:style w:type="paragraph" w:customStyle="1" w:styleId="354">
    <w:name w:val="修订1"/>
    <w:qFormat/>
    <w:uiPriority w:val="99"/>
    <w:rPr>
      <w:rFonts w:hint="default" w:ascii="Times New Roman" w:hAnsi="Times New Roman" w:eastAsia="宋体" w:cs="Times New Roman"/>
      <w:sz w:val="21"/>
      <w:szCs w:val="21"/>
      <w:lang w:val="en-US" w:eastAsia="zh-CN" w:bidi="ar-SA"/>
    </w:rPr>
  </w:style>
  <w:style w:type="paragraph" w:customStyle="1" w:styleId="355">
    <w:name w:val="无间隔1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56">
    <w:name w:val="修订11"/>
    <w:qFormat/>
    <w:uiPriority w:val="99"/>
    <w:rPr>
      <w:rFonts w:hint="default" w:ascii="Times New Roman" w:hAnsi="Times New Roman" w:eastAsia="宋体" w:cs="Times New Roman"/>
      <w:sz w:val="21"/>
      <w:szCs w:val="21"/>
      <w:lang w:val="en-US" w:eastAsia="zh-CN" w:bidi="ar-SA"/>
    </w:rPr>
  </w:style>
  <w:style w:type="paragraph" w:customStyle="1" w:styleId="357">
    <w:name w:val="2-2ji"/>
    <w:basedOn w:val="3"/>
    <w:qFormat/>
    <w:uiPriority w:val="99"/>
    <w:pPr>
      <w:spacing w:before="0" w:after="0" w:line="360" w:lineRule="auto"/>
      <w:jc w:val="center"/>
    </w:pPr>
    <w:rPr>
      <w:rFonts w:ascii="宋体" w:hAnsi="宋体" w:cs="宋体"/>
      <w:sz w:val="36"/>
      <w:szCs w:val="36"/>
      <w:lang w:val="zh-CN"/>
    </w:rPr>
  </w:style>
  <w:style w:type="paragraph" w:customStyle="1" w:styleId="358">
    <w:name w:val="reader-word-layer"/>
    <w:basedOn w:val="1"/>
    <w:qFormat/>
    <w:uiPriority w:val="99"/>
    <w:pPr>
      <w:widowControl/>
      <w:spacing w:before="100" w:beforeAutospacing="1" w:after="100" w:afterAutospacing="1"/>
      <w:jc w:val="left"/>
    </w:pPr>
    <w:rPr>
      <w:rFonts w:ascii="宋体" w:hAnsi="宋体" w:cs="宋体"/>
      <w:sz w:val="24"/>
    </w:rPr>
  </w:style>
  <w:style w:type="paragraph" w:customStyle="1" w:styleId="359">
    <w:name w:val="Char Char Char Char"/>
    <w:basedOn w:val="1"/>
    <w:qFormat/>
    <w:uiPriority w:val="99"/>
    <w:pPr>
      <w:widowControl/>
      <w:spacing w:line="500" w:lineRule="exact"/>
      <w:outlineLvl w:val="2"/>
    </w:pPr>
    <w:rPr>
      <w:rFonts w:ascii="黑体" w:hAnsi="Verdana" w:eastAsia="黑体" w:cs="黑体"/>
      <w:sz w:val="28"/>
      <w:szCs w:val="28"/>
      <w:lang w:eastAsia="en-US"/>
    </w:rPr>
  </w:style>
  <w:style w:type="paragraph" w:customStyle="1" w:styleId="360">
    <w:name w:val="Char1"/>
    <w:basedOn w:val="1"/>
    <w:qFormat/>
    <w:uiPriority w:val="99"/>
    <w:pPr>
      <w:widowControl/>
      <w:spacing w:after="160" w:line="240" w:lineRule="exact"/>
      <w:jc w:val="left"/>
    </w:pPr>
    <w:rPr>
      <w:szCs w:val="21"/>
    </w:rPr>
  </w:style>
  <w:style w:type="paragraph" w:customStyle="1" w:styleId="361">
    <w:name w:val="_Style 37"/>
    <w:basedOn w:val="1"/>
    <w:next w:val="1"/>
    <w:qFormat/>
    <w:uiPriority w:val="99"/>
    <w:rPr>
      <w:szCs w:val="21"/>
    </w:rPr>
  </w:style>
  <w:style w:type="paragraph" w:customStyle="1" w:styleId="362">
    <w:name w:val="样式 标题 3 + (中文) 黑体 小四 非加粗 段前: 7.8 磅 段后: 0 磅 行距: 固定值 20 磅"/>
    <w:basedOn w:val="4"/>
    <w:qFormat/>
    <w:uiPriority w:val="99"/>
    <w:pPr>
      <w:spacing w:before="0" w:after="0" w:line="400" w:lineRule="exact"/>
    </w:pPr>
    <w:rPr>
      <w:rFonts w:eastAsia="黑体"/>
      <w:b w:val="0"/>
      <w:bCs w:val="0"/>
      <w:lang w:val="zh-CN"/>
    </w:rPr>
  </w:style>
  <w:style w:type="paragraph" w:styleId="363">
    <w:name w:val="No Spacing"/>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4">
    <w:name w:val="正正正正"/>
    <w:basedOn w:val="18"/>
    <w:qFormat/>
    <w:uiPriority w:val="1"/>
    <w:pPr>
      <w:tabs>
        <w:tab w:val="left" w:pos="2812"/>
        <w:tab w:val="left" w:pos="3986"/>
      </w:tabs>
      <w:spacing w:after="0" w:line="360" w:lineRule="exact"/>
      <w:ind w:firstLine="200"/>
    </w:pPr>
    <w:rPr>
      <w:rFonts w:ascii="Calibri" w:hAnsi="Calibri"/>
      <w:sz w:val="20"/>
      <w:szCs w:val="21"/>
      <w:lang w:eastAsia="en-US"/>
    </w:rPr>
  </w:style>
  <w:style w:type="paragraph" w:customStyle="1" w:styleId="365">
    <w:name w:val="_Style 1"/>
    <w:basedOn w:val="1"/>
    <w:qFormat/>
    <w:uiPriority w:val="99"/>
    <w:pPr>
      <w:ind w:firstLine="420"/>
      <w:jc w:val="left"/>
    </w:pPr>
    <w:rPr>
      <w:rFonts w:ascii="Times New Roman)" w:hAnsi="Times New Roman)" w:eastAsia="宋体正文"/>
      <w:color w:val="000000"/>
      <w:lang w:eastAsia="en-US" w:bidi="en-US"/>
    </w:rPr>
  </w:style>
  <w:style w:type="character" w:customStyle="1" w:styleId="366">
    <w:name w:val="bookmark-item"/>
    <w:qFormat/>
    <w:uiPriority w:val="0"/>
  </w:style>
  <w:style w:type="character" w:customStyle="1" w:styleId="367">
    <w:name w:val="纯文本 Char2"/>
    <w:qFormat/>
    <w:uiPriority w:val="0"/>
    <w:rPr>
      <w:rFonts w:ascii="宋体" w:hAnsi="Courier New" w:eastAsia="宋体" w:cs="Courier New"/>
      <w:szCs w:val="21"/>
    </w:rPr>
  </w:style>
  <w:style w:type="character" w:customStyle="1" w:styleId="368">
    <w:name w:val="页脚 Char1"/>
    <w:qFormat/>
    <w:uiPriority w:val="99"/>
    <w:rPr>
      <w:rFonts w:ascii="Times New Roman" w:hAnsi="Times New Roman" w:eastAsia="宋体" w:cs="Times New Roman"/>
      <w:sz w:val="18"/>
      <w:szCs w:val="18"/>
    </w:rPr>
  </w:style>
  <w:style w:type="paragraph" w:customStyle="1" w:styleId="369">
    <w:name w:val="正文_3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0">
    <w:name w:val="正文_3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1">
    <w:name w:val="正文_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2">
    <w:name w:val="正文_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3">
    <w:name w:val="标题 4_1"/>
    <w:basedOn w:val="372"/>
    <w:next w:val="374"/>
    <w:qFormat/>
    <w:uiPriority w:val="0"/>
    <w:pPr>
      <w:keepNext/>
      <w:keepLines/>
      <w:spacing w:before="280" w:after="290" w:line="372" w:lineRule="auto"/>
      <w:outlineLvl w:val="3"/>
    </w:pPr>
    <w:rPr>
      <w:rFonts w:ascii="Cambria" w:hAnsi="Cambria"/>
      <w:b/>
      <w:bCs/>
      <w:sz w:val="28"/>
      <w:szCs w:val="28"/>
    </w:rPr>
  </w:style>
  <w:style w:type="paragraph" w:customStyle="1" w:styleId="374">
    <w:name w:val="正文_2"/>
    <w:next w:val="37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5">
    <w:name w:val="正文_3_0"/>
    <w:qFormat/>
    <w:uiPriority w:val="0"/>
    <w:pPr>
      <w:widowControl w:val="0"/>
      <w:jc w:val="both"/>
    </w:pPr>
    <w:rPr>
      <w:rFonts w:hint="default" w:ascii="Calibri" w:hAnsi="Calibri" w:eastAsia="宋体" w:cs="Times New Roman"/>
      <w:sz w:val="21"/>
      <w:szCs w:val="22"/>
      <w:lang w:val="en-US" w:eastAsia="zh-CN" w:bidi="ar-SA"/>
    </w:rPr>
  </w:style>
  <w:style w:type="character" w:customStyle="1" w:styleId="376">
    <w:name w:val="first-child"/>
    <w:basedOn w:val="47"/>
    <w:qFormat/>
    <w:uiPriority w:val="0"/>
  </w:style>
  <w:style w:type="character" w:customStyle="1" w:styleId="377">
    <w:name w:val="NormalCharacter"/>
    <w:qFormat/>
    <w:uiPriority w:val="0"/>
  </w:style>
  <w:style w:type="character" w:customStyle="1" w:styleId="378">
    <w:name w:val="layui-layer-tabnow"/>
    <w:basedOn w:val="47"/>
    <w:qFormat/>
    <w:uiPriority w:val="0"/>
    <w:rPr>
      <w:shd w:val="clear" w:color="auto" w:fill="FFFFFF"/>
    </w:rPr>
  </w:style>
  <w:style w:type="paragraph" w:customStyle="1" w:styleId="379">
    <w:name w:val="Normal_0"/>
    <w:qFormat/>
    <w:uiPriority w:val="0"/>
    <w:rPr>
      <w:rFonts w:hint="default" w:ascii="Times New Roman" w:hAnsi="Times New Roman" w:eastAsia="Times New Roman" w:cs="Times New Roman"/>
      <w:sz w:val="24"/>
      <w:szCs w:val="24"/>
      <w:lang w:val="en-US" w:eastAsia="zh-CN" w:bidi="ar-SA"/>
    </w:rPr>
  </w:style>
  <w:style w:type="paragraph" w:customStyle="1" w:styleId="380">
    <w:name w:val="正文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81">
    <w:name w:val="正文3"/>
    <w:qFormat/>
    <w:uiPriority w:val="0"/>
    <w:rPr>
      <w:rFonts w:hint="default" w:ascii="Times New Roman" w:hAnsi="Times New Roman" w:eastAsia="Times New Roman" w:cs="Times New Roman"/>
      <w:sz w:val="24"/>
      <w:szCs w:val="24"/>
      <w:lang w:val="en-US" w:eastAsia="zh-CN" w:bidi="ar-SA"/>
    </w:rPr>
  </w:style>
  <w:style w:type="paragraph" w:customStyle="1" w:styleId="382">
    <w:name w:val="正文_6"/>
    <w:qFormat/>
    <w:uiPriority w:val="0"/>
    <w:pPr>
      <w:widowControl w:val="0"/>
      <w:jc w:val="both"/>
    </w:pPr>
    <w:rPr>
      <w:rFonts w:hint="default" w:ascii="Calibri" w:hAnsi="Calibri" w:eastAsia="宋体" w:cs="Times New Roman"/>
      <w:sz w:val="21"/>
      <w:szCs w:val="22"/>
      <w:lang w:val="en-US" w:eastAsia="zh-CN" w:bidi="ar-SA"/>
    </w:rPr>
  </w:style>
  <w:style w:type="character" w:customStyle="1" w:styleId="383">
    <w:name w:val="纯文本 Char3"/>
    <w:qFormat/>
    <w:uiPriority w:val="99"/>
    <w:rPr>
      <w:rFonts w:ascii="宋体" w:hAnsi="Courier New" w:eastAsia="宋体" w:cs="Courier New"/>
      <w:szCs w:val="21"/>
    </w:rPr>
  </w:style>
  <w:style w:type="paragraph" w:customStyle="1" w:styleId="384">
    <w:name w:val="Normal_17"/>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5">
    <w:name w:val="Normal_18"/>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6">
    <w:name w:val="Normal_19"/>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7">
    <w:name w:val="Normal_20"/>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8">
    <w:name w:val="正文_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89">
    <w:name w:val="普通(Web)2"/>
    <w:basedOn w:val="370"/>
    <w:qFormat/>
    <w:uiPriority w:val="0"/>
    <w:pPr>
      <w:widowControl/>
      <w:spacing w:before="150" w:after="150"/>
      <w:jc w:val="left"/>
    </w:pPr>
    <w:rPr>
      <w:rFonts w:ascii="宋体" w:cs="宋体"/>
      <w:sz w:val="24"/>
      <w:szCs w:val="24"/>
      <w:lang w:bidi="ar-SA"/>
    </w:rPr>
  </w:style>
  <w:style w:type="paragraph" w:customStyle="1" w:styleId="390">
    <w:name w:val="正文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91">
    <w:name w:val="标题 3_0"/>
    <w:basedOn w:val="388"/>
    <w:next w:val="372"/>
    <w:unhideWhenUsed/>
    <w:qFormat/>
    <w:uiPriority w:val="0"/>
    <w:pPr>
      <w:keepNext/>
      <w:keepLines/>
      <w:spacing w:before="260" w:after="260" w:line="415" w:lineRule="auto"/>
      <w:outlineLvl w:val="2"/>
    </w:pPr>
    <w:rPr>
      <w:b/>
      <w:bCs/>
      <w:sz w:val="32"/>
      <w:szCs w:val="32"/>
    </w:rPr>
  </w:style>
  <w:style w:type="paragraph" w:customStyle="1" w:styleId="392">
    <w:name w:val="纯文本1"/>
    <w:basedOn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945f511d-4ffe-4d56-b1da-e3a6ed5be885</errorID>
      <errorWord>GG</errorWord>
      <group>L1_Official</group>
      <groupName>公文问题</groupName>
      <ability>L2_Official</ability>
      <abilityName>公文问题</abilityName>
      <candidateList/>
      <explain>公文中禁止出现该词语</explain>
      <paraID>32855014</paraID>
      <start>5</start>
      <end>7</end>
      <status>unmodified</status>
      <modifiedWord/>
      <trackRevisions>false</trackRevisions>
    </reviewItem>
    <reviewItem>
      <errorID>6314eb2b-ac0d-47a6-bbf9-cd6810c3f9cb</errorID>
      <errorWord>GG</errorWord>
      <group>L1_Official</group>
      <groupName>公文问题</groupName>
      <ability>L2_Official</ability>
      <abilityName>公文问题</abilityName>
      <candidateList/>
      <explain>公文中禁止出现该词语</explain>
      <paraID>3091B99C</paraID>
      <start>5</start>
      <end>7</end>
      <status>unmodified</status>
      <modifiedWord/>
      <trackRevisions>false</trackRevisions>
    </reviewItem>
    <reviewItem>
      <errorID>2bba00d6-a85e-4503-9b34-14a8682cbc69</errorID>
      <errorWord>财政部</errorWord>
      <group>L1_Knowledge</group>
      <groupName>知识性问题</groupName>
      <ability>L2_Organization</ability>
      <abilityName>机构检查</abilityName>
      <candidateList/>
      <explain>[财政部]应在[民政部]之后</explain>
      <paraID>7D162E21</paraID>
      <start>140</start>
      <end>143</end>
      <status>unmodified</status>
      <modifiedWord/>
      <trackRevisions>false</trackRevisions>
    </reviewItem>
    <reviewItem>
      <errorID>fe4eadf3-c846-42da-addc-3a1864a86f01</errorID>
      <errorWord>(</errorWord>
      <group>L1_Format</group>
      <groupName>格式问题</groupName>
      <ability>L2_HalfPunc_CN</ability>
      <abilityName/>
      <candidateList>
        <item>（</item>
      </candidateList>
      <explain>文本全半角错误。</explain>
      <paraID>4B6327CD</paraID>
      <start>24</start>
      <end>25</end>
      <status>unmodified</status>
      <modifiedWord/>
      <trackRevisions>false</trackRevisions>
    </reviewItem>
    <reviewItem>
      <errorID>dd702221-e595-4dac-bc9a-4827c6033a9a</errorID>
      <errorWord>)</errorWord>
      <group>L1_Format</group>
      <groupName>格式问题</groupName>
      <ability>L2_HalfPunc_CN</ability>
      <abilityName/>
      <candidateList>
        <item>）</item>
      </candidateList>
      <explain>文本全半角错误。</explain>
      <paraID>4B6327CD</paraID>
      <start>26</start>
      <end>27</end>
      <status>unmodified</status>
      <modifiedWord/>
      <trackRevisions>false</trackRevisions>
    </reviewItem>
    <reviewItem>
      <errorID>46a21f67-d481-47f9-8c93-d787af61343e</errorID>
      <errorWord>日至2026年</errorWord>
      <group>L1_Word</group>
      <groupName>字词问题</groupName>
      <ability>L2_Typo</ability>
      <abilityName>字词错误</abilityName>
      <candidateList>
        <item>日起至2026年</item>
      </candidateList>
      <explain/>
      <paraID>16E37772</paraID>
      <start>11</start>
      <end>18</end>
      <status>unmodified</status>
      <modifiedWord/>
      <trackRevisions>false</trackRevisions>
    </reviewItem>
    <reviewItem>
      <errorID>1e809fae-5635-47ec-8009-e33efc3da183</errorID>
      <errorWord>上午00：00</errorWord>
      <group>L1_Knowledge</group>
      <groupName>知识性问题</groupName>
      <ability>L2_Time</ability>
      <abilityName>日期时间</abilityName>
      <candidateList/>
      <explain>时间与前缀不匹配，可能的时间前缀有“下午、晚上、凌晨、午夜”。</explain>
      <paraID>16E37772</paraID>
      <start>25</start>
      <end>32</end>
      <status>unmodified</status>
      <modifiedWord/>
      <trackRevisions>false</trackRevisions>
    </reviewItem>
    <reviewItem>
      <errorID>71de7102-190a-4d1d-87d9-7f6592d8c226</errorID>
      <errorWord>：</errorWord>
      <group>L1_Format</group>
      <groupName>格式问题</groupName>
      <ability>L2_HalfPunc_CN</ability>
      <abilityName/>
      <candidateList>
        <item>:</item>
      </candidateList>
      <explain>文本全半角错误。</explain>
      <paraID>16E37772</paraID>
      <start>35</start>
      <end>36</end>
      <status>unmodified</status>
      <modifiedWord/>
      <trackRevisions>false</trackRevisions>
    </reviewItem>
    <reviewItem>
      <errorID>aeb78f95-7ed8-4247-bd05-6b4dd25ad2e5</errorID>
      <errorWord>：</errorWord>
      <group>L1_Format</group>
      <groupName>格式问题</groupName>
      <ability>L2_HalfPunc_CN</ability>
      <abilityName/>
      <candidateList>
        <item>:</item>
      </candidateList>
      <explain>文本全半角错误。</explain>
      <paraID>16E37772</paraID>
      <start>43</start>
      <end>44</end>
      <status>unmodified</status>
      <modifiedWord/>
      <trackRevisions>false</trackRevisions>
    </reviewItem>
    <reviewItem>
      <errorID>142a5c24-7af1-4bcc-8774-e01c2ab8b0d2</errorID>
      <errorWord>：</errorWord>
      <group>L1_Format</group>
      <groupName>格式问题</groupName>
      <ability>L2_HalfPunc_CN</ability>
      <abilityName/>
      <candidateList>
        <item>:</item>
      </candidateList>
      <explain>文本全半角错误。</explain>
      <paraID>16E37772</paraID>
      <start>49</start>
      <end>50</end>
      <status>unmodified</status>
      <modifiedWord/>
      <trackRevisions>false</trackRevisions>
    </reviewItem>
    <reviewItem>
      <errorID>97ed95b8-546e-482a-9643-a02f5d218281</errorID>
      <errorWord>-</errorWord>
      <group>L1_Format</group>
      <groupName>格式问题</groupName>
      <ability>L2_HalfPunc_CN</ability>
      <abilityName/>
      <candidateList>
        <item>－</item>
      </candidateList>
      <explain>文本全半角错误。</explain>
      <paraID>111B73E4</paraID>
      <start>82</start>
      <end>83</end>
      <status>unmodified</status>
      <modifiedWord/>
      <trackRevisions>false</trackRevisions>
    </reviewItem>
    <reviewItem>
      <errorID>56d0e379-8f99-46f3-9275-c66dee2a5469</errorID>
      <errorWord>：</errorWord>
      <group>L1_Format</group>
      <groupName>格式问题</groupName>
      <ability>L2_HalfPunc_CN</ability>
      <abilityName/>
      <candidateList>
        <item>:</item>
      </candidateList>
      <explain>文本全半角错误。</explain>
      <paraID>22EE9D15</paraID>
      <start>35</start>
      <end>36</end>
      <status>unmodified</status>
      <modifiedWord/>
      <trackRevisions>false</trackRevisions>
    </reviewItem>
    <reviewItem>
      <errorID>ba98995c-2a42-4ad4-a1f7-0c821407daee</errorID>
      <errorWord>/）</errorWord>
      <group>L1_Punc</group>
      <groupName>标点问题</groupName>
      <ability>L2_Punc_CN</ability>
      <abilityName/>
      <candidateList>
        <item>）</item>
      </candidateList>
      <explain/>
      <paraID>22EE9D15</paraID>
      <start>62</start>
      <end>64</end>
      <status>unmodified</status>
      <modifiedWord/>
      <trackRevisions>false</trackRevisions>
    </reviewItem>
    <reviewItem>
      <errorID>a5c346be-13d9-49f3-9ff2-3e64bc660eb9</errorID>
      <errorWord>操作合</errorWord>
      <group>L1_Word</group>
      <groupName>字词问题</groupName>
      <ability>L2_Typo</ability>
      <abilityName>字词错误</abilityName>
      <candidateList>
        <item>操作台</item>
      </candidateList>
      <explain/>
      <paraID>742CDB7B</paraID>
      <start>9</start>
      <end>12</end>
      <status>unmodified</status>
      <modifiedWord/>
      <trackRevisions>false</trackRevisions>
    </reviewItem>
    <reviewItem>
      <errorID>956ea650-8286-47f3-8108-7140812feea7</errorID>
      <errorWord>，</errorWord>
      <group>L1_Word</group>
      <groupName>字词问题</groupName>
      <ability>L2_Typo</ability>
      <abilityName>字词错误</abilityName>
      <candidateList>
        <item>，在</item>
      </candidateList>
      <explain/>
      <paraID>742CDB7B</paraID>
      <start>120</start>
      <end>121</end>
      <status>unmodified</status>
      <modifiedWord/>
      <trackRevisions>false</trackRevisions>
    </reviewItem>
    <reviewItem>
      <errorID>744181d4-9a0c-42d9-a69e-eb79d9727b86</errorID>
      <errorWord>具备有</errorWord>
      <group>L1_Word</group>
      <groupName>字词问题</groupName>
      <ability>L2_Typo</ability>
      <abilityName>字词错误</abilityName>
      <candidateList>
        <item>具备</item>
      </candidateList>
      <explain/>
      <paraID>77ECF39E</paraID>
      <start>9</start>
      <end>12</end>
      <status>unmodified</status>
      <modifiedWord/>
      <trackRevisions>false</trackRevisions>
    </reviewItem>
    <reviewItem>
      <errorID>9fd94072-db71-4250-9312-fd22aa12b2a5</errorID>
      <errorWord>:</errorWord>
      <group>L1_Format</group>
      <groupName>格式问题</groupName>
      <ability>L2_HalfPunc_CN</ability>
      <abilityName/>
      <candidateList>
        <item>：</item>
      </candidateList>
      <explain>文本全半角错误。</explain>
      <paraID>7E97483E</paraID>
      <start>9</start>
      <end>10</end>
      <status>unmodified</status>
      <modifiedWord/>
      <trackRevisions>false</trackRevisions>
    </reviewItem>
    <reviewItem>
      <errorID>eaffed56-ba9a-4b4f-b435-f7e6558c49ea</errorID>
      <errorWord>（</errorWord>
      <group>L1_Punc</group>
      <groupName>标点问题</groupName>
      <ability>L2_Punc_CN</ability>
      <abilityName/>
      <candidateList/>
      <explain>同一形式括号套用。</explain>
      <paraID>24EA54C</paraID>
      <start>52</start>
      <end>53</end>
      <status>unmodified</status>
      <modifiedWord/>
      <trackRevisions>false</trackRevisions>
    </reviewItem>
    <reviewItem>
      <errorID>0b0ffb68-6b74-4189-80c8-387bd02a43f4</errorID>
      <errorWord>）</errorWord>
      <group>L1_Punc</group>
      <groupName>标点问题</groupName>
      <ability>L2_Punc_CN</ability>
      <abilityName/>
      <candidateList/>
      <explain>同一形式括号套用。</explain>
      <paraID>24EA54C</paraID>
      <start>62</start>
      <end>63</end>
      <status>unmodified</status>
      <modifiedWord/>
      <trackRevisions>false</trackRevisions>
    </reviewItem>
    <reviewItem>
      <errorID>ff478ba1-87a2-483e-a9b7-fe7661749b7e</errorID>
      <errorWord>(</errorWord>
      <group>L1_Format</group>
      <groupName>格式问题</groupName>
      <ability>L2_HalfPunc_CN</ability>
      <abilityName/>
      <candidateList>
        <item>（</item>
      </candidateList>
      <explain>文本全半角错误。</explain>
      <paraID>2ADA2D28</paraID>
      <start>24</start>
      <end>25</end>
      <status>unmodified</status>
      <modifiedWord/>
      <trackRevisions>false</trackRevisions>
    </reviewItem>
    <reviewItem>
      <errorID>8d6cc2a4-f3a3-495b-8357-6316baf86857</errorID>
      <errorWord>)</errorWord>
      <group>L1_Format</group>
      <groupName>格式问题</groupName>
      <ability>L2_HalfPunc_CN</ability>
      <abilityName/>
      <candidateList>
        <item>）</item>
      </candidateList>
      <explain>文本全半角错误。</explain>
      <paraID>2ADA2D28</paraID>
      <start>26</start>
      <end>27</end>
      <status>unmodified</status>
      <modifiedWord/>
      <trackRevisions>false</trackRevisions>
    </reviewItem>
    <reviewItem>
      <errorID>21677e3d-c74b-4947-b72f-4373a24b4cc0</errorID>
      <errorWord>包括了</errorWord>
      <group>L1_Word</group>
      <groupName>字词问题</groupName>
      <ability>L2_Typo</ability>
      <abilityName>字词错误</abilityName>
      <candidateList>
        <item>包括</item>
      </candidateList>
      <explain/>
      <paraID>7732E727</paraID>
      <start>30</start>
      <end>33</end>
      <status>unmodified</status>
      <modifiedWord/>
      <trackRevisions>false</trackRevisions>
    </reviewItem>
    <reviewItem>
      <errorID>6f43ec99-a92c-427e-85e6-f5a6ee5c5b0a</errorID>
      <errorWord>(</errorWord>
      <group>L1_Format</group>
      <groupName>格式问题</groupName>
      <ability>L2_HalfPunc_CN</ability>
      <abilityName/>
      <candidateList>
        <item>（</item>
      </candidateList>
      <explain>文本全半角错误。</explain>
      <paraID>409F6E3E</paraID>
      <start>41</start>
      <end>42</end>
      <status>unmodified</status>
      <modifiedWord/>
      <trackRevisions>false</trackRevisions>
    </reviewItem>
    <reviewItem>
      <errorID>aba02e98-ff73-45b3-a5b4-52ee75dab0da</errorID>
      <errorWord>)</errorWord>
      <group>L1_Format</group>
      <groupName>格式问题</groupName>
      <ability>L2_HalfPunc_CN</ability>
      <abilityName/>
      <candidateList>
        <item>）</item>
      </candidateList>
      <explain>文本全半角错误。</explain>
      <paraID>409F6E3E</paraID>
      <start>50</start>
      <end>51</end>
      <status>unmodified</status>
      <modifiedWord/>
      <trackRevisions>false</trackRevisions>
    </reviewItem>
    <reviewItem>
      <errorID>b7211add-5b32-4f11-b496-de63d7756488</errorID>
      <errorWord>，</errorWord>
      <group>L1_Word</group>
      <groupName>字词问题</groupName>
      <ability>L2_Typo</ability>
      <abilityName>字词错误</abilityName>
      <candidateList>
        <item>，使</item>
      </candidateList>
      <explain/>
      <paraID>749CF56A</paraID>
      <start>32</start>
      <end>33</end>
      <status>unmodified</status>
      <modifiedWord/>
      <trackRevisions>false</trackRevisions>
    </reviewItem>
    <reviewItem>
      <errorID>2d5c0098-48ce-4bac-9ee4-843025f5a63c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447FE728</paraID>
      <start>15</start>
      <end>18</end>
      <status>unmodified</status>
      <modifiedWord/>
      <trackRevisions>false</trackRevisions>
    </reviewItem>
    <reviewItem>
      <errorID>cfba7542-5952-4514-82b8-0a361c0fc1ce</errorID>
      <errorWord>法律、法规</errorWord>
      <group>L1_Word</group>
      <groupName>字词问题</groupName>
      <ability>L2_Typo</ability>
      <abilityName>字词错误</abilityName>
      <candidateList>
        <item>法律法规</item>
      </candidateList>
      <explain/>
      <paraID>7D469D86</paraID>
      <start>38</start>
      <end>43</end>
      <status>unmodified</status>
      <modifiedWord/>
      <trackRevisions>false</trackRevisions>
    </reviewItem>
    <reviewItem>
      <errorID>795468e7-0992-4dc3-b70c-c4608c66ab73</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2CDB18BC</paraID>
      <start>208</start>
      <end>213</end>
      <status>unmodified</status>
      <modifiedWord/>
      <trackRevisions>false</trackRevisions>
    </reviewItem>
    <reviewItem>
      <errorID>00d2e82c-4dbe-4cad-866c-47ba5fe45522</errorID>
      <errorWord>(</errorWord>
      <group>L1_Format</group>
      <groupName>格式问题</groupName>
      <ability>L2_HalfPunc_CN</ability>
      <abilityName/>
      <candidateList>
        <item>（</item>
      </candidateList>
      <explain>文本全半角错误。</explain>
      <paraID>198806D5</paraID>
      <start>53</start>
      <end>54</end>
      <status>unmodified</status>
      <modifiedWord/>
      <trackRevisions>false</trackRevisions>
    </reviewItem>
    <reviewItem>
      <errorID>bc8df9fb-fdb9-47f2-b1e9-92a5417cc419</errorID>
      <errorWord>)</errorWord>
      <group>L1_Format</group>
      <groupName>格式问题</groupName>
      <ability>L2_HalfPunc_CN</ability>
      <abilityName/>
      <candidateList>
        <item>）</item>
      </candidateList>
      <explain>文本全半角错误。</explain>
      <paraID>198806D5</paraID>
      <start>56</start>
      <end>57</end>
      <status>unmodified</status>
      <modifiedWord/>
      <trackRevisions>false</trackRevisions>
    </reviewItem>
    <reviewItem>
      <errorID>379dc5de-6c56-41e5-afa9-79c11be08a0b</errorID>
      <errorWord>操作合</errorWord>
      <group>L1_Word</group>
      <groupName>字词问题</groupName>
      <ability>L2_Typo</ability>
      <abilityName>字词错误</abilityName>
      <candidateList>
        <item>操作台</item>
      </candidateList>
      <explain/>
      <paraID>3F8C4BA6</paraID>
      <start>9</start>
      <end>12</end>
      <status>unmodified</status>
      <modifiedWord/>
      <trackRevisions>false</trackRevisions>
    </reviewItem>
    <reviewItem>
      <errorID>a3e81f37-6e6b-42b5-bf84-8fd7c39cf744</errorID>
      <errorWord>接受</errorWord>
      <group>L1_Word</group>
      <groupName>字词问题</groupName>
      <ability>L2_Typo</ability>
      <abilityName>字词错误</abilityName>
      <candidateList>
        <item>接收</item>
      </candidateList>
      <explain>存在发音相同字词的误用。</explain>
      <paraID>7848278E</paraID>
      <start>51</start>
      <end>53</end>
      <status>unmodified</status>
      <modifiedWord/>
      <trackRevisions>false</trackRevisions>
    </reviewItem>
    <reviewItem>
      <errorID>1d73849b-4753-4d70-996a-0078d5b61b49</errorID>
      <errorWord>，</errorWord>
      <group>L1_Word</group>
      <groupName>字词问题</groupName>
      <ability>L2_Typo</ability>
      <abilityName>字词错误</abilityName>
      <candidateList>
        <item>，在</item>
      </candidateList>
      <explain/>
      <paraID>3B5FE9E</paraID>
      <start>36</start>
      <end>37</end>
      <status>unmodified</status>
      <modifiedWord/>
      <trackRevisions>false</trackRevisions>
    </reviewItem>
    <reviewItem>
      <errorID>93f6b513-2f41-4a01-80b1-942c5c8eb952</errorID>
      <errorWord>间</errorWord>
      <group>L1_Word</group>
      <groupName>字词问题</groupName>
      <ability>L2_Typo</ability>
      <abilityName>字词错误</abilityName>
      <candidateList>
        <item>间之</item>
      </candidateList>
      <explain/>
      <paraID>77F5A8E5</paraID>
      <start>14</start>
      <end>15</end>
      <status>unmodified</status>
      <modifiedWord/>
      <trackRevisions>false</trackRevisions>
    </reviewItem>
    <reviewItem>
      <errorID>3657970b-7dcd-4e37-a008-65b5b3026dd0</errorID>
      <errorWord>原则做出结论</errorWord>
      <group>L1_Word</group>
      <groupName>字词问题</groupName>
      <ability>L2_Typo</ability>
      <abilityName>字词错误</abilityName>
      <candidateList>
        <item>原则作出结论</item>
      </candidateList>
      <explain/>
      <paraID>295EF943</paraID>
      <start>62</start>
      <end>68</end>
      <status>unmodified</status>
      <modifiedWord/>
      <trackRevisions>false</trackRevisions>
    </reviewItem>
    <reviewItem>
      <errorID>b75b559e-28c8-4820-b51f-17a04d59b6a3</errorID>
      <errorWord>:</errorWord>
      <group>L1_Format</group>
      <groupName>格式问题</groupName>
      <ability>L2_HalfPunc_CN</ability>
      <abilityName/>
      <candidateList>
        <item>：</item>
      </candidateList>
      <explain>文本全半角错误。</explain>
      <paraID>1EFDBD81</paraID>
      <start>6</start>
      <end>7</end>
      <status>unmodified</status>
      <modifiedWord/>
      <trackRevisions>false</trackRevisions>
    </reviewItem>
    <reviewItem>
      <errorID>d710a12c-5b97-4a3a-aac9-0656772f3328</errorID>
      <errorWord>法律、法规</errorWord>
      <group>L1_Word</group>
      <groupName>字词问题</groupName>
      <ability>L2_Typo</ability>
      <abilityName>字词错误</abilityName>
      <candidateList>
        <item>法律法规</item>
      </candidateList>
      <explain/>
      <paraID>1EFDBD81</paraID>
      <start>17</start>
      <end>22</end>
      <status>unmodified</status>
      <modifiedWord/>
      <trackRevisions>false</trackRevisions>
    </reviewItem>
    <reviewItem>
      <errorID>541a5ade-684c-443a-92e7-b90bada2cbdf</errorID>
      <errorWord>包括了</errorWord>
      <group>L1_Word</group>
      <groupName>字词问题</groupName>
      <ability>L2_Typo</ability>
      <abilityName>字词错误</abilityName>
      <candidateList>
        <item>包括</item>
      </candidateList>
      <explain/>
      <paraID>45E09556</paraID>
      <start>30</start>
      <end>33</end>
      <status>unmodified</status>
      <modifiedWord/>
      <trackRevisions>false</trackRevisions>
    </reviewItem>
    <reviewItem>
      <errorID>8e8ffde7-5736-4d5e-869e-4e50559abb2c</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1EB81183</paraID>
      <start>19</start>
      <end>21</end>
      <status>unmodified</status>
      <modifiedWord/>
      <trackRevisions>false</trackRevisions>
    </reviewItem>
    <reviewItem>
      <errorID>f3be95c0-e361-4824-ad23-9ba758d7c035</errorID>
      <errorWord>-</errorWord>
      <group>L1_Format</group>
      <groupName>格式问题</groupName>
      <ability>L2_HalfPunc_CN</ability>
      <abilityName/>
      <candidateList>
        <item>－</item>
      </candidateList>
      <explain>文本全半角错误。</explain>
      <paraID>7BD0E0A9</paraID>
      <start>20</start>
      <end>21</end>
      <status>unmodified</status>
      <modifiedWord/>
      <trackRevisions>false</trackRevisions>
    </reviewItem>
    <reviewItem>
      <errorID>755e7f7d-5df8-40c5-8f76-066c3aa1e6b9</errorID>
      <errorWord>法律、法规</errorWord>
      <group>L1_Word</group>
      <groupName>字词问题</groupName>
      <ability>L2_Typo</ability>
      <abilityName>字词错误</abilityName>
      <candidateList>
        <item>法律法规</item>
      </candidateList>
      <explain/>
      <paraID>368FF149</paraID>
      <start>3</start>
      <end>8</end>
      <status>unmodified</status>
      <modifiedWord/>
      <trackRevisions>false</trackRevisions>
    </reviewItem>
    <reviewItem>
      <errorID>ac2db9c0-1b0f-481a-8b9a-ab11356fb5af</errorID>
      <errorWord>，</errorWord>
      <group>L1_Word</group>
      <groupName>字词问题</groupName>
      <ability>L2_Typo</ability>
      <abilityName>字词错误</abilityName>
      <candidateList>
        <item>，并</item>
      </candidateList>
      <explain/>
      <paraID>1DBF7B95</paraID>
      <start>63</start>
      <end>64</end>
      <status>unmodified</status>
      <modifiedWord/>
      <trackRevisions>false</trackRevisions>
    </reviewItem>
    <reviewItem>
      <errorID>e78f4107-2e6b-4c74-a768-a955895ea84f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16BF6D81</paraID>
      <start>70</start>
      <end>71</end>
      <status>unmodified</status>
      <modifiedWord/>
      <trackRevisions>false</trackRevisions>
    </reviewItem>
    <reviewItem>
      <errorID>4b7abc65-d176-45f3-9f1a-edbc3472d877</errorID>
      <errorWord>自控</errorWord>
      <group>L1_Word</group>
      <groupName>字词问题</groupName>
      <ability>L2_Typo</ability>
      <abilityName>字词错误</abilityName>
      <candidateList>
        <item>质控</item>
      </candidateList>
      <explain/>
      <paraID>2BBBE372</paraID>
      <start>50</start>
      <end>52</end>
      <status>unmodified</status>
      <modifiedWord/>
      <trackRevisions>false</trackRevisions>
    </reviewItem>
    <reviewItem>
      <errorID>482fa06d-2e60-4821-982b-ea072fa17b63</errorID>
      <errorWord>其它</errorWord>
      <group>L1_Word</group>
      <groupName>字词问题</groupName>
      <ability>L2_Alias</ability>
      <abilityName>也作/曾用词</abilityName>
      <candidateList>
        <item>其他</item>
      </candidateList>
      <explain>词汇[其它]为不规范表述或旧称，其规范书面表述为[其他]。</explain>
      <paraID>790BA11C</paraID>
      <start>5</start>
      <end>7</end>
      <status>unmodified</status>
      <modifiedWord/>
      <trackRevisions>false</trackRevisions>
    </reviewItem>
    <reviewItem>
      <errorID>0761d53e-fd5e-489d-8a5c-cb823e3db743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492351A</paraID>
      <start>15</start>
      <end>18</end>
      <status>unmodified</status>
      <modifiedWord/>
      <trackRevisions>false</trackRevisions>
    </reviewItem>
    <reviewItem>
      <errorID>967b2285-c50d-4958-be5f-c9765f70c0da</errorID>
      <errorWord>&lt;</errorWord>
      <group>L1_Format</group>
      <groupName>格式问题</groupName>
      <ability>L2_HalfPunc_CN</ability>
      <abilityName/>
      <candidateList>
        <item>〈</item>
      </candidateList>
      <explain>文本全半角错误。</explain>
      <paraID>5F62BB4E</paraID>
      <start>32</start>
      <end>33</end>
      <status>unmodified</status>
      <modifiedWord/>
      <trackRevisions>false</trackRevisions>
    </reviewItem>
    <reviewItem>
      <errorID>536b3873-1f6d-4ed6-a200-7ab3ee9151ae</errorID>
      <errorWord>&gt;</errorWord>
      <group>L1_Format</group>
      <groupName>格式问题</groupName>
      <ability>L2_HalfPunc_CN</ability>
      <abilityName/>
      <candidateList>
        <item>〉</item>
      </candidateList>
      <explain>文本全半角错误。</explain>
      <paraID>5F62BB4E</paraID>
      <start>46</start>
      <end>47</end>
      <status>unmodified</status>
      <modifiedWord/>
      <trackRevisions>false</trackRevisions>
    </reviewItem>
    <reviewItem>
      <errorID>bcc1953b-ba85-4daa-a830-bc3d6a632d22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5F62BB4E</paraID>
      <start>58</start>
      <end>61</end>
      <status>unmodified</status>
      <modifiedWord/>
      <trackRevisions>false</trackRevisions>
    </reviewItem>
    <reviewItem>
      <errorID>d49cbc93-352f-47fa-8faf-cb7228f6322d</errorID>
      <errorWord>房</errorWord>
      <group>L1_Word</group>
      <groupName>字词问题</groupName>
      <ability>L2_Typo</ability>
      <abilityName>字词错误</abilityName>
      <candidateList>
        <item>房和</item>
      </candidateList>
      <explain/>
      <paraID>5F62BB4E</paraID>
      <start>268</start>
      <end>269</end>
      <status>unmodified</status>
      <modifiedWord/>
      <trackRevisions>false</trackRevisions>
    </reviewItem>
    <reviewItem>
      <errorID>fbc0da0d-dedf-4e82-8f0e-ec6ac3d24952</errorID>
      <errorWord>房</errorWord>
      <group>L1_Word</group>
      <groupName>字词问题</groupName>
      <ability>L2_Typo</ability>
      <abilityName>字词错误</abilityName>
      <candidateList>
        <item>房和</item>
      </candidateList>
      <explain/>
      <paraID>697B3F2</paraID>
      <start>32</start>
      <end>33</end>
      <status>unmodified</status>
      <modifiedWord/>
      <trackRevisions>false</trackRevisions>
    </reviewItem>
    <reviewItem>
      <errorID>f92f7665-fe44-49be-ab3a-e052fe85865a</errorID>
      <errorWord>其它</errorWord>
      <group>L1_Word</group>
      <groupName>字词问题</groupName>
      <ability>L2_Alias</ability>
      <abilityName>也作/曾用词</abilityName>
      <candidateList>
        <item>其他</item>
      </candidateList>
      <explain>词汇[其它]为不规范表述或旧称，其规范书面表述为[其他]。</explain>
      <paraID>D124E45</paraID>
      <start>4</start>
      <end>6</end>
      <status>unmodified</status>
      <modifiedWord/>
      <trackRevisions>false</trackRevisions>
    </reviewItem>
    <reviewItem>
      <errorID>7acb3126-6d8f-4523-acf8-87ec6a2a5a30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17AF4AE7</paraID>
      <start>27</start>
      <end>30</end>
      <status>unmodified</status>
      <modifiedWord/>
      <trackRevisions>false</trackRevisions>
    </reviewItem>
    <reviewItem>
      <errorID>d45186be-4d5a-4cfc-8396-98d0faa278c6</errorID>
      <errorWord>股东大会</errorWord>
      <group>L1_Word</group>
      <groupName>字词问题</groupName>
      <ability>L2_Typo</ability>
      <abilityName>字词错误</abilityName>
      <candidateList>
        <item>股东会</item>
      </candidateList>
      <explain/>
      <paraID>5DB4435A</paraID>
      <start>113</start>
      <end>117</end>
      <status>unmodified</status>
      <modifiedWord/>
      <trackRevisions>false</trackRevisions>
    </reviewItem>
    <reviewItem>
      <errorID>9b54bd69-75a2-444c-87b1-1f0f5b2439fd</errorID>
      <errorWord>:</errorWord>
      <group>L1_Format</group>
      <groupName>格式问题</groupName>
      <ability>L2_HalfPunc_CN</ability>
      <abilityName/>
      <candidateList>
        <item>：</item>
      </candidateList>
      <explain>文本全半角错误。</explain>
      <paraID>72E0CE10</paraID>
      <start>1</start>
      <end>2</end>
      <status>unmodified</status>
      <modifiedWord/>
      <trackRevisions>false</trackRevisions>
    </reviewItem>
    <reviewItem>
      <errorID>cd80b617-35eb-4339-ab16-a3d1a109180f</errorID>
      <errorWord>&lt;</errorWord>
      <group>L1_Format</group>
      <groupName>格式问题</groupName>
      <ability>L2_HalfPunc_CN</ability>
      <abilityName/>
      <candidateList>
        <item>〈</item>
      </candidateList>
      <explain>文本全半角错误。</explain>
      <paraID>1BF44ECA</paraID>
      <start>107</start>
      <end>108</end>
      <status>unmodified</status>
      <modifiedWord/>
      <trackRevisions>false</trackRevisions>
    </reviewItem>
    <reviewItem>
      <errorID>0b6fc3d9-1059-4f4f-8ae8-9d34d88af4ad</errorID>
      <errorWord>&gt;</errorWord>
      <group>L1_Format</group>
      <groupName>格式问题</groupName>
      <ability>L2_HalfPunc_CN</ability>
      <abilityName/>
      <candidateList>
        <item>〉</item>
      </candidateList>
      <explain>文本全半角错误。</explain>
      <paraID>1BF44ECA</paraID>
      <start>121</start>
      <end>122</end>
      <status>unmodified</status>
      <modifiedWord/>
      <trackRevisions>false</trackRevisions>
    </reviewItem>
    <reviewItem>
      <errorID>a040077f-2499-4b8a-8e71-650329612883</errorID>
      <errorWord>KW</errorWord>
      <group>L1_Word</group>
      <groupName>字词问题</groupName>
      <ability>L2_Typo</ability>
      <abilityName>字词错误</abilityName>
      <candidateList>
        <item>kW</item>
      </candidateList>
      <explain/>
      <paraID>52DC1DAE</paraID>
      <start>6</start>
      <end>8</end>
      <status>unmodified</status>
      <modifiedWord/>
      <trackRevisions>false</trackRevisions>
    </reviewItem>
    <reviewItem>
      <errorID>f17d1f35-0084-48a8-9dee-2e09699b9a30</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2ACAC484</paraID>
      <start>0</start>
      <end>1</end>
      <status>unmodified</status>
      <modifiedWord/>
      <trackRevisions>false</trackRevisions>
    </reviewItem>
    <reviewItem>
      <errorID>491c4948-a70b-4556-8937-69165b77ec93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59E98F7A</paraID>
      <start>53</start>
      <end>57</end>
      <status>unmodified</status>
      <modifiedWord/>
      <trackRevisions>false</trackRevisions>
    </reviewItem>
    <reviewItem>
      <errorID>3efc10c8-ab1d-4468-b109-42f5c086d704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1908CD0C</paraID>
      <start>13</start>
      <end>16</end>
      <status>unmodified</status>
      <modifiedWord/>
      <trackRevisions>false</trackRevisions>
    </reviewItem>
    <reviewItem>
      <errorID>23221dbc-5ceb-45a1-819b-5bb0409ae840</errorID>
      <errorWord>。</errorWord>
      <group>L1_Punc</group>
      <groupName>标点问题</groupName>
      <ability>L2_Punc_CN</ability>
      <abilityName/>
      <candidateList/>
      <explain/>
      <paraID>425AD299</paraID>
      <start>56</start>
      <end>57</end>
      <status>unmodified</status>
      <modifiedWord/>
      <trackRevisions>false</trackRevisions>
    </reviewItem>
    <reviewItem>
      <errorID>5f81b4c7-562c-4759-bf80-e112d0eb48a1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27</start>
      <end>30</end>
      <status>unmodified</status>
      <modifiedWord/>
      <trackRevisions>false</trackRevisions>
    </reviewItem>
    <reviewItem>
      <errorID>91c92730-4f67-42de-961c-6b03a5253971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40</start>
      <end>43</end>
      <status>unmodified</status>
      <modifiedWord/>
      <trackRevisions>false</trackRevisions>
    </reviewItem>
    <reviewItem>
      <errorID>cf335247-e78a-4b33-8eca-c2087c873df8</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55</start>
      <end>58</end>
      <status>unmodified</status>
      <modifiedWord/>
      <trackRevisions>false</trackRevisions>
    </reviewItem>
    <reviewItem>
      <errorID>38d7e170-59c9-445e-a6b8-1f1656a72f4e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68</start>
      <end>71</end>
      <status>unmodified</status>
      <modifiedWord/>
      <trackRevisions>false</trackRevisions>
    </reviewItem>
    <reviewItem>
      <errorID>b14b2775-97a5-40df-a44a-72dd60df4688</errorID>
      <errorWord>法律、法规</errorWord>
      <group>L1_Word</group>
      <groupName>字词问题</groupName>
      <ability>L2_Typo</ability>
      <abilityName>字词错误</abilityName>
      <candidateList>
        <item>法律法规</item>
      </candidateList>
      <explain/>
      <paraID>7B1D346C</paraID>
      <start>106</start>
      <end>111</end>
      <status>unmodified</status>
      <modifiedWord/>
      <trackRevisions>false</trackRevisions>
    </reviewItem>
    <reviewItem>
      <errorID>87dab08a-3c1a-42ae-8c50-408b7aa9aeea</errorID>
      <errorWord>》</errorWord>
      <group>L1_Word</group>
      <groupName>字词问题</groupName>
      <ability>L2_Typo</ability>
      <abilityName>字词错误</abilityName>
      <candidateList>
        <item>》第</item>
      </candidateList>
      <explain/>
      <paraID>71D24505</paraID>
      <start>30</start>
      <end>31</end>
      <status>unmodified</status>
      <modifiedWord/>
      <trackRevisions>false</trackRevisions>
    </reviewItem>
    <reviewItem>
      <errorID>1cdd7677-7b2e-4730-a8c8-203d67ff2773</errorID>
      <errorWord>,</errorWord>
      <group>L1_Format</group>
      <groupName>格式问题</groupName>
      <ability>L2_HalfPunc_CN</ability>
      <abilityName/>
      <candidateList>
        <item>，</item>
      </candidateList>
      <explain>文本全半角错误。</explain>
      <paraID>2C0CB9D</paraID>
      <start>367</start>
      <end>368</end>
      <status>unmodified</status>
      <modifiedWord/>
      <trackRevisions>false</trackRevisions>
    </reviewItem>
    <reviewItem>
      <errorID>9613eefb-e9d8-48d3-bb48-d1d56e92c6d2</errorID>
      <errorWord>程</errorWord>
      <group>L1_Word</group>
      <groupName>字词问题</groupName>
      <ability>L2_Typo</ability>
      <abilityName>字词错误</abilityName>
      <candidateList>
        <item>程中</item>
      </candidateList>
      <explain/>
      <paraID>1EF8F7DE</paraID>
      <start>49</start>
      <end>50</end>
      <status>unmodified</status>
      <modifiedWord/>
      <trackRevisions>false</trackRevisions>
    </reviewItem>
    <reviewItem>
      <errorID>1251def3-6908-4b39-b53d-3ade21093507</errorID>
      <errorWord>交纳</errorWord>
      <group>L1_Word</group>
      <groupName>字词问题</groupName>
      <ability>L2_Typo</ability>
      <abilityName>字词错误</abilityName>
      <candidateList>
        <item>缴纳</item>
      </candidateList>
      <explain>〈动〉交纳：～税款。</explain>
      <paraID>7C2AF6D4</paraID>
      <start>87</start>
      <end>89</end>
      <status>unmodified</status>
      <modifiedWord/>
      <trackRevisions>false</trackRevisions>
    </reviewItem>
    <reviewItem>
      <errorID>d6cf5b44-4a3f-4148-a742-d51733161935</errorID>
      <errorWord>其它</errorWord>
      <group>L1_Word</group>
      <groupName>字词问题</groupName>
      <ability>L2_Alias</ability>
      <abilityName>也作/曾用词</abilityName>
      <candidateList>
        <item>其他</item>
      </candidateList>
      <explain>词汇[其它]为不规范表述或旧称，其规范书面表述为[其他]。</explain>
      <paraID>1C5C97BD</paraID>
      <start>50</start>
      <end>52</end>
      <status>unmodified</status>
      <modifiedWord/>
      <trackRevisions>false</trackRevisions>
    </reviewItem>
    <reviewItem>
      <errorID>080ab55f-37d5-4fa5-ad70-6861e4b6214c</errorID>
      <errorWord>其它</errorWord>
      <group>L1_Word</group>
      <groupName>字词问题</groupName>
      <ability>L2_Alias</ability>
      <abilityName>也作/曾用词</abilityName>
      <candidateList>
        <item>其他</item>
      </candidateList>
      <explain>词汇[其它]为不规范表述或旧称，其规范书面表述为[其他]。</explain>
      <paraID>1C5C97BD</paraID>
      <start>145</start>
      <end>147</end>
      <status>unmodified</status>
      <modifiedWord/>
      <trackRevisions>false</trackRevisions>
    </reviewItem>
    <reviewItem>
      <errorID>830ebc6e-8a56-4f62-bc8b-64739f8e9764</errorID>
      <errorWord>其它</errorWord>
      <group>L1_Word</group>
      <groupName>字词问题</groupName>
      <ability>L2_Alias</ability>
      <abilityName>也作/曾用词</abilityName>
      <candidateList>
        <item>其他</item>
      </candidateList>
      <explain>词汇[其它]为不规范表述或旧称，其规范书面表述为[其他]。</explain>
      <paraID>5D98E015</paraID>
      <start>133</start>
      <end>135</end>
      <status>unmodified</status>
      <modifiedWord/>
      <trackRevisions>false</trackRevisions>
    </reviewItem>
    <reviewItem>
      <errorID>4eb66193-6641-4c33-a83c-ada459e9756d</errorID>
      <errorWord>期限的</errorWord>
      <group>L1_Word</group>
      <groupName>字词问题</groupName>
      <ability>L2_Typo</ability>
      <abilityName>字词错误</abilityName>
      <candidateList>
        <item>期限</item>
      </candidateList>
      <explain/>
      <paraID>2F4DBD44</paraID>
      <start>13</start>
      <end>16</end>
      <status>unmodified</status>
      <modifiedWord/>
      <trackRevisions>false</trackRevisions>
    </reviewItem>
    <reviewItem>
      <errorID>d7bdacbf-4f39-482c-9a15-cd5fc23356a7</errorID>
      <errorWord>：/。</errorWord>
      <group>L1_Punc</group>
      <groupName>标点问题</groupName>
      <ability>L2_Punc_CN</ability>
      <abilityName/>
      <candidateList>
        <item>：</item>
      </candidateList>
      <explain/>
      <paraID>73D3C987</paraID>
      <start>39</start>
      <end>42</end>
      <status>unmodified</status>
      <modifiedWord/>
      <trackRevisions>false</trackRevisions>
    </reviewItem>
    <reviewItem>
      <errorID>e0969130-2def-43c7-ace1-6d3c07fdee7e</errorID>
      <errorWord>,</errorWord>
      <group>L1_Word</group>
      <groupName>字词问题</groupName>
      <ability>L2_Typo</ability>
      <abilityName>字词错误</abilityName>
      <candidateList>
        <item>,在</item>
      </candidateList>
      <explain/>
      <paraID>8B2F9A0</paraID>
      <start>121</start>
      <end>122</end>
      <status>unmodified</status>
      <modifiedWord/>
      <trackRevisions>false</trackRevisions>
    </reviewItem>
    <reviewItem>
      <errorID>6397994f-c13b-48cf-9f44-bf08f167ceba</errorID>
      <errorWord>商订</errorWord>
      <group>L1_Word</group>
      <groupName>字词问题</groupName>
      <ability>L2_Typo</ability>
      <abilityName>字词错误</abilityName>
      <candidateList>
        <item>商定</item>
      </candidateList>
      <explain/>
      <paraID>8B2F9A0</paraID>
      <start>124</start>
      <end>126</end>
      <status>unmodified</status>
      <modifiedWord/>
      <trackRevisions>false</trackRevisions>
    </reviewItem>
    <reviewItem>
      <errorID>0ffa1deb-cc58-455d-b99f-d18b19a78781</errorID>
      <errorWord>,</errorWord>
      <group>L1_Format</group>
      <groupName>格式问题</groupName>
      <ability>L2_HalfPunc_CN</ability>
      <abilityName/>
      <candidateList>
        <item>，</item>
      </candidateList>
      <explain>文本全半角错误。</explain>
      <paraID>8B2F9A0</paraID>
      <start>141</start>
      <end>142</end>
      <status>unmodified</status>
      <modifiedWord/>
      <trackRevisions>false</trackRevisions>
    </reviewItem>
    <reviewItem>
      <errorID>29430072-7ad4-4354-9b25-8f6563a2fa6e</errorID>
      <errorWord>法律、法规</errorWord>
      <group>L1_Word</group>
      <groupName>字词问题</groupName>
      <ability>L2_Typo</ability>
      <abilityName>字词错误</abilityName>
      <candidateList>
        <item>法律法规</item>
      </candidateList>
      <explain/>
      <paraID>614A3FAC</paraID>
      <start>38</start>
      <end>43</end>
      <status>unmodified</status>
      <modifiedWord/>
      <trackRevisions>false</trackRevisions>
    </reviewItem>
    <reviewItem>
      <errorID>b3b2d067-b7d9-46a2-bc12-622439709d46</errorID>
      <errorWord>经含</errorWord>
      <group>L1_Word</group>
      <groupName>字词问题</groupName>
      <ability>L2_Typo</ability>
      <abilityName>字词错误</abilityName>
      <candidateList>
        <item>包含</item>
      </candidateList>
      <explain>〈动〉里边含有：这句话～好几层意思。</explain>
      <paraID>614A3FAC</paraID>
      <start>147</start>
      <end>149</end>
      <status>unmodified</status>
      <modifiedWord/>
      <trackRevisions>false</trackRevisions>
    </reviewItem>
    <reviewItem>
      <errorID>aed7157e-f6e7-45b9-9b92-769412afbb03</errorID>
      <errorWord>》</errorWord>
      <group>L1_Word</group>
      <groupName>字词问题</groupName>
      <ability>L2_Typo</ability>
      <abilityName>字词错误</abilityName>
      <candidateList>
        <item>》第</item>
      </candidateList>
      <explain/>
      <paraID>614A3FAC</paraID>
      <start>491</start>
      <end>492</end>
      <status>unmodified</status>
      <modifiedWord/>
      <trackRevisions>false</trackRevisions>
    </reviewItem>
    <reviewItem>
      <errorID>2d808c8d-325b-4f88-b782-eb7fbe475a6b</errorID>
      <errorWord>工</errorWord>
      <group>L1_Word</group>
      <groupName>字词问题</groupName>
      <ability>L2_Typo</ability>
      <abilityName>字词错误</abilityName>
      <candidateList>
        <item>工现</item>
      </candidateList>
      <explain/>
      <paraID>1AAC3214</paraID>
      <start>92</start>
      <end>93</end>
      <status>unmodified</status>
      <modifiedWord/>
      <trackRevisions>false</trackRevisions>
    </reviewItem>
    <reviewItem>
      <errorID>0bca3174-4d32-4219-aa0b-112fe3eb78de</errorID>
      <errorWord>:</errorWord>
      <group>L1_Format</group>
      <groupName>格式问题</groupName>
      <ability>L2_HalfPunc_CN</ability>
      <abilityName/>
      <candidateList>
        <item>：</item>
      </candidateList>
      <explain>文本全半角错误。</explain>
      <paraID>1B3C3B5</paraID>
      <start>2</start>
      <end>3</end>
      <status>unmodified</status>
      <modifiedWord/>
      <trackRevisions>false</trackRevisions>
    </reviewItem>
    <reviewItem>
      <errorID>fd0f1fa1-d386-458a-84ca-7ee83ecc906f</errorID>
      <errorWord>》</errorWord>
      <group>L1_Word</group>
      <groupName>字词问题</groupName>
      <ability>L2_Typo</ability>
      <abilityName>字词错误</abilityName>
      <candidateList>
        <item>》第</item>
      </candidateList>
      <explain/>
      <paraID>3111AC7D</paraID>
      <start>37</start>
      <end>38</end>
      <status>unmodified</status>
      <modifiedWord/>
      <trackRevisions>false</trackRevisions>
    </reviewItem>
    <reviewItem>
      <errorID>15aeb0c3-3838-4f46-9c63-7ccf80425b19</errorID>
      <errorWord>,</errorWord>
      <group>L1_Format</group>
      <groupName>格式问题</groupName>
      <ability>L2_HalfPunc_CN</ability>
      <abilityName/>
      <candidateList>
        <item>，</item>
      </candidateList>
      <explain>文本全半角错误。</explain>
      <paraID>614971FE</paraID>
      <start>45</start>
      <end>46</end>
      <status>unmodified</status>
      <modifiedWord/>
      <trackRevisions>false</trackRevisions>
    </reviewItem>
    <reviewItem>
      <errorID>dcf415e7-db85-4620-9044-19a06e4c6580</errorID>
      <errorWord>,</errorWord>
      <group>L1_Format</group>
      <groupName>格式问题</groupName>
      <ability>L2_HalfPunc_CN</ability>
      <abilityName/>
      <candidateList>
        <item>，</item>
      </candidateList>
      <explain>文本全半角错误。</explain>
      <paraID>614971FE</paraID>
      <start>70</start>
      <end>71</end>
      <status>unmodified</status>
      <modifiedWord/>
      <trackRevisions>false</trackRevisions>
    </reviewItem>
    <reviewItem>
      <errorID>b063c0c9-0ec5-447b-bf49-6fe063c1d0d1</errorID>
      <errorWord>充抵</errorWord>
      <group>L1_Word</group>
      <groupName>字词问题</groupName>
      <ability>L2_Typo</ability>
      <abilityName>字词错误</abilityName>
      <candidateList>
        <item>冲抵</item>
      </candidateList>
      <explain/>
      <paraID>5E37A618</paraID>
      <start>46</start>
      <end>48</end>
      <status>unmodified</status>
      <modifiedWord/>
      <trackRevisions>false</trackRevisions>
    </reviewItem>
    <reviewItem>
      <errorID>c2991161-f06d-4a97-b998-b1506478045f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5E37A618</paraID>
      <start>63</start>
      <end>65</end>
      <status>unmodified</status>
      <modifiedWord/>
      <trackRevisions>false</trackRevisions>
    </reviewItem>
    <reviewItem>
      <errorID>ed7a75bf-a08c-4f87-b005-6e103ebb192d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35DDEF56</paraID>
      <start>16</start>
      <end>18</end>
      <status>unmodified</status>
      <modifiedWord/>
      <trackRevisions>false</trackRevisions>
    </reviewItem>
    <reviewItem>
      <errorID>f26e6137-3624-4ee2-9b2e-1ac60f6d97fd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69D95E05</paraID>
      <start>29</start>
      <end>31</end>
      <status>unmodified</status>
      <modifiedWord/>
      <trackRevisions>false</trackRevisions>
    </reviewItem>
    <reviewItem>
      <errorID>19e41e45-f610-4836-94e8-85edd02daa5e</errorID>
      <errorWord>作整改</errorWord>
      <group>L1_Word</group>
      <groupName>字词问题</groupName>
      <ability>L2_Alias</ability>
      <abilityName>也作/曾用词</abilityName>
      <candidateList>
        <item>做整改</item>
      </candidateList>
      <explain>词汇[作整改]为不规范表述或旧称，其规范书面表述为[做整改]。</explain>
      <paraID>69D95E05</paraID>
      <start>36</start>
      <end>39</end>
      <status>unmodified</status>
      <modifiedWord/>
      <trackRevisions>false</trackRevisions>
    </reviewItem>
    <reviewItem>
      <errorID>2eec42f2-5e26-425a-8027-73deac4ea021</errorID>
      <errorWord>运入</errorWord>
      <group>L1_Word</group>
      <groupName>字词问题</groupName>
      <ability>L2_Typo</ability>
      <abilityName>字词错误</abilityName>
      <candidateList>
        <item>进入</item>
      </candidateList>
      <explain>〈动〉支进到某个范围或某个时期里：～学校｜～新阶段◇～角色。</explain>
      <paraID>3DBB3C9E</paraID>
      <start>37</start>
      <end>39</end>
      <status>unmodified</status>
      <modifiedWord/>
      <trackRevisions>false</trackRevisions>
    </reviewItem>
    <reviewItem>
      <errorID>33049e97-3e54-470e-a05e-0807d533f08a</errorID>
      <errorWord>》</errorWord>
      <group>L1_Word</group>
      <groupName>字词问题</groupName>
      <ability>L2_Typo</ability>
      <abilityName>字词错误</abilityName>
      <candidateList>
        <item>》第</item>
      </candidateList>
      <explain/>
      <paraID>23346643</paraID>
      <start>24</start>
      <end>25</end>
      <status>unmodified</status>
      <modifiedWord/>
      <trackRevisions>false</trackRevisions>
    </reviewItem>
    <reviewItem>
      <errorID>f4160157-18db-41d4-90df-01cddaebc2b3</errorID>
      <errorWord>:</errorWord>
      <group>L1_Format</group>
      <groupName>格式问题</groupName>
      <ability>L2_HalfPunc_CN</ability>
      <abilityName/>
      <candidateList>
        <item>：</item>
      </candidateList>
      <explain>文本全半角错误。</explain>
      <paraID>5F527B6E</paraID>
      <start>13</start>
      <end>14</end>
      <status>unmodified</status>
      <modifiedWord/>
      <trackRevisions>false</trackRevisions>
    </reviewItem>
    <reviewItem>
      <errorID>31c1a160-38ec-4eb6-9d34-5814590e39fa</errorID>
      <errorWord>:</errorWord>
      <group>L1_Format</group>
      <groupName>格式问题</groupName>
      <ability>L2_HalfPunc_CN</ability>
      <abilityName/>
      <candidateList>
        <item>：</item>
      </candidateList>
      <explain>文本全半角错误。</explain>
      <paraID>21BB4C75</paraID>
      <start>9</start>
      <end>10</end>
      <status>unmodified</status>
      <modifiedWord/>
      <trackRevisions>false</trackRevisions>
    </reviewItem>
    <reviewItem>
      <errorID>b1a529be-26dd-4932-8f54-4744d56eb3a8</errorID>
      <errorWord>：/。</errorWord>
      <group>L1_Punc</group>
      <groupName>标点问题</groupName>
      <ability>L2_Punc_CN</ability>
      <abilityName/>
      <candidateList>
        <item>：</item>
      </candidateList>
      <explain/>
      <paraID>4CC582CE</paraID>
      <start>9</start>
      <end>12</end>
      <status>unmodified</status>
      <modifiedWord/>
      <trackRevisions>false</trackRevisions>
    </reviewItem>
    <reviewItem>
      <errorID>fab50da8-63dc-4d69-aacf-4ae96b041c91</errorID>
      <errorWord>,</errorWord>
      <group>L1_Format</group>
      <groupName>格式问题</groupName>
      <ability>L2_HalfPunc_CN</ability>
      <abilityName/>
      <candidateList>
        <item>，</item>
      </candidateList>
      <explain>文本全半角错误。</explain>
      <paraID>1EE10847</paraID>
      <start>57</start>
      <end>58</end>
      <status>unmodified</status>
      <modifiedWord/>
      <trackRevisions>false</trackRevisions>
    </reviewItem>
    <reviewItem>
      <errorID>14c9bae0-bf23-4487-9720-4a3dc681f702</errorID>
      <errorWord>）</errorWord>
      <group>L1_Punc</group>
      <groupName>标点问题</groupName>
      <ability>L2_Punc_CN</ability>
      <abilityName/>
      <candidateList/>
      <explain>此处标点可能未正确匹配，请检查句子中是否存在标点冗余、缺失或使用错误的情况。</explain>
      <paraID>3BE4D216</paraID>
      <start>122</start>
      <end>123</end>
      <status>unmodified</status>
      <modifiedWord/>
      <trackRevisions>false</trackRevisions>
    </reviewItem>
    <reviewItem>
      <errorID>b223a8a0-3439-4f8d-b546-b2c7a03ee78a</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48D40FB5</paraID>
      <start>15</start>
      <end>22</end>
      <status>unmodified</status>
      <modifiedWord/>
      <trackRevisions>false</trackRevisions>
    </reviewItem>
    <reviewItem>
      <errorID>1b321db6-d58b-4bfb-8e9c-975fba59e018</errorID>
      <errorWord>其它</errorWord>
      <group>L1_Word</group>
      <groupName>字词问题</groupName>
      <ability>L2_Alias</ability>
      <abilityName>也作/曾用词</abilityName>
      <candidateList>
        <item>其他</item>
      </candidateList>
      <explain>词汇[其它]为不规范表述或旧称，其规范书面表述为[其他]。</explain>
      <paraID>2B7F8866</paraID>
      <start>15</start>
      <end>18</end>
      <status>unmodified</status>
      <modifiedWord/>
      <trackRevisions>false</trackRevisions>
    </reviewItem>
    <reviewItem>
      <errorID>9ab47ae1-5f29-45b3-9441-36afab0b88f3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622C1904</paraID>
      <start>0</start>
      <end>3</end>
      <status>unmodified</status>
      <modifiedWord/>
      <trackRevisions>false</trackRevisions>
    </reviewItem>
    <reviewItem>
      <errorID>2ea3f3d8-4ae6-4728-9982-60edad8601a3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622FB310</paraID>
      <start>0</start>
      <end>3</end>
      <status>unmodified</status>
      <modifiedWord/>
      <trackRevisions>false</trackRevisions>
    </reviewItem>
    <reviewItem>
      <errorID>44680c22-4731-48fd-8389-ea4f151a1e0c</errorID>
      <errorWord>签</errorWord>
      <group>L1_Word</group>
      <groupName>字词问题</groupName>
      <ability>L2_Typo</ability>
      <abilityName>字词错误</abilityName>
      <candidateList>
        <item>签订</item>
      </candidateList>
      <explain>〈动〉订立条约或合同并签字：两国～了贸易议定书和支付协定。</explain>
      <paraID>258CF7EE</paraID>
      <start>35</start>
      <end>36</end>
      <status>unmodified</status>
      <modifiedWord/>
      <trackRevisions>false</trackRevisions>
    </reviewItem>
    <reviewItem>
      <errorID>b8ccf672-228e-423b-956d-bc2e87387405</errorID>
      <errorWord>完</errorWord>
      <group>L1_Word</group>
      <groupName>字词问题</groupName>
      <ability>L2_Typo</ability>
      <abilityName>字词错误</abilityName>
      <candidateList>
        <item>完成</item>
      </candidateList>
      <explain>〈动〉按照预期的目的结束；做成：～任务｜～作业｜计划完得成。</explain>
      <paraID>217FA80D</paraID>
      <start>43</start>
      <end>44</end>
      <status>unmodified</status>
      <modifiedWord/>
      <trackRevisions>false</trackRevisions>
    </reviewItem>
    <reviewItem>
      <errorID>88cba6c2-fbbb-4322-a68e-0400d3ef6170</errorID>
      <errorWord>，</errorWord>
      <group>L1_Word</group>
      <groupName>字词问题</groupName>
      <ability>L2_Typo</ability>
      <abilityName>字词错误</abilityName>
      <candidateList>
        <item>，由</item>
      </candidateList>
      <explain/>
      <paraID>459C2A6F</paraID>
      <start>59</start>
      <end>60</end>
      <status>unmodified</status>
      <modifiedWord/>
      <trackRevisions>false</trackRevisions>
    </reviewItem>
    <reviewItem>
      <errorID>856e1498-69d0-484d-9012-8304b0e72deb</errorID>
      <errorWord>施行</errorWord>
      <group>L1_Word</group>
      <groupName>字词问题</groupName>
      <ability>L2_Typo</ability>
      <abilityName>字词错误</abilityName>
      <candidateList>
        <item>实行</item>
      </candidateList>
      <explain>〈动〉用行动来实现（纲领、政策、计划等）：～改革｜～承包责任制。</explain>
      <paraID>4A5D682D</paraID>
      <start>64</start>
      <end>66</end>
      <status>unmodified</status>
      <modifiedWord/>
      <trackRevisions>false</trackRevisions>
    </reviewItem>
    <reviewItem>
      <errorID>381de3f0-b952-4183-9680-0e7457362aae</errorID>
      <errorWord>:</errorWord>
      <group>L1_Format</group>
      <groupName>格式问题</groupName>
      <ability>L2_HalfPunc_CN</ability>
      <abilityName/>
      <candidateList>
        <item>：</item>
      </candidateList>
      <explain>文本全半角错误。</explain>
      <paraID>6CA87CDF</paraID>
      <start>17</start>
      <end>18</end>
      <status>unmodified</status>
      <modifiedWord/>
      <trackRevisions>false</trackRevisions>
    </reviewItem>
    <reviewItem>
      <errorID>87e36ea3-c078-4e44-99e9-2e7182c428f0</errorID>
      <errorWord>分分</errorWord>
      <group>L1_Word</group>
      <groupName>字词问题</groupName>
      <ability>L2_Typo</ability>
      <abilityName>字词错误</abilityName>
      <candidateList>
        <item>分</item>
      </candidateList>
      <explain/>
      <paraID>309E949D</paraID>
      <start>27</start>
      <end>29</end>
      <status>unmodified</status>
      <modifiedWord/>
      <trackRevisions>false</trackRevisions>
    </reviewItem>
    <reviewItem>
      <errorID>1b7e9e39-9b1c-4322-825f-c2d4dc217a0b</errorID>
      <errorWord>(</errorWord>
      <group>L1_Format</group>
      <groupName>格式问题</groupName>
      <ability>L2_HalfPunc_CN</ability>
      <abilityName/>
      <candidateList>
        <item>（</item>
      </candidateList>
      <explain>文本全半角错误。</explain>
      <paraID>606E282A</paraID>
      <start>38</start>
      <end>39</end>
      <status>unmodified</status>
      <modifiedWord/>
      <trackRevisions>false</trackRevisions>
    </reviewItem>
    <reviewItem>
      <errorID>8e40ca0f-5035-443e-9625-f9f41db3ce16</errorID>
      <errorWord>)</errorWord>
      <group>L1_Format</group>
      <groupName>格式问题</groupName>
      <ability>L2_HalfPunc_CN</ability>
      <abilityName/>
      <candidateList>
        <item>）</item>
      </candidateList>
      <explain>文本全半角错误。</explain>
      <paraID>606E282A</paraID>
      <start>40</start>
      <end>41</end>
      <status>unmodified</status>
      <modifiedWord/>
      <trackRevisions>false</trackRevisions>
    </reviewItem>
    <reviewItem>
      <errorID>4e17686f-115e-4344-9b09-76266261c8ff</errorID>
      <errorWord>按</errorWord>
      <group>L1_Word</group>
      <groupName>字词问题</groupName>
      <ability>L2_Typo</ability>
      <abilityName>字词错误</abilityName>
      <candidateList>
        <item/>
      </candidateList>
      <explain/>
      <paraID>27F1CF96</paraID>
      <start>16</start>
      <end>17</end>
      <status>unmodified</status>
      <modifiedWord/>
      <trackRevisions>false</trackRevisions>
    </reviewItem>
    <reviewItem>
      <errorID>b45099aa-6b26-4b9c-9a2c-27c10c07f4b6</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366C896D</paraID>
      <start>66</start>
      <end>69</end>
      <status>unmodified</status>
      <modifiedWord/>
      <trackRevisions>false</trackRevisions>
    </reviewItem>
    <reviewItem>
      <errorID>8c903389-5ed5-42a5-be65-660cdcb9f068</errorID>
      <errorWord>》</errorWord>
      <group>L1_Word</group>
      <groupName>字词问题</groupName>
      <ability>L2_Typo</ability>
      <abilityName>字词错误</abilityName>
      <candidateList>
        <item>》第</item>
      </candidateList>
      <explain/>
      <paraID>366C896D</paraID>
      <start>76</start>
      <end>77</end>
      <status>unmodified</status>
      <modifiedWord/>
      <trackRevisions>false</trackRevisions>
    </reviewItem>
    <reviewItem>
      <errorID>36f6e29f-f96a-401d-930b-0c8da77c6da0</errorID>
      <errorWord>(</errorWord>
      <group>L1_Format</group>
      <groupName>格式问题</groupName>
      <ability>L2_HalfPunc_CN</ability>
      <abilityName/>
      <candidateList>
        <item>（</item>
      </candidateList>
      <explain>文本全半角错误。</explain>
      <paraID>4C10B849</paraID>
      <start>14</start>
      <end>15</end>
      <status>unmodified</status>
      <modifiedWord/>
      <trackRevisions>false</trackRevisions>
    </reviewItem>
    <reviewItem>
      <errorID>871793b5-9a48-4d6f-89f8-752e4e87cf54</errorID>
      <errorWord>)</errorWord>
      <group>L1_Format</group>
      <groupName>格式问题</groupName>
      <ability>L2_HalfPunc_CN</ability>
      <abilityName/>
      <candidateList>
        <item>）</item>
      </candidateList>
      <explain>文本全半角错误。</explain>
      <paraID>4C10B849</paraID>
      <start>24</start>
      <end>25</end>
      <status>unmodified</status>
      <modifiedWord/>
      <trackRevisions>false</trackRevisions>
    </reviewItem>
    <reviewItem>
      <errorID>3cfa4f42-609b-45d8-a64d-2c96bff9c1a7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2F767E27</paraID>
      <start>0</start>
      <end>2</end>
      <status>unmodified</status>
      <modifiedWord/>
      <trackRevisions>false</trackRevisions>
    </reviewItem>
    <reviewItem>
      <errorID>bee96c00-5794-424c-b6cf-c0d7a8b1611b</errorID>
      <errorWord>，</errorWord>
      <group>L1_Word</group>
      <groupName>字词问题</groupName>
      <ability>L2_Typo</ability>
      <abilityName>字词错误</abilityName>
      <candidateList>
        <item>，在</item>
      </candidateList>
      <explain/>
      <paraID>6B6FCFA1</paraID>
      <start>47</start>
      <end>48</end>
      <status>unmodified</status>
      <modifiedWord/>
      <trackRevisions>false</trackRevisions>
    </reviewItem>
    <reviewItem>
      <errorID>c0c80166-9150-4c93-a34a-95b65fb966e0</errorID>
      <errorWord>:</errorWord>
      <group>L1_Format</group>
      <groupName>格式问题</groupName>
      <ability>L2_HalfPunc_CN</ability>
      <abilityName/>
      <candidateList>
        <item>：</item>
      </candidateList>
      <explain>文本全半角错误。</explain>
      <paraID>6C0BC912</paraID>
      <start>9</start>
      <end>10</end>
      <status>unmodified</status>
      <modifiedWord/>
      <trackRevisions>false</trackRevisions>
    </reviewItem>
    <reviewItem>
      <errorID>e8a70d8e-15b4-4eec-8f50-ece7f6dec779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77566F22</paraID>
      <start>0</start>
      <end>3</end>
      <status>unmodified</status>
      <modifiedWord/>
      <trackRevisions>false</trackRevisions>
    </reviewItem>
    <reviewItem>
      <errorID>a879e6fa-1bba-4373-b1b5-829702aad347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1E44DEE1</paraID>
      <start>0</start>
      <end>3</end>
      <status>unmodified</status>
      <modifiedWord/>
      <trackRevisions>false</trackRevisions>
    </reviewItem>
    <reviewItem>
      <errorID>3e86fb4f-274c-4f07-9cf0-970a749f88bf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474CE735</paraID>
      <start>0</start>
      <end>3</end>
      <status>unmodified</status>
      <modifiedWord/>
      <trackRevisions>false</trackRevisions>
    </reviewItem>
    <reviewItem>
      <errorID>61aa2a01-2cab-4a24-b6c6-229a12b56756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284AE83E</paraID>
      <start>0</start>
      <end>3</end>
      <status>unmodified</status>
      <modifiedWord/>
      <trackRevisions>false</trackRevisions>
    </reviewItem>
    <reviewItem>
      <errorID>e4fc1bdc-4d06-45fc-a064-2d89ee7de2f8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7C2B205E</paraID>
      <start>0</start>
      <end>3</end>
      <status>unmodified</status>
      <modifiedWord/>
      <trackRevisions>false</trackRevisions>
    </reviewItem>
    <reviewItem>
      <errorID>257abadc-bf12-4074-9020-7e7e142ef794</errorID>
      <errorWord>(</errorWord>
      <group>L1_Format</group>
      <groupName>格式问题</groupName>
      <ability>L2_HalfPunc_CN</ability>
      <abilityName/>
      <candidateList>
        <item>（</item>
      </candidateList>
      <explain>文本全半角错误。</explain>
      <paraID>51F80D79</paraID>
      <start>125</start>
      <end>126</end>
      <status>unmodified</status>
      <modifiedWord/>
      <trackRevisions>false</trackRevisions>
    </reviewItem>
    <reviewItem>
      <errorID>ba739b02-5087-4573-af2d-f44dad657054</errorID>
      <errorWord>(2023)6号</errorWord>
      <group>L1_Knowledge</group>
      <groupName>知识性问题</groupName>
      <ability>L2_Knowledge</ability>
      <abilityName>其他知识</abilityName>
      <candidateList>
        <item>〔2023〕6号</item>
      </candidateList>
      <explain>发文字号格式错误。</explain>
      <paraID>51F80D79</paraID>
      <start>129</start>
      <end>137</end>
      <status>unmodified</status>
      <modifiedWord/>
      <trackRevisions>false</trackRevisions>
    </reviewItem>
    <reviewItem>
      <errorID>56a83a4a-584b-4522-956b-b64dbe86327f</errorID>
      <errorWord>)</errorWord>
      <group>L1_Format</group>
      <groupName>格式问题</groupName>
      <ability>L2_HalfPunc_CN</ability>
      <abilityName/>
      <candidateList>
        <item>）</item>
      </candidateList>
      <explain>文本全半角错误。</explain>
      <paraID>51F80D79</paraID>
      <start>137</start>
      <end>138</end>
      <status>unmodified</status>
      <modifiedWord/>
      <trackRevisions>false</trackRevisions>
    </reviewItem>
    <reviewItem>
      <errorID>7134332b-4028-4cde-83b1-33424aa83948</errorID>
      <errorWord>。</errorWord>
      <group>L1_Punc</group>
      <groupName>标点问题</groupName>
      <ability>L2_Punc_CN</ability>
      <abilityName/>
      <candidateList/>
      <explain/>
      <paraID>183E259B</paraID>
      <start>156</start>
      <end>157</end>
      <status>unmodified</status>
      <modifiedWord/>
      <trackRevisions>false</trackRevisions>
    </reviewItem>
    <reviewItem>
      <errorID>ef8ddcb1-d258-4564-b127-2ab0371ee61a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57333D1C</paraID>
      <start>0</start>
      <end>2</end>
      <status>unmodified</status>
      <modifiedWord/>
      <trackRevisions>false</trackRevisions>
    </reviewItem>
    <reviewItem>
      <errorID>a815a7a4-1870-44e0-922a-80d1d07e522d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15273E56</paraID>
      <start>0</start>
      <end>2</end>
      <status>unmodified</status>
      <modifiedWord/>
      <trackRevisions>false</trackRevisions>
    </reviewItem>
    <reviewItem>
      <errorID>37c3d9fd-99f6-4174-b3fd-2f9dc6dc8fdf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530F362D</paraID>
      <start>0</start>
      <end>2</end>
      <status>unmodified</status>
      <modifiedWord/>
      <trackRevisions>false</trackRevisions>
    </reviewItem>
    <reviewItem>
      <errorID>76a8db74-7c41-4a69-ab65-61c93dc67c87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3506FD3C</paraID>
      <start>0</start>
      <end>2</end>
      <status>unmodified</status>
      <modifiedWord/>
      <trackRevisions>false</trackRevisions>
    </reviewItem>
    <reviewItem>
      <errorID>072f0a1a-eb63-4ab5-9348-338660c1ae6b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3EE68277</paraID>
      <start>0</start>
      <end>2</end>
      <status>unmodified</status>
      <modifiedWord/>
      <trackRevisions>false</trackRevisions>
    </reviewItem>
    <reviewItem>
      <errorID>6ffa5139-263f-4df1-8d96-a271ac9981b7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27D3A52F</paraID>
      <start>0</start>
      <end>2</end>
      <status>unmodified</status>
      <modifiedWord/>
      <trackRevisions>false</trackRevisions>
    </reviewItem>
    <reviewItem>
      <errorID>d4de12cb-ada6-4b0d-b636-b7fad4850e76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8F5FF24</paraID>
      <start>0</start>
      <end>2</end>
      <status>unmodified</status>
      <modifiedWord/>
      <trackRevisions>false</trackRevisions>
    </reviewItem>
    <reviewItem>
      <errorID>a0c42a14-e8be-49fd-9815-a84526d54ff1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4B5F0833</paraID>
      <start>0</start>
      <end>2</end>
      <status>unmodified</status>
      <modifiedWord/>
      <trackRevisions>false</trackRevisions>
    </reviewItem>
    <reviewItem>
      <errorID>e6d3b73f-12fb-42fe-ad97-2691132b4bf8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6B32023F</paraID>
      <start>0</start>
      <end>2</end>
      <status>unmodified</status>
      <modifiedWord/>
      <trackRevisions>false</trackRevisions>
    </reviewItem>
    <reviewItem>
      <errorID>dde13296-ab2f-4dc7-909a-ebe72e0ccd64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52EAA3D1</paraID>
      <start>0</start>
      <end>2</end>
      <status>unmodified</status>
      <modifiedWord/>
      <trackRevisions>false</trackRevisions>
    </reviewItem>
    <reviewItem>
      <errorID>d3f4d4d6-8890-4141-8f57-0a6cb51d331d</errorID>
      <errorWord>，</errorWord>
      <group>L1_Word</group>
      <groupName>字词问题</groupName>
      <ability>L2_Typo</ability>
      <abilityName>字词错误</abilityName>
      <candidateList>
        <item>，由</item>
      </candidateList>
      <explain/>
      <paraID>52EAA3D1</paraID>
      <start>92</start>
      <end>93</end>
      <status>unmodified</status>
      <modifiedWord/>
      <trackRevisions>false</trackRevisions>
    </reviewItem>
    <reviewItem>
      <errorID>e8c73c19-d024-4d05-9162-4817753e1552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28F52CCD</paraID>
      <start>0</start>
      <end>2</end>
      <status>unmodified</status>
      <modifiedWord/>
      <trackRevisions>false</trackRevisions>
    </reviewItem>
    <reviewItem>
      <errorID>db4e5441-0124-427f-8a2b-c490fda333d3</errorID>
      <errorWord>承担的</errorWord>
      <group>L1_Word</group>
      <groupName>字词问题</groupName>
      <ability>L2_Typo</ability>
      <abilityName>字词错误</abilityName>
      <candidateList>
        <item>承担</item>
      </candidateList>
      <explain>〈动〉担负；担当：～义务｜～责任。</explain>
      <paraID>368BF693</paraID>
      <start>33</start>
      <end>36</end>
      <status>unmodified</status>
      <modifiedWord/>
      <trackRevisions>false</trackRevisions>
    </reviewItem>
    <reviewItem>
      <errorID>9bf96291-6fa3-4ecc-af52-68bd66c9685c</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42604044</paraID>
      <start>23</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0AD1FB-F45B-42AF-BF3D-27BE75F5FE6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126</Pages>
  <Words>8325</Words>
  <Characters>9144</Characters>
  <TotalTime>10</TotalTime>
  <ScaleCrop>false</ScaleCrop>
  <LinksUpToDate>false</LinksUpToDate>
  <CharactersWithSpaces>9226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2024-03-04T09:03:00Z</dcterms:created>
  <dc:creator>唐冰</dc:creator>
  <cp:lastModifiedBy>WPS_1528036308</cp:lastModifiedBy>
  <dcterms:modified xsi:type="dcterms:W3CDTF">2026-10-10T09:18:01Z</dcterms:modified>
  <dc:title>竞争性谈判文件规范</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E112F0ADBB2D4E24902D8E18DC350EE3_13</vt:lpwstr>
  </property>
  <property fmtid="{D5CDD505-2E9C-101B-9397-08002B2CF9AE}" pid="4" name="KSOTemplateDocerSaveRecord">
    <vt:lpwstr>eyJoZGlkIjoiOWI0MWRiZTYyOWEzNjM2N2M3MDQzOTIzNTIzNDZmNTQiLCJ1c2VySWQiOiIzNzU3OTEzNTQifQ==</vt:lpwstr>
  </property>
</Properties>
</file>