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31" w:after="165" w:line="600" w:lineRule="exact"/>
        <w:jc w:val="center"/>
        <w:rPr>
          <w:rFonts w:hint="eastAsia" w:ascii="宋体" w:hAnsi="宋体" w:cs="宋体"/>
          <w:b/>
          <w:color w:val="000000" w:themeColor="text1"/>
          <w:sz w:val="72"/>
          <w:szCs w:val="72"/>
          <w:highlight w:val="none"/>
          <w14:textFill>
            <w14:solidFill>
              <w14:schemeClr w14:val="tx1"/>
            </w14:solidFill>
          </w14:textFill>
        </w:rPr>
      </w:pPr>
    </w:p>
    <w:p>
      <w:pPr>
        <w:spacing w:before="331" w:after="165" w:line="600" w:lineRule="exact"/>
        <w:jc w:val="center"/>
        <w:rPr>
          <w:rFonts w:hint="eastAsia" w:ascii="宋体" w:hAnsi="宋体" w:cs="宋体"/>
          <w:b/>
          <w:color w:val="000000" w:themeColor="text1"/>
          <w:sz w:val="72"/>
          <w:szCs w:val="72"/>
          <w:highlight w:val="none"/>
          <w14:textFill>
            <w14:solidFill>
              <w14:schemeClr w14:val="tx1"/>
            </w14:solidFill>
          </w14:textFill>
        </w:rPr>
      </w:pPr>
    </w:p>
    <w:p>
      <w:pPr>
        <w:spacing w:before="331" w:after="165" w:line="600" w:lineRule="exact"/>
        <w:jc w:val="center"/>
        <w:rPr>
          <w:rFonts w:hint="eastAsia" w:ascii="宋体" w:hAnsi="宋体" w:cs="宋体"/>
          <w:b/>
          <w:color w:val="000000" w:themeColor="text1"/>
          <w:sz w:val="72"/>
          <w:szCs w:val="72"/>
          <w:highlight w:val="none"/>
          <w14:textFill>
            <w14:solidFill>
              <w14:schemeClr w14:val="tx1"/>
            </w14:solidFill>
          </w14:textFill>
        </w:rPr>
      </w:pPr>
    </w:p>
    <w:p>
      <w:pPr>
        <w:spacing w:before="331" w:after="165" w:line="600" w:lineRule="exact"/>
        <w:jc w:val="center"/>
        <w:rPr>
          <w:rFonts w:hint="eastAsia" w:ascii="宋体" w:hAnsi="宋体" w:cs="宋体"/>
          <w:color w:val="000000" w:themeColor="text1"/>
          <w:sz w:val="72"/>
          <w:szCs w:val="72"/>
          <w:highlight w:val="none"/>
          <w14:textFill>
            <w14:solidFill>
              <w14:schemeClr w14:val="tx1"/>
            </w14:solidFill>
          </w14:textFill>
        </w:rPr>
      </w:pPr>
      <w:r>
        <w:rPr>
          <w:rFonts w:hint="eastAsia" w:ascii="宋体" w:hAnsi="宋体" w:cs="宋体"/>
          <w:color w:val="000000" w:themeColor="text1"/>
          <w:sz w:val="72"/>
          <w:szCs w:val="72"/>
          <w:highlight w:val="none"/>
          <w14:textFill>
            <w14:solidFill>
              <w14:schemeClr w14:val="tx1"/>
            </w14:solidFill>
          </w14:textFill>
        </w:rPr>
        <w:t>竞争性磋商文件</w:t>
      </w:r>
    </w:p>
    <w:p>
      <w:pPr>
        <w:spacing w:before="331" w:after="165" w:line="600" w:lineRule="exact"/>
        <w:jc w:val="center"/>
        <w:rPr>
          <w:rFonts w:hint="eastAsia" w:ascii="宋体" w:hAnsi="宋体" w:cs="宋体"/>
          <w:b/>
          <w:color w:val="000000" w:themeColor="text1"/>
          <w:sz w:val="44"/>
          <w:szCs w:val="44"/>
          <w:highlight w:val="none"/>
          <w14:textFill>
            <w14:solidFill>
              <w14:schemeClr w14:val="tx1"/>
            </w14:solidFill>
          </w14:textFill>
        </w:rPr>
      </w:pPr>
    </w:p>
    <w:p>
      <w:pPr>
        <w:spacing w:before="331" w:after="165" w:line="600" w:lineRule="exact"/>
        <w:jc w:val="center"/>
        <w:rPr>
          <w:rFonts w:hint="eastAsia" w:ascii="宋体" w:hAnsi="宋体" w:cs="宋体"/>
          <w:b/>
          <w:color w:val="000000" w:themeColor="text1"/>
          <w:sz w:val="44"/>
          <w:szCs w:val="44"/>
          <w:highlight w:val="none"/>
          <w14:textFill>
            <w14:solidFill>
              <w14:schemeClr w14:val="tx1"/>
            </w14:solidFill>
          </w14:textFill>
        </w:rPr>
      </w:pPr>
      <w:r>
        <w:rPr>
          <w:rFonts w:hint="eastAsia" w:ascii="宋体" w:hAnsi="宋体" w:cs="宋体"/>
          <w:b/>
          <w:color w:val="000000" w:themeColor="text1"/>
          <w:sz w:val="44"/>
          <w:szCs w:val="44"/>
          <w:highlight w:val="none"/>
          <w14:textFill>
            <w14:solidFill>
              <w14:schemeClr w14:val="tx1"/>
            </w14:solidFill>
          </w14:textFill>
        </w:rPr>
        <w:t>（全流程电子化采购）</w:t>
      </w:r>
    </w:p>
    <w:p>
      <w:pPr>
        <w:spacing w:before="331" w:after="165" w:line="600" w:lineRule="exact"/>
        <w:jc w:val="center"/>
        <w:rPr>
          <w:rFonts w:hint="eastAsia" w:ascii="宋体" w:hAnsi="宋体" w:cs="宋体"/>
          <w:b/>
          <w:color w:val="000000" w:themeColor="text1"/>
          <w:sz w:val="44"/>
          <w:szCs w:val="44"/>
          <w:highlight w:val="none"/>
          <w14:textFill>
            <w14:solidFill>
              <w14:schemeClr w14:val="tx1"/>
            </w14:solidFill>
          </w14:textFill>
        </w:rPr>
      </w:pPr>
    </w:p>
    <w:p>
      <w:pPr>
        <w:spacing w:before="331" w:after="165" w:line="600" w:lineRule="exact"/>
        <w:jc w:val="center"/>
        <w:rPr>
          <w:rFonts w:hint="eastAsia" w:ascii="宋体" w:hAnsi="宋体" w:cs="宋体"/>
          <w:b/>
          <w:color w:val="000000" w:themeColor="text1"/>
          <w:sz w:val="44"/>
          <w:szCs w:val="44"/>
          <w:highlight w:val="none"/>
          <w14:textFill>
            <w14:solidFill>
              <w14:schemeClr w14:val="tx1"/>
            </w14:solidFill>
          </w14:textFill>
        </w:rPr>
      </w:pPr>
    </w:p>
    <w:p>
      <w:pPr>
        <w:spacing w:line="400" w:lineRule="exact"/>
        <w:ind w:firstLine="1606"/>
        <w:jc w:val="left"/>
        <w:rPr>
          <w:rFonts w:hint="eastAsia" w:ascii="宋体" w:hAnsi="宋体" w:eastAsia="宋体" w:cs="宋体"/>
          <w:b/>
          <w:color w:val="000000" w:themeColor="text1"/>
          <w:sz w:val="32"/>
          <w:szCs w:val="32"/>
          <w:highlight w:val="none"/>
          <w:lang w:eastAsia="zh-CN"/>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项目名称：</w:t>
      </w:r>
      <w:r>
        <w:rPr>
          <w:rFonts w:hint="eastAsia" w:ascii="宋体" w:hAnsi="宋体" w:cs="宋体"/>
          <w:b/>
          <w:color w:val="000000" w:themeColor="text1"/>
          <w:sz w:val="32"/>
          <w:szCs w:val="32"/>
          <w:highlight w:val="none"/>
          <w:lang w:eastAsia="zh-CN"/>
          <w14:textFill>
            <w14:solidFill>
              <w14:schemeClr w14:val="tx1"/>
            </w14:solidFill>
          </w14:textFill>
        </w:rPr>
        <w:t>桂平市2026年食用农产品质量安全定量检测项目服务</w:t>
      </w:r>
    </w:p>
    <w:p>
      <w:pPr>
        <w:spacing w:line="400" w:lineRule="exact"/>
        <w:ind w:firstLine="1928"/>
        <w:jc w:val="left"/>
        <w:rPr>
          <w:rFonts w:hint="eastAsia" w:ascii="宋体" w:hAnsi="宋体" w:cs="宋体"/>
          <w:b/>
          <w:color w:val="000000" w:themeColor="text1"/>
          <w:sz w:val="32"/>
          <w:szCs w:val="32"/>
          <w:highlight w:val="none"/>
          <w14:textFill>
            <w14:solidFill>
              <w14:schemeClr w14:val="tx1"/>
            </w14:solidFill>
          </w14:textFill>
        </w:rPr>
      </w:pPr>
    </w:p>
    <w:p>
      <w:pPr>
        <w:spacing w:line="400" w:lineRule="exact"/>
        <w:ind w:firstLine="1928"/>
        <w:jc w:val="left"/>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项目编号：</w:t>
      </w:r>
      <w:r>
        <w:rPr>
          <w:rFonts w:hint="eastAsia" w:ascii="宋体" w:hAnsi="宋体" w:cs="宋体"/>
          <w:b/>
          <w:color w:val="000000" w:themeColor="text1"/>
          <w:sz w:val="32"/>
          <w:szCs w:val="32"/>
          <w:highlight w:val="none"/>
          <w:lang w:eastAsia="zh-CN"/>
          <w14:textFill>
            <w14:solidFill>
              <w14:schemeClr w14:val="tx1"/>
            </w14:solidFill>
          </w14:textFill>
        </w:rPr>
        <w:t>GGZC2026-C3-8101</w:t>
      </w:r>
      <w:r>
        <w:rPr>
          <w:rFonts w:hint="eastAsia" w:ascii="宋体" w:hAnsi="宋体" w:cs="宋体"/>
          <w:b/>
          <w:color w:val="000000" w:themeColor="text1"/>
          <w:sz w:val="32"/>
          <w:szCs w:val="32"/>
          <w:highlight w:val="none"/>
          <w:lang w:val="en-US" w:eastAsia="zh-CN"/>
          <w14:textFill>
            <w14:solidFill>
              <w14:schemeClr w14:val="tx1"/>
            </w14:solidFill>
          </w14:textFill>
        </w:rPr>
        <w:t>46</w:t>
      </w:r>
      <w:r>
        <w:rPr>
          <w:rFonts w:hint="eastAsia" w:ascii="宋体" w:hAnsi="宋体" w:cs="宋体"/>
          <w:b/>
          <w:color w:val="000000" w:themeColor="text1"/>
          <w:sz w:val="32"/>
          <w:szCs w:val="32"/>
          <w:highlight w:val="none"/>
          <w:lang w:eastAsia="zh-CN"/>
          <w14:textFill>
            <w14:solidFill>
              <w14:schemeClr w14:val="tx1"/>
            </w14:solidFill>
          </w14:textFill>
        </w:rPr>
        <w:t>-YZLZ</w:t>
      </w:r>
      <w:r>
        <w:rPr>
          <w:rFonts w:hint="eastAsia" w:ascii="宋体" w:hAnsi="宋体" w:cs="宋体"/>
          <w:b/>
          <w:color w:val="000000" w:themeColor="text1"/>
          <w:sz w:val="32"/>
          <w:szCs w:val="32"/>
          <w:highlight w:val="none"/>
          <w14:textFill>
            <w14:solidFill>
              <w14:schemeClr w14:val="tx1"/>
            </w14:solidFill>
          </w14:textFill>
        </w:rPr>
        <w:t xml:space="preserve">          </w:t>
      </w:r>
    </w:p>
    <w:p>
      <w:pPr>
        <w:spacing w:line="400" w:lineRule="exact"/>
        <w:ind w:firstLine="1928"/>
        <w:jc w:val="left"/>
        <w:rPr>
          <w:rFonts w:hint="eastAsia" w:ascii="宋体" w:hAnsi="宋体" w:cs="宋体"/>
          <w:b/>
          <w:color w:val="000000" w:themeColor="text1"/>
          <w:sz w:val="32"/>
          <w:szCs w:val="32"/>
          <w:highlight w:val="none"/>
          <w14:textFill>
            <w14:solidFill>
              <w14:schemeClr w14:val="tx1"/>
            </w14:solidFill>
          </w14:textFill>
        </w:rPr>
      </w:pPr>
    </w:p>
    <w:p>
      <w:pPr>
        <w:spacing w:line="400" w:lineRule="exact"/>
        <w:ind w:firstLine="1928"/>
        <w:jc w:val="left"/>
        <w:rPr>
          <w:rFonts w:hint="eastAsia" w:ascii="宋体" w:hAnsi="宋体" w:cs="宋体"/>
          <w:b/>
          <w:color w:val="000000" w:themeColor="text1"/>
          <w:sz w:val="32"/>
          <w:szCs w:val="32"/>
          <w:highlight w:val="none"/>
          <w:lang w:eastAsia="zh-CN"/>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采 购 人：</w:t>
      </w:r>
      <w:r>
        <w:rPr>
          <w:rFonts w:hint="eastAsia" w:ascii="宋体" w:hAnsi="宋体" w:cs="宋体"/>
          <w:b/>
          <w:color w:val="000000" w:themeColor="text1"/>
          <w:sz w:val="32"/>
          <w:szCs w:val="32"/>
          <w:highlight w:val="none"/>
          <w:lang w:eastAsia="zh-CN"/>
          <w14:textFill>
            <w14:solidFill>
              <w14:schemeClr w14:val="tx1"/>
            </w14:solidFill>
          </w14:textFill>
        </w:rPr>
        <w:t>桂平市农业农村局</w:t>
      </w:r>
    </w:p>
    <w:p>
      <w:pPr>
        <w:spacing w:line="400" w:lineRule="exact"/>
        <w:ind w:firstLine="1928"/>
        <w:jc w:val="left"/>
        <w:rPr>
          <w:rFonts w:hint="eastAsia" w:ascii="宋体" w:hAnsi="宋体" w:cs="宋体"/>
          <w:b/>
          <w:color w:val="000000" w:themeColor="text1"/>
          <w:sz w:val="32"/>
          <w:szCs w:val="32"/>
          <w:highlight w:val="none"/>
          <w:lang w:eastAsia="zh-CN"/>
          <w14:textFill>
            <w14:solidFill>
              <w14:schemeClr w14:val="tx1"/>
            </w14:solidFill>
          </w14:textFill>
        </w:rPr>
      </w:pPr>
    </w:p>
    <w:p>
      <w:pPr>
        <w:spacing w:line="400" w:lineRule="exact"/>
        <w:ind w:firstLine="1928"/>
        <w:jc w:val="left"/>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采购代理机构：云之龙咨询集团有限公司</w:t>
      </w: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lang w:eastAsia="zh-CN"/>
          <w14:textFill>
            <w14:solidFill>
              <w14:schemeClr w14:val="tx1"/>
            </w14:solidFill>
          </w14:textFill>
        </w:rPr>
        <w:t>2026</w:t>
      </w:r>
      <w:r>
        <w:rPr>
          <w:rFonts w:hint="eastAsia" w:ascii="宋体" w:hAnsi="宋体" w:cs="宋体"/>
          <w:b/>
          <w:color w:val="000000" w:themeColor="text1"/>
          <w:sz w:val="32"/>
          <w:szCs w:val="32"/>
          <w:highlight w:val="none"/>
          <w14:textFill>
            <w14:solidFill>
              <w14:schemeClr w14:val="tx1"/>
            </w14:solidFill>
          </w14:textFill>
        </w:rPr>
        <w:t>年</w:t>
      </w:r>
      <w:r>
        <w:rPr>
          <w:rFonts w:hint="eastAsia" w:ascii="宋体" w:hAnsi="宋体" w:cs="宋体"/>
          <w:b/>
          <w:color w:val="000000" w:themeColor="text1"/>
          <w:sz w:val="32"/>
          <w:szCs w:val="32"/>
          <w:highlight w:val="none"/>
          <w:lang w:val="en-US" w:eastAsia="zh-CN"/>
          <w14:textFill>
            <w14:solidFill>
              <w14:schemeClr w14:val="tx1"/>
            </w14:solidFill>
          </w14:textFill>
        </w:rPr>
        <w:t>9</w:t>
      </w:r>
      <w:r>
        <w:rPr>
          <w:rFonts w:hint="eastAsia" w:ascii="宋体" w:hAnsi="宋体" w:cs="宋体"/>
          <w:b/>
          <w:color w:val="000000" w:themeColor="text1"/>
          <w:sz w:val="32"/>
          <w:szCs w:val="32"/>
          <w:highlight w:val="none"/>
          <w14:textFill>
            <w14:solidFill>
              <w14:schemeClr w14:val="tx1"/>
            </w14:solidFill>
          </w14:textFill>
        </w:rPr>
        <w:t xml:space="preserve">月 </w:t>
      </w:r>
    </w:p>
    <w:p>
      <w:pPr>
        <w:spacing w:line="400" w:lineRule="exact"/>
        <w:ind w:firstLine="643"/>
        <w:rPr>
          <w:rFonts w:hint="eastAsia" w:ascii="宋体" w:hAnsi="宋体" w:cs="宋体"/>
          <w:b/>
          <w:color w:val="000000" w:themeColor="text1"/>
          <w:sz w:val="32"/>
          <w:szCs w:val="32"/>
          <w:highlight w:val="none"/>
          <w14:textFill>
            <w14:solidFill>
              <w14:schemeClr w14:val="tx1"/>
            </w14:solidFill>
          </w14:textFill>
        </w:rPr>
        <w:sectPr>
          <w:headerReference r:id="rId4" w:type="first"/>
          <w:headerReference r:id="rId3" w:type="default"/>
          <w:footerReference r:id="rId5" w:type="default"/>
          <w:pgSz w:w="11906" w:h="16838"/>
          <w:pgMar w:top="1134" w:right="1134" w:bottom="1134" w:left="1134" w:header="720" w:footer="720" w:gutter="0"/>
          <w:pgNumType w:start="1"/>
          <w:cols w:space="1701" w:num="1"/>
          <w:titlePg/>
          <w:docGrid w:linePitch="312" w:charSpace="0"/>
        </w:sectPr>
      </w:pPr>
    </w:p>
    <w:p>
      <w:pPr>
        <w:pStyle w:val="97"/>
        <w:rPr>
          <w:rFonts w:hint="eastAsia"/>
          <w:color w:val="000000" w:themeColor="text1"/>
          <w:highlight w:val="none"/>
          <w14:textFill>
            <w14:solidFill>
              <w14:schemeClr w14:val="tx1"/>
            </w14:solidFill>
          </w14:textFill>
        </w:rPr>
      </w:pPr>
    </w:p>
    <w:p>
      <w:pPr>
        <w:spacing w:line="360" w:lineRule="auto"/>
        <w:jc w:val="center"/>
        <w:rPr>
          <w:rFonts w:hint="eastAsia" w:ascii="宋体" w:hAnsi="宋体" w:cs="宋体"/>
          <w:b/>
          <w:color w:val="000000" w:themeColor="text1"/>
          <w:sz w:val="44"/>
          <w:szCs w:val="44"/>
          <w:highlight w:val="none"/>
          <w14:textFill>
            <w14:solidFill>
              <w14:schemeClr w14:val="tx1"/>
            </w14:solidFill>
          </w14:textFill>
        </w:rPr>
      </w:pPr>
      <w:r>
        <w:rPr>
          <w:rFonts w:hint="eastAsia" w:ascii="宋体" w:hAnsi="宋体" w:cs="宋体"/>
          <w:b/>
          <w:color w:val="000000" w:themeColor="text1"/>
          <w:sz w:val="44"/>
          <w:szCs w:val="44"/>
          <w:highlight w:val="none"/>
          <w14:textFill>
            <w14:solidFill>
              <w14:schemeClr w14:val="tx1"/>
            </w14:solidFill>
          </w14:textFill>
        </w:rPr>
        <w:t>目   录</w:t>
      </w:r>
    </w:p>
    <w:p>
      <w:pPr>
        <w:spacing w:line="400" w:lineRule="exact"/>
        <w:jc w:val="center"/>
        <w:rPr>
          <w:rFonts w:hint="eastAsia" w:ascii="宋体" w:hAnsi="宋体" w:cs="宋体"/>
          <w:b/>
          <w:color w:val="000000" w:themeColor="text1"/>
          <w:sz w:val="44"/>
          <w:szCs w:val="44"/>
          <w:highlight w:val="none"/>
          <w14:textFill>
            <w14:solidFill>
              <w14:schemeClr w14:val="tx1"/>
            </w14:solidFill>
          </w14:textFill>
        </w:rPr>
      </w:pPr>
    </w:p>
    <w:p>
      <w:pPr>
        <w:pStyle w:val="28"/>
        <w:tabs>
          <w:tab w:val="right" w:leader="dot" w:pos="9638"/>
        </w:tabs>
        <w:rPr>
          <w:color w:val="000000" w:themeColor="text1"/>
          <w:highlight w:val="none"/>
          <w14:textFill>
            <w14:solidFill>
              <w14:schemeClr w14:val="tx1"/>
            </w14:solidFill>
          </w14:textFill>
        </w:rPr>
      </w:pPr>
      <w:r>
        <w:rPr>
          <w:rFonts w:hint="eastAsia" w:ascii="宋体" w:hAnsi="宋体" w:cs="宋体"/>
          <w:b/>
          <w:color w:val="000000" w:themeColor="text1"/>
          <w:sz w:val="30"/>
          <w:szCs w:val="30"/>
          <w:highlight w:val="none"/>
          <w14:textFill>
            <w14:solidFill>
              <w14:schemeClr w14:val="tx1"/>
            </w14:solidFill>
          </w14:textFill>
        </w:rPr>
        <w:fldChar w:fldCharType="begin"/>
      </w:r>
      <w:r>
        <w:rPr>
          <w:rFonts w:hint="eastAsia" w:ascii="宋体" w:hAnsi="宋体" w:cs="宋体"/>
          <w:b/>
          <w:color w:val="000000" w:themeColor="text1"/>
          <w:sz w:val="30"/>
          <w:szCs w:val="30"/>
          <w:highlight w:val="none"/>
          <w14:textFill>
            <w14:solidFill>
              <w14:schemeClr w14:val="tx1"/>
            </w14:solidFill>
          </w14:textFill>
        </w:rPr>
        <w:instrText xml:space="preserve"> TOC \o "1-3" \h \z \u </w:instrText>
      </w:r>
      <w:r>
        <w:rPr>
          <w:rFonts w:hint="eastAsia" w:ascii="宋体" w:hAnsi="宋体" w:cs="宋体"/>
          <w:b/>
          <w:color w:val="000000" w:themeColor="text1"/>
          <w:sz w:val="30"/>
          <w:szCs w:val="30"/>
          <w:highlight w:val="none"/>
          <w14:textFill>
            <w14:solidFill>
              <w14:schemeClr w14:val="tx1"/>
            </w14:solidFill>
          </w14:textFill>
        </w:rPr>
        <w:fldChar w:fldCharType="separate"/>
      </w:r>
      <w:r>
        <w:rPr>
          <w:rFonts w:hint="eastAsia" w:ascii="宋体" w:hAnsi="宋体" w:cs="宋体"/>
          <w:color w:val="000000" w:themeColor="text1"/>
          <w:szCs w:val="30"/>
          <w:highlight w:val="none"/>
          <w14:textFill>
            <w14:solidFill>
              <w14:schemeClr w14:val="tx1"/>
            </w14:solidFill>
          </w14:textFill>
        </w:rPr>
        <w:fldChar w:fldCharType="begin"/>
      </w:r>
      <w:r>
        <w:rPr>
          <w:rFonts w:hint="eastAsia" w:ascii="宋体" w:hAnsi="宋体" w:cs="宋体"/>
          <w:color w:val="000000" w:themeColor="text1"/>
          <w:szCs w:val="30"/>
          <w:highlight w:val="none"/>
          <w14:textFill>
            <w14:solidFill>
              <w14:schemeClr w14:val="tx1"/>
            </w14:solidFill>
          </w14:textFill>
        </w:rPr>
        <w:instrText xml:space="preserve"> HYPERLINK \l _Toc3765 </w:instrText>
      </w:r>
      <w:r>
        <w:rPr>
          <w:rFonts w:hint="eastAsia" w:ascii="宋体" w:hAnsi="宋体" w:cs="宋体"/>
          <w:color w:val="000000" w:themeColor="text1"/>
          <w:szCs w:val="30"/>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第一章 竞争性磋商公告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_Toc3765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rFonts w:hint="eastAsia" w:ascii="宋体" w:hAnsi="宋体" w:cs="宋体"/>
          <w:color w:val="000000" w:themeColor="text1"/>
          <w:szCs w:val="30"/>
          <w:highlight w:val="none"/>
          <w14:textFill>
            <w14:solidFill>
              <w14:schemeClr w14:val="tx1"/>
            </w14:solidFill>
          </w14:textFill>
        </w:rPr>
        <w:fldChar w:fldCharType="end"/>
      </w:r>
    </w:p>
    <w:p>
      <w:pPr>
        <w:pStyle w:val="28"/>
        <w:tabs>
          <w:tab w:val="right" w:leader="dot" w:pos="9638"/>
        </w:tabs>
        <w:rPr>
          <w:color w:val="000000" w:themeColor="text1"/>
          <w:highlight w:val="none"/>
          <w14:textFill>
            <w14:solidFill>
              <w14:schemeClr w14:val="tx1"/>
            </w14:solidFill>
          </w14:textFill>
        </w:rPr>
      </w:pPr>
      <w:r>
        <w:rPr>
          <w:rFonts w:hint="eastAsia" w:ascii="宋体" w:hAnsi="宋体" w:cs="宋体"/>
          <w:color w:val="000000" w:themeColor="text1"/>
          <w:szCs w:val="30"/>
          <w:highlight w:val="none"/>
          <w14:textFill>
            <w14:solidFill>
              <w14:schemeClr w14:val="tx1"/>
            </w14:solidFill>
          </w14:textFill>
        </w:rPr>
        <w:fldChar w:fldCharType="begin"/>
      </w:r>
      <w:r>
        <w:rPr>
          <w:rFonts w:hint="eastAsia" w:ascii="宋体" w:hAnsi="宋体" w:cs="宋体"/>
          <w:color w:val="000000" w:themeColor="text1"/>
          <w:szCs w:val="30"/>
          <w:highlight w:val="none"/>
          <w14:textFill>
            <w14:solidFill>
              <w14:schemeClr w14:val="tx1"/>
            </w14:solidFill>
          </w14:textFill>
        </w:rPr>
        <w:instrText xml:space="preserve"> HYPERLINK \l _Toc19969 </w:instrText>
      </w:r>
      <w:r>
        <w:rPr>
          <w:rFonts w:hint="eastAsia" w:ascii="宋体" w:hAnsi="宋体" w:cs="宋体"/>
          <w:color w:val="000000" w:themeColor="text1"/>
          <w:szCs w:val="30"/>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第二章 供应商须知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_Toc19969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fldChar w:fldCharType="end"/>
      </w:r>
      <w:r>
        <w:rPr>
          <w:rFonts w:hint="eastAsia" w:ascii="宋体" w:hAnsi="宋体" w:cs="宋体"/>
          <w:color w:val="000000" w:themeColor="text1"/>
          <w:szCs w:val="30"/>
          <w:highlight w:val="none"/>
          <w14:textFill>
            <w14:solidFill>
              <w14:schemeClr w14:val="tx1"/>
            </w14:solidFill>
          </w14:textFill>
        </w:rPr>
        <w:fldChar w:fldCharType="end"/>
      </w:r>
    </w:p>
    <w:p>
      <w:pPr>
        <w:pStyle w:val="28"/>
        <w:tabs>
          <w:tab w:val="right" w:leader="dot" w:pos="9638"/>
        </w:tabs>
        <w:rPr>
          <w:color w:val="000000" w:themeColor="text1"/>
          <w:highlight w:val="none"/>
          <w14:textFill>
            <w14:solidFill>
              <w14:schemeClr w14:val="tx1"/>
            </w14:solidFill>
          </w14:textFill>
        </w:rPr>
      </w:pPr>
      <w:r>
        <w:rPr>
          <w:rFonts w:hint="eastAsia" w:ascii="宋体" w:hAnsi="宋体" w:cs="宋体"/>
          <w:color w:val="000000" w:themeColor="text1"/>
          <w:szCs w:val="30"/>
          <w:highlight w:val="none"/>
          <w14:textFill>
            <w14:solidFill>
              <w14:schemeClr w14:val="tx1"/>
            </w14:solidFill>
          </w14:textFill>
        </w:rPr>
        <w:fldChar w:fldCharType="begin"/>
      </w:r>
      <w:r>
        <w:rPr>
          <w:rFonts w:hint="eastAsia" w:ascii="宋体" w:hAnsi="宋体" w:cs="宋体"/>
          <w:color w:val="000000" w:themeColor="text1"/>
          <w:szCs w:val="30"/>
          <w:highlight w:val="none"/>
          <w14:textFill>
            <w14:solidFill>
              <w14:schemeClr w14:val="tx1"/>
            </w14:solidFill>
          </w14:textFill>
        </w:rPr>
        <w:instrText xml:space="preserve"> HYPERLINK \l _Toc22632 </w:instrText>
      </w:r>
      <w:r>
        <w:rPr>
          <w:rFonts w:hint="eastAsia" w:ascii="宋体" w:hAnsi="宋体" w:cs="宋体"/>
          <w:color w:val="000000" w:themeColor="text1"/>
          <w:szCs w:val="30"/>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 xml:space="preserve">第三章 </w:t>
      </w:r>
      <w:r>
        <w:rPr>
          <w:rFonts w:hint="eastAsia" w:ascii="宋体" w:hAnsi="宋体" w:cs="宋体"/>
          <w:color w:val="000000" w:themeColor="text1"/>
          <w:highlight w:val="none"/>
          <w:lang w:eastAsia="zh-CN"/>
          <w14:textFill>
            <w14:solidFill>
              <w14:schemeClr w14:val="tx1"/>
            </w14:solidFill>
          </w14:textFill>
        </w:rPr>
        <w:t>采购</w:t>
      </w:r>
      <w:r>
        <w:rPr>
          <w:rFonts w:hint="eastAsia" w:ascii="宋体" w:hAnsi="宋体" w:cs="宋体"/>
          <w:color w:val="000000" w:themeColor="text1"/>
          <w:highlight w:val="none"/>
          <w14:textFill>
            <w14:solidFill>
              <w14:schemeClr w14:val="tx1"/>
            </w14:solidFill>
          </w14:textFill>
        </w:rPr>
        <w:t>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hint="eastAsia" w:ascii="宋体" w:hAnsi="宋体" w:cs="宋体"/>
          <w:color w:val="000000" w:themeColor="text1"/>
          <w:szCs w:val="30"/>
          <w:highlight w:val="none"/>
          <w14:textFill>
            <w14:solidFill>
              <w14:schemeClr w14:val="tx1"/>
            </w14:solidFill>
          </w14:textFill>
        </w:rPr>
        <w:fldChar w:fldCharType="end"/>
      </w:r>
    </w:p>
    <w:p>
      <w:pPr>
        <w:pStyle w:val="28"/>
        <w:tabs>
          <w:tab w:val="right" w:leader="dot" w:pos="9638"/>
        </w:tabs>
        <w:rPr>
          <w:color w:val="000000" w:themeColor="text1"/>
          <w:highlight w:val="none"/>
          <w14:textFill>
            <w14:solidFill>
              <w14:schemeClr w14:val="tx1"/>
            </w14:solidFill>
          </w14:textFill>
        </w:rPr>
      </w:pPr>
      <w:r>
        <w:rPr>
          <w:rFonts w:hint="eastAsia" w:ascii="宋体" w:hAnsi="宋体" w:cs="宋体"/>
          <w:color w:val="000000" w:themeColor="text1"/>
          <w:szCs w:val="30"/>
          <w:highlight w:val="none"/>
          <w14:textFill>
            <w14:solidFill>
              <w14:schemeClr w14:val="tx1"/>
            </w14:solidFill>
          </w14:textFill>
        </w:rPr>
        <w:fldChar w:fldCharType="begin"/>
      </w:r>
      <w:r>
        <w:rPr>
          <w:rFonts w:hint="eastAsia" w:ascii="宋体" w:hAnsi="宋体" w:cs="宋体"/>
          <w:color w:val="000000" w:themeColor="text1"/>
          <w:szCs w:val="30"/>
          <w:highlight w:val="none"/>
          <w14:textFill>
            <w14:solidFill>
              <w14:schemeClr w14:val="tx1"/>
            </w14:solidFill>
          </w14:textFill>
        </w:rPr>
        <w:instrText xml:space="preserve"> HYPERLINK \l _Toc3534 </w:instrText>
      </w:r>
      <w:r>
        <w:rPr>
          <w:rFonts w:hint="eastAsia" w:ascii="宋体" w:hAnsi="宋体" w:cs="宋体"/>
          <w:color w:val="000000" w:themeColor="text1"/>
          <w:szCs w:val="30"/>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第四章 评审程序、评审方法和评审标准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_Toc3534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hint="eastAsia" w:ascii="宋体" w:hAnsi="宋体" w:cs="宋体"/>
          <w:color w:val="000000" w:themeColor="text1"/>
          <w:szCs w:val="30"/>
          <w:highlight w:val="none"/>
          <w14:textFill>
            <w14:solidFill>
              <w14:schemeClr w14:val="tx1"/>
            </w14:solidFill>
          </w14:textFill>
        </w:rPr>
        <w:fldChar w:fldCharType="end"/>
      </w:r>
    </w:p>
    <w:p>
      <w:pPr>
        <w:pStyle w:val="28"/>
        <w:tabs>
          <w:tab w:val="right" w:leader="dot" w:pos="9638"/>
        </w:tabs>
        <w:rPr>
          <w:color w:val="000000" w:themeColor="text1"/>
          <w:highlight w:val="none"/>
          <w14:textFill>
            <w14:solidFill>
              <w14:schemeClr w14:val="tx1"/>
            </w14:solidFill>
          </w14:textFill>
        </w:rPr>
      </w:pPr>
      <w:r>
        <w:rPr>
          <w:rFonts w:hint="eastAsia" w:ascii="宋体" w:hAnsi="宋体" w:cs="宋体"/>
          <w:color w:val="000000" w:themeColor="text1"/>
          <w:szCs w:val="30"/>
          <w:highlight w:val="none"/>
          <w14:textFill>
            <w14:solidFill>
              <w14:schemeClr w14:val="tx1"/>
            </w14:solidFill>
          </w14:textFill>
        </w:rPr>
        <w:fldChar w:fldCharType="begin"/>
      </w:r>
      <w:r>
        <w:rPr>
          <w:rFonts w:hint="eastAsia" w:ascii="宋体" w:hAnsi="宋体" w:cs="宋体"/>
          <w:color w:val="000000" w:themeColor="text1"/>
          <w:szCs w:val="30"/>
          <w:highlight w:val="none"/>
          <w14:textFill>
            <w14:solidFill>
              <w14:schemeClr w14:val="tx1"/>
            </w14:solidFill>
          </w14:textFill>
        </w:rPr>
        <w:instrText xml:space="preserve"> HYPERLINK \l _Toc23806 </w:instrText>
      </w:r>
      <w:r>
        <w:rPr>
          <w:rFonts w:hint="eastAsia" w:ascii="宋体" w:hAnsi="宋体" w:cs="宋体"/>
          <w:color w:val="000000" w:themeColor="text1"/>
          <w:szCs w:val="30"/>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第五章 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_Toc23806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hint="eastAsia" w:ascii="宋体" w:hAnsi="宋体" w:cs="宋体"/>
          <w:color w:val="000000" w:themeColor="text1"/>
          <w:szCs w:val="30"/>
          <w:highlight w:val="none"/>
          <w14:textFill>
            <w14:solidFill>
              <w14:schemeClr w14:val="tx1"/>
            </w14:solidFill>
          </w14:textFill>
        </w:rPr>
        <w:fldChar w:fldCharType="end"/>
      </w:r>
    </w:p>
    <w:p>
      <w:pPr>
        <w:pStyle w:val="28"/>
        <w:tabs>
          <w:tab w:val="right" w:leader="dot" w:pos="9638"/>
        </w:tabs>
        <w:rPr>
          <w:color w:val="000000" w:themeColor="text1"/>
          <w:highlight w:val="none"/>
          <w14:textFill>
            <w14:solidFill>
              <w14:schemeClr w14:val="tx1"/>
            </w14:solidFill>
          </w14:textFill>
        </w:rPr>
      </w:pPr>
      <w:r>
        <w:rPr>
          <w:rFonts w:hint="eastAsia" w:ascii="宋体" w:hAnsi="宋体" w:cs="宋体"/>
          <w:color w:val="000000" w:themeColor="text1"/>
          <w:szCs w:val="30"/>
          <w:highlight w:val="none"/>
          <w14:textFill>
            <w14:solidFill>
              <w14:schemeClr w14:val="tx1"/>
            </w14:solidFill>
          </w14:textFill>
        </w:rPr>
        <w:fldChar w:fldCharType="begin"/>
      </w:r>
      <w:r>
        <w:rPr>
          <w:rFonts w:hint="eastAsia" w:ascii="宋体" w:hAnsi="宋体" w:cs="宋体"/>
          <w:color w:val="000000" w:themeColor="text1"/>
          <w:szCs w:val="30"/>
          <w:highlight w:val="none"/>
          <w14:textFill>
            <w14:solidFill>
              <w14:schemeClr w14:val="tx1"/>
            </w14:solidFill>
          </w14:textFill>
        </w:rPr>
        <w:instrText xml:space="preserve"> HYPERLINK \l _Toc6580 </w:instrText>
      </w:r>
      <w:r>
        <w:rPr>
          <w:rFonts w:hint="eastAsia" w:ascii="宋体" w:hAnsi="宋体" w:cs="宋体"/>
          <w:color w:val="000000" w:themeColor="text1"/>
          <w:szCs w:val="30"/>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第六章 合同文本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_Toc6580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ascii="宋体" w:hAnsi="宋体" w:cs="宋体"/>
          <w:color w:val="000000" w:themeColor="text1"/>
          <w:szCs w:val="30"/>
          <w:highlight w:val="none"/>
          <w14:textFill>
            <w14:solidFill>
              <w14:schemeClr w14:val="tx1"/>
            </w14:solidFill>
          </w14:textFill>
        </w:rPr>
        <w:fldChar w:fldCharType="end"/>
      </w:r>
    </w:p>
    <w:p>
      <w:pPr>
        <w:pStyle w:val="90"/>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Cs w:val="30"/>
          <w:highlight w:val="none"/>
          <w14:textFill>
            <w14:solidFill>
              <w14:schemeClr w14:val="tx1"/>
            </w14:solidFill>
          </w14:textFill>
        </w:rPr>
        <w:fldChar w:fldCharType="end"/>
      </w:r>
    </w:p>
    <w:p>
      <w:pPr>
        <w:spacing w:line="400" w:lineRule="exact"/>
        <w:jc w:val="left"/>
        <w:rPr>
          <w:rFonts w:hint="eastAsia" w:ascii="宋体" w:hAnsi="宋体" w:cs="宋体"/>
          <w:b/>
          <w:color w:val="000000" w:themeColor="text1"/>
          <w:sz w:val="32"/>
          <w:szCs w:val="32"/>
          <w:highlight w:val="none"/>
          <w14:textFill>
            <w14:solidFill>
              <w14:schemeClr w14:val="tx1"/>
            </w14:solidFill>
          </w14:textFill>
        </w:rPr>
      </w:pPr>
    </w:p>
    <w:p>
      <w:pPr>
        <w:pStyle w:val="99"/>
        <w:rPr>
          <w:rFonts w:hint="eastAsia"/>
          <w:color w:val="000000" w:themeColor="text1"/>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pStyle w:val="62"/>
        <w:numPr>
          <w:numId w:val="0"/>
        </w:numPr>
        <w:jc w:val="both"/>
        <w:rPr>
          <w:rFonts w:hint="eastAsia" w:ascii="宋体" w:hAnsi="宋体" w:cs="宋体"/>
          <w:color w:val="000000" w:themeColor="text1"/>
          <w:highlight w:val="none"/>
          <w14:textFill>
            <w14:solidFill>
              <w14:schemeClr w14:val="tx1"/>
            </w14:solidFill>
          </w14:textFill>
        </w:rPr>
        <w:sectPr>
          <w:footerReference r:id="rId6" w:type="default"/>
          <w:pgSz w:w="11906" w:h="16838"/>
          <w:pgMar w:top="1134" w:right="1134" w:bottom="1134" w:left="1134" w:header="720" w:footer="720" w:gutter="0"/>
          <w:pgNumType w:start="1"/>
          <w:cols w:space="1701" w:num="1"/>
          <w:docGrid w:linePitch="312" w:charSpace="0"/>
        </w:sectPr>
      </w:pPr>
    </w:p>
    <w:p>
      <w:pPr>
        <w:pStyle w:val="62"/>
        <w:numPr>
          <w:ilvl w:val="0"/>
          <w:numId w:val="1"/>
        </w:numPr>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 xml:space="preserve"> </w:t>
      </w:r>
      <w:bookmarkStart w:id="0" w:name="_Toc3765"/>
      <w:r>
        <w:rPr>
          <w:rFonts w:hint="eastAsia" w:ascii="宋体" w:hAnsi="宋体" w:cs="宋体"/>
          <w:color w:val="000000" w:themeColor="text1"/>
          <w:highlight w:val="none"/>
          <w14:textFill>
            <w14:solidFill>
              <w14:schemeClr w14:val="tx1"/>
            </w14:solidFill>
          </w14:textFill>
        </w:rPr>
        <w:t>竞争性磋商公告</w:t>
      </w:r>
      <w:bookmarkEnd w:id="0"/>
    </w:p>
    <w:p>
      <w:pPr>
        <w:pBdr>
          <w:top w:val="single" w:color="000000" w:sz="4" w:space="1"/>
          <w:left w:val="single" w:color="000000" w:sz="4" w:space="4"/>
          <w:bottom w:val="single" w:color="000000" w:sz="4" w:space="1"/>
          <w:right w:val="single" w:color="000000" w:sz="4" w:space="4"/>
        </w:pBdr>
        <w:spacing w:line="320" w:lineRule="exact"/>
        <w:ind w:firstLine="420"/>
        <w:rPr>
          <w:rFonts w:hint="eastAsia" w:ascii="宋体" w:hAnsi="宋体" w:cs="宋体"/>
          <w:color w:val="000000" w:themeColor="text1"/>
          <w:szCs w:val="21"/>
          <w:highlight w:val="none"/>
          <w14:textFill>
            <w14:solidFill>
              <w14:schemeClr w14:val="tx1"/>
            </w14:solidFill>
          </w14:textFill>
        </w:rPr>
      </w:pPr>
      <w:bookmarkStart w:id="1" w:name="_Hlk37430271"/>
      <w:r>
        <w:rPr>
          <w:rFonts w:hint="eastAsia" w:ascii="宋体" w:hAnsi="宋体" w:cs="宋体"/>
          <w:color w:val="000000" w:themeColor="text1"/>
          <w:szCs w:val="21"/>
          <w:highlight w:val="none"/>
          <w14:textFill>
            <w14:solidFill>
              <w14:schemeClr w14:val="tx1"/>
            </w14:solidFill>
          </w14:textFill>
        </w:rPr>
        <w:t>项目概况</w:t>
      </w:r>
    </w:p>
    <w:p>
      <w:pPr>
        <w:pBdr>
          <w:top w:val="single" w:color="000000" w:sz="4" w:space="1"/>
          <w:left w:val="single" w:color="000000" w:sz="4" w:space="4"/>
          <w:bottom w:val="single" w:color="000000" w:sz="4" w:space="1"/>
          <w:right w:val="single" w:color="000000" w:sz="4" w:space="4"/>
        </w:pBdr>
        <w:spacing w:line="320" w:lineRule="exact"/>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eastAsia="zh-CN"/>
          <w14:textFill>
            <w14:solidFill>
              <w14:schemeClr w14:val="tx1"/>
            </w14:solidFill>
          </w14:textFill>
        </w:rPr>
        <w:t>桂平市2026年食用农产品质量安全定量检测项目服务</w:t>
      </w:r>
      <w:r>
        <w:rPr>
          <w:rFonts w:hint="eastAsia" w:ascii="宋体" w:hAnsi="宋体" w:cs="宋体"/>
          <w:color w:val="000000" w:themeColor="text1"/>
          <w:szCs w:val="21"/>
          <w:highlight w:val="none"/>
          <w14:textFill>
            <w14:solidFill>
              <w14:schemeClr w14:val="tx1"/>
            </w14:solidFill>
          </w14:textFill>
        </w:rPr>
        <w:t>的潜在供应商应在广西政府采购云平台（https：//www.gcy.zfcg.gxzf.gov.cn/）获取竞争性磋商文件，并于</w:t>
      </w:r>
      <w:r>
        <w:rPr>
          <w:rFonts w:hint="eastAsia" w:ascii="宋体" w:hAnsi="宋体" w:cs="宋体"/>
          <w:color w:val="000000" w:themeColor="text1"/>
          <w:szCs w:val="21"/>
          <w:highlight w:val="none"/>
          <w:u w:val="single"/>
          <w:lang w:eastAsia="zh-CN"/>
          <w14:textFill>
            <w14:solidFill>
              <w14:schemeClr w14:val="tx1"/>
            </w14:solidFill>
          </w14:textFill>
        </w:rPr>
        <w:t xml:space="preserve"> 2026年</w:t>
      </w:r>
      <w:r>
        <w:rPr>
          <w:rFonts w:hint="eastAsia" w:ascii="宋体" w:hAnsi="宋体" w:cs="宋体"/>
          <w:color w:val="000000" w:themeColor="text1"/>
          <w:szCs w:val="21"/>
          <w:highlight w:val="none"/>
          <w:u w:val="single"/>
          <w:lang w:val="en-US" w:eastAsia="zh-CN"/>
          <w14:textFill>
            <w14:solidFill>
              <w14:schemeClr w14:val="tx1"/>
            </w14:solidFill>
          </w14:textFill>
        </w:rPr>
        <w:t>9</w:t>
      </w:r>
      <w:r>
        <w:rPr>
          <w:rFonts w:hint="eastAsia" w:ascii="宋体" w:hAnsi="宋体" w:cs="宋体"/>
          <w:color w:val="000000" w:themeColor="text1"/>
          <w:szCs w:val="21"/>
          <w:highlight w:val="none"/>
          <w:u w:val="single"/>
          <w:lang w:eastAsia="zh-CN"/>
          <w14:textFill>
            <w14:solidFill>
              <w14:schemeClr w14:val="tx1"/>
            </w14:solidFill>
          </w14:textFill>
        </w:rPr>
        <w:t>月</w:t>
      </w:r>
      <w:r>
        <w:rPr>
          <w:rFonts w:hint="eastAsia" w:ascii="宋体" w:hAnsi="宋体" w:cs="宋体"/>
          <w:color w:val="000000" w:themeColor="text1"/>
          <w:szCs w:val="21"/>
          <w:highlight w:val="none"/>
          <w:u w:val="single"/>
          <w:lang w:val="en-US" w:eastAsia="zh-CN"/>
          <w14:textFill>
            <w14:solidFill>
              <w14:schemeClr w14:val="tx1"/>
            </w14:solidFill>
          </w14:textFill>
        </w:rPr>
        <w:t>15日15</w:t>
      </w:r>
      <w:r>
        <w:rPr>
          <w:rFonts w:hint="eastAsia" w:ascii="宋体" w:hAnsi="宋体" w:cs="宋体"/>
          <w:color w:val="000000" w:themeColor="text1"/>
          <w:szCs w:val="21"/>
          <w:highlight w:val="none"/>
          <w:u w:val="single"/>
          <w:lang w:eastAsia="zh-CN"/>
          <w14:textFill>
            <w14:solidFill>
              <w14:schemeClr w14:val="tx1"/>
            </w14:solidFill>
          </w14:textFill>
        </w:rPr>
        <w:t>时</w:t>
      </w:r>
      <w:r>
        <w:rPr>
          <w:rFonts w:hint="eastAsia" w:ascii="宋体" w:hAnsi="宋体" w:cs="宋体"/>
          <w:color w:val="000000" w:themeColor="text1"/>
          <w:szCs w:val="21"/>
          <w:highlight w:val="none"/>
          <w:u w:val="single"/>
          <w:lang w:val="en-US" w:eastAsia="zh-CN"/>
          <w14:textFill>
            <w14:solidFill>
              <w14:schemeClr w14:val="tx1"/>
            </w14:solidFill>
          </w14:textFill>
        </w:rPr>
        <w:t>30</w:t>
      </w:r>
      <w:r>
        <w:rPr>
          <w:rFonts w:hint="eastAsia" w:ascii="宋体" w:hAnsi="宋体" w:cs="宋体"/>
          <w:color w:val="000000" w:themeColor="text1"/>
          <w:szCs w:val="21"/>
          <w:highlight w:val="none"/>
          <w:u w:val="single"/>
          <w:lang w:eastAsia="zh-CN"/>
          <w14:textFill>
            <w14:solidFill>
              <w14:schemeClr w14:val="tx1"/>
            </w14:solidFill>
          </w14:textFill>
        </w:rPr>
        <w:t>分</w:t>
      </w:r>
      <w:r>
        <w:rPr>
          <w:rFonts w:hint="eastAsia" w:ascii="宋体" w:hAnsi="宋体" w:cs="宋体"/>
          <w:color w:val="000000" w:themeColor="text1"/>
          <w:szCs w:val="21"/>
          <w:highlight w:val="none"/>
          <w:u w:val="single"/>
          <w14:textFill>
            <w14:solidFill>
              <w14:schemeClr w14:val="tx1"/>
            </w14:solidFill>
          </w14:textFill>
        </w:rPr>
        <w:t>00秒</w:t>
      </w:r>
      <w:r>
        <w:rPr>
          <w:rFonts w:hint="eastAsia" w:ascii="宋体" w:hAnsi="宋体" w:cs="宋体"/>
          <w:bCs/>
          <w:color w:val="000000" w:themeColor="text1"/>
          <w:szCs w:val="21"/>
          <w:highlight w:val="none"/>
          <w14:textFill>
            <w14:solidFill>
              <w14:schemeClr w14:val="tx1"/>
            </w14:solidFill>
          </w14:textFill>
        </w:rPr>
        <w:t>（北京时间）前提交响应文件</w:t>
      </w:r>
      <w:r>
        <w:rPr>
          <w:rFonts w:hint="eastAsia" w:ascii="宋体" w:hAnsi="宋体" w:cs="宋体"/>
          <w:color w:val="000000" w:themeColor="text1"/>
          <w:szCs w:val="21"/>
          <w:highlight w:val="none"/>
          <w14:textFill>
            <w14:solidFill>
              <w14:schemeClr w14:val="tx1"/>
            </w14:solidFill>
          </w14:textFill>
        </w:rPr>
        <w:t>。</w:t>
      </w:r>
    </w:p>
    <w:p>
      <w:pPr>
        <w:pStyle w:val="62"/>
        <w:spacing w:before="0" w:after="0" w:line="240" w:lineRule="auto"/>
        <w:ind w:firstLine="422"/>
        <w:rPr>
          <w:rFonts w:hint="eastAsia" w:ascii="宋体" w:hAnsi="宋体" w:cs="宋体"/>
          <w:bCs w:val="0"/>
          <w:color w:val="000000" w:themeColor="text1"/>
          <w:sz w:val="21"/>
          <w:szCs w:val="21"/>
          <w:highlight w:val="none"/>
          <w14:textFill>
            <w14:solidFill>
              <w14:schemeClr w14:val="tx1"/>
            </w14:solidFill>
          </w14:textFill>
        </w:rPr>
      </w:pPr>
      <w:bookmarkStart w:id="2" w:name="_Toc28359089"/>
      <w:bookmarkStart w:id="3" w:name="_Toc44229878"/>
      <w:bookmarkStart w:id="4" w:name="_Toc22650"/>
      <w:bookmarkStart w:id="5" w:name="_Toc23692"/>
      <w:bookmarkStart w:id="6" w:name="_Toc35393629"/>
      <w:bookmarkStart w:id="7" w:name="_Toc35393798"/>
      <w:bookmarkStart w:id="8" w:name="_Toc28359012"/>
      <w:r>
        <w:rPr>
          <w:rFonts w:hint="eastAsia" w:ascii="宋体" w:hAnsi="宋体" w:cs="宋体"/>
          <w:bCs w:val="0"/>
          <w:color w:val="000000" w:themeColor="text1"/>
          <w:sz w:val="21"/>
          <w:szCs w:val="21"/>
          <w:highlight w:val="none"/>
          <w14:textFill>
            <w14:solidFill>
              <w14:schemeClr w14:val="tx1"/>
            </w14:solidFill>
          </w14:textFill>
        </w:rPr>
        <w:t>一、项目基本情况</w:t>
      </w:r>
      <w:bookmarkEnd w:id="1"/>
      <w:bookmarkEnd w:id="2"/>
      <w:bookmarkEnd w:id="3"/>
      <w:bookmarkEnd w:id="4"/>
      <w:bookmarkEnd w:id="5"/>
      <w:bookmarkEnd w:id="6"/>
      <w:bookmarkEnd w:id="7"/>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项目编号：</w:t>
      </w:r>
      <w:r>
        <w:rPr>
          <w:rFonts w:hint="eastAsia" w:ascii="宋体" w:hAnsi="宋体" w:cs="宋体"/>
          <w:color w:val="000000" w:themeColor="text1"/>
          <w:szCs w:val="21"/>
          <w:highlight w:val="none"/>
          <w:lang w:eastAsia="zh-CN"/>
          <w14:textFill>
            <w14:solidFill>
              <w14:schemeClr w14:val="tx1"/>
            </w14:solidFill>
          </w14:textFill>
        </w:rPr>
        <w:t>GGZC2026-C3-8101</w:t>
      </w:r>
      <w:r>
        <w:rPr>
          <w:rFonts w:hint="eastAsia" w:ascii="宋体" w:hAnsi="宋体" w:cs="宋体"/>
          <w:color w:val="000000" w:themeColor="text1"/>
          <w:szCs w:val="21"/>
          <w:highlight w:val="none"/>
          <w:lang w:val="en-US" w:eastAsia="zh-CN"/>
          <w14:textFill>
            <w14:solidFill>
              <w14:schemeClr w14:val="tx1"/>
            </w14:solidFill>
          </w14:textFill>
        </w:rPr>
        <w:t>46</w:t>
      </w:r>
      <w:r>
        <w:rPr>
          <w:rFonts w:hint="eastAsia" w:ascii="宋体" w:hAnsi="宋体" w:cs="宋体"/>
          <w:color w:val="000000" w:themeColor="text1"/>
          <w:szCs w:val="21"/>
          <w:highlight w:val="none"/>
          <w:lang w:eastAsia="zh-CN"/>
          <w14:textFill>
            <w14:solidFill>
              <w14:schemeClr w14:val="tx1"/>
            </w14:solidFill>
          </w14:textFill>
        </w:rPr>
        <w:t>-YZLZ</w:t>
      </w:r>
      <w:r>
        <w:rPr>
          <w:rFonts w:hint="eastAsia" w:ascii="宋体" w:hAnsi="宋体" w:cs="宋体"/>
          <w:color w:val="000000" w:themeColor="text1"/>
          <w:szCs w:val="21"/>
          <w:highlight w:val="none"/>
          <w14:textFill>
            <w14:solidFill>
              <w14:schemeClr w14:val="tx1"/>
            </w14:solidFill>
          </w14:textFill>
        </w:rPr>
        <w:t xml:space="preserve">      </w:t>
      </w:r>
    </w:p>
    <w:p>
      <w:pPr>
        <w:spacing w:line="300" w:lineRule="auto"/>
        <w:ind w:firstLine="420"/>
        <w:rPr>
          <w:rFonts w:hint="eastAsia" w:ascii="宋体" w:hAnsi="宋体" w:eastAsia="宋体" w:cs="宋体"/>
          <w:color w:val="000000" w:themeColor="text1"/>
          <w:szCs w:val="21"/>
          <w:highlight w:val="none"/>
          <w:u w:val="singl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项目名称：</w:t>
      </w:r>
      <w:r>
        <w:rPr>
          <w:rFonts w:hint="eastAsia" w:ascii="宋体" w:hAnsi="宋体" w:cs="宋体"/>
          <w:color w:val="000000" w:themeColor="text1"/>
          <w:szCs w:val="21"/>
          <w:highlight w:val="none"/>
          <w:lang w:eastAsia="zh-CN"/>
          <w14:textFill>
            <w14:solidFill>
              <w14:schemeClr w14:val="tx1"/>
            </w14:solidFill>
          </w14:textFill>
        </w:rPr>
        <w:t>桂平市2026年食用农产品质量安全定量检测项目服务</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采购方式：竞争性磋商</w:t>
      </w:r>
    </w:p>
    <w:p>
      <w:pPr>
        <w:spacing w:line="300" w:lineRule="auto"/>
        <w:ind w:firstLine="42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预算金额（元）：</w:t>
      </w:r>
      <w:r>
        <w:rPr>
          <w:rFonts w:hint="eastAsia" w:ascii="宋体" w:hAnsi="宋体" w:cs="宋体"/>
          <w:color w:val="000000" w:themeColor="text1"/>
          <w:szCs w:val="21"/>
          <w:highlight w:val="none"/>
          <w:lang w:eastAsia="zh-CN"/>
          <w14:textFill>
            <w14:solidFill>
              <w14:schemeClr w14:val="tx1"/>
            </w14:solidFill>
          </w14:textFill>
        </w:rPr>
        <w:t>1600000</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采购需求：</w:t>
      </w:r>
    </w:p>
    <w:p>
      <w:pPr>
        <w:spacing w:line="30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标项一</w:t>
      </w:r>
    </w:p>
    <w:p>
      <w:pPr>
        <w:spacing w:line="300" w:lineRule="auto"/>
        <w:ind w:left="420"/>
        <w:rPr>
          <w:rFonts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标的名称：</w:t>
      </w:r>
      <w:r>
        <w:rPr>
          <w:rFonts w:hint="eastAsia" w:ascii="宋体" w:hAnsi="宋体" w:cs="宋体"/>
          <w:color w:val="000000" w:themeColor="text1"/>
          <w:szCs w:val="21"/>
          <w:highlight w:val="none"/>
          <w:lang w:eastAsia="zh-CN"/>
          <w14:textFill>
            <w14:solidFill>
              <w14:schemeClr w14:val="tx1"/>
            </w14:solidFill>
          </w14:textFill>
        </w:rPr>
        <w:t>桂平市2026年食用农产品质量安全定量检测项目</w:t>
      </w:r>
      <w:r>
        <w:rPr>
          <w:rFonts w:hint="eastAsia" w:ascii="宋体" w:hAnsi="宋体" w:cs="宋体"/>
          <w:color w:val="000000" w:themeColor="text1"/>
          <w:szCs w:val="21"/>
          <w:highlight w:val="none"/>
          <w:lang w:eastAsia="zh-CN"/>
          <w14:textFill>
            <w14:solidFill>
              <w14:schemeClr w14:val="tx1"/>
            </w14:solidFill>
          </w14:textFill>
        </w:rPr>
        <w:t>服务</w:t>
      </w:r>
      <w:r>
        <w:rPr>
          <w:rFonts w:hint="eastAsia"/>
          <w:color w:val="000000" w:themeColor="text1"/>
          <w:spacing w:val="5"/>
          <w:sz w:val="19"/>
          <w:szCs w:val="19"/>
          <w:highlight w:val="none"/>
          <w:lang w:eastAsia="zh-CN"/>
          <w14:textFill>
            <w14:solidFill>
              <w14:schemeClr w14:val="tx1"/>
            </w14:solidFill>
          </w14:textFill>
        </w:rPr>
        <w:t>（种植业产品）</w:t>
      </w:r>
      <w:r>
        <w:rPr>
          <w:rFonts w:hint="eastAsia" w:ascii="宋体" w:hAnsi="宋体" w:cs="宋体"/>
          <w:color w:val="000000" w:themeColor="text1"/>
          <w:szCs w:val="21"/>
          <w:highlight w:val="none"/>
          <w:lang w:val="en-US" w:eastAsia="zh-CN"/>
          <w14:textFill>
            <w14:solidFill>
              <w14:schemeClr w14:val="tx1"/>
            </w14:solidFill>
          </w14:textFill>
        </w:rPr>
        <w:t>-分</w:t>
      </w:r>
      <w:r>
        <w:rPr>
          <w:rFonts w:hint="eastAsia" w:ascii="宋体" w:hAnsi="宋体" w:cs="宋体"/>
          <w:color w:val="000000" w:themeColor="text1"/>
          <w:szCs w:val="21"/>
          <w:highlight w:val="none"/>
          <w:lang w:val="en-US" w:eastAsia="zh-CN"/>
          <w14:textFill>
            <w14:solidFill>
              <w14:schemeClr w14:val="tx1"/>
            </w14:solidFill>
          </w14:textFill>
        </w:rPr>
        <w:t>标1</w:t>
      </w:r>
    </w:p>
    <w:p>
      <w:pPr>
        <w:spacing w:line="30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数量： 1项</w:t>
      </w:r>
    </w:p>
    <w:p>
      <w:pPr>
        <w:spacing w:line="300" w:lineRule="auto"/>
        <w:ind w:left="420"/>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预算金额（元）：</w:t>
      </w:r>
      <w:r>
        <w:rPr>
          <w:rFonts w:ascii="宋体" w:hAnsi="宋体" w:cs="宋体"/>
          <w:color w:val="000000" w:themeColor="text1"/>
          <w:szCs w:val="21"/>
          <w:highlight w:val="none"/>
          <w:lang w:val="en-US" w:eastAsia="zh-CN"/>
          <w14:textFill>
            <w14:solidFill>
              <w14:schemeClr w14:val="tx1"/>
            </w14:solidFill>
          </w14:textFill>
        </w:rPr>
        <w:t>770000</w:t>
      </w:r>
      <w:r>
        <w:rPr>
          <w:rFonts w:hint="eastAsia" w:ascii="宋体" w:hAnsi="宋体" w:cs="宋体"/>
          <w:color w:val="000000" w:themeColor="text1"/>
          <w:szCs w:val="21"/>
          <w:highlight w:val="none"/>
          <w:lang w:val="en-US" w:eastAsia="zh-CN"/>
          <w14:textFill>
            <w14:solidFill>
              <w14:schemeClr w14:val="tx1"/>
            </w14:solidFill>
          </w14:textFill>
        </w:rPr>
        <w:t>.00</w:t>
      </w:r>
    </w:p>
    <w:p>
      <w:pPr>
        <w:spacing w:line="30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简要技术需求或者服务要求</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eastAsia="zh-CN"/>
          <w14:textFill>
            <w14:solidFill>
              <w14:schemeClr w14:val="tx1"/>
            </w14:solidFill>
          </w14:textFill>
        </w:rPr>
        <w:t>桂平市2026年食用农产品质量安全定量检测项目服务</w:t>
      </w:r>
      <w:r>
        <w:rPr>
          <w:rFonts w:hint="eastAsia" w:ascii="宋体" w:hAnsi="宋体" w:cs="宋体"/>
          <w:color w:val="000000" w:themeColor="text1"/>
          <w:szCs w:val="21"/>
          <w:highlight w:val="none"/>
          <w:lang w:val="en-US" w:eastAsia="zh-CN"/>
          <w14:textFill>
            <w14:solidFill>
              <w14:schemeClr w14:val="tx1"/>
            </w14:solidFill>
          </w14:textFill>
        </w:rPr>
        <w:t>1项</w:t>
      </w:r>
      <w:r>
        <w:rPr>
          <w:rFonts w:hint="eastAsia" w:ascii="宋体" w:hAnsi="宋体" w:cs="宋体"/>
          <w:color w:val="000000" w:themeColor="text1"/>
          <w:szCs w:val="21"/>
          <w:highlight w:val="none"/>
          <w14:textFill>
            <w14:solidFill>
              <w14:schemeClr w14:val="tx1"/>
            </w14:solidFill>
          </w14:textFill>
        </w:rPr>
        <w:t>。如需进一步了解详细内容，详见竞争性磋商文件。</w:t>
      </w:r>
    </w:p>
    <w:p>
      <w:pPr>
        <w:spacing w:line="300" w:lineRule="auto"/>
        <w:ind w:firstLine="420"/>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最高限价（元）：</w:t>
      </w:r>
      <w:r>
        <w:rPr>
          <w:rFonts w:ascii="宋体" w:hAnsi="宋体" w:cs="宋体"/>
          <w:color w:val="000000" w:themeColor="text1"/>
          <w:szCs w:val="21"/>
          <w:highlight w:val="none"/>
          <w:lang w:val="en-US" w:eastAsia="zh-CN"/>
          <w14:textFill>
            <w14:solidFill>
              <w14:schemeClr w14:val="tx1"/>
            </w14:solidFill>
          </w14:textFill>
        </w:rPr>
        <w:t>770000</w:t>
      </w:r>
      <w:r>
        <w:rPr>
          <w:rFonts w:hint="eastAsia" w:ascii="宋体" w:hAnsi="宋体" w:cs="宋体"/>
          <w:color w:val="000000" w:themeColor="text1"/>
          <w:szCs w:val="21"/>
          <w:highlight w:val="none"/>
          <w:lang w:val="en-US" w:eastAsia="zh-CN"/>
          <w14:textFill>
            <w14:solidFill>
              <w14:schemeClr w14:val="tx1"/>
            </w14:solidFill>
          </w14:textFill>
        </w:rPr>
        <w:t>.00</w:t>
      </w:r>
    </w:p>
    <w:p>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合同履约期限：2026年11月20日前完成所有样品的检测工作，并于11月25日前上报检测数据、工作总结及相关资料至桂平市农业农村局</w:t>
      </w:r>
      <w:r>
        <w:rPr>
          <w:rFonts w:hint="eastAsia" w:ascii="宋体" w:hAnsi="宋体" w:cs="宋体"/>
          <w:color w:val="000000" w:themeColor="text1"/>
          <w:szCs w:val="21"/>
          <w:highlight w:val="none"/>
          <w:lang w:eastAsia="zh-CN"/>
          <w14:textFill>
            <w14:solidFill>
              <w14:schemeClr w14:val="tx1"/>
            </w14:solidFill>
          </w14:textFill>
        </w:rPr>
        <w:t>。</w:t>
      </w:r>
    </w:p>
    <w:p>
      <w:pPr>
        <w:spacing w:line="300" w:lineRule="auto"/>
        <w:ind w:left="42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w:t>
      </w:r>
      <w:r>
        <w:rPr>
          <w:rFonts w:hint="eastAsia" w:ascii="宋体" w:hAnsi="宋体" w:cs="宋体"/>
          <w:color w:val="000000" w:themeColor="text1"/>
          <w:szCs w:val="21"/>
          <w:highlight w:val="none"/>
          <w:lang w:eastAsia="zh-CN"/>
          <w14:textFill>
            <w14:solidFill>
              <w14:schemeClr w14:val="tx1"/>
            </w14:solidFill>
          </w14:textFill>
        </w:rPr>
        <w:t>标项（否）接受联合体竞标</w:t>
      </w:r>
    </w:p>
    <w:p>
      <w:pPr>
        <w:spacing w:line="30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备注：/</w:t>
      </w:r>
    </w:p>
    <w:p>
      <w:pPr>
        <w:spacing w:line="300" w:lineRule="auto"/>
        <w:ind w:left="42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标项</w:t>
      </w:r>
      <w:r>
        <w:rPr>
          <w:rFonts w:hint="eastAsia" w:ascii="宋体" w:hAnsi="宋体" w:cs="宋体"/>
          <w:color w:val="000000" w:themeColor="text1"/>
          <w:szCs w:val="21"/>
          <w:highlight w:val="none"/>
          <w:lang w:eastAsia="zh-CN"/>
          <w14:textFill>
            <w14:solidFill>
              <w14:schemeClr w14:val="tx1"/>
            </w14:solidFill>
          </w14:textFill>
        </w:rPr>
        <w:t>二</w:t>
      </w:r>
    </w:p>
    <w:p>
      <w:pPr>
        <w:spacing w:line="300" w:lineRule="auto"/>
        <w:ind w:left="420"/>
        <w:rPr>
          <w:rFonts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标的名称：</w:t>
      </w:r>
      <w:r>
        <w:rPr>
          <w:rFonts w:hint="eastAsia" w:ascii="宋体" w:hAnsi="宋体" w:cs="宋体"/>
          <w:color w:val="000000" w:themeColor="text1"/>
          <w:szCs w:val="21"/>
          <w:highlight w:val="none"/>
          <w:lang w:eastAsia="zh-CN"/>
          <w14:textFill>
            <w14:solidFill>
              <w14:schemeClr w14:val="tx1"/>
            </w14:solidFill>
          </w14:textFill>
        </w:rPr>
        <w:t>桂平市2026年食用农产品质量安全定量检测</w:t>
      </w:r>
      <w:r>
        <w:rPr>
          <w:rFonts w:hint="eastAsia" w:ascii="宋体" w:hAnsi="宋体" w:cs="宋体"/>
          <w:color w:val="000000" w:themeColor="text1"/>
          <w:szCs w:val="21"/>
          <w:highlight w:val="none"/>
          <w:lang w:eastAsia="zh-CN"/>
          <w14:textFill>
            <w14:solidFill>
              <w14:schemeClr w14:val="tx1"/>
            </w14:solidFill>
          </w14:textFill>
        </w:rPr>
        <w:t>项目服务</w:t>
      </w:r>
      <w:r>
        <w:rPr>
          <w:rFonts w:hint="eastAsia"/>
          <w:color w:val="000000" w:themeColor="text1"/>
          <w:sz w:val="19"/>
          <w:szCs w:val="19"/>
          <w:highlight w:val="none"/>
          <w:lang w:eastAsia="zh-CN"/>
          <w14:textFill>
            <w14:solidFill>
              <w14:schemeClr w14:val="tx1"/>
            </w14:solidFill>
          </w14:textFill>
        </w:rPr>
        <w:t>（</w:t>
      </w:r>
      <w:r>
        <w:rPr>
          <w:rFonts w:hint="eastAsia"/>
          <w:color w:val="000000" w:themeColor="text1"/>
          <w:sz w:val="19"/>
          <w:szCs w:val="19"/>
          <w:highlight w:val="none"/>
          <w:lang w:val="en-GB" w:eastAsia="zh-CN"/>
          <w14:textFill>
            <w14:solidFill>
              <w14:schemeClr w14:val="tx1"/>
            </w14:solidFill>
          </w14:textFill>
        </w:rPr>
        <w:t>养殖</w:t>
      </w:r>
      <w:r>
        <w:rPr>
          <w:rFonts w:hint="eastAsia"/>
          <w:color w:val="000000" w:themeColor="text1"/>
          <w:sz w:val="19"/>
          <w:szCs w:val="19"/>
          <w:highlight w:val="none"/>
          <w:lang w:eastAsia="zh-CN"/>
          <w14:textFill>
            <w14:solidFill>
              <w14:schemeClr w14:val="tx1"/>
            </w14:solidFill>
          </w14:textFill>
        </w:rPr>
        <w:t>业</w:t>
      </w:r>
      <w:r>
        <w:rPr>
          <w:rFonts w:hint="eastAsia"/>
          <w:color w:val="000000" w:themeColor="text1"/>
          <w:sz w:val="19"/>
          <w:szCs w:val="19"/>
          <w:highlight w:val="none"/>
          <w:lang w:val="en-GB" w:eastAsia="zh-CN"/>
          <w14:textFill>
            <w14:solidFill>
              <w14:schemeClr w14:val="tx1"/>
            </w14:solidFill>
          </w14:textFill>
        </w:rPr>
        <w:t>产品）</w:t>
      </w:r>
      <w:r>
        <w:rPr>
          <w:rFonts w:hint="eastAsia" w:ascii="宋体" w:hAnsi="宋体" w:cs="宋体"/>
          <w:color w:val="000000" w:themeColor="text1"/>
          <w:szCs w:val="21"/>
          <w:highlight w:val="none"/>
          <w:lang w:val="en-US"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分标2</w:t>
      </w:r>
    </w:p>
    <w:p>
      <w:pPr>
        <w:spacing w:line="30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数量： 1项</w:t>
      </w:r>
    </w:p>
    <w:p>
      <w:pPr>
        <w:spacing w:line="300" w:lineRule="auto"/>
        <w:ind w:left="420"/>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预算金额（元）</w:t>
      </w: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lang w:val="en-US" w:eastAsia="zh-CN"/>
          <w14:textFill>
            <w14:solidFill>
              <w14:schemeClr w14:val="tx1"/>
            </w14:solidFill>
          </w14:textFill>
        </w:rPr>
        <w:t>830000</w:t>
      </w:r>
      <w:r>
        <w:rPr>
          <w:rFonts w:hint="eastAsia" w:ascii="宋体" w:hAnsi="宋体" w:cs="宋体"/>
          <w:color w:val="000000" w:themeColor="text1"/>
          <w:szCs w:val="21"/>
          <w:highlight w:val="none"/>
          <w:lang w:val="en-US" w:eastAsia="zh-CN"/>
          <w14:textFill>
            <w14:solidFill>
              <w14:schemeClr w14:val="tx1"/>
            </w14:solidFill>
          </w14:textFill>
        </w:rPr>
        <w:t>.00</w:t>
      </w:r>
    </w:p>
    <w:p>
      <w:pPr>
        <w:spacing w:line="30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简要技术需求或者服务要求</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eastAsia="zh-CN"/>
          <w14:textFill>
            <w14:solidFill>
              <w14:schemeClr w14:val="tx1"/>
            </w14:solidFill>
          </w14:textFill>
        </w:rPr>
        <w:t>桂平市2026年食用农产品质量安全定量检测项目服务</w:t>
      </w:r>
      <w:r>
        <w:rPr>
          <w:rFonts w:hint="eastAsia" w:ascii="宋体" w:hAnsi="宋体" w:cs="宋体"/>
          <w:color w:val="000000" w:themeColor="text1"/>
          <w:szCs w:val="21"/>
          <w:highlight w:val="none"/>
          <w:lang w:val="en-US" w:eastAsia="zh-CN"/>
          <w14:textFill>
            <w14:solidFill>
              <w14:schemeClr w14:val="tx1"/>
            </w14:solidFill>
          </w14:textFill>
        </w:rPr>
        <w:t>1项</w:t>
      </w:r>
      <w:r>
        <w:rPr>
          <w:rFonts w:hint="eastAsia" w:ascii="宋体" w:hAnsi="宋体" w:cs="宋体"/>
          <w:color w:val="000000" w:themeColor="text1"/>
          <w:szCs w:val="21"/>
          <w:highlight w:val="none"/>
          <w14:textFill>
            <w14:solidFill>
              <w14:schemeClr w14:val="tx1"/>
            </w14:solidFill>
          </w14:textFill>
        </w:rPr>
        <w:t>。如需进一步了解详细内容，详见竞争性磋商文件。</w:t>
      </w:r>
    </w:p>
    <w:p>
      <w:pPr>
        <w:spacing w:line="300" w:lineRule="auto"/>
        <w:ind w:firstLine="420"/>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最高限价（元）：</w:t>
      </w:r>
      <w:r>
        <w:rPr>
          <w:rFonts w:ascii="宋体" w:hAnsi="宋体" w:cs="宋体"/>
          <w:color w:val="000000" w:themeColor="text1"/>
          <w:szCs w:val="21"/>
          <w:highlight w:val="none"/>
          <w:lang w:val="en-US" w:eastAsia="zh-CN"/>
          <w14:textFill>
            <w14:solidFill>
              <w14:schemeClr w14:val="tx1"/>
            </w14:solidFill>
          </w14:textFill>
        </w:rPr>
        <w:t>83000</w:t>
      </w:r>
      <w:r>
        <w:rPr>
          <w:rFonts w:hint="eastAsia" w:ascii="宋体" w:hAnsi="宋体" w:cs="宋体"/>
          <w:color w:val="000000" w:themeColor="text1"/>
          <w:szCs w:val="21"/>
          <w:highlight w:val="none"/>
          <w:lang w:val="en-US" w:eastAsia="zh-CN"/>
          <w14:textFill>
            <w14:solidFill>
              <w14:schemeClr w14:val="tx1"/>
            </w14:solidFill>
          </w14:textFill>
        </w:rPr>
        <w:t>0.00</w:t>
      </w:r>
    </w:p>
    <w:p>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合同履约期限：2026年11月20日前完成所有样品的检测工作，并于11月25日前上报检测数据、工作总结及相关资料至桂平市农业农村局</w:t>
      </w:r>
      <w:r>
        <w:rPr>
          <w:rFonts w:hint="eastAsia" w:ascii="宋体" w:hAnsi="宋体" w:cs="宋体"/>
          <w:color w:val="000000" w:themeColor="text1"/>
          <w:szCs w:val="21"/>
          <w:highlight w:val="none"/>
          <w:lang w:eastAsia="zh-CN"/>
          <w14:textFill>
            <w14:solidFill>
              <w14:schemeClr w14:val="tx1"/>
            </w14:solidFill>
          </w14:textFill>
        </w:rPr>
        <w:t>。</w:t>
      </w:r>
    </w:p>
    <w:p>
      <w:pPr>
        <w:spacing w:line="300" w:lineRule="auto"/>
        <w:ind w:left="42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w:t>
      </w:r>
      <w:r>
        <w:rPr>
          <w:rFonts w:hint="eastAsia" w:ascii="宋体" w:hAnsi="宋体" w:cs="宋体"/>
          <w:color w:val="000000" w:themeColor="text1"/>
          <w:szCs w:val="21"/>
          <w:highlight w:val="none"/>
          <w:lang w:eastAsia="zh-CN"/>
          <w14:textFill>
            <w14:solidFill>
              <w14:schemeClr w14:val="tx1"/>
            </w14:solidFill>
          </w14:textFill>
        </w:rPr>
        <w:t>标项（否）接受联合体竞标</w:t>
      </w:r>
    </w:p>
    <w:p>
      <w:pPr>
        <w:spacing w:line="30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备注：/</w:t>
      </w:r>
    </w:p>
    <w:p>
      <w:pPr>
        <w:spacing w:line="300" w:lineRule="auto"/>
        <w:ind w:firstLine="361"/>
        <w:rPr>
          <w:rFonts w:hint="eastAsia" w:ascii="宋体" w:hAnsi="宋体" w:cs="宋体"/>
          <w:b/>
          <w:color w:val="000000" w:themeColor="text1"/>
          <w:sz w:val="24"/>
          <w:highlight w:val="none"/>
          <w14:textFill>
            <w14:solidFill>
              <w14:schemeClr w14:val="tx1"/>
            </w14:solidFill>
          </w14:textFill>
        </w:rPr>
      </w:pPr>
      <w:bookmarkStart w:id="9" w:name="_Toc71366167"/>
      <w:r>
        <w:rPr>
          <w:rFonts w:hint="eastAsia" w:ascii="宋体" w:hAnsi="宋体" w:cs="宋体"/>
          <w:b/>
          <w:color w:val="000000" w:themeColor="text1"/>
          <w:sz w:val="24"/>
          <w:highlight w:val="none"/>
          <w14:textFill>
            <w14:solidFill>
              <w14:schemeClr w14:val="tx1"/>
            </w14:solidFill>
          </w14:textFill>
        </w:rPr>
        <w:t>二、申请人的资格条件：</w:t>
      </w:r>
      <w:bookmarkEnd w:id="8"/>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1.满足《中华人民共和国政府采购法》第二十二条规定；</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2.落实政府采购政策需满足的资格要求：</w:t>
      </w:r>
      <w:r>
        <w:rPr>
          <w:rFonts w:hint="eastAsia" w:ascii="宋体" w:hAnsi="宋体"/>
          <w:b/>
          <w:bCs/>
          <w:color w:val="000000" w:themeColor="text1"/>
          <w:szCs w:val="21"/>
          <w:highlight w:val="none"/>
          <w14:textFill>
            <w14:solidFill>
              <w14:schemeClr w14:val="tx1"/>
            </w14:solidFill>
          </w14:textFill>
        </w:rPr>
        <w:t>本项目属于专门面向</w:t>
      </w:r>
      <w:r>
        <w:rPr>
          <w:rFonts w:hint="eastAsia" w:ascii="宋体" w:hAnsi="宋体"/>
          <w:b/>
          <w:bCs/>
          <w:color w:val="000000" w:themeColor="text1"/>
          <w:szCs w:val="21"/>
          <w:highlight w:val="none"/>
          <w:lang w:eastAsia="zh-CN"/>
          <w14:textFill>
            <w14:solidFill>
              <w14:schemeClr w14:val="tx1"/>
            </w14:solidFill>
          </w14:textFill>
        </w:rPr>
        <w:t>中小</w:t>
      </w:r>
      <w:r>
        <w:rPr>
          <w:rFonts w:hint="eastAsia" w:ascii="宋体" w:hAnsi="宋体"/>
          <w:b/>
          <w:bCs/>
          <w:color w:val="000000" w:themeColor="text1"/>
          <w:szCs w:val="21"/>
          <w:highlight w:val="none"/>
          <w14:textFill>
            <w14:solidFill>
              <w14:schemeClr w14:val="tx1"/>
            </w14:solidFill>
          </w14:textFill>
        </w:rPr>
        <w:t>企业采购的项目；供应商对应符合《政府采购促进中小企业发展管理办法》（财库〔2020〕46号）要求的</w:t>
      </w:r>
      <w:r>
        <w:rPr>
          <w:rFonts w:hint="eastAsia" w:ascii="宋体" w:hAnsi="宋体"/>
          <w:b/>
          <w:bCs/>
          <w:color w:val="000000" w:themeColor="text1"/>
          <w:szCs w:val="21"/>
          <w:highlight w:val="none"/>
          <w:lang w:eastAsia="zh-CN"/>
          <w14:textFill>
            <w14:solidFill>
              <w14:schemeClr w14:val="tx1"/>
            </w14:solidFill>
          </w14:textFill>
        </w:rPr>
        <w:t>中小</w:t>
      </w:r>
      <w:r>
        <w:rPr>
          <w:rFonts w:hint="eastAsia" w:ascii="宋体" w:hAnsi="宋体"/>
          <w:b/>
          <w:bCs/>
          <w:color w:val="000000" w:themeColor="text1"/>
          <w:szCs w:val="21"/>
          <w:highlight w:val="none"/>
          <w14:textFill>
            <w14:solidFill>
              <w14:schemeClr w14:val="tx1"/>
            </w14:solidFill>
          </w14:textFill>
        </w:rPr>
        <w:t>企业或符合《财政部、司法部关于政府采购支持监狱企业发展有关问题的通知》（财库〔2014〕68号）要求的监狱企业或符合《财政部 民政部 中国残疾人联合会关于促进残疾人就业政府采购政策的通知》（财库〔2017〕141号）要求的残疾人福利性单位，否则作无效响应处理</w:t>
      </w:r>
      <w:r>
        <w:rPr>
          <w:rFonts w:hint="eastAsia" w:ascii="宋体" w:hAnsi="宋体" w:cs="宋体"/>
          <w:color w:val="000000" w:themeColor="text1"/>
          <w:szCs w:val="21"/>
          <w:highlight w:val="none"/>
          <w14:textFill>
            <w14:solidFill>
              <w14:schemeClr w14:val="tx1"/>
            </w14:solidFill>
          </w14:textFill>
        </w:rPr>
        <w:t>。</w:t>
      </w:r>
    </w:p>
    <w:p>
      <w:pPr>
        <w:spacing w:line="320" w:lineRule="exact"/>
        <w:ind w:firstLine="420"/>
        <w:rPr>
          <w:rFonts w:hint="eastAsia" w:ascii="宋体" w:hAnsi="宋体" w:eastAsia="宋体" w:cs="宋体"/>
          <w:b/>
          <w:bCs/>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3.本项目的特定资格要求：</w:t>
      </w:r>
      <w:r>
        <w:rPr>
          <w:rFonts w:hint="eastAsia" w:ascii="Calibri" w:hAnsi="Calibri" w:cs="Calibri"/>
          <w:b/>
          <w:bCs/>
          <w:color w:val="000000" w:themeColor="text1"/>
          <w:szCs w:val="21"/>
          <w:highlight w:val="none"/>
          <w:lang w:val="en-US" w:eastAsia="zh-CN"/>
          <w14:textFill>
            <w14:solidFill>
              <w14:schemeClr w14:val="tx1"/>
            </w14:solidFill>
          </w14:textFill>
        </w:rPr>
        <w:t>要求供应商</w:t>
      </w:r>
      <w:r>
        <w:rPr>
          <w:rFonts w:hint="eastAsia" w:ascii="宋体" w:hAnsi="宋体" w:cs="宋体"/>
          <w:b/>
          <w:bCs/>
          <w:color w:val="000000" w:themeColor="text1"/>
          <w:szCs w:val="21"/>
          <w:highlight w:val="none"/>
          <w14:textFill>
            <w14:solidFill>
              <w14:schemeClr w14:val="tx1"/>
            </w14:solidFill>
          </w14:textFill>
        </w:rPr>
        <w:t>具有食品检验机构资质认定证书或检验检测机构资质认定证书（CMA），和农业行政主管部门颁发的农产品质量安全检测机构考核合格证书（CATL）</w:t>
      </w:r>
      <w:r>
        <w:rPr>
          <w:rFonts w:hint="eastAsia" w:ascii="Calibri" w:hAnsi="Calibri" w:cs="Calibri"/>
          <w:b/>
          <w:bCs/>
          <w:color w:val="000000" w:themeColor="text1"/>
          <w:szCs w:val="21"/>
          <w:highlight w:val="none"/>
          <w:lang w:eastAsia="zh-CN"/>
          <w14:textFill>
            <w14:solidFill>
              <w14:schemeClr w14:val="tx1"/>
            </w14:solidFill>
          </w14:textFill>
        </w:rPr>
        <w:t>。</w:t>
      </w:r>
    </w:p>
    <w:p>
      <w:pPr>
        <w:spacing w:line="300" w:lineRule="auto"/>
        <w:ind w:firstLine="361"/>
        <w:rPr>
          <w:rFonts w:hint="eastAsia" w:ascii="宋体" w:hAnsi="宋体" w:cs="宋体"/>
          <w:b/>
          <w:color w:val="000000" w:themeColor="text1"/>
          <w:sz w:val="24"/>
          <w:highlight w:val="none"/>
          <w14:textFill>
            <w14:solidFill>
              <w14:schemeClr w14:val="tx1"/>
            </w14:solidFill>
          </w14:textFill>
        </w:rPr>
      </w:pPr>
      <w:bookmarkStart w:id="10" w:name="_Toc71366168"/>
      <w:r>
        <w:rPr>
          <w:rFonts w:hint="eastAsia" w:ascii="宋体" w:hAnsi="宋体" w:cs="宋体"/>
          <w:b/>
          <w:color w:val="000000" w:themeColor="text1"/>
          <w:sz w:val="24"/>
          <w:highlight w:val="none"/>
          <w14:textFill>
            <w14:solidFill>
              <w14:schemeClr w14:val="tx1"/>
            </w14:solidFill>
          </w14:textFill>
        </w:rPr>
        <w:t>三、获取竞争性磋商文件</w:t>
      </w:r>
      <w:bookmarkEnd w:id="9"/>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时间：</w:t>
      </w:r>
      <w:r>
        <w:rPr>
          <w:rFonts w:hint="eastAsia" w:ascii="宋体" w:hAnsi="宋体" w:cs="宋体"/>
          <w:color w:val="000000" w:themeColor="text1"/>
          <w:szCs w:val="21"/>
          <w:highlight w:val="none"/>
          <w:lang w:eastAsia="zh-CN"/>
          <w14:textFill>
            <w14:solidFill>
              <w14:schemeClr w14:val="tx1"/>
            </w14:solidFill>
          </w14:textFill>
        </w:rPr>
        <w:t>2026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月</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日至</w:t>
      </w:r>
      <w:r>
        <w:rPr>
          <w:rFonts w:hint="eastAsia" w:ascii="宋体" w:hAnsi="宋体" w:cs="宋体"/>
          <w:color w:val="000000" w:themeColor="text1"/>
          <w:szCs w:val="21"/>
          <w:highlight w:val="none"/>
          <w:lang w:eastAsia="zh-CN"/>
          <w14:textFill>
            <w14:solidFill>
              <w14:schemeClr w14:val="tx1"/>
            </w14:solidFill>
          </w14:textFill>
        </w:rPr>
        <w:t>2026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月</w:t>
      </w:r>
      <w:r>
        <w:rPr>
          <w:rFonts w:hint="eastAsia" w:ascii="宋体" w:hAnsi="宋体" w:cs="宋体"/>
          <w:color w:val="000000" w:themeColor="text1"/>
          <w:szCs w:val="21"/>
          <w:highlight w:val="none"/>
          <w:lang w:val="en-US" w:eastAsia="zh-CN"/>
          <w14:textFill>
            <w14:solidFill>
              <w14:schemeClr w14:val="tx1"/>
            </w14:solidFill>
          </w14:textFill>
        </w:rPr>
        <w:t>11</w:t>
      </w:r>
      <w:r>
        <w:rPr>
          <w:rFonts w:hint="eastAsia" w:ascii="宋体" w:hAnsi="宋体" w:cs="宋体"/>
          <w:color w:val="000000" w:themeColor="text1"/>
          <w:szCs w:val="21"/>
          <w:highlight w:val="none"/>
          <w14:textFill>
            <w14:solidFill>
              <w14:schemeClr w14:val="tx1"/>
            </w14:solidFill>
          </w14:textFill>
        </w:rPr>
        <w:t>日 ，每天上午00：00至12：00 ，下午12：00至23：59（北京时间，法定节假日除外）</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地点（网址）：广西政府采购云平台（https：//www.gcy.zfcg.gxzf.gov.cn/）</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方式：</w:t>
      </w:r>
      <w:r>
        <w:rPr>
          <w:rFonts w:hint="eastAsia" w:ascii="宋体" w:hAnsi="宋体" w:cs="宋体"/>
          <w:bCs/>
          <w:color w:val="000000" w:themeColor="text1"/>
          <w:szCs w:val="21"/>
          <w:highlight w:val="none"/>
          <w14:textFill>
            <w14:solidFill>
              <w14:schemeClr w14:val="tx1"/>
            </w14:solidFill>
          </w14:textFill>
        </w:rPr>
        <w:t>网上下载。本项目不提供纸质文件，潜在供应商需使用账号登录或者使用CA登录广西政府采购云平台（https：//www.gcy.zfcg.gxzf.gov.cn/）-进入“项目采购”应用，在获取采购文件菜单中选择项目，获取竞争性磋商文件。</w:t>
      </w:r>
      <w:r>
        <w:rPr>
          <w:rFonts w:hint="eastAsia" w:ascii="宋体" w:hAnsi="宋体"/>
          <w:color w:val="000000" w:themeColor="text1"/>
          <w:szCs w:val="21"/>
          <w:highlight w:val="none"/>
          <w14:textFill>
            <w14:solidFill>
              <w14:schemeClr w14:val="tx1"/>
            </w14:solidFill>
          </w14:textFill>
        </w:rPr>
        <w:t>电子</w:t>
      </w:r>
      <w:r>
        <w:rPr>
          <w:rFonts w:hint="eastAsia"/>
          <w:color w:val="000000" w:themeColor="text1"/>
          <w:highlight w:val="none"/>
          <w14:textFill>
            <w14:solidFill>
              <w14:schemeClr w14:val="tx1"/>
            </w14:solidFill>
          </w14:textFill>
        </w:rPr>
        <w:t>响应文件</w:t>
      </w:r>
      <w:r>
        <w:rPr>
          <w:rFonts w:hint="eastAsia" w:ascii="宋体" w:hAnsi="宋体"/>
          <w:color w:val="000000" w:themeColor="text1"/>
          <w:szCs w:val="21"/>
          <w:highlight w:val="none"/>
          <w14:textFill>
            <w14:solidFill>
              <w14:schemeClr w14:val="tx1"/>
            </w14:solidFill>
          </w14:textFill>
        </w:rPr>
        <w:t>制作需要基于广西政府采购云平台获取的磋商文件编制，</w:t>
      </w:r>
      <w:r>
        <w:rPr>
          <w:rFonts w:hint="eastAsia" w:ascii="宋体" w:hAnsi="宋体" w:cs="宋体"/>
          <w:bCs/>
          <w:color w:val="000000" w:themeColor="text1"/>
          <w:szCs w:val="21"/>
          <w:highlight w:val="none"/>
          <w14:textFill>
            <w14:solidFill>
              <w14:schemeClr w14:val="tx1"/>
            </w14:solidFill>
          </w14:textFill>
        </w:rPr>
        <w:t>通过其他方式获取磋商文件的，将有可能导致供应商无法在广西政府采购云平台编制及上传响应文件。</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售价（元）：0 </w:t>
      </w:r>
    </w:p>
    <w:p>
      <w:pPr>
        <w:spacing w:line="300" w:lineRule="auto"/>
        <w:ind w:firstLine="361"/>
        <w:rPr>
          <w:rFonts w:hint="eastAsia" w:ascii="宋体" w:hAnsi="宋体" w:cs="宋体"/>
          <w:b/>
          <w:color w:val="000000" w:themeColor="text1"/>
          <w:sz w:val="24"/>
          <w:highlight w:val="none"/>
          <w14:textFill>
            <w14:solidFill>
              <w14:schemeClr w14:val="tx1"/>
            </w14:solidFill>
          </w14:textFill>
        </w:rPr>
      </w:pPr>
      <w:bookmarkStart w:id="11" w:name="_Toc71366169"/>
      <w:r>
        <w:rPr>
          <w:rFonts w:hint="eastAsia" w:ascii="宋体" w:hAnsi="宋体" w:cs="宋体"/>
          <w:b/>
          <w:color w:val="000000" w:themeColor="text1"/>
          <w:sz w:val="24"/>
          <w:highlight w:val="none"/>
          <w14:textFill>
            <w14:solidFill>
              <w14:schemeClr w14:val="tx1"/>
            </w14:solidFill>
          </w14:textFill>
        </w:rPr>
        <w:t>四、响应文件提交</w:t>
      </w:r>
      <w:bookmarkEnd w:id="10"/>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截止时间：</w:t>
      </w:r>
      <w:r>
        <w:rPr>
          <w:rFonts w:hint="eastAsia" w:ascii="宋体" w:hAnsi="宋体" w:cs="宋体"/>
          <w:color w:val="000000" w:themeColor="text1"/>
          <w:szCs w:val="21"/>
          <w:highlight w:val="none"/>
          <w:lang w:eastAsia="zh-CN"/>
          <w14:textFill>
            <w14:solidFill>
              <w14:schemeClr w14:val="tx1"/>
            </w14:solidFill>
          </w14:textFill>
        </w:rPr>
        <w:t>2026</w:t>
      </w:r>
      <w:r>
        <w:rPr>
          <w:rFonts w:hint="eastAsia" w:ascii="宋体" w:hAnsi="宋体" w:cs="宋体"/>
          <w:color w:val="000000" w:themeColor="text1"/>
          <w:szCs w:val="21"/>
          <w:highlight w:val="none"/>
          <w:lang w:eastAsia="zh-CN"/>
          <w14:textFill>
            <w14:solidFill>
              <w14:schemeClr w14:val="tx1"/>
            </w14:solidFill>
          </w14:textFill>
        </w:rPr>
        <w:t>年</w:t>
      </w:r>
      <w:r>
        <w:rPr>
          <w:rFonts w:hint="eastAsia" w:ascii="宋体" w:hAnsi="宋体" w:cs="宋体"/>
          <w:color w:val="000000" w:themeColor="text1"/>
          <w:szCs w:val="21"/>
          <w:highlight w:val="none"/>
          <w:lang w:val="en-US" w:eastAsia="zh-CN"/>
          <w14:textFill>
            <w14:solidFill>
              <w14:schemeClr w14:val="tx1"/>
            </w14:solidFill>
          </w14:textFill>
        </w:rPr>
        <w:t>9月15日</w:t>
      </w:r>
      <w:r>
        <w:rPr>
          <w:rFonts w:hint="eastAsia" w:ascii="宋体" w:hAnsi="宋体" w:cs="宋体"/>
          <w:color w:val="000000" w:themeColor="text1"/>
          <w:szCs w:val="21"/>
          <w:highlight w:val="none"/>
          <w:lang w:val="en-US" w:eastAsia="zh-CN"/>
          <w14:textFill>
            <w14:solidFill>
              <w14:schemeClr w14:val="tx1"/>
            </w14:solidFill>
          </w14:textFill>
        </w:rPr>
        <w:t>15</w:t>
      </w:r>
      <w:r>
        <w:rPr>
          <w:rFonts w:hint="eastAsia" w:ascii="宋体" w:hAnsi="宋体" w:cs="宋体"/>
          <w:color w:val="000000" w:themeColor="text1"/>
          <w:szCs w:val="21"/>
          <w:highlight w:val="none"/>
          <w:lang w:eastAsia="zh-CN"/>
          <w14:textFill>
            <w14:solidFill>
              <w14:schemeClr w14:val="tx1"/>
            </w14:solidFill>
          </w14:textFill>
        </w:rPr>
        <w:t>时</w:t>
      </w:r>
      <w:r>
        <w:rPr>
          <w:rFonts w:hint="eastAsia" w:ascii="宋体" w:hAnsi="宋体" w:cs="宋体"/>
          <w:color w:val="000000" w:themeColor="text1"/>
          <w:szCs w:val="21"/>
          <w:highlight w:val="none"/>
          <w:lang w:val="en-US" w:eastAsia="zh-CN"/>
          <w14:textFill>
            <w14:solidFill>
              <w14:schemeClr w14:val="tx1"/>
            </w14:solidFill>
          </w14:textFill>
        </w:rPr>
        <w:t>30</w:t>
      </w:r>
      <w:r>
        <w:rPr>
          <w:rFonts w:hint="eastAsia" w:ascii="宋体" w:hAnsi="宋体" w:cs="宋体"/>
          <w:color w:val="000000" w:themeColor="text1"/>
          <w:szCs w:val="21"/>
          <w:highlight w:val="none"/>
          <w:lang w:eastAsia="zh-CN"/>
          <w14:textFill>
            <w14:solidFill>
              <w14:schemeClr w14:val="tx1"/>
            </w14:solidFill>
          </w14:textFill>
        </w:rPr>
        <w:t>分</w:t>
      </w:r>
      <w:r>
        <w:rPr>
          <w:rFonts w:hint="eastAsia" w:ascii="宋体" w:hAnsi="宋体" w:cs="宋体"/>
          <w:color w:val="000000" w:themeColor="text1"/>
          <w:szCs w:val="21"/>
          <w:highlight w:val="none"/>
          <w14:textFill>
            <w14:solidFill>
              <w14:schemeClr w14:val="tx1"/>
            </w14:solidFill>
          </w14:textFill>
        </w:rPr>
        <w:t>（北京时间）</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地点（网址）：广西政府采购云平台（https：//www.gcy.zfcg.gxzf.gov.cn/）</w:t>
      </w:r>
    </w:p>
    <w:p>
      <w:pPr>
        <w:spacing w:line="300" w:lineRule="auto"/>
        <w:ind w:firstLine="361"/>
        <w:rPr>
          <w:rFonts w:hint="eastAsia" w:ascii="宋体" w:hAnsi="宋体" w:cs="宋体"/>
          <w:b/>
          <w:color w:val="000000" w:themeColor="text1"/>
          <w:sz w:val="24"/>
          <w:highlight w:val="none"/>
          <w14:textFill>
            <w14:solidFill>
              <w14:schemeClr w14:val="tx1"/>
            </w14:solidFill>
          </w14:textFill>
        </w:rPr>
      </w:pPr>
      <w:bookmarkStart w:id="12" w:name="_Toc71366170"/>
      <w:r>
        <w:rPr>
          <w:rFonts w:hint="eastAsia" w:ascii="宋体" w:hAnsi="宋体" w:cs="宋体"/>
          <w:b/>
          <w:color w:val="000000" w:themeColor="text1"/>
          <w:sz w:val="24"/>
          <w:highlight w:val="none"/>
          <w14:textFill>
            <w14:solidFill>
              <w14:schemeClr w14:val="tx1"/>
            </w14:solidFill>
          </w14:textFill>
        </w:rPr>
        <w:t>五、</w:t>
      </w:r>
      <w:bookmarkEnd w:id="11"/>
      <w:r>
        <w:rPr>
          <w:rFonts w:hint="eastAsia" w:ascii="宋体" w:hAnsi="宋体" w:cs="宋体"/>
          <w:b/>
          <w:color w:val="000000" w:themeColor="text1"/>
          <w:sz w:val="24"/>
          <w:highlight w:val="none"/>
          <w14:textFill>
            <w14:solidFill>
              <w14:schemeClr w14:val="tx1"/>
            </w14:solidFill>
          </w14:textFill>
        </w:rPr>
        <w:t>开启</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1.时间：</w:t>
      </w:r>
      <w:r>
        <w:rPr>
          <w:rFonts w:hint="eastAsia" w:ascii="宋体" w:hAnsi="宋体" w:cs="宋体"/>
          <w:color w:val="000000" w:themeColor="text1"/>
          <w:szCs w:val="21"/>
          <w:highlight w:val="none"/>
          <w:lang w:eastAsia="zh-CN"/>
          <w14:textFill>
            <w14:solidFill>
              <w14:schemeClr w14:val="tx1"/>
            </w14:solidFill>
          </w14:textFill>
        </w:rPr>
        <w:t>2026年</w:t>
      </w:r>
      <w:r>
        <w:rPr>
          <w:rFonts w:hint="eastAsia" w:ascii="宋体" w:hAnsi="宋体" w:cs="宋体"/>
          <w:color w:val="000000" w:themeColor="text1"/>
          <w:szCs w:val="21"/>
          <w:highlight w:val="none"/>
          <w:lang w:val="en-US" w:eastAsia="zh-CN"/>
          <w14:textFill>
            <w14:solidFill>
              <w14:schemeClr w14:val="tx1"/>
            </w14:solidFill>
          </w14:textFill>
        </w:rPr>
        <w:t>9月15日15</w:t>
      </w:r>
      <w:r>
        <w:rPr>
          <w:rFonts w:hint="eastAsia" w:ascii="宋体" w:hAnsi="宋体" w:cs="宋体"/>
          <w:color w:val="000000" w:themeColor="text1"/>
          <w:szCs w:val="21"/>
          <w:highlight w:val="none"/>
          <w:lang w:eastAsia="zh-CN"/>
          <w14:textFill>
            <w14:solidFill>
              <w14:schemeClr w14:val="tx1"/>
            </w14:solidFill>
          </w14:textFill>
        </w:rPr>
        <w:t>时</w:t>
      </w:r>
      <w:r>
        <w:rPr>
          <w:rFonts w:hint="eastAsia" w:ascii="宋体" w:hAnsi="宋体" w:cs="宋体"/>
          <w:color w:val="000000" w:themeColor="text1"/>
          <w:szCs w:val="21"/>
          <w:highlight w:val="none"/>
          <w:lang w:val="en-US" w:eastAsia="zh-CN"/>
          <w14:textFill>
            <w14:solidFill>
              <w14:schemeClr w14:val="tx1"/>
            </w14:solidFill>
          </w14:textFill>
        </w:rPr>
        <w:t>30</w:t>
      </w:r>
      <w:r>
        <w:rPr>
          <w:rFonts w:hint="eastAsia" w:ascii="宋体" w:hAnsi="宋体" w:cs="宋体"/>
          <w:color w:val="000000" w:themeColor="text1"/>
          <w:szCs w:val="21"/>
          <w:highlight w:val="none"/>
          <w:lang w:eastAsia="zh-CN"/>
          <w14:textFill>
            <w14:solidFill>
              <w14:schemeClr w14:val="tx1"/>
            </w14:solidFill>
          </w14:textFill>
        </w:rPr>
        <w:t>分</w:t>
      </w:r>
      <w:r>
        <w:rPr>
          <w:rFonts w:hint="eastAsia" w:ascii="宋体" w:hAnsi="宋体" w:cs="宋体"/>
          <w:color w:val="000000" w:themeColor="text1"/>
          <w:szCs w:val="21"/>
          <w:highlight w:val="none"/>
          <w14:textFill>
            <w14:solidFill>
              <w14:schemeClr w14:val="tx1"/>
            </w14:solidFill>
          </w14:textFill>
        </w:rPr>
        <w:t>（北京时间）</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2.地点：广西政府采购云平台（https：//www.gcy.zfcg.gxzf.gov.cn/）</w:t>
      </w:r>
    </w:p>
    <w:p>
      <w:pPr>
        <w:spacing w:line="300" w:lineRule="auto"/>
        <w:ind w:firstLine="361"/>
        <w:rPr>
          <w:rFonts w:hint="eastAsia" w:ascii="宋体" w:hAnsi="宋体" w:cs="宋体"/>
          <w:b/>
          <w:color w:val="000000" w:themeColor="text1"/>
          <w:sz w:val="24"/>
          <w:highlight w:val="none"/>
          <w14:textFill>
            <w14:solidFill>
              <w14:schemeClr w14:val="tx1"/>
            </w14:solidFill>
          </w14:textFill>
        </w:rPr>
      </w:pPr>
      <w:bookmarkStart w:id="13" w:name="_Toc71366171"/>
      <w:r>
        <w:rPr>
          <w:rFonts w:hint="eastAsia" w:ascii="宋体" w:hAnsi="宋体" w:cs="宋体"/>
          <w:b/>
          <w:color w:val="000000" w:themeColor="text1"/>
          <w:sz w:val="24"/>
          <w:highlight w:val="none"/>
          <w14:textFill>
            <w14:solidFill>
              <w14:schemeClr w14:val="tx1"/>
            </w14:solidFill>
          </w14:textFill>
        </w:rPr>
        <w:t>六、公告期限</w:t>
      </w:r>
      <w:bookmarkEnd w:id="12"/>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自本公告发布之日起</w:t>
      </w: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个工作日。</w:t>
      </w:r>
    </w:p>
    <w:p>
      <w:pPr>
        <w:spacing w:line="300" w:lineRule="auto"/>
        <w:ind w:firstLine="361"/>
        <w:rPr>
          <w:rFonts w:hint="eastAsia" w:ascii="宋体" w:hAnsi="宋体" w:cs="宋体"/>
          <w:b/>
          <w:color w:val="000000" w:themeColor="text1"/>
          <w:sz w:val="24"/>
          <w:highlight w:val="none"/>
          <w14:textFill>
            <w14:solidFill>
              <w14:schemeClr w14:val="tx1"/>
            </w14:solidFill>
          </w14:textFill>
        </w:rPr>
      </w:pPr>
      <w:bookmarkStart w:id="14" w:name="_Toc71366172"/>
      <w:r>
        <w:rPr>
          <w:rFonts w:hint="eastAsia" w:ascii="宋体" w:hAnsi="宋体" w:cs="宋体"/>
          <w:b/>
          <w:color w:val="000000" w:themeColor="text1"/>
          <w:sz w:val="24"/>
          <w:highlight w:val="none"/>
          <w14:textFill>
            <w14:solidFill>
              <w14:schemeClr w14:val="tx1"/>
            </w14:solidFill>
          </w14:textFill>
        </w:rPr>
        <w:t>七、其他补充事宜</w:t>
      </w:r>
      <w:bookmarkEnd w:id="13"/>
    </w:p>
    <w:p>
      <w:pPr>
        <w:spacing w:line="300" w:lineRule="auto"/>
        <w:ind w:firstLine="420"/>
        <w:rPr>
          <w:rFonts w:hint="eastAsia" w:ascii="宋体" w:hAnsi="宋体" w:cs="宋体"/>
          <w:color w:val="000000" w:themeColor="text1"/>
          <w:szCs w:val="21"/>
          <w:highlight w:val="none"/>
          <w14:textFill>
            <w14:solidFill>
              <w14:schemeClr w14:val="tx1"/>
            </w14:solidFill>
          </w14:textFill>
        </w:rPr>
      </w:pPr>
      <w:bookmarkStart w:id="15" w:name="_Toc35393805"/>
      <w:bookmarkStart w:id="16" w:name="_Toc35393636"/>
      <w:bookmarkStart w:id="17" w:name="_Toc28359018"/>
      <w:bookmarkStart w:id="18" w:name="_Toc44229885"/>
      <w:bookmarkStart w:id="19" w:name="_Toc28359095"/>
      <w:r>
        <w:rPr>
          <w:rFonts w:hint="eastAsia" w:ascii="宋体" w:hAnsi="宋体" w:cs="宋体"/>
          <w:color w:val="000000" w:themeColor="text1"/>
          <w:szCs w:val="21"/>
          <w:highlight w:val="none"/>
          <w14:textFill>
            <w14:solidFill>
              <w14:schemeClr w14:val="tx1"/>
            </w14:solidFill>
          </w14:textFill>
        </w:rPr>
        <w:t>1.磋商保证金：无</w:t>
      </w:r>
    </w:p>
    <w:p>
      <w:pPr>
        <w:spacing w:line="30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 </w:t>
      </w:r>
      <w:r>
        <w:rPr>
          <w:rFonts w:hint="eastAsia" w:ascii="宋体" w:hAnsi="宋体" w:cs="宋体"/>
          <w:color w:val="000000" w:themeColor="text1"/>
          <w:highlight w:val="none"/>
          <w14:textFill>
            <w14:solidFill>
              <w14:schemeClr w14:val="tx1"/>
            </w14:solidFill>
          </w14:textFill>
        </w:rPr>
        <w:t>本项目需要落实的政府采购政策：</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（1）政府采购促进中小企业发展。</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（2）政府采购促进残疾人就业政策。</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）政府采购支持监狱企业发展。</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3.网上查询地址</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http：//www.ccgp.gov.cn（中国政府采购网）、http：//zfcg.gxzf.gov.cn/（广西壮族自治区政府采购网）、http：//ggzy.jgswj.gxzf.gov.cn/ggggzy/全国公共资源交易平台（广西·贵港）</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4.监督部门</w:t>
      </w:r>
    </w:p>
    <w:p>
      <w:pPr>
        <w:spacing w:line="360" w:lineRule="exact"/>
        <w:ind w:firstLine="420"/>
        <w:rPr>
          <w:rFonts w:ascii="宋体" w:hAnsi="宋体" w:cs="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名    称：桂平市财政局政府采购监督管理股</w:t>
      </w:r>
    </w:p>
    <w:p>
      <w:pPr>
        <w:spacing w:line="400" w:lineRule="exact"/>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电    话：</w:t>
      </w:r>
      <w:r>
        <w:rPr>
          <w:rFonts w:hint="eastAsia" w:ascii="宋体" w:hAnsi="宋体"/>
          <w:color w:val="000000" w:themeColor="text1"/>
          <w:szCs w:val="21"/>
          <w:highlight w:val="none"/>
          <w14:textFill>
            <w14:solidFill>
              <w14:schemeClr w14:val="tx1"/>
            </w14:solidFill>
          </w14:textFill>
        </w:rPr>
        <w:t>0775-3380263</w:t>
      </w:r>
      <w:r>
        <w:rPr>
          <w:rFonts w:hint="eastAsia" w:ascii="宋体" w:hAnsi="宋体" w:cs="宋体"/>
          <w:color w:val="000000" w:themeColor="text1"/>
          <w:szCs w:val="21"/>
          <w:highlight w:val="none"/>
          <w14:textFill>
            <w14:solidFill>
              <w14:schemeClr w14:val="tx1"/>
            </w14:solidFill>
          </w14:textFill>
        </w:rPr>
        <w:t xml:space="preserve">  </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6.未被“信用中国”（www.creditchina.gov.cn）、中国政府采购网（www.ccgp.gov.cn）列入失信被执行人、重大税收违法失信主体、政府采购严重违法失信行为记录名单。</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7.供应商竞标注意事项</w:t>
      </w:r>
    </w:p>
    <w:p>
      <w:pPr>
        <w:widowControl/>
        <w:spacing w:line="360" w:lineRule="auto"/>
        <w:ind w:firstLine="420"/>
        <w:jc w:val="both"/>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 广西政府采购云平台（加密的电子响应文件是指</w:t>
      </w:r>
      <w:r>
        <w:rPr>
          <w:rFonts w:hint="eastAsia"/>
          <w:color w:val="000000" w:themeColor="text1"/>
          <w:highlight w:val="none"/>
          <w14:textFill>
            <w14:solidFill>
              <w14:schemeClr w14:val="tx1"/>
            </w14:solidFill>
          </w14:textFill>
        </w:rPr>
        <w:t>后缀名为“jm</w:t>
      </w:r>
      <w:r>
        <w:rPr>
          <w:color w:val="000000" w:themeColor="text1"/>
          <w:highlight w:val="none"/>
          <w14:textFill>
            <w14:solidFill>
              <w14:schemeClr w14:val="tx1"/>
            </w14:solidFill>
          </w14:textFill>
        </w:rPr>
        <w:t>bs</w:t>
      </w:r>
      <w:r>
        <w:rPr>
          <w:rFonts w:hint="eastAsia"/>
          <w:color w:val="000000" w:themeColor="text1"/>
          <w:highlight w:val="none"/>
          <w14:textFill>
            <w14:solidFill>
              <w14:schemeClr w14:val="tx1"/>
            </w14:solidFill>
          </w14:textFill>
        </w:rPr>
        <w:t>”的文件</w:t>
      </w:r>
      <w:r>
        <w:rPr>
          <w:rFonts w:hint="eastAsia" w:ascii="宋体" w:hAnsi="宋体"/>
          <w:color w:val="000000" w:themeColor="text1"/>
          <w:szCs w:val="21"/>
          <w:highlight w:val="none"/>
          <w14:textFill>
            <w14:solidFill>
              <w14:schemeClr w14:val="tx1"/>
            </w14:solidFill>
          </w14:textFill>
        </w:rPr>
        <w:t>），</w:t>
      </w:r>
      <w:r>
        <w:rPr>
          <w:rFonts w:hint="eastAsia" w:ascii="宋体" w:hAnsi="宋体"/>
          <w:b/>
          <w:color w:val="000000" w:themeColor="text1"/>
          <w:szCs w:val="21"/>
          <w:highlight w:val="none"/>
          <w14:textFill>
            <w14:solidFill>
              <w14:schemeClr w14:val="tx1"/>
            </w14:solidFill>
          </w14:textFill>
        </w:rPr>
        <w:t>供应商在广西政府采购云平台提交电子响应文件时，请填写参加远程采购活动经办人联系方式。</w:t>
      </w:r>
      <w:r>
        <w:rPr>
          <w:rFonts w:hint="eastAsia" w:ascii="宋体" w:hAnsi="宋体"/>
          <w:color w:val="000000" w:themeColor="text1"/>
          <w:szCs w:val="21"/>
          <w:highlight w:val="none"/>
          <w14:textFill>
            <w14:solidFill>
              <w14:schemeClr w14:val="tx1"/>
            </w14:solidFill>
          </w14:textFill>
        </w:rPr>
        <w:t>供应商登录广西政府采购云平台，依次进入“服务中心－项目采购－操作流程－电子招投标－</w:t>
      </w:r>
      <w:r>
        <w:rPr>
          <w:rFonts w:hint="eastAsia"/>
          <w:color w:val="000000" w:themeColor="text1"/>
          <w:highlight w:val="none"/>
          <w14:textFill>
            <w14:solidFill>
              <w14:schemeClr w14:val="tx1"/>
            </w14:solidFill>
          </w14:textFill>
        </w:rPr>
        <w:t>政府采购项目电子交易管理操作指南－供应商</w:t>
      </w:r>
      <w:r>
        <w:rPr>
          <w:rFonts w:hint="eastAsia" w:ascii="宋体" w:hAnsi="宋体"/>
          <w:color w:val="000000" w:themeColor="text1"/>
          <w:szCs w:val="21"/>
          <w:highlight w:val="none"/>
          <w14:textFill>
            <w14:solidFill>
              <w14:schemeClr w14:val="tx1"/>
            </w14:solidFill>
          </w14:textFill>
        </w:rPr>
        <w:t>”查看电子竞标具体操作流程。</w:t>
      </w:r>
    </w:p>
    <w:p>
      <w:pPr>
        <w:widowControl/>
        <w:spacing w:line="360" w:lineRule="auto"/>
        <w:ind w:firstLine="42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Pr>
          <w:rFonts w:hint="eastAsia" w:ascii="宋体" w:hAnsi="宋体" w:cs="宋体"/>
          <w:color w:val="000000" w:themeColor="text1"/>
          <w:szCs w:val="21"/>
          <w:highlight w:val="none"/>
          <w14:textFill>
            <w14:solidFill>
              <w14:schemeClr w14:val="tx1"/>
            </w14:solidFill>
          </w14:textFill>
        </w:rPr>
        <w:t>广西政府采购云平台，</w:t>
      </w:r>
      <w:r>
        <w:rPr>
          <w:rFonts w:hint="eastAsia" w:ascii="宋体" w:hAnsi="宋体"/>
          <w:color w:val="000000" w:themeColor="text1"/>
          <w:szCs w:val="21"/>
          <w:highlight w:val="none"/>
          <w14:textFill>
            <w14:solidFill>
              <w14:schemeClr w14:val="tx1"/>
            </w14:solidFill>
          </w14:textFill>
        </w:rPr>
        <w:t>依次进入“服务中心－入驻与配置”中查看CA数字证书办理操作流程。</w:t>
      </w:r>
      <w:r>
        <w:rPr>
          <w:rFonts w:hint="eastAsia" w:ascii="宋体" w:hAnsi="宋体" w:cs="宋体"/>
          <w:bCs/>
          <w:color w:val="000000" w:themeColor="text1"/>
          <w:szCs w:val="21"/>
          <w:highlight w:val="none"/>
          <w14:textFill>
            <w14:solidFill>
              <w14:schemeClr w14:val="tx1"/>
            </w14:solidFill>
          </w14:textFill>
        </w:rPr>
        <w:t>如在操作过程中遇到问题或者需要技术支持，请致电客服热线：95763或者0771-3381253</w:t>
      </w:r>
      <w:r>
        <w:rPr>
          <w:rFonts w:hint="eastAsia" w:ascii="宋体" w:hAnsi="宋体"/>
          <w:color w:val="000000" w:themeColor="text1"/>
          <w:szCs w:val="21"/>
          <w:highlight w:val="none"/>
          <w14:textFill>
            <w14:solidFill>
              <w14:schemeClr w14:val="tx1"/>
            </w14:solidFill>
          </w14:textFill>
        </w:rPr>
        <w:t>）。</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（3）CA证书在线解密：首次响应文件开启时，需携带制作响应文件时用来加密的有效数字证书（CA认证）登录广西政府采购云平台电子开标大厅现场按规定时间对加密的响应文件进行解密，否则后果自负。</w:t>
      </w:r>
    </w:p>
    <w:p>
      <w:pPr>
        <w:widowControl/>
        <w:spacing w:line="360" w:lineRule="auto"/>
        <w:ind w:firstLine="420"/>
        <w:jc w:val="left"/>
        <w:rPr>
          <w:rFonts w:hint="eastAsia"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注：1）为确保网上操作合法、有效和安全，请供应商确保在电子竞标过程中能够对相关数据电文进行加密和使用电子签章，妥善保管CA数字证书并使用有效的CA数字证书参与整个采购活动。2）</w:t>
      </w:r>
      <w:r>
        <w:rPr>
          <w:rFonts w:hint="eastAsia" w:ascii="宋体" w:hAnsi="宋体"/>
          <w:bCs/>
          <w:color w:val="000000" w:themeColor="text1"/>
          <w:szCs w:val="21"/>
          <w:highlight w:val="none"/>
          <w14:textFill>
            <w14:solidFill>
              <w14:schemeClr w14:val="tx1"/>
            </w14:solidFill>
          </w14:textFill>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pPr>
        <w:spacing w:line="288" w:lineRule="auto"/>
        <w:ind w:firstLine="308"/>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（4）供应商需要在具备有摄像头及语音功能且互联网网络状况良好的电脑登录广西政府采购云平台远程开标大厅参与本次磋商，否则后果自负。</w:t>
      </w:r>
    </w:p>
    <w:p>
      <w:pPr>
        <w:spacing w:line="300" w:lineRule="auto"/>
        <w:ind w:firstLine="361"/>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八、凡对本次采购提出询问，请按以下方式联系</w:t>
      </w:r>
      <w:r>
        <w:rPr>
          <w:rFonts w:hint="eastAsia" w:ascii="宋体" w:hAnsi="宋体" w:cs="宋体"/>
          <w:color w:val="000000" w:themeColor="text1"/>
          <w:sz w:val="24"/>
          <w:highlight w:val="none"/>
          <w14:textFill>
            <w14:solidFill>
              <w14:schemeClr w14:val="tx1"/>
            </w14:solidFill>
          </w14:textFill>
        </w:rPr>
        <w:t>。</w:t>
      </w:r>
      <w:bookmarkEnd w:id="14"/>
      <w:bookmarkEnd w:id="15"/>
      <w:bookmarkEnd w:id="16"/>
      <w:bookmarkEnd w:id="17"/>
      <w:bookmarkEnd w:id="18"/>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1.采购人信息</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名    称：</w:t>
      </w:r>
      <w:r>
        <w:rPr>
          <w:rFonts w:hint="eastAsia" w:ascii="宋体" w:hAnsi="宋体" w:cs="宋体"/>
          <w:color w:val="000000" w:themeColor="text1"/>
          <w:szCs w:val="21"/>
          <w:highlight w:val="none"/>
          <w:lang w:eastAsia="zh-CN"/>
          <w14:textFill>
            <w14:solidFill>
              <w14:schemeClr w14:val="tx1"/>
            </w14:solidFill>
          </w14:textFill>
        </w:rPr>
        <w:t>桂平市农业农村局</w:t>
      </w:r>
      <w:r>
        <w:rPr>
          <w:rFonts w:hint="eastAsia" w:ascii="宋体" w:hAnsi="宋体" w:cs="宋体"/>
          <w:color w:val="000000" w:themeColor="text1"/>
          <w:szCs w:val="21"/>
          <w:highlight w:val="none"/>
          <w14:textFill>
            <w14:solidFill>
              <w14:schemeClr w14:val="tx1"/>
            </w14:solidFill>
          </w14:textFill>
        </w:rPr>
        <w:t>　</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地  </w:t>
      </w:r>
      <w:r>
        <w:rPr>
          <w:rFonts w:hint="eastAsia" w:ascii="宋体" w:hAnsi="宋体" w:cs="宋体"/>
          <w:color w:val="000000" w:themeColor="text1"/>
          <w:szCs w:val="21"/>
          <w:highlight w:val="none"/>
          <w14:textFill>
            <w14:solidFill>
              <w14:schemeClr w14:val="tx1"/>
            </w14:solidFill>
          </w14:textFill>
        </w:rPr>
        <w:t xml:space="preserve">  址：桂平市西山镇中山北路23号　　</w:t>
      </w:r>
    </w:p>
    <w:p>
      <w:pPr>
        <w:spacing w:line="300" w:lineRule="auto"/>
        <w:ind w:firstLine="420"/>
        <w:rPr>
          <w:rFonts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项目联系人：</w:t>
      </w:r>
      <w:r>
        <w:rPr>
          <w:rFonts w:hint="eastAsia" w:ascii="宋体" w:hAnsi="宋体" w:cs="宋体"/>
          <w:color w:val="000000" w:themeColor="text1"/>
          <w:szCs w:val="21"/>
          <w:highlight w:val="none"/>
          <w:lang w:val="en-US" w:eastAsia="zh-CN"/>
          <w14:textFill>
            <w14:solidFill>
              <w14:schemeClr w14:val="tx1"/>
            </w14:solidFill>
          </w14:textFill>
        </w:rPr>
        <w:t>李红妍</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项目联系方式：0775-3366396</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2.采购代理机构信息</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名    称：　云之龙咨询集团有限公司　</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　　址：广西贵港市港北区荷城路 1132 号华泰官邸1栋6楼</w:t>
      </w:r>
    </w:p>
    <w:p>
      <w:pPr>
        <w:spacing w:line="300" w:lineRule="auto"/>
        <w:ind w:firstLine="42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项目联系人：</w:t>
      </w:r>
      <w:r>
        <w:rPr>
          <w:rFonts w:hint="eastAsia" w:ascii="宋体" w:hAnsi="宋体" w:cs="宋体"/>
          <w:color w:val="000000" w:themeColor="text1"/>
          <w:szCs w:val="21"/>
          <w:highlight w:val="none"/>
          <w:lang w:eastAsia="zh-CN"/>
          <w14:textFill>
            <w14:solidFill>
              <w14:schemeClr w14:val="tx1"/>
            </w14:solidFill>
          </w14:textFill>
        </w:rPr>
        <w:t>甘建程</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廖喜平</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项目联系方式： 0775-4565100、4569690</w:t>
      </w:r>
    </w:p>
    <w:p>
      <w:pPr>
        <w:spacing w:line="30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p>
    <w:bookmarkEnd w:id="19"/>
    <w:p>
      <w:pPr>
        <w:pStyle w:val="62"/>
        <w:jc w:val="center"/>
        <w:rPr>
          <w:rFonts w:hint="eastAsia" w:ascii="宋体" w:hAnsi="宋体" w:cs="宋体"/>
          <w:color w:val="000000" w:themeColor="text1"/>
          <w:highlight w:val="none"/>
          <w14:textFill>
            <w14:solidFill>
              <w14:schemeClr w14:val="tx1"/>
            </w14:solidFill>
          </w14:textFill>
        </w:rPr>
      </w:pPr>
      <w:bookmarkStart w:id="20" w:name="_Toc19969"/>
      <w:r>
        <w:rPr>
          <w:rFonts w:hint="eastAsia" w:ascii="宋体" w:hAnsi="宋体" w:cs="宋体"/>
          <w:color w:val="000000" w:themeColor="text1"/>
          <w:highlight w:val="none"/>
          <w14:textFill>
            <w14:solidFill>
              <w14:schemeClr w14:val="tx1"/>
            </w14:solidFill>
          </w14:textFill>
        </w:rPr>
        <w:t>第二章 供应商须知</w:t>
      </w:r>
      <w:bookmarkEnd w:id="20"/>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供应商须知前附表</w:t>
      </w: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tbl>
      <w:tblPr>
        <w:tblStyle w:val="31"/>
        <w:tblW w:w="92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1"/>
        <w:gridCol w:w="83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tcPr>
          <w:p>
            <w:pPr>
              <w:spacing w:line="320" w:lineRule="exact"/>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条款号</w:t>
            </w:r>
          </w:p>
        </w:tc>
        <w:tc>
          <w:tcPr>
            <w:tcW w:w="8385" w:type="dxa"/>
            <w:tcBorders>
              <w:top w:val="single" w:color="000000" w:sz="4" w:space="0"/>
              <w:left w:val="single" w:color="000000" w:sz="4" w:space="0"/>
              <w:bottom w:val="single" w:color="000000" w:sz="4" w:space="0"/>
              <w:right w:val="single" w:color="000000" w:sz="4" w:space="0"/>
            </w:tcBorders>
          </w:tcPr>
          <w:p>
            <w:pPr>
              <w:spacing w:line="320" w:lineRule="exact"/>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838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1.供应商的资格条件</w:t>
            </w:r>
            <w:r>
              <w:rPr>
                <w:rFonts w:hint="eastAsia" w:ascii="宋体" w:hAnsi="宋体" w:cs="宋体"/>
                <w:color w:val="000000" w:themeColor="text1"/>
                <w:szCs w:val="21"/>
                <w:highlight w:val="none"/>
                <w14:textFill>
                  <w14:solidFill>
                    <w14:schemeClr w14:val="tx1"/>
                  </w14:solidFill>
                </w14:textFill>
              </w:rPr>
              <w:t>：详见竞争性磋商公告</w:t>
            </w:r>
          </w:p>
          <w:p>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bCs/>
                <w:color w:val="000000" w:themeColor="text1"/>
                <w:szCs w:val="21"/>
                <w:highlight w:val="none"/>
                <w14:textFill>
                  <w14:solidFill>
                    <w14:schemeClr w14:val="tx1"/>
                  </w14:solidFill>
                </w14:textFill>
              </w:rPr>
              <w:t>供应商</w:t>
            </w:r>
            <w:r>
              <w:rPr>
                <w:rFonts w:hint="eastAsia" w:ascii="宋体" w:hAnsi="宋体" w:cs="宋体"/>
                <w:color w:val="000000" w:themeColor="text1"/>
                <w:szCs w:val="21"/>
                <w:highlight w:val="none"/>
                <w14:textFill>
                  <w14:solidFill>
                    <w14:schemeClr w14:val="tx1"/>
                  </w14:solidFill>
                </w14:textFill>
              </w:rPr>
              <w:t>出现下列情形之一的，不得参加政府采购活动：</w:t>
            </w:r>
          </w:p>
          <w:p>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pPr>
              <w:rPr>
                <w:rFonts w:hint="eastAsia"/>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w:t>
            </w:r>
          </w:p>
        </w:tc>
        <w:tc>
          <w:tcPr>
            <w:tcW w:w="8385" w:type="dxa"/>
            <w:tcBorders>
              <w:top w:val="single" w:color="000000" w:sz="4" w:space="0"/>
              <w:left w:val="single" w:color="000000" w:sz="4" w:space="0"/>
              <w:bottom w:val="single" w:color="000000" w:sz="4" w:space="0"/>
              <w:right w:val="single" w:color="000000" w:sz="4" w:space="0"/>
            </w:tcBorders>
            <w:vAlign w:val="center"/>
          </w:tcPr>
          <w:p>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是否接受联合体竞标： 详见竞争性磋商公告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6.2</w:t>
            </w:r>
          </w:p>
        </w:tc>
        <w:tc>
          <w:tcPr>
            <w:tcW w:w="8385" w:type="dxa"/>
            <w:tcBorders>
              <w:top w:val="single" w:color="000000" w:sz="4" w:space="0"/>
              <w:left w:val="single" w:color="000000" w:sz="4" w:space="0"/>
              <w:bottom w:val="single" w:color="000000" w:sz="4" w:space="0"/>
              <w:right w:val="single" w:color="000000" w:sz="4" w:space="0"/>
            </w:tcBorders>
            <w:vAlign w:val="center"/>
          </w:tcPr>
          <w:p>
            <w:pPr>
              <w:pStyle w:val="72"/>
              <w:spacing w:line="320" w:lineRule="exact"/>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是否允许分包：☑不允许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12.1.1</w:t>
            </w:r>
          </w:p>
        </w:tc>
        <w:tc>
          <w:tcPr>
            <w:tcW w:w="8385"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资格证明文件</w:t>
            </w:r>
          </w:p>
          <w:p>
            <w:pPr>
              <w:pStyle w:val="72"/>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1.法人或者其他组织的营业执照等证明文件（如营业执照或事业单位法人证书或执业许可证等），自然人的身份证复印件或扫描件；（</w:t>
            </w:r>
            <w:r>
              <w:rPr>
                <w:rFonts w:hint="eastAsia" w:ascii="宋体" w:hAnsi="宋体" w:cs="宋体"/>
                <w:b/>
                <w:color w:val="000000" w:themeColor="text1"/>
                <w:szCs w:val="21"/>
                <w:highlight w:val="none"/>
                <w:lang w:val="en-US" w:eastAsia="zh-CN"/>
                <w14:textFill>
                  <w14:solidFill>
                    <w14:schemeClr w14:val="tx1"/>
                  </w14:solidFill>
                </w14:textFill>
              </w:rPr>
              <w:t>必须提供，否则响应文件按无效响应处理</w:t>
            </w:r>
            <w:r>
              <w:rPr>
                <w:rFonts w:hint="eastAsia" w:ascii="宋体" w:hAnsi="宋体" w:cs="宋体"/>
                <w:color w:val="000000" w:themeColor="text1"/>
                <w:szCs w:val="21"/>
                <w:highlight w:val="none"/>
                <w:lang w:val="en-US" w:eastAsia="zh-CN"/>
                <w14:textFill>
                  <w14:solidFill>
                    <w14:schemeClr w14:val="tx1"/>
                  </w14:solidFill>
                </w14:textFill>
              </w:rPr>
              <w:t>）</w:t>
            </w:r>
          </w:p>
          <w:p>
            <w:pPr>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eastAsia="zh-CN"/>
                <w14:textFill>
                  <w14:solidFill>
                    <w14:schemeClr w14:val="tx1"/>
                  </w14:solidFill>
                </w14:textFill>
              </w:rPr>
              <w:t>桂平市政府采购项目投标资格承诺</w:t>
            </w:r>
            <w:r>
              <w:rPr>
                <w:rFonts w:hint="eastAsia" w:ascii="宋体" w:hAnsi="宋体" w:cs="宋体"/>
                <w:color w:val="000000" w:themeColor="text1"/>
                <w:szCs w:val="21"/>
                <w:highlight w:val="none"/>
                <w14:textFill>
                  <w14:solidFill>
                    <w14:schemeClr w14:val="tx1"/>
                  </w14:solidFill>
                </w14:textFill>
              </w:rPr>
              <w:t>（格式后附）；</w:t>
            </w:r>
            <w:r>
              <w:rPr>
                <w:rFonts w:hint="eastAsia" w:ascii="宋体" w:hAnsi="宋体" w:cs="宋体"/>
                <w:bCs/>
                <w:color w:val="000000" w:themeColor="text1"/>
                <w:szCs w:val="21"/>
                <w:highlight w:val="none"/>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bCs/>
                <w:color w:val="000000" w:themeColor="text1"/>
                <w:szCs w:val="21"/>
                <w:highlight w:val="none"/>
                <w14:textFill>
                  <w14:solidFill>
                    <w14:schemeClr w14:val="tx1"/>
                  </w14:solidFill>
                </w14:textFill>
              </w:rPr>
              <w:t>）</w:t>
            </w:r>
          </w:p>
          <w:p>
            <w:pPr>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3.供应商直接控股、管理关系信息表（格式后附）；（</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pPr>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4.竞标声明（格式后附）；</w:t>
            </w:r>
            <w:r>
              <w:rPr>
                <w:rFonts w:hint="eastAsia" w:ascii="宋体" w:hAnsi="宋体" w:cs="宋体"/>
                <w:b/>
                <w:bCs/>
                <w:color w:val="000000" w:themeColor="text1"/>
                <w:szCs w:val="21"/>
                <w:highlight w:val="none"/>
                <w14:textFill>
                  <w14:solidFill>
                    <w14:schemeClr w14:val="tx1"/>
                  </w14:solidFill>
                </w14:textFill>
              </w:rPr>
              <w:t>（必须提供，否则响应文件按无效响应处理）</w:t>
            </w:r>
          </w:p>
          <w:p>
            <w:pPr>
              <w:jc w:val="left"/>
              <w:rPr>
                <w:rFonts w:ascii="宋体" w:hAnsi="宋体" w:cs="宋体"/>
                <w:b/>
                <w:color w:val="000000" w:themeColor="text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.中小企业声明函（格式后附）或残疾人福利性单位声明函（格式后附）或监狱企业的证明文件；</w:t>
            </w:r>
            <w:r>
              <w:rPr>
                <w:rFonts w:hint="eastAsia" w:ascii="宋体" w:hAnsi="宋体" w:cs="宋体"/>
                <w:b/>
                <w:bCs/>
                <w:color w:val="000000" w:themeColor="text1"/>
                <w:szCs w:val="21"/>
                <w:highlight w:val="none"/>
                <w14:textFill>
                  <w14:solidFill>
                    <w14:schemeClr w14:val="tx1"/>
                  </w14:solidFill>
                </w14:textFill>
              </w:rPr>
              <w:t>（必须提供，否则响应文件按无效响应处理）</w:t>
            </w:r>
          </w:p>
          <w:p>
            <w:pPr>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6.供应商提供有效的</w:t>
            </w:r>
            <w:r>
              <w:rPr>
                <w:rFonts w:hint="eastAsia" w:ascii="宋体" w:hAnsi="宋体" w:eastAsia="宋体" w:cs="宋体"/>
                <w:bCs/>
                <w:color w:val="000000" w:themeColor="text1"/>
                <w:szCs w:val="21"/>
                <w:highlight w:val="none"/>
                <w14:textFill>
                  <w14:solidFill>
                    <w14:schemeClr w14:val="tx1"/>
                  </w14:solidFill>
                </w14:textFill>
              </w:rPr>
              <w:t>食品检验机构资质认定证书</w:t>
            </w:r>
            <w:r>
              <w:rPr>
                <w:rFonts w:hint="eastAsia" w:ascii="宋体" w:hAnsi="宋体" w:cs="宋体"/>
                <w:color w:val="000000" w:themeColor="text1"/>
                <w:szCs w:val="21"/>
                <w:highlight w:val="none"/>
                <w:lang w:val="en-US" w:eastAsia="zh-CN"/>
                <w14:textFill>
                  <w14:solidFill>
                    <w14:schemeClr w14:val="tx1"/>
                  </w14:solidFill>
                </w14:textFill>
              </w:rPr>
              <w:t>复印件（或扫描件）</w:t>
            </w:r>
            <w:r>
              <w:rPr>
                <w:rFonts w:hint="eastAsia" w:ascii="宋体" w:hAnsi="宋体" w:eastAsia="宋体" w:cs="宋体"/>
                <w:bCs/>
                <w:color w:val="000000" w:themeColor="text1"/>
                <w:szCs w:val="21"/>
                <w:highlight w:val="none"/>
                <w14:textFill>
                  <w14:solidFill>
                    <w14:schemeClr w14:val="tx1"/>
                  </w14:solidFill>
                </w14:textFill>
              </w:rPr>
              <w:t>或检验检测机构资质认定证书（CMA）</w:t>
            </w:r>
            <w:r>
              <w:rPr>
                <w:rFonts w:hint="eastAsia" w:ascii="宋体" w:hAnsi="宋体" w:cs="宋体"/>
                <w:color w:val="000000" w:themeColor="text1"/>
                <w:szCs w:val="21"/>
                <w:highlight w:val="none"/>
                <w:lang w:val="en-US" w:eastAsia="zh-CN"/>
                <w14:textFill>
                  <w14:solidFill>
                    <w14:schemeClr w14:val="tx1"/>
                  </w14:solidFill>
                </w14:textFill>
              </w:rPr>
              <w:t>复印件（或扫描件）</w:t>
            </w:r>
            <w:r>
              <w:rPr>
                <w:rFonts w:hint="eastAsia" w:ascii="宋体" w:hAnsi="宋体" w:eastAsia="宋体" w:cs="宋体"/>
                <w:bCs/>
                <w:color w:val="000000" w:themeColor="text1"/>
                <w:szCs w:val="21"/>
                <w:highlight w:val="none"/>
                <w14:textFill>
                  <w14:solidFill>
                    <w14:schemeClr w14:val="tx1"/>
                  </w14:solidFill>
                </w14:textFill>
              </w:rPr>
              <w:t>，和农业行政主管部门颁发的农产品质量安全检测机构考核合格证书（CATL）</w:t>
            </w:r>
            <w:r>
              <w:rPr>
                <w:rFonts w:hint="eastAsia" w:ascii="宋体" w:hAnsi="宋体" w:cs="宋体"/>
                <w:color w:val="000000" w:themeColor="text1"/>
                <w:szCs w:val="21"/>
                <w:highlight w:val="none"/>
                <w:lang w:val="en-US" w:eastAsia="zh-CN"/>
                <w14:textFill>
                  <w14:solidFill>
                    <w14:schemeClr w14:val="tx1"/>
                  </w14:solidFill>
                </w14:textFill>
              </w:rPr>
              <w:t>复印件（或扫描件）</w:t>
            </w:r>
            <w:r>
              <w:rPr>
                <w:rFonts w:hint="eastAsia" w:ascii="宋体" w:hAnsi="宋体" w:eastAsia="宋体" w:cs="宋体"/>
                <w:bCs/>
                <w:color w:val="000000" w:themeColor="text1"/>
                <w:szCs w:val="21"/>
                <w:highlight w:val="none"/>
                <w14:textFill>
                  <w14:solidFill>
                    <w14:schemeClr w14:val="tx1"/>
                  </w14:solidFill>
                </w14:textFill>
              </w:rPr>
              <w:t>，附检验检测机构资质认定证书能力附表</w:t>
            </w:r>
            <w:r>
              <w:rPr>
                <w:rFonts w:hint="eastAsia" w:ascii="宋体" w:hAnsi="宋体" w:cs="宋体"/>
                <w:color w:val="000000" w:themeColor="text1"/>
                <w:szCs w:val="21"/>
                <w:highlight w:val="none"/>
                <w:lang w:val="en-US" w:eastAsia="zh-CN"/>
                <w14:textFill>
                  <w14:solidFill>
                    <w14:schemeClr w14:val="tx1"/>
                  </w14:solidFill>
                </w14:textFill>
              </w:rPr>
              <w:t>复印件（或扫描件）</w:t>
            </w:r>
            <w:r>
              <w:rPr>
                <w:rFonts w:hint="eastAsia" w:ascii="宋体" w:hAnsi="宋体" w:eastAsia="宋体" w:cs="宋体"/>
                <w:bCs/>
                <w:color w:val="000000" w:themeColor="text1"/>
                <w:szCs w:val="21"/>
                <w:highlight w:val="none"/>
                <w14:textFill>
                  <w14:solidFill>
                    <w14:schemeClr w14:val="tx1"/>
                  </w14:solidFill>
                </w14:textFill>
              </w:rPr>
              <w:t>、农产品质量安全检测机构考核合格证书能力附表</w:t>
            </w:r>
            <w:r>
              <w:rPr>
                <w:rFonts w:hint="eastAsia" w:ascii="宋体" w:hAnsi="宋体" w:cs="宋体"/>
                <w:color w:val="000000" w:themeColor="text1"/>
                <w:szCs w:val="21"/>
                <w:highlight w:val="none"/>
                <w:lang w:val="en-US" w:eastAsia="zh-CN"/>
                <w14:textFill>
                  <w14:solidFill>
                    <w14:schemeClr w14:val="tx1"/>
                  </w14:solidFill>
                </w14:textFill>
              </w:rPr>
              <w:t>复印件（或扫描件）</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（必须提供，否则响应文件按无效响应处理）</w:t>
            </w:r>
          </w:p>
          <w:p>
            <w:pPr>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7.</w:t>
            </w:r>
            <w:r>
              <w:rPr>
                <w:rFonts w:hint="eastAsia" w:ascii="宋体" w:hAnsi="宋体" w:cs="宋体"/>
                <w:bCs/>
                <w:color w:val="000000" w:themeColor="text1"/>
                <w:szCs w:val="21"/>
                <w:highlight w:val="none"/>
                <w14:textFill>
                  <w14:solidFill>
                    <w14:schemeClr w14:val="tx1"/>
                  </w14:solidFill>
                </w14:textFill>
              </w:rPr>
              <w:t>除竞争性磋商文件</w:t>
            </w:r>
            <w:r>
              <w:rPr>
                <w:rFonts w:hint="eastAsia" w:ascii="宋体" w:hAnsi="宋体" w:cs="宋体"/>
                <w:color w:val="000000" w:themeColor="text1"/>
                <w:szCs w:val="21"/>
                <w:highlight w:val="none"/>
                <w14:textFill>
                  <w14:solidFill>
                    <w14:schemeClr w14:val="tx1"/>
                  </w14:solidFill>
                </w14:textFill>
              </w:rPr>
              <w:t>规定必须提供以外，供应商认为需要提供的其他证明材料；</w:t>
            </w:r>
          </w:p>
          <w:p>
            <w:pPr>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注：</w:t>
            </w:r>
          </w:p>
          <w:p>
            <w:pPr>
              <w:ind w:firstLine="413"/>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1.以上标明“必须提供”的材料属于扫描件或复印件的，必须加盖供应商电子签章，否则响应文件按无效响应处理。</w:t>
            </w:r>
          </w:p>
          <w:p>
            <w:pPr>
              <w:ind w:firstLine="422"/>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2.竞标声明、</w:t>
            </w:r>
            <w:r>
              <w:rPr>
                <w:rFonts w:hint="eastAsia" w:ascii="宋体" w:hAnsi="宋体" w:cs="宋体"/>
                <w:b/>
                <w:color w:val="000000" w:themeColor="text1"/>
                <w:szCs w:val="21"/>
                <w:highlight w:val="none"/>
                <w:lang w:eastAsia="zh-CN"/>
                <w14:textFill>
                  <w14:solidFill>
                    <w14:schemeClr w14:val="tx1"/>
                  </w14:solidFill>
                </w14:textFill>
              </w:rPr>
              <w:t>桂平市政府采购项目投标资格承诺</w:t>
            </w:r>
            <w:r>
              <w:rPr>
                <w:rFonts w:hint="eastAsia" w:ascii="宋体" w:hAnsi="宋体" w:cs="宋体"/>
                <w:b/>
                <w:color w:val="000000" w:themeColor="text1"/>
                <w:szCs w:val="21"/>
                <w:highlight w:val="none"/>
                <w14:textFill>
                  <w14:solidFill>
                    <w14:schemeClr w14:val="tx1"/>
                  </w14:solidFill>
                </w14:textFill>
              </w:rPr>
              <w:t>函必须由法定代表人在规定签章处签字或盖章或电子签名，并加盖供应商电子签章，否则响应文件按无效响应处理。</w:t>
            </w:r>
          </w:p>
          <w:p>
            <w:pPr>
              <w:ind w:firstLine="422"/>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3.供应商直接控股、管理关系信息表必须由法定代表人或委托代理人在规定签章处签字或盖章或电子签名，否则响应文件按无效响应处理。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12.1.2</w:t>
            </w:r>
          </w:p>
        </w:tc>
        <w:tc>
          <w:tcPr>
            <w:tcW w:w="8385" w:type="dxa"/>
            <w:tcBorders>
              <w:top w:val="single" w:color="000000" w:sz="4" w:space="0"/>
              <w:left w:val="single" w:color="000000" w:sz="4" w:space="0"/>
              <w:bottom w:val="single" w:color="000000" w:sz="4" w:space="0"/>
              <w:right w:val="single" w:color="000000" w:sz="4" w:space="0"/>
            </w:tcBorders>
            <w:vAlign w:val="center"/>
          </w:tcPr>
          <w:p>
            <w:pPr>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报价文件</w:t>
            </w:r>
          </w:p>
          <w:p>
            <w:pPr>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1.竞标报价表（格式后附）；</w:t>
            </w:r>
            <w:r>
              <w:rPr>
                <w:rFonts w:hint="eastAsia" w:ascii="宋体" w:hAnsi="宋体" w:cs="宋体"/>
                <w:b/>
                <w:color w:val="000000" w:themeColor="text1"/>
                <w:szCs w:val="21"/>
                <w:highlight w:val="none"/>
                <w14:textFill>
                  <w14:solidFill>
                    <w14:schemeClr w14:val="tx1"/>
                  </w14:solidFill>
                </w14:textFill>
              </w:rPr>
              <w:t>（必须提供，否则响应文件按无效处理）</w:t>
            </w:r>
          </w:p>
          <w:p>
            <w:pPr>
              <w:spacing w:line="360" w:lineRule="auto"/>
              <w:rPr>
                <w:rFonts w:hint="eastAsia" w:ascii="宋体" w:hAnsi="宋体" w:cs="宋体"/>
                <w:color w:val="000000" w:themeColor="text1"/>
                <w:szCs w:val="21"/>
                <w:highlight w:val="none"/>
                <w14:textFill>
                  <w14:solidFill>
                    <w14:schemeClr w14:val="tx1"/>
                  </w14:solidFill>
                </w14:textFill>
              </w:rPr>
            </w:pPr>
            <w:bookmarkStart w:id="21" w:name="OLE_LINK8"/>
            <w:r>
              <w:rPr>
                <w:rFonts w:hint="eastAsia" w:ascii="宋体" w:hAnsi="宋体" w:cs="宋体"/>
                <w:color w:val="000000" w:themeColor="text1"/>
                <w:szCs w:val="21"/>
                <w:highlight w:val="none"/>
                <w14:textFill>
                  <w14:solidFill>
                    <w14:schemeClr w14:val="tx1"/>
                  </w14:solidFill>
                </w14:textFill>
              </w:rPr>
              <w:t>2</w:t>
            </w:r>
            <w:bookmarkStart w:id="22" w:name="OLE_LINK7"/>
            <w:r>
              <w:rPr>
                <w:rFonts w:ascii="宋体" w:hAnsi="宋体" w:cs="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 xml:space="preserve"> 《关于符合本国产品标准的声明函》或者财政部会同有关部门规定的有关证明文件；（供应商根据自身响应情况出具）</w:t>
            </w:r>
            <w:bookmarkEnd w:id="21"/>
          </w:p>
          <w:p>
            <w:pPr>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.供应商认为需要提供的其他有关资料。</w:t>
            </w:r>
            <w:bookmarkEnd w:id="22"/>
          </w:p>
          <w:p>
            <w:pPr>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注：以上标明“必须提供”材料属于扫描件或复印件的，必须加盖供应商CA签章，否则电子响应文件作无效处理。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12.1.3</w:t>
            </w:r>
          </w:p>
        </w:tc>
        <w:tc>
          <w:tcPr>
            <w:tcW w:w="8385" w:type="dxa"/>
            <w:tcBorders>
              <w:top w:val="single" w:color="000000" w:sz="4" w:space="0"/>
              <w:left w:val="single" w:color="000000" w:sz="4" w:space="0"/>
              <w:bottom w:val="single" w:color="000000" w:sz="4" w:space="0"/>
              <w:right w:val="single" w:color="000000" w:sz="4" w:space="0"/>
            </w:tcBorders>
            <w:vAlign w:val="center"/>
          </w:tcPr>
          <w:p>
            <w:pPr>
              <w:spacing w:line="320" w:lineRule="exac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商务技术文件</w:t>
            </w:r>
          </w:p>
          <w:p>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1.无串通竞标行为的承诺函（格式后附）；（</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pPr>
              <w:spacing w:line="32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2.法定代表人身份证明书及法定代表人有效身份证正反面</w:t>
            </w:r>
            <w:r>
              <w:rPr>
                <w:rFonts w:hint="eastAsia" w:ascii="宋体" w:hAnsi="宋体" w:cs="宋体"/>
                <w:color w:val="000000" w:themeColor="text1"/>
                <w:szCs w:val="21"/>
                <w:highlight w:val="none"/>
                <w:lang w:eastAsia="zh-CN"/>
                <w14:textFill>
                  <w14:solidFill>
                    <w14:schemeClr w14:val="tx1"/>
                  </w14:solidFill>
                </w14:textFill>
              </w:rPr>
              <w:t>复印件或扫描件</w:t>
            </w:r>
            <w:r>
              <w:rPr>
                <w:rFonts w:hint="eastAsia" w:ascii="宋体" w:hAnsi="宋体" w:cs="宋体"/>
                <w:color w:val="000000" w:themeColor="text1"/>
                <w:szCs w:val="21"/>
                <w:highlight w:val="none"/>
                <w14:textFill>
                  <w14:solidFill>
                    <w14:schemeClr w14:val="tx1"/>
                  </w14:solidFill>
                </w14:textFill>
              </w:rPr>
              <w:t>（格式后附）；（</w:t>
            </w:r>
            <w:r>
              <w:rPr>
                <w:rFonts w:hint="eastAsia" w:ascii="宋体" w:hAnsi="宋体" w:cs="宋体"/>
                <w:b/>
                <w:bCs/>
                <w:color w:val="000000" w:themeColor="text1"/>
                <w:szCs w:val="21"/>
                <w:highlight w:val="none"/>
                <w14:textFill>
                  <w14:solidFill>
                    <w14:schemeClr w14:val="tx1"/>
                  </w14:solidFill>
                </w14:textFill>
              </w:rPr>
              <w:t>除自然人竞标外</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pPr>
              <w:spacing w:line="320" w:lineRule="exac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3.法定代表人授权委托书及委托代理人有效身份证正反面</w:t>
            </w:r>
            <w:r>
              <w:rPr>
                <w:rFonts w:hint="eastAsia" w:ascii="宋体" w:hAnsi="宋体" w:cs="宋体"/>
                <w:color w:val="000000" w:themeColor="text1"/>
                <w:szCs w:val="21"/>
                <w:highlight w:val="none"/>
                <w:lang w:eastAsia="zh-CN"/>
                <w14:textFill>
                  <w14:solidFill>
                    <w14:schemeClr w14:val="tx1"/>
                  </w14:solidFill>
                </w14:textFill>
              </w:rPr>
              <w:t>复印件或扫描件</w:t>
            </w:r>
            <w:r>
              <w:rPr>
                <w:rFonts w:hint="eastAsia" w:ascii="宋体" w:hAnsi="宋体" w:cs="宋体"/>
                <w:color w:val="000000" w:themeColor="text1"/>
                <w:szCs w:val="21"/>
                <w:highlight w:val="none"/>
                <w14:textFill>
                  <w14:solidFill>
                    <w14:schemeClr w14:val="tx1"/>
                  </w14:solidFill>
                </w14:textFill>
              </w:rPr>
              <w:t>（格式后附）；（</w:t>
            </w:r>
            <w:r>
              <w:rPr>
                <w:rFonts w:hint="eastAsia" w:ascii="宋体" w:hAnsi="宋体" w:cs="宋体"/>
                <w:b/>
                <w:color w:val="000000" w:themeColor="text1"/>
                <w:szCs w:val="21"/>
                <w:highlight w:val="none"/>
                <w14:textFill>
                  <w14:solidFill>
                    <w14:schemeClr w14:val="tx1"/>
                  </w14:solidFill>
                </w14:textFill>
              </w:rPr>
              <w:t>委托时必须提供，否则响应文件按无效响应处理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4.技术要求响应偏离表（格式后附）；（</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5.商务要求响应偏离表（格式后附）；（</w:t>
            </w:r>
            <w:r>
              <w:rPr>
                <w:rFonts w:hint="eastAsia" w:ascii="宋体" w:hAnsi="宋体" w:cs="宋体"/>
                <w:b/>
                <w:color w:val="000000" w:themeColor="text1"/>
                <w:szCs w:val="21"/>
                <w:highlight w:val="none"/>
                <w14:textFill>
                  <w14:solidFill>
                    <w14:schemeClr w14:val="tx1"/>
                  </w14:solidFill>
                </w14:textFill>
              </w:rPr>
              <w:t>必须提供，否则响应文件按无效响应处理</w:t>
            </w:r>
            <w:r>
              <w:rPr>
                <w:rFonts w:hint="eastAsia" w:ascii="宋体" w:hAnsi="宋体" w:cs="宋体"/>
                <w:color w:val="000000" w:themeColor="text1"/>
                <w:szCs w:val="21"/>
                <w:highlight w:val="none"/>
                <w14:textFill>
                  <w14:solidFill>
                    <w14:schemeClr w14:val="tx1"/>
                  </w14:solidFill>
                </w14:textFill>
              </w:rPr>
              <w:t>）</w:t>
            </w:r>
          </w:p>
          <w:p>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6.服务承诺（格式自拟）；</w:t>
            </w:r>
            <w:r>
              <w:rPr>
                <w:rFonts w:hint="eastAsia" w:ascii="宋体" w:hAnsi="宋体" w:cs="宋体"/>
                <w:b/>
                <w:bCs/>
                <w:color w:val="000000" w:themeColor="text1"/>
                <w:szCs w:val="21"/>
                <w:highlight w:val="none"/>
                <w14:textFill>
                  <w14:solidFill>
                    <w14:schemeClr w14:val="tx1"/>
                  </w14:solidFill>
                </w14:textFill>
              </w:rPr>
              <w:t>（如有请提供）</w:t>
            </w:r>
          </w:p>
          <w:p>
            <w:pPr>
              <w:spacing w:line="320" w:lineRule="exact"/>
              <w:rPr>
                <w:rFonts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7.拟投入项目实施人员一览表（格式后附）；</w:t>
            </w:r>
            <w:r>
              <w:rPr>
                <w:rFonts w:hint="eastAsia" w:ascii="宋体" w:hAnsi="宋体" w:cs="宋体"/>
                <w:b/>
                <w:bCs/>
                <w:color w:val="000000" w:themeColor="text1"/>
                <w:szCs w:val="21"/>
                <w:highlight w:val="none"/>
                <w14:textFill>
                  <w14:solidFill>
                    <w14:schemeClr w14:val="tx1"/>
                  </w14:solidFill>
                </w14:textFill>
              </w:rPr>
              <w:t>（如有请提供）</w:t>
            </w:r>
          </w:p>
          <w:p>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项目技术方案【</w:t>
            </w:r>
            <w:r>
              <w:rPr>
                <w:rFonts w:hint="eastAsia"/>
                <w:color w:val="000000" w:themeColor="text1"/>
                <w:highlight w:val="none"/>
                <w:lang w:eastAsia="zh-CN"/>
                <w14:textFill>
                  <w14:solidFill>
                    <w14:schemeClr w14:val="tx1"/>
                  </w14:solidFill>
                </w14:textFill>
              </w:rPr>
              <w:t>可包括但不限于项目理解方案、项目实施方案、项目进度计划和保证措施、质量保障措施等内容</w:t>
            </w:r>
            <w:r>
              <w:rPr>
                <w:rFonts w:hint="eastAsia" w:ascii="宋体" w:hAnsi="宋体" w:cs="宋体"/>
                <w:color w:val="000000" w:themeColor="text1"/>
                <w:szCs w:val="21"/>
                <w:highlight w:val="none"/>
                <w14:textFill>
                  <w14:solidFill>
                    <w14:schemeClr w14:val="tx1"/>
                  </w14:solidFill>
                </w14:textFill>
              </w:rPr>
              <w:t>】（格式自拟）；</w:t>
            </w:r>
            <w:r>
              <w:rPr>
                <w:rFonts w:hint="eastAsia"/>
                <w:color w:val="000000" w:themeColor="text1"/>
                <w:highlight w:val="none"/>
                <w14:textFill>
                  <w14:solidFill>
                    <w14:schemeClr w14:val="tx1"/>
                  </w14:solidFill>
                </w14:textFill>
              </w:rPr>
              <w:t>（</w:t>
            </w:r>
            <w:r>
              <w:rPr>
                <w:rFonts w:hint="eastAsia"/>
                <w:b/>
                <w:bCs/>
                <w:color w:val="000000" w:themeColor="text1"/>
                <w:highlight w:val="none"/>
                <w14:textFill>
                  <w14:solidFill>
                    <w14:schemeClr w14:val="tx1"/>
                  </w14:solidFill>
                </w14:textFill>
              </w:rPr>
              <w:t>必须提供，</w:t>
            </w:r>
            <w:r>
              <w:rPr>
                <w:rFonts w:hint="eastAsia" w:ascii="宋体" w:hAnsi="宋体" w:cs="宋体"/>
                <w:b/>
                <w:bCs/>
                <w:color w:val="000000" w:themeColor="text1"/>
                <w:szCs w:val="21"/>
                <w:highlight w:val="none"/>
                <w14:textFill>
                  <w14:solidFill>
                    <w14:schemeClr w14:val="tx1"/>
                  </w14:solidFill>
                </w14:textFill>
              </w:rPr>
              <w:t>否则响应文件按无效响应处理</w:t>
            </w:r>
            <w:r>
              <w:rPr>
                <w:rFonts w:hint="eastAsia"/>
                <w:color w:val="000000" w:themeColor="text1"/>
                <w:highlight w:val="none"/>
                <w14:textFill>
                  <w14:solidFill>
                    <w14:schemeClr w14:val="tx1"/>
                  </w14:solidFill>
                </w14:textFill>
              </w:rPr>
              <w:t>）</w:t>
            </w:r>
          </w:p>
          <w:p>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.对应采购需求的商务要求提供的其他文件资料；</w:t>
            </w:r>
          </w:p>
          <w:p>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.对应采购需求的技术需求提供的其他文件资料；</w:t>
            </w:r>
          </w:p>
          <w:p>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.供应商认为需要提供的有关资料。</w:t>
            </w:r>
          </w:p>
          <w:p>
            <w:pPr>
              <w:spacing w:line="320" w:lineRule="exact"/>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 xml:space="preserve">注： </w:t>
            </w:r>
          </w:p>
          <w:p>
            <w:pPr>
              <w:spacing w:line="320" w:lineRule="exact"/>
              <w:ind w:firstLine="413"/>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1.法定代表人授权委托书必须由法定代表人及委托代理人签字或盖章或电子签名，并加盖供应商电子签章，否则响应文件按无效响应处理。</w:t>
            </w:r>
          </w:p>
          <w:p>
            <w:pPr>
              <w:spacing w:line="320" w:lineRule="exact"/>
              <w:ind w:firstLine="413"/>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2.以上标明“必须提供”的材料属于扫描件或复印件的，必须加盖供应商电子签章，否则响应文件按无效响应处理。</w:t>
            </w:r>
          </w:p>
          <w:p>
            <w:pPr>
              <w:spacing w:line="320" w:lineRule="exact"/>
              <w:ind w:firstLine="413"/>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3.以上材料未附格式的，由供应商自行拟定。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9" w:hRule="atLeast"/>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15.2</w:t>
            </w:r>
          </w:p>
        </w:tc>
        <w:tc>
          <w:tcPr>
            <w:tcW w:w="8385" w:type="dxa"/>
            <w:tcBorders>
              <w:top w:val="single" w:color="000000" w:sz="4" w:space="0"/>
              <w:left w:val="single" w:color="000000" w:sz="4" w:space="0"/>
              <w:bottom w:val="single" w:color="000000" w:sz="4" w:space="0"/>
              <w:right w:val="single" w:color="000000" w:sz="4" w:space="0"/>
            </w:tcBorders>
            <w:vAlign w:val="center"/>
          </w:tcPr>
          <w:p>
            <w:pPr>
              <w:spacing w:line="360" w:lineRule="auto"/>
              <w:rPr>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本项目采用</w:t>
            </w:r>
            <w:r>
              <w:rPr>
                <w:rFonts w:hint="eastAsia" w:ascii="宋体" w:hAnsi="宋体" w:cs="宋体"/>
                <w:b/>
                <w:color w:val="000000" w:themeColor="text1"/>
                <w:highlight w:val="none"/>
                <w14:textFill>
                  <w14:solidFill>
                    <w14:schemeClr w14:val="tx1"/>
                  </w14:solidFill>
                </w14:textFill>
              </w:rPr>
              <w:t>固定</w:t>
            </w:r>
            <w:r>
              <w:rPr>
                <w:rFonts w:hint="eastAsia" w:ascii="宋体" w:hAnsi="宋体" w:cs="宋体"/>
                <w:b/>
                <w:color w:val="000000" w:themeColor="text1"/>
                <w:highlight w:val="none"/>
                <w:lang w:val="en-US" w:eastAsia="zh-CN"/>
                <w14:textFill>
                  <w14:solidFill>
                    <w14:schemeClr w14:val="tx1"/>
                  </w14:solidFill>
                </w14:textFill>
              </w:rPr>
              <w:t>总价方式</w:t>
            </w:r>
            <w:r>
              <w:rPr>
                <w:rFonts w:hint="eastAsia" w:ascii="宋体" w:hAnsi="宋体" w:cs="宋体"/>
                <w:b/>
                <w:color w:val="000000" w:themeColor="text1"/>
                <w:highlight w:val="none"/>
                <w14:textFill>
                  <w14:solidFill>
                    <w14:schemeClr w14:val="tx1"/>
                  </w14:solidFill>
                </w14:textFill>
              </w:rPr>
              <w:t>报价</w:t>
            </w:r>
            <w:r>
              <w:rPr>
                <w:rFonts w:hint="eastAsia" w:ascii="宋体" w:hAnsi="宋体" w:cs="宋体"/>
                <w:b/>
                <w:color w:val="000000" w:themeColor="text1"/>
                <w:highlight w:val="none"/>
                <w:lang w:eastAsia="zh-CN"/>
                <w14:textFill>
                  <w14:solidFill>
                    <w14:schemeClr w14:val="tx1"/>
                  </w14:solidFill>
                </w14:textFill>
              </w:rPr>
              <w:t>。</w:t>
            </w:r>
            <w:r>
              <w:rPr>
                <w:rFonts w:hint="eastAsia" w:ascii="宋体" w:hAnsi="宋体" w:cs="宋体"/>
                <w:b/>
                <w:color w:val="000000" w:themeColor="text1"/>
                <w:highlight w:val="none"/>
                <w14:textFill>
                  <w14:solidFill>
                    <w14:schemeClr w14:val="tx1"/>
                  </w14:solidFill>
                </w14:textFill>
              </w:rPr>
              <w:t>竞标报价是履行合同的最终价格，即满足全部采购需求所应提供的服务的价格；包括</w:t>
            </w:r>
            <w:r>
              <w:rPr>
                <w:rFonts w:hint="eastAsia" w:ascii="宋体" w:hAnsi="宋体" w:cs="宋体"/>
                <w:b/>
                <w:color w:val="000000" w:themeColor="text1"/>
                <w:highlight w:val="none"/>
                <w:lang w:eastAsia="zh-CN"/>
                <w14:textFill>
                  <w14:solidFill>
                    <w14:schemeClr w14:val="tx1"/>
                  </w14:solidFill>
                </w14:textFill>
              </w:rPr>
              <w:t>税务、交通、保险、设备、采购代理服务费、相关文件规定及合同包含的风险、责任等与本项目有关的所有费用</w:t>
            </w:r>
            <w:r>
              <w:rPr>
                <w:rFonts w:hint="eastAsia" w:ascii="宋体" w:hAnsi="宋体" w:cs="宋体"/>
                <w:b/>
                <w:color w:val="000000" w:themeColor="text1"/>
                <w:highlight w:val="none"/>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16.2</w:t>
            </w:r>
          </w:p>
        </w:tc>
        <w:tc>
          <w:tcPr>
            <w:tcW w:w="8385" w:type="dxa"/>
            <w:tcBorders>
              <w:top w:val="single" w:color="000000" w:sz="4" w:space="0"/>
              <w:left w:val="single" w:color="000000" w:sz="4" w:space="0"/>
              <w:bottom w:val="single" w:color="000000" w:sz="4" w:space="0"/>
              <w:right w:val="single" w:color="000000" w:sz="4" w:space="0"/>
            </w:tcBorders>
            <w:vAlign w:val="center"/>
          </w:tcPr>
          <w:p>
            <w:pPr>
              <w:pStyle w:val="70"/>
              <w:widowControl w:val="0"/>
              <w:spacing w:line="320" w:lineRule="exact"/>
              <w:ind w:left="283" w:hanging="283"/>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竞标有效期：自首次响应文件提交截止之日起90日。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w:t>
            </w:r>
          </w:p>
        </w:tc>
        <w:tc>
          <w:tcPr>
            <w:tcW w:w="8385" w:type="dxa"/>
            <w:tcBorders>
              <w:top w:val="single" w:color="000000" w:sz="4" w:space="0"/>
              <w:left w:val="single" w:color="000000" w:sz="4" w:space="0"/>
              <w:bottom w:val="single" w:color="000000" w:sz="4" w:space="0"/>
              <w:right w:val="single" w:color="000000" w:sz="4" w:space="0"/>
            </w:tcBorders>
            <w:vAlign w:val="center"/>
          </w:tcPr>
          <w:p>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磋商保证金：无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19</w:t>
            </w:r>
          </w:p>
        </w:tc>
        <w:tc>
          <w:tcPr>
            <w:tcW w:w="8385" w:type="dxa"/>
            <w:tcBorders>
              <w:top w:val="single" w:color="000000" w:sz="4" w:space="0"/>
              <w:left w:val="single" w:color="000000" w:sz="4" w:space="0"/>
              <w:bottom w:val="single" w:color="000000" w:sz="4" w:space="0"/>
              <w:right w:val="single" w:color="000000" w:sz="4" w:space="0"/>
            </w:tcBorders>
            <w:vAlign w:val="center"/>
          </w:tcPr>
          <w:p>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本项目不接受电子备份响应文件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20.1</w:t>
            </w:r>
          </w:p>
        </w:tc>
        <w:tc>
          <w:tcPr>
            <w:tcW w:w="8385"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left"/>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首次响应文件提交起止时间：详见竞争性磋商公告。</w:t>
            </w:r>
          </w:p>
          <w:p>
            <w:pPr>
              <w:spacing w:line="320" w:lineRule="exact"/>
              <w:jc w:val="left"/>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首次响应文件提交截止时间：详见竞争性磋商公告。</w:t>
            </w:r>
          </w:p>
          <w:p>
            <w:pPr>
              <w:spacing w:line="32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首次响应文件提交地点：详见竞争性磋商公告。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w:t>
            </w:r>
          </w:p>
        </w:tc>
        <w:tc>
          <w:tcPr>
            <w:tcW w:w="8385"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left"/>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磋商小组的人数：</w:t>
            </w:r>
            <w:r>
              <w:rPr>
                <w:rFonts w:hint="eastAsia" w:ascii="宋体" w:hAnsi="宋体" w:cs="宋体"/>
                <w:color w:val="000000" w:themeColor="text1"/>
                <w:szCs w:val="21"/>
                <w:highlight w:val="none"/>
                <w:u w:val="single"/>
                <w14:textFill>
                  <w14:solidFill>
                    <w14:schemeClr w14:val="tx1"/>
                  </w14:solidFill>
                </w14:textFill>
              </w:rPr>
              <w:t xml:space="preserve"> 3 </w:t>
            </w:r>
            <w:r>
              <w:rPr>
                <w:rFonts w:hint="eastAsia" w:ascii="宋体" w:hAnsi="宋体" w:cs="宋体"/>
                <w:color w:val="000000" w:themeColor="text1"/>
                <w:szCs w:val="21"/>
                <w:highlight w:val="none"/>
                <w14:textFill>
                  <w14:solidFill>
                    <w14:schemeClr w14:val="tx1"/>
                  </w14:solidFill>
                </w14:textFill>
              </w:rPr>
              <w:t>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25</w:t>
            </w:r>
          </w:p>
        </w:tc>
        <w:tc>
          <w:tcPr>
            <w:tcW w:w="8385"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首次响应文件的开启：通过广西政府采购云平台实行在线解密开启</w:t>
            </w:r>
          </w:p>
          <w:p>
            <w:pPr>
              <w:spacing w:line="32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首次响应文件解密时间：</w:t>
            </w:r>
            <w:r>
              <w:rPr>
                <w:rFonts w:hint="eastAsia" w:ascii="宋体" w:hAnsi="宋体" w:cs="宋体"/>
                <w:color w:val="000000" w:themeColor="text1"/>
                <w:highlight w:val="none"/>
                <w:u w:val="single"/>
                <w14:textFill>
                  <w14:solidFill>
                    <w14:schemeClr w14:val="tx1"/>
                  </w14:solidFill>
                </w14:textFill>
              </w:rPr>
              <w:t xml:space="preserve"> 30 </w:t>
            </w:r>
            <w:r>
              <w:rPr>
                <w:rFonts w:hint="eastAsia" w:ascii="宋体" w:hAnsi="宋体" w:cs="宋体"/>
                <w:color w:val="000000" w:themeColor="text1"/>
                <w:highlight w:val="none"/>
                <w14:textFill>
                  <w14:solidFill>
                    <w14:schemeClr w14:val="tx1"/>
                  </w14:solidFill>
                </w14:textFill>
              </w:rPr>
              <w:t>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26.3</w:t>
            </w:r>
          </w:p>
        </w:tc>
        <w:tc>
          <w:tcPr>
            <w:tcW w:w="8385" w:type="dxa"/>
            <w:tcBorders>
              <w:top w:val="single" w:color="000000" w:sz="4" w:space="0"/>
              <w:left w:val="single" w:color="000000" w:sz="4" w:space="0"/>
              <w:bottom w:val="single" w:color="000000" w:sz="4" w:space="0"/>
              <w:right w:val="single" w:color="000000" w:sz="4" w:space="0"/>
            </w:tcBorders>
            <w:vAlign w:val="center"/>
          </w:tcPr>
          <w:p>
            <w:pPr>
              <w:spacing w:line="320" w:lineRule="exac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商务要求评审中允许负偏离的条款数为</w:t>
            </w:r>
            <w:r>
              <w:rPr>
                <w:rFonts w:hint="eastAsia" w:ascii="宋体" w:hAnsi="宋体" w:cs="宋体"/>
                <w:b/>
                <w:bCs/>
                <w:color w:val="000000" w:themeColor="text1"/>
                <w:szCs w:val="21"/>
                <w:highlight w:val="none"/>
                <w:u w:val="single"/>
                <w14:textFill>
                  <w14:solidFill>
                    <w14:schemeClr w14:val="tx1"/>
                  </w14:solidFill>
                </w14:textFill>
              </w:rPr>
              <w:t xml:space="preserve"> 0 </w:t>
            </w:r>
            <w:r>
              <w:rPr>
                <w:rFonts w:hint="eastAsia" w:ascii="宋体" w:hAnsi="宋体" w:cs="宋体"/>
                <w:b/>
                <w:bCs/>
                <w:color w:val="000000" w:themeColor="text1"/>
                <w:szCs w:val="21"/>
                <w:highlight w:val="none"/>
                <w14:textFill>
                  <w14:solidFill>
                    <w14:schemeClr w14:val="tx1"/>
                  </w14:solidFill>
                </w14:textFill>
              </w:rPr>
              <w:t>项。</w:t>
            </w:r>
          </w:p>
          <w:p>
            <w:pPr>
              <w:spacing w:line="32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技术要求评审中允许负偏离的条款数为</w:t>
            </w:r>
            <w:r>
              <w:rPr>
                <w:rFonts w:hint="eastAsia" w:ascii="宋体" w:hAnsi="宋体" w:cs="宋体"/>
                <w:b/>
                <w:bCs/>
                <w:color w:val="000000" w:themeColor="text1"/>
                <w:szCs w:val="21"/>
                <w:highlight w:val="none"/>
                <w:u w:val="single"/>
                <w14:textFill>
                  <w14:solidFill>
                    <w14:schemeClr w14:val="tx1"/>
                  </w14:solidFill>
                </w14:textFill>
              </w:rPr>
              <w:t xml:space="preserve"> 0  </w:t>
            </w:r>
            <w:r>
              <w:rPr>
                <w:rFonts w:hint="eastAsia" w:ascii="宋体" w:hAnsi="宋体" w:cs="宋体"/>
                <w:b/>
                <w:bCs/>
                <w:color w:val="000000" w:themeColor="text1"/>
                <w:szCs w:val="21"/>
                <w:highlight w:val="none"/>
                <w14:textFill>
                  <w14:solidFill>
                    <w14:schemeClr w14:val="tx1"/>
                  </w14:solidFill>
                </w14:textFill>
              </w:rPr>
              <w:t>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28.1</w:t>
            </w:r>
          </w:p>
        </w:tc>
        <w:tc>
          <w:tcPr>
            <w:tcW w:w="83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本项目不收取履约保证金。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29.1</w:t>
            </w:r>
          </w:p>
        </w:tc>
        <w:tc>
          <w:tcPr>
            <w:tcW w:w="8385" w:type="dxa"/>
            <w:tcBorders>
              <w:top w:val="single" w:color="000000" w:sz="4" w:space="0"/>
              <w:left w:val="single" w:color="000000" w:sz="4" w:space="0"/>
              <w:bottom w:val="single" w:color="000000" w:sz="4" w:space="0"/>
              <w:right w:val="single" w:color="000000" w:sz="4" w:space="0"/>
            </w:tcBorders>
            <w:vAlign w:val="center"/>
          </w:tcPr>
          <w:p>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签订合同携带的证明材料： </w:t>
            </w:r>
          </w:p>
          <w:p>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委托代理人负责签订合同的，须携带授权委托书及委托代理人身份证原件等其他资格证件。</w:t>
            </w:r>
          </w:p>
          <w:p>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法定代表人负责签订合同的，须携带法定代表人身份证明原件及身份证原件等其他证明材料。</w:t>
            </w:r>
          </w:p>
          <w:p>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合同签订时间：自成交通知书发出之日起25日内与采购人签订政府采购合同。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31.2</w:t>
            </w:r>
          </w:p>
        </w:tc>
        <w:tc>
          <w:tcPr>
            <w:tcW w:w="8385" w:type="dxa"/>
            <w:tcBorders>
              <w:top w:val="single" w:color="000000" w:sz="4" w:space="0"/>
              <w:left w:val="single" w:color="000000" w:sz="4" w:space="0"/>
              <w:bottom w:val="single" w:color="000000" w:sz="4" w:space="0"/>
              <w:right w:val="single" w:color="000000" w:sz="4" w:space="0"/>
            </w:tcBorders>
            <w:vAlign w:val="center"/>
          </w:tcPr>
          <w:p>
            <w:pPr>
              <w:pStyle w:val="80"/>
              <w:spacing w:line="320" w:lineRule="exact"/>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接收质疑函方式：以书面形式</w:t>
            </w:r>
          </w:p>
          <w:p>
            <w:pPr>
              <w:pStyle w:val="80"/>
              <w:spacing w:line="320" w:lineRule="exact"/>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质疑联系部门：云之龙咨询集团有限公司招标部</w:t>
            </w:r>
          </w:p>
          <w:p>
            <w:pPr>
              <w:pStyle w:val="80"/>
              <w:spacing w:line="320" w:lineRule="exact"/>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联系电话：0775-4565100</w:t>
            </w:r>
          </w:p>
          <w:p>
            <w:pPr>
              <w:pStyle w:val="80"/>
              <w:spacing w:line="320" w:lineRule="exact"/>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通讯地址：广西贵港市港北区荷城路1132号华泰官邸1栋6楼</w:t>
            </w:r>
          </w:p>
          <w:p>
            <w:pPr>
              <w:pStyle w:val="80"/>
              <w:spacing w:line="320" w:lineRule="exact"/>
              <w:rPr>
                <w:rFonts w:hint="eastAsia" w:hAnsi="宋体" w:cs="宋体"/>
                <w:color w:val="000000" w:themeColor="text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业务时间：工作日每天上午8时00分到12时00分，下午3时00分到6时00分。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32.1</w:t>
            </w:r>
          </w:p>
        </w:tc>
        <w:tc>
          <w:tcPr>
            <w:tcW w:w="8385" w:type="dxa"/>
            <w:tcBorders>
              <w:top w:val="single" w:color="000000" w:sz="4" w:space="0"/>
              <w:left w:val="single" w:color="000000" w:sz="4" w:space="0"/>
              <w:bottom w:val="single" w:color="000000" w:sz="4" w:space="0"/>
              <w:right w:val="single" w:color="000000" w:sz="4" w:space="0"/>
            </w:tcBorders>
            <w:vAlign w:val="center"/>
          </w:tcPr>
          <w:p>
            <w:pPr>
              <w:pStyle w:val="80"/>
              <w:spacing w:line="320" w:lineRule="exact"/>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1.采购代理费收取方式：</w:t>
            </w:r>
          </w:p>
          <w:p>
            <w:pPr>
              <w:pStyle w:val="80"/>
              <w:spacing w:line="320" w:lineRule="exact"/>
              <w:ind w:firstLine="300"/>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highlight w:val="none"/>
                <w:lang w:val="en-US" w:eastAsia="zh-CN"/>
                <w14:textFill>
                  <w14:solidFill>
                    <w14:schemeClr w14:val="tx1"/>
                  </w14:solidFill>
                </w14:textFill>
              </w:rPr>
              <w:t>☑</w:t>
            </w:r>
            <w:r>
              <w:rPr>
                <w:rFonts w:hint="eastAsia" w:hAnsi="宋体" w:cs="宋体"/>
                <w:color w:val="000000" w:themeColor="text1"/>
                <w:sz w:val="21"/>
                <w:highlight w:val="none"/>
                <w:lang w:val="en-US" w:eastAsia="zh-CN"/>
                <w14:textFill>
                  <w14:solidFill>
                    <w14:schemeClr w14:val="tx1"/>
                  </w14:solidFill>
                </w14:textFill>
              </w:rPr>
              <w:t>本项目代理服务费由</w:t>
            </w:r>
            <w:r>
              <w:rPr>
                <w:rFonts w:hint="eastAsia" w:hAnsi="宋体" w:cs="宋体"/>
                <w:color w:val="000000" w:themeColor="text1"/>
                <w:sz w:val="21"/>
                <w:highlight w:val="none"/>
                <w:u w:val="single"/>
                <w:lang w:val="en-US" w:eastAsia="zh-CN"/>
                <w14:textFill>
                  <w14:solidFill>
                    <w14:schemeClr w14:val="tx1"/>
                  </w14:solidFill>
                </w14:textFill>
              </w:rPr>
              <w:t>成交供应商</w:t>
            </w:r>
            <w:r>
              <w:rPr>
                <w:rFonts w:hint="eastAsia" w:hAnsi="宋体" w:cs="宋体"/>
                <w:color w:val="000000" w:themeColor="text1"/>
                <w:sz w:val="21"/>
                <w:highlight w:val="none"/>
                <w:lang w:val="en-US" w:eastAsia="zh-CN"/>
                <w14:textFill>
                  <w14:solidFill>
                    <w14:schemeClr w14:val="tx1"/>
                  </w14:solidFill>
                </w14:textFill>
              </w:rPr>
              <w:t>向采购代理机构支付。</w:t>
            </w:r>
          </w:p>
          <w:p>
            <w:pPr>
              <w:pStyle w:val="80"/>
              <w:spacing w:line="320" w:lineRule="exact"/>
              <w:ind w:firstLine="210"/>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□采购人支付。</w:t>
            </w:r>
          </w:p>
          <w:p>
            <w:pPr>
              <w:pStyle w:val="80"/>
              <w:spacing w:line="320" w:lineRule="exact"/>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2.采购代理费收取标准：</w:t>
            </w:r>
          </w:p>
          <w:p>
            <w:pPr>
              <w:pStyle w:val="80"/>
              <w:spacing w:line="320" w:lineRule="exact"/>
              <w:ind w:firstLine="315"/>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w:t>
            </w:r>
            <w:r>
              <w:rPr>
                <w:rFonts w:hint="eastAsia" w:hAnsi="宋体" w:cs="宋体"/>
                <w:color w:val="000000" w:themeColor="text1"/>
                <w:sz w:val="21"/>
                <w:highlight w:val="none"/>
                <w:u w:val="single"/>
                <w:lang w:val="en-US" w:eastAsia="zh-CN"/>
                <w14:textFill>
                  <w14:solidFill>
                    <w14:schemeClr w14:val="tx1"/>
                  </w14:solidFill>
                </w14:textFill>
              </w:rPr>
              <w:t>根据发改价格〔2015〕299号文，按固定金额收费标准，具体金额：</w:t>
            </w:r>
            <w:r>
              <w:rPr>
                <w:rFonts w:hint="eastAsia" w:hAnsi="宋体" w:cs="宋体"/>
                <w:color w:val="000000" w:themeColor="text1"/>
                <w:sz w:val="21"/>
                <w:highlight w:val="none"/>
                <w:u w:val="single"/>
                <w:lang w:val="en-US" w:eastAsia="zh-CN"/>
                <w14:textFill>
                  <w14:solidFill>
                    <w14:schemeClr w14:val="tx1"/>
                  </w14:solidFill>
                </w14:textFill>
              </w:rPr>
              <w:t>分标1为捌仟陆佰陆拾叁元整（¥8663.00），分标2为玖仟叁佰叁拾捌元整（¥9338.00）</w:t>
            </w:r>
            <w:r>
              <w:rPr>
                <w:rFonts w:hint="eastAsia" w:hAnsi="宋体" w:cs="宋体"/>
                <w:color w:val="000000" w:themeColor="text1"/>
                <w:sz w:val="21"/>
                <w:highlight w:val="none"/>
                <w:lang w:val="en-US" w:eastAsia="zh-CN"/>
                <w14:textFill>
                  <w14:solidFill>
                    <w14:schemeClr w14:val="tx1"/>
                  </w14:solidFill>
                </w14:textFill>
              </w:rPr>
              <w:t>。</w:t>
            </w:r>
          </w:p>
          <w:p>
            <w:pPr>
              <w:pStyle w:val="80"/>
              <w:spacing w:line="320" w:lineRule="exact"/>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3. 采购代理费收取银行账户</w:t>
            </w:r>
          </w:p>
          <w:p>
            <w:pPr>
              <w:pStyle w:val="80"/>
              <w:spacing w:line="320" w:lineRule="exact"/>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单位名称：云之龙咨询集团有限公司贵港分公司  </w:t>
            </w:r>
          </w:p>
          <w:p>
            <w:pPr>
              <w:pStyle w:val="80"/>
              <w:spacing w:line="320" w:lineRule="exact"/>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开户银行：中信银行南宁园湖支行</w:t>
            </w:r>
          </w:p>
          <w:p>
            <w:pPr>
              <w:pStyle w:val="80"/>
              <w:spacing w:line="320" w:lineRule="exact"/>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银行账号：8113001015100158012</w:t>
            </w:r>
          </w:p>
          <w:p>
            <w:pPr>
              <w:pStyle w:val="80"/>
              <w:spacing w:line="320" w:lineRule="exact"/>
              <w:rPr>
                <w:rFonts w:hint="eastAsia" w:hAnsi="宋体" w:cs="宋体"/>
                <w:color w:val="000000" w:themeColor="text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行号：302611029137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33.1</w:t>
            </w:r>
          </w:p>
        </w:tc>
        <w:tc>
          <w:tcPr>
            <w:tcW w:w="8385" w:type="dxa"/>
            <w:tcBorders>
              <w:top w:val="single" w:color="000000" w:sz="4" w:space="0"/>
              <w:left w:val="single" w:color="000000" w:sz="4" w:space="0"/>
              <w:bottom w:val="single" w:color="000000" w:sz="4" w:space="0"/>
              <w:right w:val="single" w:color="000000" w:sz="4" w:space="0"/>
            </w:tcBorders>
            <w:vAlign w:val="center"/>
          </w:tcPr>
          <w:p>
            <w:pPr>
              <w:pStyle w:val="8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解释：构成本磋商文件的各个组成文件应互为解释，互为说明；除磋商文件中有特别规定外，仅适用于竞标阶段的规定，按更正公告（澄清公告）、竞争性磋商公告或者竞标邀请函、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33.2</w:t>
            </w:r>
          </w:p>
        </w:tc>
        <w:tc>
          <w:tcPr>
            <w:tcW w:w="8385" w:type="dxa"/>
            <w:tcBorders>
              <w:top w:val="single" w:color="000000" w:sz="4" w:space="0"/>
              <w:left w:val="single" w:color="000000" w:sz="4" w:space="0"/>
              <w:bottom w:val="single" w:color="000000" w:sz="4" w:space="0"/>
              <w:right w:val="single" w:color="000000" w:sz="4" w:space="0"/>
            </w:tcBorders>
            <w:vAlign w:val="center"/>
          </w:tcPr>
          <w:p>
            <w:pPr>
              <w:pStyle w:val="80"/>
              <w:spacing w:line="360" w:lineRule="auto"/>
              <w:rPr>
                <w:rFonts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pPr>
              <w:pStyle w:val="8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bCs/>
                <w:color w:val="000000" w:themeColor="text1"/>
                <w:sz w:val="21"/>
                <w:highlight w:val="none"/>
                <w:lang w:val="en-US" w:eastAsia="zh-CN"/>
                <w14:textFill>
                  <w14:solidFill>
                    <w14:schemeClr w14:val="tx1"/>
                  </w14:solidFill>
                </w14:textFill>
              </w:rPr>
              <w:t>2.本磋商文件所称的“</w:t>
            </w:r>
            <w:r>
              <w:rPr>
                <w:rFonts w:hint="eastAsia" w:hAnsi="宋体"/>
                <w:color w:val="000000" w:themeColor="text1"/>
                <w:sz w:val="21"/>
                <w:highlight w:val="none"/>
                <w:lang w:val="en-US" w:eastAsia="zh-CN"/>
                <w14:textFill>
                  <w14:solidFill>
                    <w14:schemeClr w14:val="tx1"/>
                  </w14:solidFill>
                </w14:textFill>
              </w:rPr>
              <w:t>电子签章</w:t>
            </w:r>
            <w:r>
              <w:rPr>
                <w:rFonts w:hint="eastAsia" w:hAnsi="宋体" w:cs="宋体"/>
                <w:bCs/>
                <w:color w:val="000000" w:themeColor="text1"/>
                <w:sz w:val="21"/>
                <w:highlight w:val="none"/>
                <w:lang w:val="en-US" w:eastAsia="zh-CN"/>
                <w14:textFill>
                  <w14:solidFill>
                    <w14:schemeClr w14:val="tx1"/>
                  </w14:solidFill>
                </w14:textFill>
              </w:rPr>
              <w:t>”“电子签名”</w:t>
            </w:r>
            <w:r>
              <w:rPr>
                <w:rFonts w:hint="eastAsia" w:hAnsi="宋体"/>
                <w:color w:val="000000" w:themeColor="text1"/>
                <w:sz w:val="21"/>
                <w:highlight w:val="none"/>
                <w:lang w:val="en-US" w:eastAsia="zh-CN"/>
                <w14:textFill>
                  <w14:solidFill>
                    <w14:schemeClr w14:val="tx1"/>
                  </w14:solidFill>
                </w14:textFill>
              </w:rPr>
              <w:t>，是指经广西政府采购云平台认可的CA认证的电子签名数据为表现形式的印章，可用于签署电子响应文件，电子印章与实物印章具有同等法律效力，不因其采用电子化表现形式而否定其法律效力。</w:t>
            </w:r>
          </w:p>
          <w:p>
            <w:pPr>
              <w:pStyle w:val="80"/>
              <w:spacing w:line="360" w:lineRule="auto"/>
              <w:rPr>
                <w:rFonts w:hint="eastAsia" w:hAnsi="宋体" w:cs="宋体"/>
                <w:bCs/>
                <w:color w:val="000000" w:themeColor="text1"/>
                <w:sz w:val="21"/>
                <w:highlight w:val="none"/>
                <w:lang w:val="en-US" w:eastAsia="zh-CN"/>
                <w14:textFill>
                  <w14:solidFill>
                    <w14:schemeClr w14:val="tx1"/>
                  </w14:solidFill>
                </w14:textFill>
              </w:rPr>
            </w:pPr>
            <w:r>
              <w:rPr>
                <w:rFonts w:hAnsi="宋体" w:cs="宋体"/>
                <w:color w:val="000000" w:themeColor="text1"/>
                <w:sz w:val="21"/>
                <w:highlight w:val="none"/>
                <w:lang w:val="en-US" w:eastAsia="zh-CN"/>
                <w14:textFill>
                  <w14:solidFill>
                    <w14:schemeClr w14:val="tx1"/>
                  </w14:solidFill>
                </w14:textFill>
              </w:rPr>
              <w:t>3</w:t>
            </w:r>
            <w:r>
              <w:rPr>
                <w:rFonts w:hint="eastAsia" w:hAnsi="宋体" w:cs="宋体"/>
                <w:color w:val="000000" w:themeColor="text1"/>
                <w:sz w:val="21"/>
                <w:highlight w:val="none"/>
                <w:lang w:val="en-US" w:eastAsia="zh-CN"/>
                <w14:textFill>
                  <w14:solidFill>
                    <w14:schemeClr w14:val="tx1"/>
                  </w14:solidFill>
                </w14:textFill>
              </w:rPr>
              <w:t>.供应商为其他组织或者自然人时，本磋商文件规定的法定代表人指负责人或者自然人。本磋商文件所称负责人是指参加竞标的其他组织</w:t>
            </w:r>
            <w:r>
              <w:rPr>
                <w:rFonts w:hint="eastAsia" w:hAnsi="宋体" w:cs="宋体"/>
                <w:bCs/>
                <w:color w:val="000000" w:themeColor="text1"/>
                <w:sz w:val="21"/>
                <w:highlight w:val="none"/>
                <w:lang w:val="en-US" w:eastAsia="zh-CN"/>
                <w14:textFill>
                  <w14:solidFill>
                    <w14:schemeClr w14:val="tx1"/>
                  </w14:solidFill>
                </w14:textFill>
              </w:rPr>
              <w:t>营业执照或者执业许可证等证照上的</w:t>
            </w:r>
            <w:r>
              <w:rPr>
                <w:rFonts w:hint="eastAsia" w:hAnsi="宋体" w:cs="宋体"/>
                <w:color w:val="000000" w:themeColor="text1"/>
                <w:sz w:val="21"/>
                <w:highlight w:val="none"/>
                <w:lang w:val="en-US" w:eastAsia="zh-CN"/>
                <w14:textFill>
                  <w14:solidFill>
                    <w14:schemeClr w14:val="tx1"/>
                  </w14:solidFill>
                </w14:textFill>
              </w:rPr>
              <w:t>负责人，本磋商文件所称自然人指参与竞标的自然人本人，</w:t>
            </w:r>
            <w:r>
              <w:rPr>
                <w:rFonts w:hint="eastAsia" w:hAnsi="宋体" w:cs="宋体"/>
                <w:bCs/>
                <w:color w:val="000000" w:themeColor="text1"/>
                <w:sz w:val="21"/>
                <w:highlight w:val="none"/>
                <w:lang w:val="en-US" w:eastAsia="zh-CN"/>
                <w14:textFill>
                  <w14:solidFill>
                    <w14:schemeClr w14:val="tx1"/>
                  </w14:solidFill>
                </w14:textFill>
              </w:rPr>
              <w:t>且应具备独立承担民事责任能力，自然人应当为年满18岁以上成年人（十六周岁以上的未成年人，以自己的劳动收入为主要生活来源的，视为完全民事行为能力人）。</w:t>
            </w:r>
          </w:p>
          <w:p>
            <w:pPr>
              <w:pStyle w:val="80"/>
              <w:spacing w:line="360" w:lineRule="auto"/>
              <w:rPr>
                <w:rFonts w:hAnsi="宋体" w:cs="宋体"/>
                <w:color w:val="000000" w:themeColor="text1"/>
                <w:sz w:val="21"/>
                <w:highlight w:val="none"/>
                <w:lang w:val="en-US" w:eastAsia="zh-CN"/>
                <w14:textFill>
                  <w14:solidFill>
                    <w14:schemeClr w14:val="tx1"/>
                  </w14:solidFill>
                </w14:textFill>
              </w:rPr>
            </w:pPr>
            <w:r>
              <w:rPr>
                <w:rFonts w:hAnsi="宋体" w:cs="宋体"/>
                <w:color w:val="000000" w:themeColor="text1"/>
                <w:sz w:val="21"/>
                <w:highlight w:val="none"/>
                <w:lang w:val="en-US" w:eastAsia="zh-CN"/>
                <w14:textFill>
                  <w14:solidFill>
                    <w14:schemeClr w14:val="tx1"/>
                  </w14:solidFill>
                </w14:textFill>
              </w:rPr>
              <w:t>4.</w:t>
            </w:r>
            <w:r>
              <w:rPr>
                <w:rFonts w:hint="eastAsia" w:hAnsi="宋体" w:cs="宋体"/>
                <w:color w:val="000000" w:themeColor="text1"/>
                <w:sz w:val="21"/>
                <w:highlight w:val="none"/>
                <w:lang w:val="en-US" w:eastAsia="zh-CN"/>
                <w14:textFill>
                  <w14:solidFill>
                    <w14:schemeClr w14:val="tx1"/>
                  </w14:solidFill>
                </w14:textFill>
              </w:rPr>
              <w:t>本磋商文件中描述供应商的“签字”是指供应商的法定代表人或者委托代理人亲自在文件规定签署处亲笔写上个人的名字的行为，私章、签字章、印鉴、影印等其他形式均不能代替亲笔签字。</w:t>
            </w:r>
          </w:p>
          <w:p>
            <w:pPr>
              <w:pStyle w:val="80"/>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5</w:t>
            </w:r>
            <w:r>
              <w:rPr>
                <w:rFonts w:hAnsi="宋体" w:cs="宋体"/>
                <w:color w:val="000000" w:themeColor="text1"/>
                <w:sz w:val="21"/>
                <w:highlight w:val="none"/>
                <w:lang w:val="en-US" w:eastAsia="zh-CN"/>
                <w14:textFill>
                  <w14:solidFill>
                    <w14:schemeClr w14:val="tx1"/>
                  </w14:solidFill>
                </w14:textFill>
              </w:rPr>
              <w:t>.</w:t>
            </w:r>
            <w:r>
              <w:rPr>
                <w:rFonts w:hint="eastAsia" w:hAnsi="宋体" w:cs="宋体"/>
                <w:color w:val="000000" w:themeColor="text1"/>
                <w:sz w:val="21"/>
                <w:highlight w:val="none"/>
                <w:lang w:val="en-US" w:eastAsia="zh-CN"/>
                <w14:textFill>
                  <w14:solidFill>
                    <w14:schemeClr w14:val="tx1"/>
                  </w14:solidFill>
                </w14:textFill>
              </w:rPr>
              <w:t>本磋商文件所称的“以上”“以下”“以内”“届满”，包括本数；所称的“不满”“超过”“以外”，不包括本数。</w:t>
            </w:r>
          </w:p>
        </w:tc>
      </w:tr>
    </w:tbl>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br w:type="page"/>
      </w:r>
      <w:r>
        <w:rPr>
          <w:rFonts w:hint="eastAsia" w:ascii="宋体" w:hAnsi="宋体" w:cs="宋体"/>
          <w:b/>
          <w:color w:val="000000" w:themeColor="text1"/>
          <w:sz w:val="32"/>
          <w:szCs w:val="32"/>
          <w:highlight w:val="none"/>
          <w14:textFill>
            <w14:solidFill>
              <w14:schemeClr w14:val="tx1"/>
            </w14:solidFill>
          </w14:textFill>
        </w:rPr>
        <w:t>供应商须知正文</w:t>
      </w: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一、总则</w:t>
      </w:r>
    </w:p>
    <w:p>
      <w:pPr>
        <w:spacing w:line="400" w:lineRule="exact"/>
        <w:rPr>
          <w:rFonts w:hint="eastAsia" w:ascii="宋体" w:hAnsi="宋体" w:cs="宋体"/>
          <w:color w:val="000000" w:themeColor="text1"/>
          <w:szCs w:val="21"/>
          <w:highlight w:val="none"/>
          <w14:textFill>
            <w14:solidFill>
              <w14:schemeClr w14:val="tx1"/>
            </w14:solidFill>
          </w14:textFill>
        </w:rPr>
      </w:pP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1.适用范围</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1.1本项目采购人、采购代理机构、供应商、磋商小组的相关行为均受《中华人民共和国政府采购法》《中华人民共和国政府采购法实施条例》</w:t>
      </w:r>
      <w:r>
        <w:rPr>
          <w:rFonts w:hint="eastAsia" w:ascii="宋体" w:hAnsi="宋体"/>
          <w:color w:val="000000" w:themeColor="text1"/>
          <w:szCs w:val="21"/>
          <w:highlight w:val="none"/>
          <w14:textFill>
            <w14:solidFill>
              <w14:schemeClr w14:val="tx1"/>
            </w14:solidFill>
          </w14:textFill>
        </w:rPr>
        <w:t>《政府采购竞争性磋商采购方式管理暂行办法》《财政部关于政府采购竞争性磋商采购方式管理暂行办法有关问题的补充通知》</w:t>
      </w:r>
      <w:r>
        <w:rPr>
          <w:rFonts w:hint="eastAsia" w:ascii="宋体" w:hAnsi="宋体" w:cs="宋体"/>
          <w:color w:val="000000" w:themeColor="text1"/>
          <w:szCs w:val="21"/>
          <w:highlight w:val="none"/>
          <w14:textFill>
            <w14:solidFill>
              <w14:schemeClr w14:val="tx1"/>
            </w14:solidFill>
          </w14:textFill>
        </w:rPr>
        <w:t>及本项目本级和上级财政部门政府采购有关规定的约束和保护。</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r>
        <w:rPr>
          <w:rFonts w:hint="eastAsia" w:ascii="宋体" w:hAnsi="宋体" w:cs="宋体"/>
          <w:color w:val="000000" w:themeColor="text1"/>
          <w:spacing w:val="-6"/>
          <w:szCs w:val="21"/>
          <w:highlight w:val="none"/>
          <w14:textFill>
            <w14:solidFill>
              <w14:schemeClr w14:val="tx1"/>
            </w14:solidFill>
          </w14:textFill>
        </w:rPr>
        <w:t>本竞争性磋商文件（以下简称磋商文件）适用于本项目的所有采购程序和环节（法律、法规另有规定的，从其规定）。</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2.定义</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2.1“采购人”是指依法进行政府采购的国家机关、事业单位、团体组织。</w:t>
      </w:r>
    </w:p>
    <w:p>
      <w:pPr>
        <w:spacing w:line="360" w:lineRule="auto"/>
        <w:ind w:firstLine="420"/>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2.2“采购代理机构”是指政府采购集中采购机构和集中采购机构以外的采购代理机构。</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2.3“供应商”是指向采购人提供货物、工程或者服务的法人、其他组织或者自然人。</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2.4“服务”是指除货物和工程以外的其他政府采购对象。</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“竞标”是指供应商按照本项目竞争性磋商公告或者邀请函规定的方式获取磋商文件、提交响应文件并希望获得标的的行为。</w:t>
      </w:r>
    </w:p>
    <w:p>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2.6“书面形式”是指合同书、信件和数据电文（包括电报、电传、传真、电子数据交换和电子邮件）等可以有形地表现所载内容的形式。</w:t>
      </w:r>
    </w:p>
    <w:p>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2.7“响应文件”</w:t>
      </w:r>
      <w:r>
        <w:rPr>
          <w:rFonts w:hint="eastAsia" w:ascii="宋体" w:hAnsi="宋体" w:cs="宋体"/>
          <w:color w:val="000000" w:themeColor="text1"/>
          <w:spacing w:val="-6"/>
          <w:szCs w:val="21"/>
          <w:highlight w:val="none"/>
          <w14:textFill>
            <w14:solidFill>
              <w14:schemeClr w14:val="tx1"/>
            </w14:solidFill>
          </w14:textFill>
        </w:rPr>
        <w:t>是指：供应商根据本磋商文件要求，编制包含资格证明、报价、商务技术等所有内容的文件。</w:t>
      </w:r>
    </w:p>
    <w:p>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2.8“实质性要求”是指磋商文件中已经指明不满足则响应文件按无效响应处理的条款，或者不能负偏离的条款，或者采购需求中带“▲”的条款。</w:t>
      </w:r>
    </w:p>
    <w:p>
      <w:pPr>
        <w:spacing w:line="360" w:lineRule="auto"/>
        <w:ind w:firstLine="420"/>
        <w:contextualSpacing/>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2.9“正偏离”，是指响应文件对磋商文件“采购需求”中有关条款作出的响应优于条款要求并有利于采购人的情形。</w:t>
      </w:r>
    </w:p>
    <w:p>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10“负偏离”，是指响应文件对磋商文件“采购需求”中有关条款作出的响应不满足条款要求，导致采购人要求不能得到满足的情形。</w:t>
      </w:r>
    </w:p>
    <w:p>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2.11“允许负偏离的条款”是指采购需求中的不属于“实质性要求”的条款。</w:t>
      </w:r>
    </w:p>
    <w:p>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2“首次报价”是指供应商提交的首次响应文件中的报价。</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3.供应商的资格条件</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供应商的资格条件详见“供应商须知前附表”。</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4.竞标费用</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供应商应承担参与本次采购活动有关的所有费用，包括但不限于获取磋商文件、勘查现场、编制和提交响应文件、参加磋商与应答、签订合同等，不论竞标结果如何，均应自行承担。</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5.联合体竞标</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5.1本项目不接受联合体竞标。</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 xml:space="preserve">6.转包与分包             </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bookmarkStart w:id="23" w:name="_Toc254970532"/>
      <w:bookmarkStart w:id="24" w:name="_Toc254970673"/>
      <w:r>
        <w:rPr>
          <w:rFonts w:hint="eastAsia" w:ascii="宋体" w:hAnsi="宋体" w:cs="宋体"/>
          <w:color w:val="000000" w:themeColor="text1"/>
          <w:szCs w:val="21"/>
          <w:highlight w:val="none"/>
          <w14:textFill>
            <w14:solidFill>
              <w14:schemeClr w14:val="tx1"/>
            </w14:solidFill>
          </w14:textFill>
        </w:rPr>
        <w:t>6.1本项目不允许转包和分包。</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7.特别说明</w:t>
      </w:r>
      <w:bookmarkEnd w:id="23"/>
      <w:bookmarkEnd w:id="24"/>
    </w:p>
    <w:p>
      <w:pPr>
        <w:spacing w:line="360" w:lineRule="auto"/>
        <w:ind w:firstLine="420"/>
        <w:rPr>
          <w:rFonts w:hint="eastAsia" w:ascii="宋体" w:hAnsi="宋体" w:cs="宋体"/>
          <w:color w:val="000000" w:themeColor="text1"/>
          <w:szCs w:val="21"/>
          <w:highlight w:val="none"/>
          <w14:textFill>
            <w14:solidFill>
              <w14:schemeClr w14:val="tx1"/>
            </w14:solidFill>
          </w14:textFill>
        </w:rPr>
      </w:pPr>
      <w:bookmarkStart w:id="25" w:name="_8.1提供相同品牌产品且通过资格审查、符合性审查的不同投标人参加同一合"/>
      <w:bookmarkEnd w:id="25"/>
      <w:r>
        <w:rPr>
          <w:rFonts w:hint="eastAsia" w:ascii="宋体" w:hAnsi="宋体" w:cs="宋体"/>
          <w:color w:val="000000" w:themeColor="text1"/>
          <w:szCs w:val="21"/>
          <w:highlight w:val="none"/>
          <w14:textFill>
            <w14:solidFill>
              <w14:schemeClr w14:val="tx1"/>
            </w14:solidFill>
          </w14:textFill>
        </w:rPr>
        <w:t>7.1</w:t>
      </w:r>
      <w:bookmarkStart w:id="26" w:name="_Hlk65832145"/>
      <w:r>
        <w:rPr>
          <w:rFonts w:hint="eastAsia" w:ascii="宋体" w:hAnsi="宋体" w:cs="宋体"/>
          <w:color w:val="000000" w:themeColor="text1"/>
          <w:szCs w:val="21"/>
          <w:highlight w:val="none"/>
          <w14:textFill>
            <w14:solidFill>
              <w14:schemeClr w14:val="tx1"/>
            </w14:solidFill>
          </w14:textFill>
        </w:rPr>
        <w:t>如果本磋商文件要求提供供应商或制造商的资格、信誉、荣誉、业绩与企业认证等材料的，资格、信誉、荣誉、业绩与企业认证等必须为供应商或者制造商所拥有或自身获得。</w:t>
      </w:r>
    </w:p>
    <w:bookmarkEnd w:id="26"/>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7.2供应商应仔细阅读磋商文件的所有内容，按照磋商文件的要求提交响应文件，并对所提供的全部资料的真实性承担法律责任。</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7.4在政府采购活动中，采购人员及相关人员与供应商有下列利害关系之一的，应当回避：</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（1）参加采购活动前3年内与供应商存在劳动关系；</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（2）参加采购活动前3年内担任供应商的董事、监事；</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（3）参加采购活动前3年内是供应商的控股股东或者实际控制人；</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（4）与供应商的法定代表人或者负责人有夫妻、直系血亲、三代以内旁系血亲或者近姻亲关系；</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（5）与供应商有其他可能影响政府采购活动公平、公正进行的关系。</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7.5有下列情形之一的视为供应商相互串通竞标，响应文件将被视为无效：</w:t>
      </w:r>
    </w:p>
    <w:p>
      <w:pPr>
        <w:pStyle w:val="72"/>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（1）不同供应商的响应文件由同一单位或者个人编制；</w:t>
      </w:r>
      <w:r>
        <w:rPr>
          <w:rFonts w:hint="eastAsia" w:ascii="宋体" w:hAnsi="宋体" w:cs="宋体"/>
          <w:color w:val="000000" w:themeColor="text1"/>
          <w:szCs w:val="21"/>
          <w:highlight w:val="none"/>
          <w:lang w:eastAsia="zh-CN"/>
          <w14:textFill>
            <w14:solidFill>
              <w14:schemeClr w14:val="tx1"/>
            </w14:solidFill>
          </w14:textFill>
        </w:rPr>
        <w:t>或不同供应商报名的IP地址一致的；</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（2）不同供应商委托同一单位或者个人办理竞标事宜；</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（3）不同的供应商的响应文件载明的项目管理员为同一个人；</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（4）不同供应商的响应文件异常一致或者报价呈规律性差异；</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（5）不同供应商的响应文件相互混装；</w:t>
      </w:r>
    </w:p>
    <w:p>
      <w:pPr>
        <w:tabs>
          <w:tab w:val="left" w:pos="6931"/>
        </w:tabs>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（6）不同供应商的磋商保证金从同一单位或者个人账户转出。</w:t>
      </w:r>
      <w:r>
        <w:rPr>
          <w:rFonts w:hint="eastAsia" w:ascii="宋体" w:hAnsi="宋体" w:cs="宋体"/>
          <w:color w:val="000000" w:themeColor="text1"/>
          <w:szCs w:val="21"/>
          <w:highlight w:val="none"/>
          <w14:textFill>
            <w14:solidFill>
              <w14:schemeClr w14:val="tx1"/>
            </w14:solidFill>
          </w14:textFill>
        </w:rPr>
        <w:tab/>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7.6供应商有下列情形之一的，属于恶意串通行为，将报同级监督管理部门：</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（1）供应商直接或者间接从采购人或者采购代理机构处获得其他供应商的相关信息并修改其响应文件；</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（2）供应商按照采购人或者采购代理机构的授意撤换、修改响应文件；</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（3）供应商之间协商报价、技术方案等响应文件或者响应文件的实质性内容；</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（4）属于同一集团、协会、商会等组织成员的供应商按照该组织要求协同参加政府采购活动；</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（5）供应商之间事先约定一致抬高或者压低报价，或者在政府采购活动中事先约定轮流以高价位或者低价位成交，或者事先约定由某一特定供应商成交，然后再参加竞标；</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（6）供应商之间商定部分供应商放弃参加政府采购活动或者放弃成交；</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（7）供应商与采购人或者采购代理机构之间、供应商相互之间，为谋求特定供应商成交或者排斥其他供应商的其他串通行为。</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p>
    <w:p>
      <w:pPr>
        <w:spacing w:line="360" w:lineRule="auto"/>
        <w:ind w:left="1" w:firstLine="417"/>
        <w:jc w:val="center"/>
        <w:rPr>
          <w:rFonts w:hint="eastAsia" w:ascii="宋体" w:hAnsi="宋体" w:cs="宋体"/>
          <w:color w:val="000000" w:themeColor="text1"/>
          <w:highlight w:val="none"/>
          <w14:textFill>
            <w14:solidFill>
              <w14:schemeClr w14:val="tx1"/>
            </w14:solidFill>
          </w14:textFill>
        </w:rPr>
      </w:pPr>
      <w:bookmarkStart w:id="27" w:name="_Toc254970534"/>
      <w:bookmarkStart w:id="28" w:name="_Toc254970675"/>
    </w:p>
    <w:p>
      <w:pPr>
        <w:spacing w:line="360" w:lineRule="auto"/>
        <w:jc w:val="center"/>
        <w:rPr>
          <w:rFonts w:hint="eastAsia"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二、磋商文件</w:t>
      </w:r>
      <w:bookmarkEnd w:id="27"/>
      <w:bookmarkEnd w:id="28"/>
    </w:p>
    <w:p>
      <w:pPr>
        <w:spacing w:line="360" w:lineRule="auto"/>
        <w:rPr>
          <w:rFonts w:hint="eastAsia" w:ascii="宋体" w:hAnsi="宋体" w:cs="宋体"/>
          <w:color w:val="000000" w:themeColor="text1"/>
          <w:szCs w:val="21"/>
          <w:highlight w:val="none"/>
          <w14:textFill>
            <w14:solidFill>
              <w14:schemeClr w14:val="tx1"/>
            </w14:solidFill>
          </w14:textFill>
        </w:rPr>
      </w:pP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8.磋商文件的构成</w:t>
      </w:r>
    </w:p>
    <w:p>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（1）竞争性磋商公告；</w:t>
      </w:r>
    </w:p>
    <w:p>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（2）供应商须知； </w:t>
      </w:r>
    </w:p>
    <w:p>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（3）采购需求；</w:t>
      </w:r>
    </w:p>
    <w:p>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（4）评审程序、评审方法和评审标准；</w:t>
      </w:r>
    </w:p>
    <w:p>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（5）响应文件格式；</w:t>
      </w:r>
    </w:p>
    <w:p>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（6）合同文本。</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9.供应商的询问</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供应商应认真阅读磋商文件的采购需求，如供应商对磋商文件有疑问的，如要求采购人作出澄清或者修改的，供应商尽可能在提交首次响应文件截止之日前，以书面形式向采购人、采购代理机构提出。</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10.磋商文件的澄清和修改</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w:t>
      </w:r>
      <w:r>
        <w:rPr>
          <w:rFonts w:hint="eastAsia" w:ascii="宋体" w:hAnsi="宋体" w:cs="宋体"/>
          <w:b/>
          <w:bCs/>
          <w:color w:val="000000" w:themeColor="text1"/>
          <w:szCs w:val="21"/>
          <w:highlight w:val="none"/>
          <w14:textFill>
            <w14:solidFill>
              <w14:schemeClr w14:val="tx1"/>
            </w14:solidFill>
          </w14:textFill>
        </w:rPr>
        <w:t>3个工作日</w:t>
      </w:r>
      <w:r>
        <w:rPr>
          <w:rFonts w:hint="eastAsia" w:ascii="宋体" w:hAnsi="宋体" w:cs="宋体"/>
          <w:color w:val="000000" w:themeColor="text1"/>
          <w:szCs w:val="21"/>
          <w:highlight w:val="none"/>
          <w14:textFill>
            <w14:solidFill>
              <w14:schemeClr w14:val="tx1"/>
            </w14:solidFill>
          </w14:textFill>
        </w:rPr>
        <w:t>前，以书面形式通知所有获取磋商文件的供应商，</w:t>
      </w:r>
      <w:r>
        <w:rPr>
          <w:rFonts w:hint="eastAsia" w:ascii="宋体" w:hAnsi="宋体" w:cs="宋体"/>
          <w:b/>
          <w:bCs/>
          <w:color w:val="000000" w:themeColor="text1"/>
          <w:szCs w:val="21"/>
          <w:highlight w:val="none"/>
          <w14:textFill>
            <w14:solidFill>
              <w14:schemeClr w14:val="tx1"/>
            </w14:solidFill>
          </w14:textFill>
        </w:rPr>
        <w:t>不足3个工作日</w:t>
      </w:r>
      <w:r>
        <w:rPr>
          <w:rFonts w:hint="eastAsia" w:ascii="宋体" w:hAnsi="宋体" w:cs="宋体"/>
          <w:color w:val="000000" w:themeColor="text1"/>
          <w:szCs w:val="21"/>
          <w:highlight w:val="none"/>
          <w14:textFill>
            <w14:solidFill>
              <w14:schemeClr w14:val="tx1"/>
            </w14:solidFill>
          </w14:textFill>
        </w:rPr>
        <w:t>的，应当顺延提交首次响应文件截止之日。</w:t>
      </w:r>
    </w:p>
    <w:p>
      <w:pPr>
        <w:spacing w:line="360" w:lineRule="auto"/>
        <w:rPr>
          <w:rFonts w:hint="eastAsia" w:ascii="宋体" w:hAnsi="宋体" w:cs="宋体"/>
          <w:color w:val="000000" w:themeColor="text1"/>
          <w:szCs w:val="21"/>
          <w:highlight w:val="none"/>
          <w14:textFill>
            <w14:solidFill>
              <w14:schemeClr w14:val="tx1"/>
            </w14:solidFill>
          </w14:textFill>
        </w:rPr>
      </w:pPr>
    </w:p>
    <w:p>
      <w:pPr>
        <w:spacing w:line="360" w:lineRule="auto"/>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三、响应文件的编制</w:t>
      </w:r>
    </w:p>
    <w:p>
      <w:pPr>
        <w:spacing w:line="360" w:lineRule="auto"/>
        <w:rPr>
          <w:rFonts w:hint="eastAsia" w:ascii="宋体" w:hAnsi="宋体" w:cs="宋体"/>
          <w:color w:val="000000" w:themeColor="text1"/>
          <w:szCs w:val="21"/>
          <w:highlight w:val="none"/>
          <w14:textFill>
            <w14:solidFill>
              <w14:schemeClr w14:val="tx1"/>
            </w14:solidFill>
          </w14:textFill>
        </w:rPr>
      </w:pP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11.响应文件的编制原则</w:t>
      </w:r>
    </w:p>
    <w:p>
      <w:pPr>
        <w:spacing w:line="360" w:lineRule="auto"/>
        <w:ind w:firstLine="420"/>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供应商必须按照磋商文件的要求编制响应文件，并对其提交的响应文件的真实性、合法性承担法律责任。</w:t>
      </w:r>
      <w:r>
        <w:rPr>
          <w:rFonts w:hint="eastAsia" w:ascii="宋体" w:hAnsi="宋体" w:cs="宋体"/>
          <w:b/>
          <w:bCs/>
          <w:color w:val="000000" w:themeColor="text1"/>
          <w:szCs w:val="21"/>
          <w:highlight w:val="none"/>
          <w14:textFill>
            <w14:solidFill>
              <w14:schemeClr w14:val="tx1"/>
            </w14:solidFill>
          </w14:textFill>
        </w:rPr>
        <w:t>响应文件必须对磋商文件提出的要求和条件作出明确响应。</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12.响应文件的组成</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12.1响应文件由资格证明文件、报价文件、商务技术文件三部分组成。</w:t>
      </w:r>
    </w:p>
    <w:p>
      <w:pPr>
        <w:spacing w:line="360" w:lineRule="auto"/>
        <w:ind w:left="840" w:hanging="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12.1.1资格证明文件：详见“供应商须知前附表”</w:t>
      </w:r>
    </w:p>
    <w:p>
      <w:pPr>
        <w:spacing w:line="360" w:lineRule="auto"/>
        <w:ind w:left="840" w:hanging="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12.1.2报价文件：详见“供应商须知前附表”</w:t>
      </w:r>
    </w:p>
    <w:p>
      <w:pPr>
        <w:spacing w:line="360" w:lineRule="auto"/>
        <w:ind w:left="840" w:hanging="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12.1.3商务技术文件：详见“供应商须知前附表”</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13.计量单位</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磋商文件已有明确规定的，使用磋商文件规定的计量单位；磋商文件没有规定的，应采用中华人民共和国法定计量单位，货币种类为人民币，否则视同未响应。</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14.竞标的风险</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供应商没有按照磋商文件要求提供全部资料，或者供应商没有对磋商文件在各方面作出实质性响应可能导致其响应无效，是供应商应当考虑的风险。</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15.竞标报价</w:t>
      </w:r>
    </w:p>
    <w:p>
      <w:pPr>
        <w:tabs>
          <w:tab w:val="left" w:pos="2492"/>
        </w:tabs>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15.1竞标报价应按磋商文件中“竞标报价表”格式填写。</w:t>
      </w:r>
    </w:p>
    <w:p>
      <w:pPr>
        <w:tabs>
          <w:tab w:val="left" w:pos="2492"/>
        </w:tabs>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15.2竞标报价的内容见“供应商须知前附表”。</w:t>
      </w:r>
    </w:p>
    <w:p>
      <w:pPr>
        <w:spacing w:line="360" w:lineRule="auto"/>
        <w:ind w:left="426"/>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15.3竞标报价要求</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15.3.1供应商的竞标报价应符合以下要求，</w:t>
      </w:r>
      <w:r>
        <w:rPr>
          <w:rFonts w:hint="eastAsia" w:ascii="宋体" w:hAnsi="宋体" w:cs="宋体"/>
          <w:b/>
          <w:bCs/>
          <w:color w:val="000000" w:themeColor="text1"/>
          <w:szCs w:val="21"/>
          <w:highlight w:val="none"/>
          <w14:textFill>
            <w14:solidFill>
              <w14:schemeClr w14:val="tx1"/>
            </w14:solidFill>
          </w14:textFill>
        </w:rPr>
        <w:t>否则响应文件按无效响应处理：</w:t>
      </w:r>
    </w:p>
    <w:p>
      <w:pPr>
        <w:spacing w:line="36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（1）供应商必须就“采购需求”中所竞标的全部内容分别作完整唯一总价报价，</w:t>
      </w:r>
    </w:p>
    <w:p>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不得存在漏项报价；</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（2）供应商必须就所竞标的单项内容作唯一报价。</w:t>
      </w:r>
    </w:p>
    <w:p>
      <w:pPr>
        <w:spacing w:line="360" w:lineRule="auto"/>
        <w:ind w:firstLine="420"/>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15.3.2竞标报价（包含首次报价、最后报价）超过所竞标规定的采购预算金额或者最高限价的，</w:t>
      </w:r>
      <w:r>
        <w:rPr>
          <w:rFonts w:hint="eastAsia" w:ascii="宋体" w:hAnsi="宋体" w:cs="宋体"/>
          <w:b/>
          <w:bCs/>
          <w:color w:val="000000" w:themeColor="text1"/>
          <w:szCs w:val="21"/>
          <w:highlight w:val="none"/>
          <w14:textFill>
            <w14:solidFill>
              <w14:schemeClr w14:val="tx1"/>
            </w14:solidFill>
          </w14:textFill>
        </w:rPr>
        <w:t>其响应文件将按无效处理。</w:t>
      </w:r>
    </w:p>
    <w:p>
      <w:pPr>
        <w:spacing w:line="360" w:lineRule="auto"/>
        <w:ind w:firstLine="420"/>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15.3.3</w:t>
      </w:r>
      <w:bookmarkStart w:id="29" w:name="_Hlk42592874"/>
      <w:r>
        <w:rPr>
          <w:rFonts w:hint="eastAsia" w:ascii="宋体" w:hAnsi="宋体" w:cs="宋体"/>
          <w:b w:val="0"/>
          <w:bCs w:val="0"/>
          <w:color w:val="000000" w:themeColor="text1"/>
          <w:szCs w:val="21"/>
          <w:highlight w:val="none"/>
          <w14:textFill>
            <w14:solidFill>
              <w14:schemeClr w14:val="tx1"/>
            </w14:solidFill>
          </w14:textFill>
        </w:rPr>
        <w:t>竞标报价（包含首次报价、最后报价）超过分项采购预算金额或者最高限价的，</w:t>
      </w:r>
      <w:r>
        <w:rPr>
          <w:rFonts w:hint="eastAsia" w:ascii="宋体" w:hAnsi="宋体" w:cs="宋体"/>
          <w:b/>
          <w:bCs/>
          <w:color w:val="000000" w:themeColor="text1"/>
          <w:szCs w:val="21"/>
          <w:highlight w:val="none"/>
          <w14:textFill>
            <w14:solidFill>
              <w14:schemeClr w14:val="tx1"/>
            </w14:solidFill>
          </w14:textFill>
        </w:rPr>
        <w:t>其响应文件将按无效处理。</w:t>
      </w:r>
    </w:p>
    <w:bookmarkEnd w:id="29"/>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16.竞标有效期</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16.1竞标有效期是指为保证采购人有足够的时间在提交响应文件后完成评审、确定成交供应商、合同签订等工作而要求供应商提交的响应文件在一定时间内保持有效的期限。</w:t>
      </w:r>
    </w:p>
    <w:p>
      <w:pPr>
        <w:spacing w:line="360" w:lineRule="auto"/>
        <w:ind w:firstLine="420"/>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16.2  竞标有效期应由供应商按“供应商须知前附表”规定的期限作出响应。承诺的竞标有效期低于采购文件规定期限的，</w:t>
      </w:r>
      <w:r>
        <w:rPr>
          <w:rFonts w:hint="eastAsia" w:ascii="宋体" w:hAnsi="宋体" w:cs="宋体"/>
          <w:b/>
          <w:bCs/>
          <w:color w:val="000000" w:themeColor="text1"/>
          <w:szCs w:val="21"/>
          <w:highlight w:val="none"/>
          <w14:textFill>
            <w14:solidFill>
              <w14:schemeClr w14:val="tx1"/>
            </w14:solidFill>
          </w14:textFill>
        </w:rPr>
        <w:t>供应商的响应文件作无效处理。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16.3供应商的响应文件在竞标有效期内均保持有效。</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17.磋商保证金</w:t>
      </w:r>
    </w:p>
    <w:p>
      <w:pPr>
        <w:spacing w:line="360" w:lineRule="auto"/>
        <w:ind w:left="420"/>
        <w:rPr>
          <w:rFonts w:hint="eastAsia" w:ascii="宋体" w:hAnsi="宋体" w:cs="宋体"/>
          <w:color w:val="000000" w:themeColor="text1"/>
          <w:szCs w:val="21"/>
          <w:highlight w:val="none"/>
          <w14:textFill>
            <w14:solidFill>
              <w14:schemeClr w14:val="tx1"/>
            </w14:solidFill>
          </w14:textFill>
        </w:rPr>
      </w:pPr>
      <w:bookmarkStart w:id="30" w:name="_Hlk66782243"/>
      <w:r>
        <w:rPr>
          <w:rFonts w:hint="eastAsia" w:ascii="宋体" w:hAnsi="宋体" w:cs="宋体"/>
          <w:color w:val="000000" w:themeColor="text1"/>
          <w:szCs w:val="21"/>
          <w:highlight w:val="none"/>
          <w14:textFill>
            <w14:solidFill>
              <w14:schemeClr w14:val="tx1"/>
            </w14:solidFill>
          </w14:textFill>
        </w:rPr>
        <w:t>本项目不收取磋商保证金</w:t>
      </w:r>
      <w:bookmarkEnd w:id="30"/>
      <w:r>
        <w:rPr>
          <w:rFonts w:hint="eastAsia" w:ascii="宋体" w:hAnsi="宋体" w:cs="宋体"/>
          <w:color w:val="000000" w:themeColor="text1"/>
          <w:szCs w:val="21"/>
          <w:highlight w:val="none"/>
          <w14:textFill>
            <w14:solidFill>
              <w14:schemeClr w14:val="tx1"/>
            </w14:solidFill>
          </w14:textFill>
        </w:rPr>
        <w:t>。</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18.响应文件编制的要求</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18.1供应商应按照本项目磋商文件规定的格式和顺序和广西政府采购云平台的要求编制响应文件并加密。响应文件内容</w:t>
      </w:r>
      <w:r>
        <w:rPr>
          <w:rFonts w:hint="eastAsia" w:ascii="宋体" w:hAnsi="宋体" w:cs="宋体"/>
          <w:color w:val="000000" w:themeColor="text1"/>
          <w:szCs w:val="21"/>
          <w:highlight w:val="none"/>
          <w:lang w:eastAsia="zh-CN"/>
          <w14:textFill>
            <w14:solidFill>
              <w14:schemeClr w14:val="tx1"/>
            </w14:solidFill>
          </w14:textFill>
        </w:rPr>
        <w:t>不够完整</w:t>
      </w:r>
      <w:r>
        <w:rPr>
          <w:rFonts w:hint="eastAsia" w:ascii="宋体" w:hAnsi="宋体" w:cs="宋体"/>
          <w:color w:val="000000" w:themeColor="text1"/>
          <w:szCs w:val="21"/>
          <w:highlight w:val="none"/>
          <w14:textFill>
            <w14:solidFill>
              <w14:schemeClr w14:val="tx1"/>
            </w14:solidFill>
          </w14:textFill>
        </w:rPr>
        <w:t>、编排混乱导致响应文件被误读、漏读或者查找不到相关内容的，由此引发的后果由供应商承担。</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18.2为确保网上操作合法、有效和安全，供应商应当在提交响应文件截止时间前完成在广西政府采购云平台的身份认证，确保在电子竞标过程中能够对相关数据电文进行加密和使用电子签章。</w:t>
      </w:r>
    </w:p>
    <w:p>
      <w:pPr>
        <w:spacing w:line="360" w:lineRule="auto"/>
        <w:ind w:firstLine="420"/>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18.3响应文件须由供应商在规定位置签字、盖章（具体以供应商须知前附表或响应文件格式规定为准），</w:t>
      </w:r>
      <w:r>
        <w:rPr>
          <w:rFonts w:hint="eastAsia" w:ascii="宋体" w:hAnsi="宋体" w:cs="宋体"/>
          <w:b/>
          <w:bCs/>
          <w:color w:val="000000" w:themeColor="text1"/>
          <w:szCs w:val="21"/>
          <w:highlight w:val="none"/>
          <w14:textFill>
            <w14:solidFill>
              <w14:schemeClr w14:val="tx1"/>
            </w14:solidFill>
          </w14:textFill>
        </w:rPr>
        <w:t>否则按无效响应处理。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18.4响应文件中标注的供应商名称应与主体资格证明（如营业执照或者事业单位法人证书或者执业许可证或者登记证书等）及公章一致，</w:t>
      </w:r>
      <w:r>
        <w:rPr>
          <w:rFonts w:hint="eastAsia" w:ascii="宋体" w:hAnsi="宋体"/>
          <w:b/>
          <w:color w:val="000000" w:themeColor="text1"/>
          <w:szCs w:val="21"/>
          <w:highlight w:val="none"/>
          <w14:textFill>
            <w14:solidFill>
              <w14:schemeClr w14:val="tx1"/>
            </w14:solidFill>
          </w14:textFill>
        </w:rPr>
        <w:t>并与广西政府采购云平台中获取采购文件的供应商名称一致，</w:t>
      </w:r>
      <w:r>
        <w:rPr>
          <w:rFonts w:hint="eastAsia" w:ascii="宋体" w:hAnsi="宋体" w:cs="宋体"/>
          <w:color w:val="000000" w:themeColor="text1"/>
          <w:szCs w:val="21"/>
          <w:highlight w:val="none"/>
          <w14:textFill>
            <w14:solidFill>
              <w14:schemeClr w14:val="tx1"/>
            </w14:solidFill>
          </w14:textFill>
        </w:rPr>
        <w:t>供应商为自然人的，标注的供应商名称应与身份证姓名及签名一致，</w:t>
      </w:r>
      <w:r>
        <w:rPr>
          <w:rFonts w:hint="eastAsia" w:ascii="宋体" w:hAnsi="宋体" w:cs="宋体"/>
          <w:b/>
          <w:bCs/>
          <w:color w:val="000000" w:themeColor="text1"/>
          <w:szCs w:val="21"/>
          <w:highlight w:val="none"/>
          <w14:textFill>
            <w14:solidFill>
              <w14:schemeClr w14:val="tx1"/>
            </w14:solidFill>
          </w14:textFill>
        </w:rPr>
        <w:t>否则其响应文件按无效响应处理。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pPr>
        <w:spacing w:line="360" w:lineRule="auto"/>
        <w:ind w:firstLine="482"/>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19.电子</w:t>
      </w:r>
      <w:r>
        <w:rPr>
          <w:rFonts w:hint="eastAsia" w:ascii="宋体" w:hAnsi="宋体" w:cs="宋体"/>
          <w:b/>
          <w:color w:val="000000" w:themeColor="text1"/>
          <w:sz w:val="24"/>
          <w:highlight w:val="none"/>
          <w14:textFill>
            <w14:solidFill>
              <w14:schemeClr w14:val="tx1"/>
            </w14:solidFill>
          </w14:textFill>
        </w:rPr>
        <w:t>备份响应文件</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电子备份响应文件是指通过在线编制生成且后缀名为“bfbs”的文件，是否接受电子备份响应文件详见“供应商须知前附表”。</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20.响应文件的提交</w:t>
      </w:r>
    </w:p>
    <w:p>
      <w:pPr>
        <w:spacing w:line="360" w:lineRule="auto"/>
        <w:ind w:firstLine="420"/>
        <w:rPr>
          <w:rFonts w:hint="eastAsia" w:ascii="宋体" w:hAnsi="宋体" w:cs="宋体"/>
          <w:b/>
          <w:color w:val="000000" w:themeColor="text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20.1供应商必须按“供应商须知前附表”规定的</w:t>
      </w:r>
      <w:r>
        <w:rPr>
          <w:rFonts w:hint="eastAsia" w:ascii="宋体" w:hAnsi="宋体" w:cs="宋体"/>
          <w:color w:val="000000" w:themeColor="text1"/>
          <w:szCs w:val="21"/>
          <w:highlight w:val="none"/>
          <w14:textFill>
            <w14:solidFill>
              <w14:schemeClr w14:val="tx1"/>
            </w14:solidFill>
          </w14:textFill>
        </w:rPr>
        <w:t>时间及</w:t>
      </w:r>
      <w:r>
        <w:rPr>
          <w:rFonts w:hint="eastAsia" w:ascii="宋体" w:hAnsi="宋体" w:cs="宋体"/>
          <w:bCs/>
          <w:color w:val="000000" w:themeColor="text1"/>
          <w:szCs w:val="21"/>
          <w:highlight w:val="none"/>
          <w14:textFill>
            <w14:solidFill>
              <w14:schemeClr w14:val="tx1"/>
            </w14:solidFill>
          </w14:textFill>
        </w:rPr>
        <w:t>地点提交响应文件。电子响应文件应在制作完成后，在提交响应文件截止时间前通过有效数字证书（CA认证锁）进行电子签章、加密，然后通过网络将加密的电子响应文件提交至</w:t>
      </w:r>
      <w:r>
        <w:rPr>
          <w:rFonts w:hint="eastAsia" w:ascii="宋体" w:hAnsi="宋体" w:cs="宋体"/>
          <w:color w:val="000000" w:themeColor="text1"/>
          <w:szCs w:val="21"/>
          <w:highlight w:val="none"/>
          <w14:textFill>
            <w14:solidFill>
              <w14:schemeClr w14:val="tx1"/>
            </w14:solidFill>
          </w14:textFill>
        </w:rPr>
        <w:t>广西政府采购云平台</w:t>
      </w:r>
      <w:r>
        <w:rPr>
          <w:rFonts w:hint="eastAsia" w:ascii="宋体" w:hAnsi="宋体" w:cs="宋体"/>
          <w:bCs/>
          <w:color w:val="000000" w:themeColor="text1"/>
          <w:szCs w:val="21"/>
          <w:highlight w:val="none"/>
          <w14:textFill>
            <w14:solidFill>
              <w14:schemeClr w14:val="tx1"/>
            </w14:solidFill>
          </w14:textFill>
        </w:rPr>
        <w:t xml:space="preserve">。 </w:t>
      </w:r>
      <w:r>
        <w:rPr>
          <w:rFonts w:hint="eastAsia" w:ascii="宋体" w:hAnsi="宋体" w:cs="宋体"/>
          <w:b/>
          <w:color w:val="000000" w:themeColor="text1"/>
          <w:highlight w:val="none"/>
          <w14:textFill>
            <w14:solidFill>
              <w14:schemeClr w14:val="tx1"/>
            </w14:solidFill>
          </w14:textFill>
        </w:rPr>
        <w:t xml:space="preserve"> </w:t>
      </w:r>
    </w:p>
    <w:p>
      <w:pPr>
        <w:spacing w:line="360" w:lineRule="auto"/>
        <w:ind w:firstLine="42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20.2未在规定时间内提交或者未按照磋商文件要求加密的电子响应文件，广西政府采购云平台将拒收。</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21.首次响应文件的补充、修改与撤回</w:t>
      </w:r>
    </w:p>
    <w:p>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bookmarkStart w:id="31" w:name="_Toc254970684"/>
      <w:bookmarkStart w:id="32" w:name="_Toc254970543"/>
      <w:r>
        <w:rPr>
          <w:rFonts w:hint="eastAsia" w:ascii="宋体" w:hAnsi="宋体" w:cs="宋体"/>
          <w:color w:val="000000" w:themeColor="text1"/>
          <w:szCs w:val="21"/>
          <w:highlight w:val="none"/>
          <w14:textFill>
            <w14:solidFill>
              <w14:schemeClr w14:val="tx1"/>
            </w14:solidFill>
          </w14:textFill>
        </w:rPr>
        <w:t>21.1</w:t>
      </w:r>
      <w:r>
        <w:rPr>
          <w:rFonts w:hint="eastAsia" w:ascii="宋体" w:hAnsi="宋体" w:cs="宋体"/>
          <w:bCs/>
          <w:color w:val="000000" w:themeColor="text1"/>
          <w:szCs w:val="21"/>
          <w:highlight w:val="none"/>
          <w14:textFill>
            <w14:solidFill>
              <w14:schemeClr w14:val="tx1"/>
            </w14:solidFill>
          </w14:textFill>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w:t>
      </w:r>
      <w:r>
        <w:rPr>
          <w:rFonts w:hint="eastAsia" w:ascii="宋体" w:hAnsi="宋体" w:cs="宋体"/>
          <w:color w:val="000000" w:themeColor="text1"/>
          <w:szCs w:val="21"/>
          <w:highlight w:val="none"/>
          <w14:textFill>
            <w14:solidFill>
              <w14:schemeClr w14:val="tx1"/>
            </w14:solidFill>
          </w14:textFill>
        </w:rPr>
        <w:t>广西政府采购云平台</w:t>
      </w:r>
      <w:r>
        <w:rPr>
          <w:rFonts w:hint="eastAsia" w:ascii="宋体" w:hAnsi="宋体" w:cs="宋体"/>
          <w:bCs/>
          <w:color w:val="000000" w:themeColor="text1"/>
          <w:szCs w:val="21"/>
          <w:highlight w:val="none"/>
          <w14:textFill>
            <w14:solidFill>
              <w14:schemeClr w14:val="tx1"/>
            </w14:solidFill>
          </w14:textFill>
        </w:rPr>
        <w:t>将予以拒收。</w:t>
      </w:r>
      <w:r>
        <w:rPr>
          <w:rFonts w:hint="eastAsia" w:ascii="宋体" w:hAnsi="宋体" w:cs="宋体"/>
          <w:color w:val="000000" w:themeColor="text1"/>
          <w:szCs w:val="21"/>
          <w:highlight w:val="none"/>
          <w14:textFill>
            <w14:solidFill>
              <w14:schemeClr w14:val="tx1"/>
            </w14:solidFill>
          </w14:textFill>
        </w:rPr>
        <w:t>（补充、修改或者撤回方式可登录广西政府采购云平台，进入“服务中心”中查看 “电子</w:t>
      </w:r>
      <w:r>
        <w:rPr>
          <w:rFonts w:hint="eastAsia" w:ascii="宋体" w:hAnsi="宋体" w:cs="宋体"/>
          <w:color w:val="000000" w:themeColor="text1"/>
          <w:szCs w:val="21"/>
          <w:highlight w:val="none"/>
          <w:lang w:eastAsia="zh-CN"/>
          <w14:textFill>
            <w14:solidFill>
              <w14:schemeClr w14:val="tx1"/>
            </w14:solidFill>
          </w14:textFill>
        </w:rPr>
        <w:t>响应文件</w:t>
      </w:r>
      <w:r>
        <w:rPr>
          <w:rFonts w:hint="eastAsia" w:ascii="宋体" w:hAnsi="宋体" w:cs="宋体"/>
          <w:color w:val="000000" w:themeColor="text1"/>
          <w:szCs w:val="21"/>
          <w:highlight w:val="none"/>
          <w14:textFill>
            <w14:solidFill>
              <w14:schemeClr w14:val="tx1"/>
            </w14:solidFill>
          </w14:textFill>
        </w:rPr>
        <w:t>制作与投送教程”）</w:t>
      </w:r>
    </w:p>
    <w:bookmarkEnd w:id="31"/>
    <w:bookmarkEnd w:id="32"/>
    <w:p>
      <w:pPr>
        <w:pStyle w:val="104"/>
        <w:spacing w:before="0"/>
        <w:ind w:firstLine="420"/>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21.2在提交响应文件截止时间前，除供应商补充、修改或者撤回响应文件外，任何单位和个人不得解密或提取响应文件。</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bookmarkStart w:id="33" w:name="_Hlk45702405"/>
      <w:r>
        <w:rPr>
          <w:rFonts w:hint="eastAsia" w:ascii="宋体" w:hAnsi="宋体" w:cs="宋体"/>
          <w:b/>
          <w:bCs/>
          <w:color w:val="000000" w:themeColor="text1"/>
          <w:sz w:val="24"/>
          <w:highlight w:val="none"/>
          <w14:textFill>
            <w14:solidFill>
              <w14:schemeClr w14:val="tx1"/>
            </w14:solidFill>
          </w14:textFill>
        </w:rPr>
        <w:t>22.响应文件的退回</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采购人和采购代理机构对已提交的响应文件概不退回。</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23.截止时间后的撤回</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供应商在首次电子响应文件提交截止时间后向采购人、采购代理机构书面申请撤回电子响应文件的，除此之外采购人和采购代理机构对已开启的电子响应文件概不退回</w:t>
      </w:r>
      <w:r>
        <w:rPr>
          <w:rFonts w:hint="eastAsia" w:ascii="宋体" w:hAnsi="宋体" w:cs="宋体"/>
          <w:color w:val="000000" w:themeColor="text1"/>
          <w:szCs w:val="21"/>
          <w:highlight w:val="none"/>
          <w14:textFill>
            <w14:solidFill>
              <w14:schemeClr w14:val="tx1"/>
            </w14:solidFill>
          </w14:textFill>
        </w:rPr>
        <w:t>。</w:t>
      </w:r>
    </w:p>
    <w:bookmarkEnd w:id="33"/>
    <w:p>
      <w:pPr>
        <w:spacing w:line="360" w:lineRule="auto"/>
        <w:rPr>
          <w:rFonts w:hint="eastAsia" w:ascii="宋体" w:hAnsi="宋体" w:cs="宋体"/>
          <w:color w:val="000000" w:themeColor="text1"/>
          <w:szCs w:val="21"/>
          <w:highlight w:val="none"/>
          <w14:textFill>
            <w14:solidFill>
              <w14:schemeClr w14:val="tx1"/>
            </w14:solidFill>
          </w14:textFill>
        </w:rPr>
      </w:pPr>
    </w:p>
    <w:p>
      <w:pPr>
        <w:spacing w:line="360" w:lineRule="auto"/>
        <w:jc w:val="center"/>
        <w:rPr>
          <w:rFonts w:hint="eastAsia"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四、评审及磋商</w:t>
      </w:r>
    </w:p>
    <w:p>
      <w:pPr>
        <w:spacing w:line="360" w:lineRule="auto"/>
        <w:ind w:left="420" w:firstLine="420"/>
        <w:rPr>
          <w:rFonts w:hint="eastAsia" w:ascii="宋体" w:hAnsi="宋体" w:cs="宋体"/>
          <w:color w:val="000000" w:themeColor="text1"/>
          <w:szCs w:val="21"/>
          <w:highlight w:val="none"/>
          <w14:textFill>
            <w14:solidFill>
              <w14:schemeClr w14:val="tx1"/>
            </w14:solidFill>
          </w14:textFill>
        </w:rPr>
      </w:pP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24.磋商小组成立</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及以上单数组成。</w:t>
      </w:r>
    </w:p>
    <w:p>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pPr>
        <w:spacing w:line="360" w:lineRule="auto"/>
        <w:ind w:firstLine="420"/>
        <w:rPr>
          <w:rFonts w:hint="eastAsia" w:hAnsi="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24.3</w:t>
      </w:r>
      <w:r>
        <w:rPr>
          <w:rFonts w:hint="eastAsia" w:hAnsi="宋体"/>
          <w:bCs/>
          <w:color w:val="000000" w:themeColor="text1"/>
          <w:szCs w:val="21"/>
          <w:highlight w:val="none"/>
          <w14:textFill>
            <w14:solidFill>
              <w14:schemeClr w14:val="tx1"/>
            </w14:solidFill>
          </w14:textFill>
        </w:rPr>
        <w:t>采购代理机构</w:t>
      </w:r>
      <w:r>
        <w:rPr>
          <w:rFonts w:hint="eastAsia" w:hAnsi="宋体"/>
          <w:bCs/>
          <w:color w:val="000000" w:themeColor="text1"/>
          <w:highlight w:val="none"/>
          <w14:textFill>
            <w14:solidFill>
              <w14:schemeClr w14:val="tx1"/>
            </w14:solidFill>
          </w14:textFill>
        </w:rPr>
        <w:t>应当</w:t>
      </w:r>
      <w:r>
        <w:rPr>
          <w:rFonts w:hint="eastAsia" w:hAnsi="宋体"/>
          <w:bCs/>
          <w:color w:val="000000" w:themeColor="text1"/>
          <w:szCs w:val="21"/>
          <w:highlight w:val="none"/>
          <w14:textFill>
            <w14:solidFill>
              <w14:schemeClr w14:val="tx1"/>
            </w14:solidFill>
          </w14:textFill>
        </w:rPr>
        <w:t>基于广西政府采购云平台</w:t>
      </w:r>
      <w:r>
        <w:rPr>
          <w:rFonts w:hint="eastAsia" w:hAnsi="宋体"/>
          <w:bCs/>
          <w:color w:val="000000" w:themeColor="text1"/>
          <w:highlight w:val="none"/>
          <w14:textFill>
            <w14:solidFill>
              <w14:schemeClr w14:val="tx1"/>
            </w14:solidFill>
          </w14:textFill>
        </w:rPr>
        <w:t>抽（选）取</w:t>
      </w:r>
      <w:r>
        <w:rPr>
          <w:rFonts w:hint="eastAsia" w:hAnsi="宋体"/>
          <w:bCs/>
          <w:color w:val="000000" w:themeColor="text1"/>
          <w:szCs w:val="21"/>
          <w:highlight w:val="none"/>
          <w14:textFill>
            <w14:solidFill>
              <w14:schemeClr w14:val="tx1"/>
            </w14:solidFill>
          </w14:textFill>
        </w:rPr>
        <w:t>评审专家。</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24.4参加过采购项目前期咨询论证的专家，不得参加该采购项目的评审活动。</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25.首次响应文件的开启和解密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采购代理机构将在“供应商须知前附表”规定的时</w:t>
      </w:r>
      <w:r>
        <w:rPr>
          <w:rFonts w:hint="eastAsia" w:hAnsi="宋体"/>
          <w:color w:val="000000" w:themeColor="text1"/>
          <w:highlight w:val="none"/>
          <w14:textFill>
            <w14:solidFill>
              <w14:schemeClr w14:val="tx1"/>
            </w14:solidFill>
          </w14:textFill>
        </w:rPr>
        <w:t>间通过电子交易平台组织响应文件开启，供应商的法定代表人或其委托代理人须携带加密时所用的CA锁，按平台提示和磋商文件的规定登录到广西政府采购云平台电子开标大厅签到，</w:t>
      </w:r>
      <w:r>
        <w:rPr>
          <w:rFonts w:hint="eastAsia"/>
          <w:color w:val="000000" w:themeColor="text1"/>
          <w:highlight w:val="none"/>
          <w14:textFill>
            <w14:solidFill>
              <w14:schemeClr w14:val="tx1"/>
            </w14:solidFill>
          </w14:textFill>
        </w:rPr>
        <w:t>采购代理机构依托广西政府采购云平台向各供应商发出电子加密响应文件【开始解密】通知，由供应商按</w:t>
      </w:r>
      <w:r>
        <w:rPr>
          <w:rFonts w:hint="eastAsia" w:hAnsi="宋体"/>
          <w:bCs/>
          <w:color w:val="000000" w:themeColor="text1"/>
          <w:szCs w:val="21"/>
          <w:highlight w:val="none"/>
          <w14:textFill>
            <w14:solidFill>
              <w14:schemeClr w14:val="tx1"/>
            </w14:solidFill>
          </w14:textFill>
        </w:rPr>
        <w:t>“供应商须知前附表”</w:t>
      </w:r>
      <w:r>
        <w:rPr>
          <w:rFonts w:hint="eastAsia"/>
          <w:color w:val="000000" w:themeColor="text1"/>
          <w:highlight w:val="none"/>
          <w14:textFill>
            <w14:solidFill>
              <w14:schemeClr w14:val="tx1"/>
            </w14:solidFill>
          </w14:textFill>
        </w:rPr>
        <w:t>规定的时间内自行进行响应文件解密</w:t>
      </w:r>
      <w:r>
        <w:rPr>
          <w:rFonts w:hint="eastAsia" w:hAnsi="宋体"/>
          <w:color w:val="000000" w:themeColor="text1"/>
          <w:highlight w:val="none"/>
          <w14:textFill>
            <w14:solidFill>
              <w14:schemeClr w14:val="tx1"/>
            </w14:solidFill>
          </w14:textFill>
        </w:rPr>
        <w:t>。</w:t>
      </w:r>
      <w:r>
        <w:rPr>
          <w:rFonts w:hint="eastAsia"/>
          <w:b/>
          <w:color w:val="000000" w:themeColor="text1"/>
          <w:highlight w:val="none"/>
          <w14:textFill>
            <w14:solidFill>
              <w14:schemeClr w14:val="tx1"/>
            </w14:solidFill>
          </w14:textFill>
        </w:rPr>
        <w:t>供应商未在</w:t>
      </w:r>
      <w:r>
        <w:rPr>
          <w:b/>
          <w:color w:val="000000" w:themeColor="text1"/>
          <w:highlight w:val="none"/>
          <w14:textFill>
            <w14:solidFill>
              <w14:schemeClr w14:val="tx1"/>
            </w14:solidFill>
          </w14:textFill>
        </w:rPr>
        <w:t>规定的时间内解密</w:t>
      </w:r>
      <w:r>
        <w:rPr>
          <w:rFonts w:hint="eastAsia"/>
          <w:b/>
          <w:color w:val="000000" w:themeColor="text1"/>
          <w:highlight w:val="none"/>
          <w14:textFill>
            <w14:solidFill>
              <w14:schemeClr w14:val="tx1"/>
            </w14:solidFill>
          </w14:textFill>
        </w:rPr>
        <w:t>响应文件</w:t>
      </w:r>
      <w:r>
        <w:rPr>
          <w:b/>
          <w:color w:val="000000" w:themeColor="text1"/>
          <w:highlight w:val="none"/>
          <w14:textFill>
            <w14:solidFill>
              <w14:schemeClr w14:val="tx1"/>
            </w14:solidFill>
          </w14:textFill>
        </w:rPr>
        <w:t>或</w:t>
      </w:r>
      <w:r>
        <w:rPr>
          <w:rFonts w:hint="eastAsia"/>
          <w:b/>
          <w:color w:val="000000" w:themeColor="text1"/>
          <w:highlight w:val="none"/>
          <w14:textFill>
            <w14:solidFill>
              <w14:schemeClr w14:val="tx1"/>
            </w14:solidFill>
          </w14:textFill>
        </w:rPr>
        <w:t>者</w:t>
      </w:r>
      <w:r>
        <w:rPr>
          <w:b/>
          <w:color w:val="000000" w:themeColor="text1"/>
          <w:highlight w:val="none"/>
          <w14:textFill>
            <w14:solidFill>
              <w14:schemeClr w14:val="tx1"/>
            </w14:solidFill>
          </w14:textFill>
        </w:rPr>
        <w:t>解密失败的</w:t>
      </w:r>
      <w:r>
        <w:rPr>
          <w:rFonts w:hint="eastAsia"/>
          <w:b/>
          <w:color w:val="000000" w:themeColor="text1"/>
          <w:highlight w:val="none"/>
          <w14:textFill>
            <w14:solidFill>
              <w14:schemeClr w14:val="tx1"/>
            </w14:solidFill>
          </w14:textFill>
        </w:rPr>
        <w:t>，供应商</w:t>
      </w:r>
      <w:r>
        <w:rPr>
          <w:rFonts w:hint="eastAsia" w:ascii="宋体" w:hAnsi="宋体"/>
          <w:b/>
          <w:color w:val="000000" w:themeColor="text1"/>
          <w:szCs w:val="21"/>
          <w:highlight w:val="none"/>
          <w14:textFill>
            <w14:solidFill>
              <w14:schemeClr w14:val="tx1"/>
            </w14:solidFill>
          </w14:textFill>
        </w:rPr>
        <w:t>的响应文件作无效处理</w:t>
      </w:r>
      <w:r>
        <w:rPr>
          <w:rFonts w:hint="eastAsia" w:ascii="宋体" w:hAnsi="宋体" w:cs="宋体"/>
          <w:b/>
          <w:color w:val="000000" w:themeColor="text1"/>
          <w:highlight w:val="none"/>
          <w14:textFill>
            <w14:solidFill>
              <w14:schemeClr w14:val="tx1"/>
            </w14:solidFill>
          </w14:textFill>
        </w:rPr>
        <w:t>。</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26.评审程序、评审方法和评审标准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26.1本项目的评审方法为综合评分法。</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26.2磋商小组按照“第四章 评审程序、评审方法和评审标准”规定的方法、评审因素、标准和程序对响应文件进行评审。</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26.3 商务/技术要求允许负偏离的条款数详见“供应商须知前附表”。</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26.4磋商小组成员要依法独立评审，并对评审意见承担个人责任。磋商小组成员对需要共同认定的事项存在争议的，按照少数服从多数的原则作出结论。持不同意见的磋商小组成员应当在评审报告上签署不同意见并说明理由，否则视为同意。</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26.5电子交易活动的中止。采购过程中出现以下情形，导致电子交易平台无法正常运行，或者无法保证电子交易的公平、公正和安全时，采购机构可中止电子交易活动：</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（1）电子交易平台发生故障而无法登录访问的； </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（2）电子交易平台应用或数据库出现错误，不能进行正常操作的；</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（3）电子交易平台发现严重安全漏洞，有潜在泄密危险的；</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（4）病毒发作导致不能进行正常操作的； </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（5）其他无法保证电子交易的公平、公正和安全的情况。</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26.6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27.确定成交供应商及结果公告</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27.1 采购代理机构应当在评审结束后2个工作日内将评审报告送采购人确认。采购人应当在收到评审报告后</w:t>
      </w:r>
      <w:r>
        <w:rPr>
          <w:rFonts w:hint="eastAsia" w:ascii="宋体" w:hAnsi="宋体" w:cs="宋体"/>
          <w:b/>
          <w:bCs/>
          <w:color w:val="000000" w:themeColor="text1"/>
          <w:szCs w:val="21"/>
          <w:highlight w:val="none"/>
          <w14:textFill>
            <w14:solidFill>
              <w14:schemeClr w14:val="tx1"/>
            </w14:solidFill>
          </w14:textFill>
        </w:rPr>
        <w:t>2个工作日</w:t>
      </w:r>
      <w:r>
        <w:rPr>
          <w:rFonts w:hint="eastAsia" w:ascii="宋体" w:hAnsi="宋体" w:cs="宋体"/>
          <w:color w:val="000000" w:themeColor="text1"/>
          <w:szCs w:val="21"/>
          <w:highlight w:val="none"/>
          <w14:textFill>
            <w14:solidFill>
              <w14:schemeClr w14:val="tx1"/>
            </w14:solidFill>
          </w14:textFill>
        </w:rPr>
        <w:t>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34" w:name="_Hlk66782294"/>
      <w:r>
        <w:rPr>
          <w:rFonts w:hint="eastAsia" w:ascii="宋体" w:hAnsi="宋体" w:cs="宋体"/>
          <w:color w:val="000000" w:themeColor="text1"/>
          <w:szCs w:val="21"/>
          <w:highlight w:val="none"/>
          <w14:textFill>
            <w14:solidFill>
              <w14:schemeClr w14:val="tx1"/>
            </w14:solidFill>
          </w14:textFill>
        </w:rPr>
        <w:t>成交供应商享受《政府采购促进中小企业发展管理办法》（财库〔2020〕46号）规定的中小企业扶持政策的，采购人、采购代理机构应当随成交结果公开成交供应商的《中小企业声明函》。</w:t>
      </w:r>
      <w:bookmarkEnd w:id="34"/>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27.3出现下列情形之一的，采购人或者采购代理机构应当终止竞争性磋商采购活动，发布项目终止公告并说明原因，重新开展采购活动：</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（1）因情况变化，不再符合规定的竞争性磋商采购方式适用情形的；</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（2）出现影响采购公正的违法、违规行为的；</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（3）除“第四章 评审程序、评审方法和评审标准”第4.3条规定的情形外，在采购过程中符合要求的供应商或者报价未超过采购预算的供应商不足3家的。</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27.4 在采购活动中因重大变故，采购任务取消的，采购人或者采购代理机构应当终止采购活动，通知所有参加采购活动的供应商，并将项目实施情况和采购任务取消原因报送本级财政部门。</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28.履约保证金</w:t>
      </w:r>
    </w:p>
    <w:p>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本项目不收取履约保证金。</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29.签订合同</w:t>
      </w:r>
    </w:p>
    <w:p>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29.1签订电子采购合同：成交供应商领取电子成交通知书后，在</w:t>
      </w:r>
      <w:r>
        <w:rPr>
          <w:rFonts w:hint="eastAsia" w:ascii="宋体" w:hAnsi="宋体" w:cs="宋体"/>
          <w:color w:val="000000" w:themeColor="text1"/>
          <w:szCs w:val="21"/>
          <w:highlight w:val="none"/>
          <w:lang w:val="zh-CN"/>
          <w14:textFill>
            <w14:solidFill>
              <w14:schemeClr w14:val="tx1"/>
            </w14:solidFill>
          </w14:textFill>
        </w:rPr>
        <w:t>规定的日期、时间、地点，由法定代表人或其授权代表与采购人代表签订电子采购合同。如成交供应商为联合体的，由联合体成员各方法定代表人或其授权代表与采购人代表签订合同。</w:t>
      </w:r>
    </w:p>
    <w:p>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线下签订纸质合同：供应商领取成交通知书后，按“供应商须知前附表”规定向采购人出示相关证明材料，经采购人核验合格后方可签订合同。</w:t>
      </w:r>
    </w:p>
    <w:p>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29.2签订合同时间：按成交通知书规定的时间与采购人签订合同。</w:t>
      </w:r>
    </w:p>
    <w:p>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29.3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29.5采购人或成交供应商不得单方面向合同另一方提出任何磋商文件没有约定的条件或不合理的要求，作为签订合同的条件；也不得协商另行订立背离磋商文件和合同实质性内容的协议。</w:t>
      </w:r>
    </w:p>
    <w:p>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29.6如签订合同并生效后，供应商无故拒绝或延期，除按照合同条款处理外，将承担相应的法律责任。</w:t>
      </w:r>
    </w:p>
    <w:p>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29.7政府采购合同履行中，采购人需追加与合同标的相同的货物、工程或者服务的，在不改变合同其他条款的前提下，可以与供应商协商签订补充合同，但所有补充合同的采购金额不得超过原合同采购金额的10%。</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30.政府采购合同公告</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31. 询问、质疑和投诉</w:t>
      </w:r>
    </w:p>
    <w:p>
      <w:pPr>
        <w:pStyle w:val="66"/>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31.1供应商对政府采购活动事项有疑问的，可以向采购人、采购代理机构提出询问，采购人或者采购代理机构应当在3个工作日内对供应商依法提出的询问作出答复，</w:t>
      </w:r>
      <w:r>
        <w:rPr>
          <w:rFonts w:hint="eastAsia" w:ascii="宋体" w:hAnsi="宋体" w:cs="宋体"/>
          <w:color w:val="000000" w:themeColor="text1"/>
          <w:szCs w:val="21"/>
          <w:highlight w:val="none"/>
          <w14:textFill>
            <w14:solidFill>
              <w14:schemeClr w14:val="tx1"/>
            </w14:solidFill>
          </w14:textFill>
        </w:rPr>
        <w:t>但答复的内容不得涉及商业秘密</w:t>
      </w:r>
      <w:r>
        <w:rPr>
          <w:rFonts w:hint="eastAsia" w:ascii="宋体" w:hAnsi="宋体" w:cs="宋体"/>
          <w:color w:val="000000" w:themeColor="text1"/>
          <w:highlight w:val="none"/>
          <w14:textFill>
            <w14:solidFill>
              <w14:schemeClr w14:val="tx1"/>
            </w14:solidFill>
          </w14:textFill>
        </w:rPr>
        <w:t>。</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000000" w:themeColor="text1"/>
          <w:highlight w:val="none"/>
          <w:shd w:val="clear" w:color="auto" w:fill="FFFFFF"/>
          <w14:textFill>
            <w14:solidFill>
              <w14:schemeClr w14:val="tx1"/>
            </w14:solidFill>
          </w14:textFill>
        </w:rPr>
        <w:t>接收质疑函的方式、联系部门、联系电话和通讯地址等信息详见</w:t>
      </w:r>
      <w:r>
        <w:rPr>
          <w:rFonts w:hint="eastAsia" w:ascii="宋体" w:hAnsi="宋体" w:cs="宋体"/>
          <w:color w:val="000000" w:themeColor="text1"/>
          <w:szCs w:val="21"/>
          <w:highlight w:val="none"/>
          <w14:textFill>
            <w14:solidFill>
              <w14:schemeClr w14:val="tx1"/>
            </w14:solidFill>
          </w14:textFill>
        </w:rPr>
        <w:t>“供应商须知前附表”</w:t>
      </w:r>
      <w:r>
        <w:rPr>
          <w:rFonts w:hint="eastAsia" w:ascii="宋体" w:hAnsi="宋体" w:cs="宋体"/>
          <w:color w:val="000000" w:themeColor="text1"/>
          <w:highlight w:val="none"/>
          <w14:textFill>
            <w14:solidFill>
              <w14:schemeClr w14:val="tx1"/>
            </w14:solidFill>
          </w14:textFill>
        </w:rPr>
        <w:t>。具体质疑起算时间如下：</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（1）对可以质疑的磋商文件提出质疑的，为收到磋商文件之日或者竞争性磋商公告期限届满之日；</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（2）对采购过程提出质疑的，为各采购程序环节结束之日；</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（3）对成交结果提出质疑的，为成交结果公告期限届满之日。</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31.3供应商提出的询问或者质疑超出采购人对采购代理机构委托授权范围的，采购代理机构应当告知供应商向采购人提出。政府采购评审专家应当配合采购人或者采购代理机构答复供应商的询问和质疑。</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31.4 供应商提出质疑应当提交质疑函和必要的证明材料，针对同一采购程序环节的质疑必须在法定质疑期内一次性提出。质疑函应当包括下列内容</w:t>
      </w:r>
      <w:r>
        <w:rPr>
          <w:rFonts w:hint="eastAsia" w:ascii="宋体" w:hAnsi="宋体" w:cs="宋体"/>
          <w:bCs/>
          <w:color w:val="000000" w:themeColor="text1"/>
          <w:highlight w:val="none"/>
          <w14:textFill>
            <w14:solidFill>
              <w14:schemeClr w14:val="tx1"/>
            </w14:solidFill>
          </w14:textFill>
        </w:rPr>
        <w:t>（质疑函格式后附）</w:t>
      </w:r>
      <w:r>
        <w:rPr>
          <w:rFonts w:hint="eastAsia" w:ascii="宋体" w:hAnsi="宋体" w:cs="宋体"/>
          <w:color w:val="000000" w:themeColor="text1"/>
          <w:highlight w:val="none"/>
          <w14:textFill>
            <w14:solidFill>
              <w14:schemeClr w14:val="tx1"/>
            </w14:solidFill>
          </w14:textFill>
        </w:rPr>
        <w:t>：</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（1）供应商的姓名或者名称、地址、邮编、联系人及联系电话；</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（2）质疑项目的名称、编号；</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（3）具体、明确的质疑事项和与质疑事项相关的请求；</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（4）事实依据；</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（5）必要的法律依据；</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（6）提出质疑的日期。</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供应商为自然人的，应当由本人签字；供应商为法人或者其他组织的，应当由法定代表人、主要负责人，或者其委托代理人签字或者盖章，并加盖公章。</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31.5采购人、采购代理机构认为供应商质疑不成立，或者成立但未对成交结果构成影响的，继续开展采购活动；认为供应商质疑成立且影响或者可能影响成交结果的，按照下列情况处理：</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（一）对采购文件提出的质疑，依法通过澄清或者修改可以继续开展采购活动的，澄清或者修改采购文件后继续开展采购活动；否则应当修改采购文件后重新开展采购活动。</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（二）对采购过程或者成交结果提出的质疑，合格供应商符合法定数量时，可以从合格的成交候选人中另行确定成交供应商的，应当依法另行确定成交供应商；否则应当重新开展采购活动。</w:t>
      </w:r>
    </w:p>
    <w:p>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质疑答复导致成交结果改变的，采购人或者采购代理机构应当将有关情况书面报告本级财政部门。</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32.其他内容</w:t>
      </w:r>
    </w:p>
    <w:p>
      <w:pPr>
        <w:tabs>
          <w:tab w:val="left" w:pos="2835"/>
        </w:tabs>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代理服务</w:t>
      </w:r>
      <w:r>
        <w:rPr>
          <w:rFonts w:hint="eastAsia" w:ascii="宋体" w:hAnsi="宋体" w:cs="宋体"/>
          <w:color w:val="000000" w:themeColor="text1"/>
          <w:szCs w:val="21"/>
          <w:highlight w:val="none"/>
          <w:lang w:eastAsia="zh-CN"/>
          <w14:textFill>
            <w14:solidFill>
              <w14:schemeClr w14:val="tx1"/>
            </w14:solidFill>
          </w14:textFill>
        </w:rPr>
        <w:t>费</w:t>
      </w:r>
      <w:r>
        <w:rPr>
          <w:rFonts w:hint="eastAsia" w:ascii="宋体" w:hAnsi="宋体" w:cs="宋体"/>
          <w:color w:val="000000" w:themeColor="text1"/>
          <w:szCs w:val="21"/>
          <w:highlight w:val="none"/>
          <w14:textFill>
            <w14:solidFill>
              <w14:schemeClr w14:val="tx1"/>
            </w14:solidFill>
          </w14:textFill>
        </w:rPr>
        <w:t>收取标准及缴费账户详见“供应商须知前附表”，供应商为联合体的，可以由联合体中的一方或者多方共同交纳代理服务费。</w:t>
      </w:r>
    </w:p>
    <w:p>
      <w:pPr>
        <w:spacing w:line="360" w:lineRule="auto"/>
        <w:ind w:firstLine="482"/>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33.需要补充的其他内容</w:t>
      </w:r>
    </w:p>
    <w:p>
      <w:pPr>
        <w:pStyle w:val="80"/>
        <w:spacing w:line="360" w:lineRule="auto"/>
        <w:ind w:firstLine="420"/>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w:t>
      </w:r>
      <w:r>
        <w:rPr>
          <w:rFonts w:hAnsi="宋体" w:cs="宋体"/>
          <w:color w:val="000000" w:themeColor="text1"/>
          <w:sz w:val="21"/>
          <w:highlight w:val="none"/>
          <w14:textFill>
            <w14:solidFill>
              <w14:schemeClr w14:val="tx1"/>
            </w14:solidFill>
          </w14:textFill>
        </w:rPr>
        <w:t>3.1</w:t>
      </w:r>
      <w:r>
        <w:rPr>
          <w:rFonts w:hint="eastAsia" w:hAnsi="宋体" w:cs="宋体"/>
          <w:color w:val="000000" w:themeColor="text1"/>
          <w:sz w:val="21"/>
          <w:highlight w:val="none"/>
          <w14:textFill>
            <w14:solidFill>
              <w14:schemeClr w14:val="tx1"/>
            </w14:solidFill>
          </w14:textFill>
        </w:rPr>
        <w:t>本磋商文件解释规则详见“供应商须知前附表”。</w:t>
      </w:r>
    </w:p>
    <w:p>
      <w:pPr>
        <w:pStyle w:val="80"/>
        <w:spacing w:line="360" w:lineRule="auto"/>
        <w:ind w:firstLine="420"/>
        <w:rPr>
          <w:rFonts w:hAnsi="宋体" w:cs="宋体"/>
          <w:color w:val="000000" w:themeColor="text1"/>
          <w:sz w:val="21"/>
          <w:highlight w:val="none"/>
          <w14:textFill>
            <w14:solidFill>
              <w14:schemeClr w14:val="tx1"/>
            </w14:solidFill>
          </w14:textFill>
        </w:rPr>
      </w:pPr>
      <w:r>
        <w:rPr>
          <w:rFonts w:hAnsi="宋体" w:cs="宋体"/>
          <w:color w:val="000000" w:themeColor="text1"/>
          <w:sz w:val="21"/>
          <w:highlight w:val="none"/>
          <w14:textFill>
            <w14:solidFill>
              <w14:schemeClr w14:val="tx1"/>
            </w14:solidFill>
          </w14:textFill>
        </w:rPr>
        <w:t>33.2</w:t>
      </w:r>
      <w:r>
        <w:rPr>
          <w:rFonts w:hint="eastAsia" w:hAnsi="宋体" w:cs="宋体"/>
          <w:color w:val="000000" w:themeColor="text1"/>
          <w:sz w:val="21"/>
          <w:highlight w:val="none"/>
          <w14:textFill>
            <w14:solidFill>
              <w14:schemeClr w14:val="tx1"/>
            </w14:solidFill>
          </w14:textFill>
        </w:rPr>
        <w:t xml:space="preserve"> 其他事项详见“供应商须知前附表”。</w:t>
      </w:r>
    </w:p>
    <w:p>
      <w:pPr>
        <w:pStyle w:val="80"/>
        <w:spacing w:line="360" w:lineRule="auto"/>
        <w:ind w:firstLine="420"/>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w:t>
      </w:r>
      <w:r>
        <w:rPr>
          <w:rFonts w:hAnsi="宋体" w:cs="宋体"/>
          <w:color w:val="000000" w:themeColor="text1"/>
          <w:sz w:val="21"/>
          <w:highlight w:val="none"/>
          <w14:textFill>
            <w14:solidFill>
              <w14:schemeClr w14:val="tx1"/>
            </w14:solidFill>
          </w14:textFill>
        </w:rPr>
        <w:t>3.3</w:t>
      </w:r>
      <w:r>
        <w:rPr>
          <w:rFonts w:hint="eastAsia" w:hAnsi="宋体" w:cs="宋体"/>
          <w:color w:val="000000" w:themeColor="text1"/>
          <w:sz w:val="21"/>
          <w:highlight w:val="none"/>
          <w14:textFill>
            <w14:solidFill>
              <w14:schemeClr w14:val="tx1"/>
            </w14:solidFill>
          </w14:textFill>
        </w:rPr>
        <w:t>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pPr>
        <w:pStyle w:val="80"/>
        <w:spacing w:line="360" w:lineRule="auto"/>
        <w:ind w:firstLine="420"/>
        <w:contextualSpacing/>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（1）在货物采购项目中，货物由中小企业制造，即货物由中小企业生产且使用该中小企业商号或者注册商标，不对其中涉及的工程承建商和服务的承接商作出要求；</w:t>
      </w:r>
    </w:p>
    <w:p>
      <w:pPr>
        <w:pStyle w:val="80"/>
        <w:spacing w:line="360" w:lineRule="auto"/>
        <w:ind w:firstLine="420"/>
        <w:contextualSpacing/>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（2）在工程采购项目中，工程由中小企业承建，即工程施工单位为中小企业，不对其中涉及的货物的制造商和服务的承接商作出要求；</w:t>
      </w:r>
    </w:p>
    <w:p>
      <w:pPr>
        <w:pStyle w:val="80"/>
        <w:spacing w:line="360" w:lineRule="auto"/>
        <w:ind w:firstLine="420"/>
        <w:contextualSpacing/>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（3）在服务采购项目中，服务由中小企业承接，即提供服务的人员为中小企业依照《中华人民共和国劳动合同法》订立劳动合同的从业人员，不对其中涉及的货物的制造商和工程承建商作出要求。</w:t>
      </w:r>
    </w:p>
    <w:p>
      <w:pPr>
        <w:pStyle w:val="80"/>
        <w:spacing w:line="360" w:lineRule="auto"/>
        <w:ind w:firstLine="420"/>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pPr>
        <w:spacing w:line="312" w:lineRule="auto"/>
        <w:ind w:firstLine="420"/>
        <w:rPr>
          <w:rFonts w:hint="eastAsia" w:ascii="宋体" w:hAnsi="宋体" w:cs="宋体"/>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依据本磋商文件规定享受扶持政策获得政府采购合同的，小微企业不得将合同分包给大中型企业，中型企业不得将合同分包给大型企业。</w:t>
      </w:r>
      <w:r>
        <w:rPr>
          <w:rFonts w:hint="eastAsia" w:ascii="宋体" w:hAnsi="宋体" w:cs="宋体"/>
          <w:b/>
          <w:color w:val="000000" w:themeColor="text1"/>
          <w:highlight w:val="none"/>
          <w14:textFill>
            <w14:solidFill>
              <w14:schemeClr w14:val="tx1"/>
            </w14:solidFill>
          </w14:textFill>
        </w:rPr>
        <w:br w:type="page"/>
      </w:r>
      <w:r>
        <w:rPr>
          <w:rFonts w:hint="eastAsia" w:ascii="宋体" w:hAnsi="宋体" w:cs="宋体"/>
          <w:bCs/>
          <w:color w:val="000000" w:themeColor="text1"/>
          <w:sz w:val="32"/>
          <w:szCs w:val="32"/>
          <w:highlight w:val="none"/>
          <w14:textFill>
            <w14:solidFill>
              <w14:schemeClr w14:val="tx1"/>
            </w14:solidFill>
          </w14:textFill>
        </w:rPr>
        <w:t>附件1：</w:t>
      </w:r>
    </w:p>
    <w:p>
      <w:pPr>
        <w:widowControl/>
        <w:shd w:val="clear" w:color="auto" w:fill="FFFFFF"/>
        <w:spacing w:line="480" w:lineRule="atLeast"/>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广西壮族自治区政府采购项目合同验收书（格式）</w:t>
      </w:r>
    </w:p>
    <w:p>
      <w:pPr>
        <w:widowControl/>
        <w:shd w:val="clear" w:color="auto" w:fill="FFFFFF"/>
        <w:spacing w:line="480" w:lineRule="atLeast"/>
        <w:jc w:val="center"/>
        <w:rPr>
          <w:rFonts w:hint="eastAsia" w:ascii="宋体" w:hAnsi="宋体" w:cs="宋体"/>
          <w:color w:val="000000" w:themeColor="text1"/>
          <w:sz w:val="32"/>
          <w:szCs w:val="32"/>
          <w:highlight w:val="none"/>
          <w14:textFill>
            <w14:solidFill>
              <w14:schemeClr w14:val="tx1"/>
            </w14:solidFill>
          </w14:textFill>
        </w:rPr>
      </w:pPr>
    </w:p>
    <w:p>
      <w:pPr>
        <w:widowControl/>
        <w:shd w:val="clear" w:color="auto" w:fill="FFFFFF"/>
        <w:spacing w:line="320" w:lineRule="atLeast"/>
        <w:ind w:firstLine="48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根据政府采购项目（</w:t>
      </w:r>
      <w:r>
        <w:rPr>
          <w:rFonts w:hint="eastAsia" w:ascii="宋体" w:hAnsi="宋体" w:cs="宋体"/>
          <w:color w:val="000000" w:themeColor="text1"/>
          <w:szCs w:val="21"/>
          <w:highlight w:val="none"/>
          <w:u w:val="single"/>
          <w14:textFill>
            <w14:solidFill>
              <w14:schemeClr w14:val="tx1"/>
            </w14:solidFill>
          </w14:textFill>
        </w:rPr>
        <w:t xml:space="preserve">采购合同编号： </w:t>
      </w:r>
      <w:r>
        <w:rPr>
          <w:rFonts w:hint="eastAsia" w:ascii="宋体" w:hAnsi="宋体" w:cs="宋体"/>
          <w:color w:val="000000" w:themeColor="text1"/>
          <w:szCs w:val="21"/>
          <w:highlight w:val="none"/>
          <w14:textFill>
            <w14:solidFill>
              <w14:schemeClr w14:val="tx1"/>
            </w14:solidFill>
          </w14:textFill>
        </w:rPr>
        <w:t>）的约定，我单位对（</w:t>
      </w:r>
      <w:r>
        <w:rPr>
          <w:rFonts w:hint="eastAsia" w:ascii="宋体" w:hAnsi="宋体" w:cs="宋体"/>
          <w:color w:val="000000" w:themeColor="text1"/>
          <w:szCs w:val="21"/>
          <w:highlight w:val="none"/>
          <w:u w:val="single"/>
          <w14:textFill>
            <w14:solidFill>
              <w14:schemeClr w14:val="tx1"/>
            </w14:solidFill>
          </w14:textFill>
        </w:rPr>
        <w:t xml:space="preserve"> 项目名称 </w:t>
      </w:r>
      <w:r>
        <w:rPr>
          <w:rFonts w:hint="eastAsia" w:ascii="宋体" w:hAnsi="宋体" w:cs="宋体"/>
          <w:color w:val="000000" w:themeColor="text1"/>
          <w:szCs w:val="21"/>
          <w:highlight w:val="none"/>
          <w14:textFill>
            <w14:solidFill>
              <w14:schemeClr w14:val="tx1"/>
            </w14:solidFill>
          </w14:textFill>
        </w:rPr>
        <w:t>） 政府采购项目成交供应商（</w:t>
      </w:r>
      <w:r>
        <w:rPr>
          <w:rFonts w:hint="eastAsia" w:ascii="宋体" w:hAnsi="宋体" w:cs="宋体"/>
          <w:color w:val="000000" w:themeColor="text1"/>
          <w:szCs w:val="21"/>
          <w:highlight w:val="none"/>
          <w:u w:val="single"/>
          <w14:textFill>
            <w14:solidFill>
              <w14:schemeClr w14:val="tx1"/>
            </w14:solidFill>
          </w14:textFill>
        </w:rPr>
        <w:t xml:space="preserve"> 公司名称 </w:t>
      </w:r>
      <w:r>
        <w:rPr>
          <w:rFonts w:hint="eastAsia" w:ascii="宋体" w:hAnsi="宋体" w:cs="宋体"/>
          <w:color w:val="000000" w:themeColor="text1"/>
          <w:szCs w:val="21"/>
          <w:highlight w:val="none"/>
          <w14:textFill>
            <w14:solidFill>
              <w14:schemeClr w14:val="tx1"/>
            </w14:solidFill>
          </w14:textFill>
        </w:rPr>
        <w:t>） 提供的货物（或工程、服务）进行了验收，验收情况如下：</w:t>
      </w:r>
    </w:p>
    <w:tbl>
      <w:tblPr>
        <w:tblStyle w:val="3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04"/>
        <w:gridCol w:w="825"/>
        <w:gridCol w:w="1623"/>
        <w:gridCol w:w="798"/>
        <w:gridCol w:w="102"/>
        <w:gridCol w:w="2002"/>
        <w:gridCol w:w="178"/>
        <w:gridCol w:w="685"/>
        <w:gridCol w:w="14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vAlign w:val="center"/>
          </w:tcPr>
          <w:p>
            <w:pPr>
              <w:widowControl/>
              <w:spacing w:before="100" w:beforeAutospacing="1" w:after="100" w:afterAutospacing="1" w:line="320" w:lineRule="atLeast"/>
              <w:ind w:firstLine="5"/>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验收方式：</w:t>
            </w:r>
          </w:p>
        </w:tc>
        <w:tc>
          <w:tcPr>
            <w:tcW w:w="5193" w:type="dxa"/>
            <w:gridSpan w:val="6"/>
            <w:tcBorders>
              <w:top w:val="single" w:color="auto" w:sz="8" w:space="0"/>
              <w:left w:val="nil"/>
              <w:bottom w:val="single" w:color="auto" w:sz="8" w:space="0"/>
              <w:right w:val="single" w:color="auto" w:sz="8" w:space="0"/>
            </w:tcBorders>
            <w:vAlign w:val="center"/>
          </w:tcPr>
          <w:p>
            <w:pPr>
              <w:widowControl/>
              <w:spacing w:before="100" w:beforeAutospacing="1" w:after="100" w:afterAutospacing="1" w:line="320" w:lineRule="atLeast"/>
              <w:jc w:val="center"/>
              <w:rPr>
                <w:rFonts w:hint="eastAsia" w:ascii="宋体" w:hAnsi="宋体" w:cs="宋体"/>
                <w:color w:val="000000" w:themeColor="text1"/>
                <w:szCs w:val="21"/>
                <w:highlight w:val="none"/>
                <w14:textFill>
                  <w14:solidFill>
                    <w14:schemeClr w14:val="tx1"/>
                  </w14:solidFill>
                </w14:textFill>
              </w:rPr>
            </w:pPr>
            <w:r>
              <w:rPr>
                <w:rFonts w:ascii="Wingdings 2" w:hAnsi="Wingdings 2" w:eastAsia="Wingdings 2" w:cs="Wingdings 2"/>
                <w:color w:val="000000" w:themeColor="text1"/>
                <w:szCs w:val="21"/>
                <w:highlight w:val="none"/>
                <w14:textFill>
                  <w14:solidFill>
                    <w14:schemeClr w14:val="tx1"/>
                  </w14:solidFill>
                </w14:textFill>
              </w:rPr>
              <w:sym w:font="Wingdings 2" w:char="00A3"/>
            </w:r>
            <w:r>
              <w:rPr>
                <w:rFonts w:hint="eastAsia" w:ascii="宋体" w:hAnsi="宋体" w:cs="宋体"/>
                <w:color w:val="000000" w:themeColor="text1"/>
                <w:szCs w:val="21"/>
                <w:highlight w:val="none"/>
                <w14:textFill>
                  <w14:solidFill>
                    <w14:schemeClr w14:val="tx1"/>
                  </w14:solidFill>
                </w14:textFill>
              </w:rPr>
              <w:t xml:space="preserve">自行验收 </w:t>
            </w:r>
            <w:r>
              <w:rPr>
                <w:rFonts w:ascii="Wingdings 2" w:hAnsi="Wingdings 2" w:eastAsia="Wingdings 2" w:cs="Wingdings 2"/>
                <w:color w:val="000000" w:themeColor="text1"/>
                <w:szCs w:val="21"/>
                <w:highlight w:val="none"/>
                <w14:textFill>
                  <w14:solidFill>
                    <w14:schemeClr w14:val="tx1"/>
                  </w14:solidFill>
                </w14:textFill>
              </w:rPr>
              <w:sym w:font="Wingdings 2" w:char="00A3"/>
            </w:r>
            <w:r>
              <w:rPr>
                <w:rFonts w:hint="eastAsia" w:ascii="宋体" w:hAnsi="宋体" w:cs="宋体"/>
                <w:color w:val="000000" w:themeColor="text1"/>
                <w:szCs w:val="21"/>
                <w:highlight w:val="none"/>
                <w14:textFill>
                  <w14:solidFill>
                    <w14:schemeClr w14:val="tx1"/>
                  </w14:solidFill>
                </w14:textFill>
              </w:rPr>
              <w:t>委托验收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vAlign w:val="center"/>
          </w:tcPr>
          <w:p>
            <w:pPr>
              <w:widowControl/>
              <w:spacing w:before="100" w:beforeAutospacing="1" w:after="100" w:afterAutospacing="1" w:line="320" w:lineRule="atLeast"/>
              <w:ind w:firstLine="2"/>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序号</w:t>
            </w:r>
          </w:p>
        </w:tc>
        <w:tc>
          <w:tcPr>
            <w:tcW w:w="2448"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320" w:lineRule="atLeast"/>
              <w:ind w:firstLine="2"/>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名称</w:t>
            </w:r>
          </w:p>
        </w:tc>
        <w:tc>
          <w:tcPr>
            <w:tcW w:w="2902" w:type="dxa"/>
            <w:gridSpan w:val="3"/>
            <w:tcBorders>
              <w:top w:val="nil"/>
              <w:left w:val="nil"/>
              <w:bottom w:val="single" w:color="auto" w:sz="8" w:space="0"/>
              <w:right w:val="single" w:color="auto" w:sz="8" w:space="0"/>
            </w:tcBorders>
            <w:vAlign w:val="center"/>
          </w:tcPr>
          <w:p>
            <w:pPr>
              <w:widowControl/>
              <w:spacing w:before="100" w:beforeAutospacing="1" w:after="100" w:afterAutospacing="1" w:line="320" w:lineRule="atLeast"/>
              <w:ind w:firstLine="2"/>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货物型号规格、标准及配置等（或技术要求、标准）</w:t>
            </w:r>
          </w:p>
        </w:tc>
        <w:tc>
          <w:tcPr>
            <w:tcW w:w="863"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320" w:lineRule="atLeas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数量</w:t>
            </w:r>
          </w:p>
        </w:tc>
        <w:tc>
          <w:tcPr>
            <w:tcW w:w="1428" w:type="dxa"/>
            <w:tcBorders>
              <w:top w:val="nil"/>
              <w:left w:val="nil"/>
              <w:bottom w:val="single" w:color="auto" w:sz="8" w:space="0"/>
              <w:right w:val="single" w:color="auto" w:sz="8" w:space="0"/>
            </w:tcBorders>
            <w:vAlign w:val="center"/>
          </w:tcPr>
          <w:p>
            <w:pPr>
              <w:widowControl/>
              <w:spacing w:before="100" w:beforeAutospacing="1" w:after="100" w:afterAutospacing="1" w:line="320" w:lineRule="atLeast"/>
              <w:ind w:firstLine="2"/>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2448"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2902" w:type="dxa"/>
            <w:gridSpan w:val="3"/>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863"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2448"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2902" w:type="dxa"/>
            <w:gridSpan w:val="3"/>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863"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2448"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2902" w:type="dxa"/>
            <w:gridSpan w:val="3"/>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863"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vAlign w:val="center"/>
          </w:tcPr>
          <w:p>
            <w:pPr>
              <w:widowControl/>
              <w:spacing w:before="100" w:beforeAutospacing="1" w:after="100" w:afterAutospacing="1" w:line="320" w:lineRule="atLeast"/>
              <w:ind w:firstLine="5"/>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合 计</w:t>
            </w:r>
          </w:p>
        </w:tc>
        <w:tc>
          <w:tcPr>
            <w:tcW w:w="863"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1" w:hRule="atLeast"/>
          <w:jc w:val="center"/>
        </w:trPr>
        <w:tc>
          <w:tcPr>
            <w:tcW w:w="8445" w:type="dxa"/>
            <w:gridSpan w:val="9"/>
            <w:tcBorders>
              <w:top w:val="nil"/>
              <w:left w:val="single" w:color="auto" w:sz="8" w:space="0"/>
              <w:bottom w:val="single" w:color="auto" w:sz="8" w:space="0"/>
              <w:right w:val="single" w:color="auto" w:sz="8" w:space="0"/>
            </w:tcBorders>
            <w:vAlign w:val="center"/>
          </w:tcPr>
          <w:p>
            <w:pPr>
              <w:widowControl/>
              <w:spacing w:before="100" w:beforeAutospacing="1" w:after="100" w:afterAutospacing="1" w:line="320" w:lineRule="atLeas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合计大写金额：  仟  佰  拾  万  仟  佰  拾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1" w:hRule="atLeast"/>
          <w:jc w:val="center"/>
        </w:trPr>
        <w:tc>
          <w:tcPr>
            <w:tcW w:w="1629" w:type="dxa"/>
            <w:gridSpan w:val="2"/>
            <w:tcBorders>
              <w:top w:val="nil"/>
              <w:left w:val="single" w:color="auto" w:sz="8" w:space="0"/>
              <w:bottom w:val="single" w:color="auto" w:sz="8" w:space="0"/>
              <w:right w:val="single" w:color="auto" w:sz="8" w:space="0"/>
            </w:tcBorders>
            <w:vAlign w:val="center"/>
          </w:tcPr>
          <w:p>
            <w:pPr>
              <w:widowControl/>
              <w:spacing w:before="100" w:beforeAutospacing="1" w:after="100" w:afterAutospacing="1" w:line="320" w:lineRule="atLeast"/>
              <w:ind w:firstLine="2"/>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实际供货日期</w:t>
            </w:r>
          </w:p>
        </w:tc>
        <w:tc>
          <w:tcPr>
            <w:tcW w:w="2421"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2282" w:type="dxa"/>
            <w:gridSpan w:val="3"/>
            <w:tcBorders>
              <w:top w:val="nil"/>
              <w:left w:val="nil"/>
              <w:bottom w:val="single" w:color="auto" w:sz="8" w:space="0"/>
              <w:right w:val="single" w:color="auto" w:sz="8" w:space="0"/>
            </w:tcBorders>
            <w:vAlign w:val="center"/>
          </w:tcPr>
          <w:p>
            <w:pPr>
              <w:widowControl/>
              <w:spacing w:before="100" w:beforeAutospacing="1" w:after="100" w:afterAutospacing="1" w:line="320" w:lineRule="atLeast"/>
              <w:ind w:firstLine="46"/>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合同交货验收日期</w:t>
            </w:r>
          </w:p>
        </w:tc>
        <w:tc>
          <w:tcPr>
            <w:tcW w:w="2113" w:type="dxa"/>
            <w:gridSpan w:val="2"/>
            <w:tcBorders>
              <w:top w:val="nil"/>
              <w:left w:val="nil"/>
              <w:bottom w:val="single" w:color="auto" w:sz="8" w:space="0"/>
              <w:right w:val="single" w:color="auto" w:sz="8" w:space="0"/>
            </w:tcBorders>
            <w:vAlign w:val="center"/>
          </w:tcPr>
          <w:p>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tcMar>
              <w:left w:w="108" w:type="dxa"/>
              <w:right w:w="108" w:type="dxa"/>
            </w:tcMar>
            <w:vAlign w:val="center"/>
          </w:tcPr>
          <w:p>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验收具体内容</w:t>
            </w:r>
          </w:p>
        </w:tc>
        <w:tc>
          <w:tcPr>
            <w:tcW w:w="6816" w:type="dxa"/>
            <w:gridSpan w:val="7"/>
            <w:tcBorders>
              <w:top w:val="nil"/>
              <w:left w:val="nil"/>
              <w:bottom w:val="single" w:color="auto" w:sz="8" w:space="0"/>
              <w:right w:val="single" w:color="auto" w:sz="8" w:space="0"/>
            </w:tcBorders>
            <w:tcMar>
              <w:left w:w="108" w:type="dxa"/>
              <w:right w:w="108" w:type="dxa"/>
            </w:tcMar>
            <w:vAlign w:val="center"/>
          </w:tcPr>
          <w:p>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应按采购合同、竞争性磋商文件、竞标响应文件及验收方案等进行验收；并核对成交供应商在安装调试等方面是否违反合同约定或服务规范要求、提供的质量保证证明材料是否齐全、应有的配件及附件是否达到合同约定等。可附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11" w:hRule="atLeast"/>
          <w:jc w:val="center"/>
        </w:trPr>
        <w:tc>
          <w:tcPr>
            <w:tcW w:w="1629" w:type="dxa"/>
            <w:gridSpan w:val="2"/>
            <w:vMerge w:val="restart"/>
            <w:tcBorders>
              <w:top w:val="nil"/>
              <w:left w:val="single" w:color="auto" w:sz="8" w:space="0"/>
              <w:bottom w:val="single" w:color="auto" w:sz="8" w:space="0"/>
              <w:right w:val="single" w:color="auto" w:sz="8" w:space="0"/>
            </w:tcBorders>
            <w:tcMar>
              <w:left w:w="108" w:type="dxa"/>
              <w:right w:w="108" w:type="dxa"/>
            </w:tcMar>
            <w:vAlign w:val="center"/>
          </w:tcPr>
          <w:p>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验收小组意见</w:t>
            </w:r>
          </w:p>
        </w:tc>
        <w:tc>
          <w:tcPr>
            <w:tcW w:w="6816" w:type="dxa"/>
            <w:gridSpan w:val="7"/>
            <w:tcBorders>
              <w:top w:val="nil"/>
              <w:left w:val="nil"/>
              <w:bottom w:val="single" w:color="auto" w:sz="8" w:space="0"/>
              <w:right w:val="single" w:color="auto" w:sz="8" w:space="0"/>
            </w:tcBorders>
            <w:vAlign w:val="center"/>
          </w:tcPr>
          <w:p>
            <w:pPr>
              <w:widowControl/>
              <w:spacing w:before="100" w:beforeAutospacing="1" w:after="100" w:afterAutospacing="1" w:line="320" w:lineRule="atLeas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验收结论性意见：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vAlign w:val="center"/>
          </w:tcPr>
          <w:p>
            <w:pPr>
              <w:rPr>
                <w:color w:val="000000" w:themeColor="text1"/>
                <w:highlight w:val="none"/>
                <w14:textFill>
                  <w14:solidFill>
                    <w14:schemeClr w14:val="tx1"/>
                  </w14:solidFill>
                </w14:textFill>
              </w:rPr>
            </w:pPr>
          </w:p>
        </w:tc>
        <w:tc>
          <w:tcPr>
            <w:tcW w:w="6816" w:type="dxa"/>
            <w:gridSpan w:val="7"/>
            <w:tcBorders>
              <w:top w:val="nil"/>
              <w:left w:val="nil"/>
              <w:bottom w:val="single" w:color="auto" w:sz="8" w:space="0"/>
              <w:right w:val="single" w:color="auto" w:sz="8" w:space="0"/>
            </w:tcBorders>
            <w:vAlign w:val="center"/>
          </w:tcPr>
          <w:p>
            <w:pPr>
              <w:widowControl/>
              <w:spacing w:before="100" w:beforeAutospacing="1" w:after="100" w:afterAutospacing="1" w:line="320" w:lineRule="atLeas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有异议的意见和说明理由：</w:t>
            </w:r>
          </w:p>
          <w:p>
            <w:pPr>
              <w:widowControl/>
              <w:spacing w:before="100" w:beforeAutospacing="1" w:after="100" w:afterAutospacing="1" w:line="320" w:lineRule="atLeas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7" w:hRule="atLeast"/>
          <w:jc w:val="center"/>
        </w:trPr>
        <w:tc>
          <w:tcPr>
            <w:tcW w:w="8445" w:type="dxa"/>
            <w:gridSpan w:val="9"/>
            <w:tcBorders>
              <w:top w:val="nil"/>
              <w:left w:val="single" w:color="auto" w:sz="8" w:space="0"/>
              <w:bottom w:val="single" w:color="auto" w:sz="8" w:space="0"/>
              <w:right w:val="single" w:color="auto" w:sz="8" w:space="0"/>
            </w:tcBorders>
            <w:tcMar>
              <w:left w:w="108" w:type="dxa"/>
              <w:right w:w="108" w:type="dxa"/>
            </w:tcMar>
            <w:vAlign w:val="center"/>
          </w:tcPr>
          <w:p>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验收小组成员签字：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6" w:hRule="atLeast"/>
          <w:jc w:val="center"/>
        </w:trPr>
        <w:tc>
          <w:tcPr>
            <w:tcW w:w="8445" w:type="dxa"/>
            <w:gridSpan w:val="9"/>
            <w:tcBorders>
              <w:top w:val="nil"/>
              <w:left w:val="single" w:color="auto" w:sz="8" w:space="0"/>
              <w:bottom w:val="single" w:color="auto" w:sz="4" w:space="0"/>
              <w:right w:val="single" w:color="auto" w:sz="8" w:space="0"/>
            </w:tcBorders>
            <w:tcMar>
              <w:left w:w="108" w:type="dxa"/>
              <w:right w:w="108" w:type="dxa"/>
            </w:tcMar>
            <w:vAlign w:val="center"/>
          </w:tcPr>
          <w:p>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监督人员或其他相关人员签字：</w:t>
            </w:r>
          </w:p>
          <w:p>
            <w:pPr>
              <w:widowControl/>
              <w:spacing w:before="100" w:beforeAutospacing="1" w:after="100" w:afterAutospacing="1" w:line="320" w:lineRule="atLeast"/>
              <w:ind w:firstLine="74"/>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或受邀机构的意见（盖章）：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4152" w:type="dxa"/>
            <w:gridSpan w:val="5"/>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成交供应商负责人签字或盖章：</w:t>
            </w:r>
          </w:p>
          <w:p>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p>
          <w:p>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联系电话：                年  月  日</w:t>
            </w:r>
          </w:p>
        </w:tc>
        <w:tc>
          <w:tcPr>
            <w:tcW w:w="4293" w:type="dxa"/>
            <w:gridSpan w:val="4"/>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atLeas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采购人或受托机构的意见（盖章）：</w:t>
            </w:r>
          </w:p>
          <w:p>
            <w:pPr>
              <w:widowControl/>
              <w:spacing w:before="100" w:beforeAutospacing="1" w:after="100" w:afterAutospacing="1" w:line="320" w:lineRule="atLeast"/>
              <w:ind w:firstLine="210"/>
              <w:jc w:val="left"/>
              <w:rPr>
                <w:rFonts w:hint="eastAsia" w:ascii="宋体" w:hAnsi="宋体" w:cs="宋体"/>
                <w:color w:val="000000" w:themeColor="text1"/>
                <w:szCs w:val="21"/>
                <w:highlight w:val="none"/>
                <w14:textFill>
                  <w14:solidFill>
                    <w14:schemeClr w14:val="tx1"/>
                  </w14:solidFill>
                </w14:textFill>
              </w:rPr>
            </w:pPr>
          </w:p>
          <w:p>
            <w:pPr>
              <w:widowControl/>
              <w:spacing w:before="100" w:beforeAutospacing="1" w:after="100" w:afterAutospacing="1" w:line="320" w:lineRule="atLeas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联系电话：                  年  月  日</w:t>
            </w:r>
          </w:p>
        </w:tc>
      </w:tr>
    </w:tbl>
    <w:p>
      <w:pPr>
        <w:pStyle w:val="62"/>
        <w:numPr>
          <w:ilvl w:val="0"/>
          <w:numId w:val="2"/>
        </w:numPr>
        <w:jc w:val="center"/>
        <w:rPr>
          <w:rFonts w:hint="eastAsia" w:ascii="宋体" w:hAnsi="宋体" w:cs="宋体"/>
          <w:color w:val="000000" w:themeColor="text1"/>
          <w:highlight w:val="none"/>
          <w14:textFill>
            <w14:solidFill>
              <w14:schemeClr w14:val="tx1"/>
            </w14:solidFill>
          </w14:textFill>
        </w:rPr>
      </w:pPr>
      <w:bookmarkStart w:id="35" w:name="_Toc22632"/>
      <w:r>
        <w:rPr>
          <w:rFonts w:hint="eastAsia" w:ascii="宋体" w:hAnsi="宋体" w:cs="宋体"/>
          <w:color w:val="000000" w:themeColor="text1"/>
          <w:highlight w:val="none"/>
          <w:lang w:eastAsia="zh-CN"/>
          <w14:textFill>
            <w14:solidFill>
              <w14:schemeClr w14:val="tx1"/>
            </w14:solidFill>
          </w14:textFill>
        </w:rPr>
        <w:t>采购</w:t>
      </w:r>
      <w:r>
        <w:rPr>
          <w:rFonts w:hint="eastAsia" w:ascii="宋体" w:hAnsi="宋体" w:cs="宋体"/>
          <w:color w:val="000000" w:themeColor="text1"/>
          <w:highlight w:val="none"/>
          <w14:textFill>
            <w14:solidFill>
              <w14:schemeClr w14:val="tx1"/>
            </w14:solidFill>
          </w14:textFill>
        </w:rPr>
        <w:t>需求</w:t>
      </w:r>
      <w:bookmarkEnd w:id="35"/>
    </w:p>
    <w:p>
      <w:pPr>
        <w:spacing w:line="360" w:lineRule="auto"/>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说明：1. 为落实政府采购政策需满足的要求</w:t>
      </w:r>
    </w:p>
    <w:p>
      <w:pPr>
        <w:numPr>
          <w:ilvl w:val="0"/>
          <w:numId w:val="0"/>
        </w:numPr>
        <w:spacing w:line="360" w:lineRule="auto"/>
        <w:ind w:left="0"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bidi="ar-SA"/>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本竞争性磋商采购文件所称中小企业必须符合《政府采购促进中小企业发展管理办法》（财库〔2020〕46号）的规定。</w:t>
      </w:r>
    </w:p>
    <w:p>
      <w:pPr>
        <w:spacing w:line="360" w:lineRule="auto"/>
        <w:ind w:firstLine="424"/>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 “实质性要求”是指采购需求中带“▲”的条款或者不能负偏离的条款或者已经指明不满足</w:t>
      </w:r>
      <w:r>
        <w:rPr>
          <w:rFonts w:hint="eastAsia" w:ascii="宋体" w:hAnsi="宋体" w:cs="宋体"/>
          <w:color w:val="000000" w:themeColor="text1"/>
          <w:szCs w:val="21"/>
          <w:highlight w:val="none"/>
          <w:lang w:eastAsia="zh-CN"/>
          <w14:textFill>
            <w14:solidFill>
              <w14:schemeClr w14:val="tx1"/>
            </w14:solidFill>
          </w14:textFill>
        </w:rPr>
        <w:t>则</w:t>
      </w:r>
      <w:r>
        <w:rPr>
          <w:rFonts w:hint="eastAsia" w:ascii="宋体" w:hAnsi="宋体" w:cs="宋体"/>
          <w:color w:val="000000" w:themeColor="text1"/>
          <w:szCs w:val="21"/>
          <w:highlight w:val="none"/>
          <w14:textFill>
            <w14:solidFill>
              <w14:schemeClr w14:val="tx1"/>
            </w14:solidFill>
          </w14:textFill>
        </w:rPr>
        <w:t>按响应文件无效处理的条款。</w:t>
      </w:r>
    </w:p>
    <w:p>
      <w:pPr>
        <w:spacing w:line="360" w:lineRule="auto"/>
        <w:ind w:firstLine="424"/>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3.供应商应根据自身实际情况如实响应磋商文件，对磋商文件提出的要求和条件作出明确响应，否则将作无效响应处理。</w:t>
      </w:r>
    </w:p>
    <w:p>
      <w:pPr>
        <w:spacing w:line="360" w:lineRule="auto"/>
        <w:ind w:firstLine="424"/>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4.供应商必须自行为其竞标产品侵犯他人的知识产权或者专利成果的行为承担相应法律责任。</w:t>
      </w:r>
    </w:p>
    <w:p>
      <w:pPr>
        <w:rPr>
          <w:rFonts w:hint="eastAsia" w:ascii="宋体" w:hAnsi="宋体" w:cs="宋体"/>
          <w:color w:val="000000" w:themeColor="text1"/>
          <w:szCs w:val="21"/>
          <w:highlight w:val="none"/>
          <w14:textFill>
            <w14:solidFill>
              <w14:schemeClr w14:val="tx1"/>
            </w14:solidFill>
          </w14:textFill>
        </w:rPr>
      </w:pPr>
    </w:p>
    <w:p>
      <w:pPr>
        <w:pStyle w:val="74"/>
        <w:rPr>
          <w:color w:val="000000" w:themeColor="text1"/>
          <w:highlight w:val="none"/>
          <w14:textFill>
            <w14:solidFill>
              <w14:schemeClr w14:val="tx1"/>
            </w14:solidFill>
          </w14:textFill>
        </w:rPr>
      </w:pPr>
      <w:r>
        <w:rPr>
          <w:rFonts w:hint="eastAsia" w:ascii="宋体" w:hAnsi="宋体"/>
          <w:b w:val="0"/>
          <w:bCs/>
          <w:color w:val="000000" w:themeColor="text1"/>
          <w:szCs w:val="21"/>
          <w:highlight w:val="none"/>
          <w:lang w:eastAsia="zh-CN"/>
          <w14:textFill>
            <w14:solidFill>
              <w14:schemeClr w14:val="tx1"/>
            </w14:solidFill>
          </w14:textFill>
        </w:rPr>
        <w:t>分标</w:t>
      </w:r>
      <w:r>
        <w:rPr>
          <w:rFonts w:hint="eastAsia" w:ascii="宋体" w:hAnsi="宋体"/>
          <w:b w:val="0"/>
          <w:bCs/>
          <w:color w:val="000000" w:themeColor="text1"/>
          <w:szCs w:val="21"/>
          <w:highlight w:val="none"/>
          <w:lang w:val="en-US" w:eastAsia="zh-CN"/>
          <w14:textFill>
            <w14:solidFill>
              <w14:schemeClr w14:val="tx1"/>
            </w14:solidFill>
          </w14:textFill>
        </w:rPr>
        <w:t xml:space="preserve">1：    </w:t>
      </w:r>
      <w:r>
        <w:rPr>
          <w:rFonts w:hint="eastAsia" w:ascii="宋体" w:hAnsi="宋体"/>
          <w:b w:val="0"/>
          <w:bCs/>
          <w:color w:val="000000" w:themeColor="text1"/>
          <w:szCs w:val="21"/>
          <w:highlight w:val="none"/>
          <w14:textFill>
            <w14:solidFill>
              <w14:schemeClr w14:val="tx1"/>
            </w14:solidFill>
          </w14:textFill>
        </w:rPr>
        <w:t>采购预算：</w:t>
      </w:r>
      <w:r>
        <w:rPr>
          <w:rFonts w:hint="eastAsia" w:ascii="宋体" w:hAnsi="宋体" w:cs="Arial"/>
          <w:b w:val="0"/>
          <w:bCs/>
          <w:color w:val="000000" w:themeColor="text1"/>
          <w:szCs w:val="21"/>
          <w:highlight w:val="none"/>
          <w:u w:val="single"/>
          <w14:textFill>
            <w14:solidFill>
              <w14:schemeClr w14:val="tx1"/>
            </w14:solidFill>
          </w14:textFill>
        </w:rPr>
        <w:t xml:space="preserve">  </w:t>
      </w:r>
      <w:r>
        <w:rPr>
          <w:rFonts w:ascii="宋体" w:hAnsi="宋体" w:cs="Arial"/>
          <w:b w:val="0"/>
          <w:bCs/>
          <w:color w:val="000000" w:themeColor="text1"/>
          <w:szCs w:val="21"/>
          <w:highlight w:val="none"/>
          <w:u w:val="single"/>
          <w14:textFill>
            <w14:solidFill>
              <w14:schemeClr w14:val="tx1"/>
            </w14:solidFill>
          </w14:textFill>
        </w:rPr>
        <w:t>770000</w:t>
      </w:r>
      <w:r>
        <w:rPr>
          <w:rFonts w:hint="eastAsia" w:ascii="宋体" w:hAnsi="宋体" w:cs="Arial"/>
          <w:b w:val="0"/>
          <w:bCs/>
          <w:color w:val="000000" w:themeColor="text1"/>
          <w:szCs w:val="21"/>
          <w:highlight w:val="none"/>
          <w:u w:val="single"/>
          <w:lang w:val="en-US" w:eastAsia="zh-CN"/>
          <w14:textFill>
            <w14:solidFill>
              <w14:schemeClr w14:val="tx1"/>
            </w14:solidFill>
          </w14:textFill>
        </w:rPr>
        <w:t>.00</w:t>
      </w:r>
      <w:r>
        <w:rPr>
          <w:rFonts w:hint="eastAsia" w:ascii="宋体" w:hAnsi="宋体" w:cs="Arial"/>
          <w:b w:val="0"/>
          <w:bCs/>
          <w:color w:val="000000" w:themeColor="text1"/>
          <w:szCs w:val="21"/>
          <w:highlight w:val="none"/>
          <w:u w:val="single"/>
          <w14:textFill>
            <w14:solidFill>
              <w14:schemeClr w14:val="tx1"/>
            </w14:solidFill>
          </w14:textFill>
        </w:rPr>
        <w:t>元</w:t>
      </w:r>
    </w:p>
    <w:tbl>
      <w:tblPr>
        <w:tblStyle w:val="31"/>
        <w:tblW w:w="96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7"/>
        <w:gridCol w:w="885"/>
        <w:gridCol w:w="684"/>
        <w:gridCol w:w="215"/>
        <w:gridCol w:w="809"/>
        <w:gridCol w:w="65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420" w:type="dxa"/>
            <w:tcBorders>
              <w:top w:val="single" w:color="000000" w:sz="4" w:space="0"/>
              <w:left w:val="single" w:color="000000" w:sz="4" w:space="0"/>
              <w:bottom w:val="single" w:color="000000" w:sz="4" w:space="0"/>
              <w:right w:val="single" w:color="000000" w:sz="4" w:space="0"/>
            </w:tcBorders>
            <w:vAlign w:val="center"/>
          </w:tcPr>
          <w:p>
            <w:pPr>
              <w:tabs>
                <w:tab w:val="left" w:pos="180"/>
                <w:tab w:val="left" w:pos="1620"/>
              </w:tabs>
              <w:spacing w:line="360" w:lineRule="auto"/>
              <w:jc w:val="center"/>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序号</w:t>
            </w:r>
          </w:p>
        </w:tc>
        <w:tc>
          <w:tcPr>
            <w:tcW w:w="885" w:type="dxa"/>
            <w:tcBorders>
              <w:top w:val="single" w:color="000000" w:sz="4" w:space="0"/>
              <w:left w:val="single" w:color="000000" w:sz="4" w:space="0"/>
              <w:bottom w:val="single" w:color="000000" w:sz="4" w:space="0"/>
              <w:right w:val="single" w:color="000000" w:sz="4" w:space="0"/>
            </w:tcBorders>
            <w:vAlign w:val="center"/>
          </w:tcPr>
          <w:p>
            <w:pPr>
              <w:tabs>
                <w:tab w:val="left" w:pos="180"/>
                <w:tab w:val="left" w:pos="1620"/>
              </w:tabs>
              <w:spacing w:line="360" w:lineRule="auto"/>
              <w:jc w:val="center"/>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标的名称</w:t>
            </w:r>
          </w:p>
        </w:tc>
        <w:tc>
          <w:tcPr>
            <w:tcW w:w="900" w:type="dxa"/>
            <w:gridSpan w:val="2"/>
            <w:tcBorders>
              <w:top w:val="single" w:color="000000" w:sz="4" w:space="0"/>
              <w:left w:val="single" w:color="000000" w:sz="4" w:space="0"/>
              <w:bottom w:val="single" w:color="000000" w:sz="4" w:space="0"/>
              <w:right w:val="single" w:color="000000" w:sz="4" w:space="0"/>
            </w:tcBorders>
            <w:vAlign w:val="center"/>
          </w:tcPr>
          <w:p>
            <w:pPr>
              <w:tabs>
                <w:tab w:val="left" w:pos="180"/>
                <w:tab w:val="left" w:pos="1620"/>
              </w:tabs>
              <w:spacing w:line="360" w:lineRule="auto"/>
              <w:jc w:val="center"/>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数量及</w:t>
            </w:r>
          </w:p>
          <w:p>
            <w:pPr>
              <w:tabs>
                <w:tab w:val="left" w:pos="180"/>
                <w:tab w:val="left" w:pos="1620"/>
              </w:tabs>
              <w:spacing w:line="360" w:lineRule="auto"/>
              <w:jc w:val="center"/>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单位</w:t>
            </w:r>
          </w:p>
        </w:tc>
        <w:tc>
          <w:tcPr>
            <w:tcW w:w="810" w:type="dxa"/>
            <w:tcBorders>
              <w:top w:val="single" w:color="000000" w:sz="4" w:space="0"/>
              <w:left w:val="single" w:color="000000" w:sz="4" w:space="0"/>
              <w:bottom w:val="single" w:color="000000" w:sz="4" w:space="0"/>
              <w:right w:val="single" w:color="000000" w:sz="4" w:space="0"/>
            </w:tcBorders>
            <w:vAlign w:val="center"/>
          </w:tcPr>
          <w:p>
            <w:pPr>
              <w:tabs>
                <w:tab w:val="left" w:pos="180"/>
                <w:tab w:val="left" w:pos="1620"/>
              </w:tabs>
              <w:spacing w:line="360" w:lineRule="auto"/>
              <w:jc w:val="center"/>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所属行业</w:t>
            </w:r>
          </w:p>
        </w:tc>
        <w:tc>
          <w:tcPr>
            <w:tcW w:w="6596" w:type="dxa"/>
            <w:tcBorders>
              <w:top w:val="single" w:color="000000" w:sz="4" w:space="0"/>
              <w:left w:val="single" w:color="000000" w:sz="4" w:space="0"/>
              <w:bottom w:val="single" w:color="000000" w:sz="4" w:space="0"/>
              <w:right w:val="single" w:color="000000" w:sz="4" w:space="0"/>
            </w:tcBorders>
            <w:vAlign w:val="center"/>
          </w:tcPr>
          <w:p>
            <w:pPr>
              <w:tabs>
                <w:tab w:val="left" w:pos="180"/>
                <w:tab w:val="left" w:pos="1620"/>
              </w:tabs>
              <w:spacing w:line="360" w:lineRule="auto"/>
              <w:jc w:val="center"/>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▲技术要求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85" w:hRule="atLeast"/>
          <w:jc w:val="center"/>
        </w:trPr>
        <w:tc>
          <w:tcPr>
            <w:tcW w:w="420" w:type="dxa"/>
            <w:tcBorders>
              <w:top w:val="single" w:color="000000" w:sz="4" w:space="0"/>
              <w:left w:val="single" w:color="000000" w:sz="4" w:space="0"/>
              <w:bottom w:val="single" w:color="000000" w:sz="4" w:space="0"/>
              <w:right w:val="single" w:color="000000" w:sz="4" w:space="0"/>
            </w:tcBorders>
          </w:tcPr>
          <w:p>
            <w:pPr>
              <w:tabs>
                <w:tab w:val="left" w:pos="180"/>
                <w:tab w:val="left" w:pos="1620"/>
              </w:tabs>
              <w:spacing w:line="360" w:lineRule="auto"/>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1</w:t>
            </w:r>
          </w:p>
        </w:tc>
        <w:tc>
          <w:tcPr>
            <w:tcW w:w="885" w:type="dxa"/>
            <w:tcBorders>
              <w:top w:val="single" w:color="000000" w:sz="4" w:space="0"/>
              <w:left w:val="single" w:color="000000" w:sz="4" w:space="0"/>
              <w:bottom w:val="single" w:color="000000" w:sz="4" w:space="0"/>
              <w:right w:val="single" w:color="000000" w:sz="4" w:space="0"/>
            </w:tcBorders>
          </w:tcPr>
          <w:p>
            <w:pPr>
              <w:tabs>
                <w:tab w:val="left" w:pos="180"/>
                <w:tab w:val="left" w:pos="1620"/>
              </w:tabs>
              <w:spacing w:line="360" w:lineRule="auto"/>
              <w:rPr>
                <w:rFonts w:hint="eastAsia" w:ascii="宋体" w:hAnsi="宋体" w:eastAsia="宋体" w:cs="宋体"/>
                <w:b w:val="0"/>
                <w:bCs/>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桂平市2026年食用农产品质量安全定量检测项目服</w:t>
            </w:r>
            <w:r>
              <w:rPr>
                <w:rFonts w:hint="eastAsia" w:ascii="宋体" w:hAnsi="宋体" w:cs="宋体"/>
                <w:color w:val="000000" w:themeColor="text1"/>
                <w:szCs w:val="21"/>
                <w:highlight w:val="none"/>
                <w:lang w:eastAsia="zh-CN"/>
                <w14:textFill>
                  <w14:solidFill>
                    <w14:schemeClr w14:val="tx1"/>
                  </w14:solidFill>
                </w14:textFill>
              </w:rPr>
              <w:t>务</w:t>
            </w:r>
            <w:r>
              <w:rPr>
                <w:rFonts w:hint="eastAsia"/>
                <w:color w:val="000000" w:themeColor="text1"/>
                <w:spacing w:val="5"/>
                <w:sz w:val="19"/>
                <w:szCs w:val="19"/>
                <w:highlight w:val="none"/>
                <w:lang w:eastAsia="zh-CN"/>
                <w14:textFill>
                  <w14:solidFill>
                    <w14:schemeClr w14:val="tx1"/>
                  </w14:solidFill>
                </w14:textFill>
              </w:rPr>
              <w:t>（种植业产品）</w:t>
            </w:r>
            <w:r>
              <w:rPr>
                <w:rFonts w:hint="eastAsia" w:ascii="宋体" w:hAnsi="宋体" w:cs="宋体"/>
                <w:color w:val="000000" w:themeColor="text1"/>
                <w:szCs w:val="21"/>
                <w:highlight w:val="none"/>
                <w:lang w:val="en-US" w:eastAsia="zh-CN"/>
                <w14:textFill>
                  <w14:solidFill>
                    <w14:schemeClr w14:val="tx1"/>
                  </w14:solidFill>
                </w14:textFill>
              </w:rPr>
              <w:t>-分标1</w:t>
            </w:r>
          </w:p>
        </w:tc>
        <w:tc>
          <w:tcPr>
            <w:tcW w:w="900" w:type="dxa"/>
            <w:gridSpan w:val="2"/>
            <w:tcBorders>
              <w:top w:val="single" w:color="000000" w:sz="4" w:space="0"/>
              <w:left w:val="single" w:color="000000" w:sz="4" w:space="0"/>
              <w:bottom w:val="single" w:color="000000" w:sz="4" w:space="0"/>
              <w:right w:val="single" w:color="000000" w:sz="4" w:space="0"/>
            </w:tcBorders>
          </w:tcPr>
          <w:p>
            <w:pPr>
              <w:tabs>
                <w:tab w:val="left" w:pos="180"/>
                <w:tab w:val="left" w:pos="1620"/>
              </w:tabs>
              <w:spacing w:line="360" w:lineRule="auto"/>
              <w:rPr>
                <w:rFonts w:hint="eastAsia" w:ascii="宋体" w:hAnsi="宋体" w:eastAsia="宋体" w:cs="宋体"/>
                <w:b w:val="0"/>
                <w:bCs/>
                <w:color w:val="000000" w:themeColor="text1"/>
                <w:szCs w:val="21"/>
                <w:highlight w:val="none"/>
                <w:lang w:eastAsia="zh-CN"/>
                <w14:textFill>
                  <w14:solidFill>
                    <w14:schemeClr w14:val="tx1"/>
                  </w14:solidFill>
                </w14:textFill>
              </w:rPr>
            </w:pPr>
            <w:r>
              <w:rPr>
                <w:rFonts w:hint="eastAsia" w:ascii="宋体" w:hAnsi="宋体" w:cs="宋体"/>
                <w:b w:val="0"/>
                <w:bCs/>
                <w:color w:val="000000" w:themeColor="text1"/>
                <w:szCs w:val="21"/>
                <w:highlight w:val="none"/>
                <w:lang w:val="en-US" w:eastAsia="zh-CN"/>
                <w14:textFill>
                  <w14:solidFill>
                    <w14:schemeClr w14:val="tx1"/>
                  </w14:solidFill>
                </w14:textFill>
              </w:rPr>
              <w:t>1项</w:t>
            </w:r>
          </w:p>
        </w:tc>
        <w:tc>
          <w:tcPr>
            <w:tcW w:w="810" w:type="dxa"/>
            <w:tcBorders>
              <w:top w:val="single" w:color="000000" w:sz="4" w:space="0"/>
              <w:left w:val="single" w:color="000000" w:sz="4" w:space="0"/>
              <w:bottom w:val="single" w:color="000000" w:sz="4" w:space="0"/>
              <w:right w:val="single" w:color="000000" w:sz="4" w:space="0"/>
            </w:tcBorders>
          </w:tcPr>
          <w:p>
            <w:pPr>
              <w:pStyle w:val="72"/>
              <w:spacing w:line="360" w:lineRule="auto"/>
              <w:rPr>
                <w:rFonts w:hint="eastAsia" w:ascii="宋体" w:hAnsi="宋体" w:cs="宋体"/>
                <w:b w:val="0"/>
                <w:bCs/>
                <w:color w:val="000000" w:themeColor="text1"/>
                <w:szCs w:val="21"/>
                <w:highlight w:val="none"/>
                <w:lang w:val="en-US" w:eastAsia="zh-CN"/>
                <w14:textFill>
                  <w14:solidFill>
                    <w14:schemeClr w14:val="tx1"/>
                  </w14:solidFill>
                </w14:textFill>
              </w:rPr>
            </w:pPr>
            <w:r>
              <w:rPr>
                <w:rFonts w:hint="eastAsia" w:ascii="宋体" w:hAnsi="宋体" w:cs="宋体"/>
                <w:b w:val="0"/>
                <w:bCs/>
                <w:color w:val="000000" w:themeColor="text1"/>
                <w:szCs w:val="21"/>
                <w:highlight w:val="none"/>
                <w:shd w:val="clear" w:color="auto" w:fill="FFFFFF"/>
                <w:lang w:val="en-US" w:eastAsia="zh-CN"/>
                <w14:textFill>
                  <w14:solidFill>
                    <w14:schemeClr w14:val="tx1"/>
                  </w14:solidFill>
                </w14:textFill>
              </w:rPr>
              <w:t>其他未列明行业</w:t>
            </w:r>
          </w:p>
        </w:tc>
        <w:tc>
          <w:tcPr>
            <w:tcW w:w="6596" w:type="dxa"/>
            <w:tcBorders>
              <w:top w:val="single" w:color="000000" w:sz="4" w:space="0"/>
              <w:left w:val="single" w:color="000000" w:sz="4" w:space="0"/>
              <w:bottom w:val="single" w:color="000000" w:sz="4" w:space="0"/>
              <w:right w:val="single" w:color="000000" w:sz="4" w:space="0"/>
            </w:tcBorders>
            <w:vAlign w:val="center"/>
          </w:tcPr>
          <w:p>
            <w:pPr>
              <w:spacing w:before="13" w:line="192" w:lineRule="auto"/>
              <w:ind w:left="515"/>
              <w:rPr>
                <w:rFonts w:ascii="宋体" w:hAnsi="宋体" w:eastAsia="宋体" w:cs="宋体"/>
                <w:b/>
                <w:bCs w:val="0"/>
                <w:color w:val="000000" w:themeColor="text1"/>
                <w:sz w:val="20"/>
                <w:szCs w:val="20"/>
                <w:highlight w:val="none"/>
                <w14:textFill>
                  <w14:solidFill>
                    <w14:schemeClr w14:val="tx1"/>
                  </w14:solidFill>
                </w14:textFill>
              </w:rPr>
            </w:pPr>
            <w:r>
              <w:rPr>
                <w:b/>
                <w:bCs w:val="0"/>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455930</wp:posOffset>
                      </wp:positionH>
                      <wp:positionV relativeFrom="paragraph">
                        <wp:posOffset>80645</wp:posOffset>
                      </wp:positionV>
                      <wp:extent cx="121920" cy="91440"/>
                      <wp:effectExtent l="0" t="0" r="0" b="0"/>
                      <wp:wrapNone/>
                      <wp:docPr id="4" name="文本框 2"/>
                      <wp:cNvGraphicFramePr/>
                      <a:graphic xmlns:a="http://schemas.openxmlformats.org/drawingml/2006/main">
                        <a:graphicData uri="http://schemas.microsoft.com/office/word/2010/wordprocessingShape">
                          <wps:wsp>
                            <wps:cNvSpPr/>
                            <wps:spPr>
                              <a:xfrm>
                                <a:off x="0" y="0"/>
                                <a:ext cx="121920" cy="91440"/>
                              </a:xfrm>
                              <a:prstGeom prst="rect">
                                <a:avLst/>
                              </a:prstGeom>
                              <a:noFill/>
                              <a:ln cap="flat" cmpd="sng">
                                <a:noFill/>
                                <a:prstDash val="solid"/>
                                <a:round/>
                              </a:ln>
                              <a:effectLst/>
                            </wps:spPr>
                            <wps:txbx>
                              <w:txbxContent>
                                <w:p>
                                  <w:pPr>
                                    <w:spacing w:before="20" w:line="103" w:lineRule="exact"/>
                                    <w:jc w:val="right"/>
                                    <w:rPr>
                                      <w:rFonts w:ascii="宋体" w:hAnsi="宋体" w:eastAsia="宋体" w:cs="宋体"/>
                                      <w:sz w:val="20"/>
                                      <w:szCs w:val="20"/>
                                    </w:rPr>
                                  </w:pPr>
                                  <w:r>
                                    <w:rPr>
                                      <w:rFonts w:ascii="宋体" w:hAnsi="宋体" w:eastAsia="宋体" w:cs="宋体"/>
                                      <w:b/>
                                      <w:bCs/>
                                      <w:spacing w:val="-40"/>
                                      <w:w w:val="94"/>
                                      <w:position w:val="1"/>
                                      <w:sz w:val="20"/>
                                      <w:szCs w:val="20"/>
                                    </w:rPr>
                                    <w:t>、</w:t>
                                  </w:r>
                                </w:p>
                              </w:txbxContent>
                            </wps:txbx>
                            <wps:bodyPr vert="horz" wrap="square" lIns="0" tIns="0" rIns="0" bIns="0" anchor="t" anchorCtr="0" upright="1">
                              <a:noAutofit/>
                            </wps:bodyPr>
                          </wps:wsp>
                        </a:graphicData>
                      </a:graphic>
                    </wp:anchor>
                  </w:drawing>
                </mc:Choice>
                <mc:Fallback>
                  <w:pict>
                    <v:rect id="文本框 2" o:spid="_x0000_s1026" o:spt="1" style="position:absolute;left:0pt;margin-left:35.9pt;margin-top:6.35pt;height:7.2pt;width:9.6pt;z-index:251659264;mso-width-relative:page;mso-height-relative:page;" filled="f" stroked="f" coordsize="21600,21600" o:gfxdata="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AD7trJ1wAAAAcBAAAPAAAAAAAAAAEAIAAAADgAAABkcnMvZG93bnJl&#10;di54bWxQSwECFAAUAAAACACHTuJAlP09zegBAACsAwAADgAAAAAAAAABACAAAAA8AQAAZHJzL2Uy&#10;b0RvYy54bWxQSwUGAAAAAAYABgBZAQAAlgUAAAAA&#10;">
                      <v:fill on="f" focussize="0,0"/>
                      <v:stroke on="f" joinstyle="round"/>
                      <v:imagedata o:title=""/>
                      <o:lock v:ext="edit" aspectratio="f"/>
                      <v:textbox inset="0mm,0mm,0mm,0mm">
                        <w:txbxContent>
                          <w:p>
                            <w:pPr>
                              <w:spacing w:before="20" w:line="103" w:lineRule="exact"/>
                              <w:jc w:val="right"/>
                              <w:rPr>
                                <w:rFonts w:ascii="宋体" w:hAnsi="宋体" w:eastAsia="宋体" w:cs="宋体"/>
                                <w:sz w:val="20"/>
                                <w:szCs w:val="20"/>
                              </w:rPr>
                            </w:pPr>
                            <w:r>
                              <w:rPr>
                                <w:rFonts w:ascii="宋体" w:hAnsi="宋体" w:eastAsia="宋体" w:cs="宋体"/>
                                <w:b/>
                                <w:bCs/>
                                <w:spacing w:val="-40"/>
                                <w:w w:val="94"/>
                                <w:position w:val="1"/>
                                <w:sz w:val="20"/>
                                <w:szCs w:val="20"/>
                              </w:rPr>
                              <w:t>、</w:t>
                            </w:r>
                          </w:p>
                        </w:txbxContent>
                      </v:textbox>
                    </v:rect>
                  </w:pict>
                </mc:Fallback>
              </mc:AlternateContent>
            </w:r>
            <w:r>
              <w:rPr>
                <w:rFonts w:ascii="宋体" w:hAnsi="宋体" w:eastAsia="宋体" w:cs="宋体"/>
                <w:b/>
                <w:bCs w:val="0"/>
                <w:color w:val="000000" w:themeColor="text1"/>
                <w:spacing w:val="6"/>
                <w:sz w:val="24"/>
                <w:szCs w:val="24"/>
                <w:highlight w:val="none"/>
                <w14:textFill>
                  <w14:solidFill>
                    <w14:schemeClr w14:val="tx1"/>
                  </w14:solidFill>
                </w14:textFill>
              </w:rPr>
              <w:t>一  农产品定量检测明细表</w:t>
            </w:r>
          </w:p>
          <w:p>
            <w:pPr>
              <w:spacing w:line="32" w:lineRule="exact"/>
              <w:rPr>
                <w:b/>
                <w:bCs w:val="0"/>
                <w:color w:val="000000" w:themeColor="text1"/>
                <w:highlight w:val="none"/>
                <w14:textFill>
                  <w14:solidFill>
                    <w14:schemeClr w14:val="tx1"/>
                  </w14:solidFill>
                </w14:textFill>
              </w:rPr>
            </w:pPr>
          </w:p>
          <w:tbl>
            <w:tblPr>
              <w:tblStyle w:val="31"/>
              <w:tblW w:w="498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60"/>
              <w:gridCol w:w="464"/>
              <w:gridCol w:w="1107"/>
              <w:gridCol w:w="1370"/>
              <w:gridCol w:w="1328"/>
              <w:gridCol w:w="443"/>
              <w:gridCol w:w="108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7" w:hRule="atLeast"/>
              </w:trPr>
              <w:tc>
                <w:tcPr>
                  <w:tcW w:w="441" w:type="pct"/>
                  <w:vAlign w:val="center"/>
                </w:tcPr>
                <w:p>
                  <w:pPr>
                    <w:pStyle w:val="123"/>
                    <w:spacing w:before="61" w:line="228" w:lineRule="auto"/>
                    <w:ind w:left="1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食品大类 （一级）</w:t>
                  </w:r>
                </w:p>
              </w:tc>
              <w:tc>
                <w:tcPr>
                  <w:tcW w:w="365" w:type="pct"/>
                  <w:vAlign w:val="center"/>
                </w:tcPr>
                <w:p>
                  <w:pPr>
                    <w:pStyle w:val="123"/>
                    <w:spacing w:beforeAutospacing="0" w:afterAutospacing="0" w:line="228" w:lineRule="auto"/>
                    <w:ind w:lef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12"/>
                      <w:sz w:val="19"/>
                      <w:szCs w:val="19"/>
                      <w:highlight w:val="none"/>
                      <w14:textFill>
                        <w14:solidFill>
                          <w14:schemeClr w14:val="tx1"/>
                        </w14:solidFill>
                      </w14:textFill>
                    </w:rPr>
                    <w:t>食品</w:t>
                  </w:r>
                </w:p>
                <w:p>
                  <w:pPr>
                    <w:pStyle w:val="123"/>
                    <w:spacing w:beforeAutospacing="0" w:afterAutospacing="0" w:line="228" w:lineRule="auto"/>
                    <w:ind w:lef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11"/>
                      <w:sz w:val="19"/>
                      <w:szCs w:val="19"/>
                      <w:highlight w:val="none"/>
                      <w14:textFill>
                        <w14:solidFill>
                          <w14:schemeClr w14:val="tx1"/>
                        </w14:solidFill>
                      </w14:textFill>
                    </w:rPr>
                    <w:t>亚类</w:t>
                  </w:r>
                </w:p>
              </w:tc>
              <w:tc>
                <w:tcPr>
                  <w:tcW w:w="871" w:type="pct"/>
                  <w:vAlign w:val="center"/>
                </w:tcPr>
                <w:p>
                  <w:pPr>
                    <w:pStyle w:val="123"/>
                    <w:spacing w:before="186" w:line="228" w:lineRule="auto"/>
                    <w:ind w:left="18"/>
                    <w:jc w:val="center"/>
                    <w:rPr>
                      <w:b/>
                      <w:bCs w:val="0"/>
                      <w:color w:val="000000" w:themeColor="text1"/>
                      <w:sz w:val="19"/>
                      <w:szCs w:val="19"/>
                      <w:highlight w:val="none"/>
                      <w14:textFill>
                        <w14:solidFill>
                          <w14:schemeClr w14:val="tx1"/>
                        </w14:solidFill>
                      </w14:textFill>
                    </w:rPr>
                  </w:pPr>
                  <w:r>
                    <w:rPr>
                      <w:b/>
                      <w:bCs w:val="0"/>
                      <w:color w:val="000000" w:themeColor="text1"/>
                      <w:spacing w:val="18"/>
                      <w:sz w:val="19"/>
                      <w:szCs w:val="19"/>
                      <w:highlight w:val="none"/>
                      <w14:textFill>
                        <w14:solidFill>
                          <w14:schemeClr w14:val="tx1"/>
                        </w14:solidFill>
                      </w14:textFill>
                    </w:rPr>
                    <w:t xml:space="preserve">食品品种 </w:t>
                  </w:r>
                  <w:r>
                    <w:rPr>
                      <w:b/>
                      <w:bCs w:val="0"/>
                      <w:color w:val="000000" w:themeColor="text1"/>
                      <w:spacing w:val="3"/>
                      <w:sz w:val="19"/>
                      <w:szCs w:val="19"/>
                      <w:highlight w:val="none"/>
                      <w14:textFill>
                        <w14:solidFill>
                          <w14:schemeClr w14:val="tx1"/>
                        </w14:solidFill>
                      </w14:textFill>
                    </w:rPr>
                    <w:t>（三级）</w:t>
                  </w:r>
                </w:p>
              </w:tc>
              <w:tc>
                <w:tcPr>
                  <w:tcW w:w="1078" w:type="pct"/>
                  <w:vAlign w:val="center"/>
                </w:tcPr>
                <w:p>
                  <w:pPr>
                    <w:pStyle w:val="123"/>
                    <w:spacing w:before="61" w:line="228" w:lineRule="auto"/>
                    <w:ind w:lef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18"/>
                      <w:sz w:val="19"/>
                      <w:szCs w:val="19"/>
                      <w:highlight w:val="none"/>
                      <w14:textFill>
                        <w14:solidFill>
                          <w14:schemeClr w14:val="tx1"/>
                        </w14:solidFill>
                      </w14:textFill>
                    </w:rPr>
                    <w:t>食品细类（四级）</w:t>
                  </w:r>
                </w:p>
              </w:tc>
              <w:tc>
                <w:tcPr>
                  <w:tcW w:w="1045" w:type="pct"/>
                  <w:vAlign w:val="center"/>
                </w:tcPr>
                <w:p>
                  <w:pPr>
                    <w:pStyle w:val="123"/>
                    <w:spacing w:before="61" w:line="228" w:lineRule="auto"/>
                    <w:ind w:lef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17"/>
                      <w:sz w:val="19"/>
                      <w:szCs w:val="19"/>
                      <w:highlight w:val="none"/>
                      <w14:textFill>
                        <w14:solidFill>
                          <w14:schemeClr w14:val="tx1"/>
                        </w14:solidFill>
                      </w14:textFill>
                    </w:rPr>
                    <w:t>检测农药项</w:t>
                  </w:r>
                  <w:r>
                    <w:rPr>
                      <w:b/>
                      <w:bCs w:val="0"/>
                      <w:color w:val="000000" w:themeColor="text1"/>
                      <w:spacing w:val="-30"/>
                      <w:sz w:val="19"/>
                      <w:szCs w:val="19"/>
                      <w:highlight w:val="none"/>
                      <w14:textFill>
                        <w14:solidFill>
                          <w14:schemeClr w14:val="tx1"/>
                        </w14:solidFill>
                      </w14:textFill>
                    </w:rPr>
                    <w:t xml:space="preserve"> </w:t>
                  </w:r>
                  <w:r>
                    <w:rPr>
                      <w:b/>
                      <w:bCs w:val="0"/>
                      <w:color w:val="000000" w:themeColor="text1"/>
                      <w:spacing w:val="17"/>
                      <w:sz w:val="19"/>
                      <w:szCs w:val="19"/>
                      <w:highlight w:val="none"/>
                      <w14:textFill>
                        <w14:solidFill>
                          <w14:schemeClr w14:val="tx1"/>
                        </w14:solidFill>
                      </w14:textFill>
                    </w:rPr>
                    <w:t>目</w:t>
                  </w:r>
                </w:p>
              </w:tc>
              <w:tc>
                <w:tcPr>
                  <w:tcW w:w="349" w:type="pct"/>
                  <w:vAlign w:val="center"/>
                </w:tcPr>
                <w:p>
                  <w:pPr>
                    <w:pStyle w:val="123"/>
                    <w:spacing w:before="61" w:line="228" w:lineRule="auto"/>
                    <w:ind w:lef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10"/>
                      <w:sz w:val="19"/>
                      <w:szCs w:val="19"/>
                      <w:highlight w:val="none"/>
                      <w14:textFill>
                        <w14:solidFill>
                          <w14:schemeClr w14:val="tx1"/>
                        </w14:solidFill>
                      </w14:textFill>
                    </w:rPr>
                    <w:t>批次</w:t>
                  </w:r>
                </w:p>
              </w:tc>
              <w:tc>
                <w:tcPr>
                  <w:tcW w:w="848" w:type="pct"/>
                  <w:vAlign w:val="center"/>
                </w:tcPr>
                <w:p>
                  <w:pPr>
                    <w:pStyle w:val="123"/>
                    <w:spacing w:before="62" w:line="230" w:lineRule="auto"/>
                    <w:ind w:lef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8"/>
                      <w:sz w:val="19"/>
                      <w:szCs w:val="19"/>
                      <w:highlight w:val="none"/>
                      <w14:textFill>
                        <w14:solidFill>
                          <w14:schemeClr w14:val="tx1"/>
                        </w14:solidFill>
                      </w14:textFill>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2" w:hRule="atLeast"/>
              </w:trPr>
              <w:tc>
                <w:tcPr>
                  <w:tcW w:w="441" w:type="pct"/>
                  <w:vMerge w:val="restart"/>
                  <w:vAlign w:val="center"/>
                </w:tcPr>
                <w:p>
                  <w:pPr>
                    <w:pStyle w:val="123"/>
                    <w:spacing w:before="62" w:beforeAutospacing="0" w:afterAutospacing="0" w:line="259" w:lineRule="auto"/>
                    <w:ind w:left="0" w:right="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食用农产品</w:t>
                  </w:r>
                </w:p>
              </w:tc>
              <w:tc>
                <w:tcPr>
                  <w:tcW w:w="365" w:type="pct"/>
                  <w:vMerge w:val="restart"/>
                  <w:tcBorders>
                    <w:bottom w:val="nil"/>
                  </w:tcBorders>
                  <w:vAlign w:val="center"/>
                </w:tcPr>
                <w:p>
                  <w:pPr>
                    <w:pStyle w:val="123"/>
                    <w:spacing w:before="62" w:beforeAutospacing="0" w:afterAutospacing="0" w:line="228"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3"/>
                      <w:sz w:val="19"/>
                      <w:szCs w:val="19"/>
                      <w:highlight w:val="none"/>
                      <w14:textFill>
                        <w14:solidFill>
                          <w14:schemeClr w14:val="tx1"/>
                        </w14:solidFill>
                      </w14:textFill>
                    </w:rPr>
                    <w:t>蔬菜</w:t>
                  </w:r>
                </w:p>
              </w:tc>
              <w:tc>
                <w:tcPr>
                  <w:tcW w:w="871" w:type="pct"/>
                  <w:vAlign w:val="center"/>
                </w:tcPr>
                <w:p>
                  <w:pPr>
                    <w:pStyle w:val="123"/>
                    <w:spacing w:line="230"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11"/>
                      <w:sz w:val="19"/>
                      <w:szCs w:val="19"/>
                      <w:highlight w:val="none"/>
                      <w14:textFill>
                        <w14:solidFill>
                          <w14:schemeClr w14:val="tx1"/>
                        </w14:solidFill>
                      </w14:textFill>
                    </w:rPr>
                    <w:t>芸薹属</w:t>
                  </w:r>
                  <w:r>
                    <w:rPr>
                      <w:b/>
                      <w:bCs w:val="0"/>
                      <w:color w:val="000000" w:themeColor="text1"/>
                      <w:spacing w:val="1"/>
                      <w:sz w:val="19"/>
                      <w:szCs w:val="19"/>
                      <w:highlight w:val="none"/>
                      <w14:textFill>
                        <w14:solidFill>
                          <w14:schemeClr w14:val="tx1"/>
                        </w14:solidFill>
                      </w14:textFill>
                    </w:rPr>
                    <w:t xml:space="preserve">类 </w:t>
                  </w:r>
                  <w:r>
                    <w:rPr>
                      <w:b/>
                      <w:bCs w:val="0"/>
                      <w:color w:val="000000" w:themeColor="text1"/>
                      <w:spacing w:val="3"/>
                      <w:sz w:val="19"/>
                      <w:szCs w:val="19"/>
                      <w:highlight w:val="none"/>
                      <w14:textFill>
                        <w14:solidFill>
                          <w14:schemeClr w14:val="tx1"/>
                        </w14:solidFill>
                      </w14:textFill>
                    </w:rPr>
                    <w:t>蔬菜</w:t>
                  </w:r>
                </w:p>
              </w:tc>
              <w:tc>
                <w:tcPr>
                  <w:tcW w:w="1078" w:type="pct"/>
                  <w:vAlign w:val="center"/>
                </w:tcPr>
                <w:p>
                  <w:pPr>
                    <w:pStyle w:val="123"/>
                    <w:kinsoku/>
                    <w:autoSpaceDE w:val="0"/>
                    <w:autoSpaceDN w:val="0"/>
                    <w:spacing w:beforeAutospacing="0" w:afterAutospacing="0" w:line="252" w:lineRule="auto"/>
                    <w:ind w:left="24" w:right="0" w:hanging="24"/>
                    <w:rPr>
                      <w:b/>
                      <w:bCs w:val="0"/>
                      <w:color w:val="000000" w:themeColor="text1"/>
                      <w:sz w:val="19"/>
                      <w:szCs w:val="19"/>
                      <w:highlight w:val="none"/>
                      <w14:textFill>
                        <w14:solidFill>
                          <w14:schemeClr w14:val="tx1"/>
                        </w14:solidFill>
                      </w14:textFill>
                    </w:rPr>
                  </w:pPr>
                  <w:r>
                    <w:rPr>
                      <w:b/>
                      <w:bCs w:val="0"/>
                      <w:color w:val="000000" w:themeColor="text1"/>
                      <w:spacing w:val="11"/>
                      <w:sz w:val="19"/>
                      <w:szCs w:val="19"/>
                      <w:highlight w:val="none"/>
                      <w14:textFill>
                        <w14:solidFill>
                          <w14:schemeClr w14:val="tx1"/>
                        </w14:solidFill>
                      </w14:textFill>
                    </w:rPr>
                    <w:t>甘蓝、芥蓝、菜薹（菜心</w:t>
                  </w:r>
                  <w:r>
                    <w:rPr>
                      <w:b/>
                      <w:bCs w:val="0"/>
                      <w:color w:val="000000" w:themeColor="text1"/>
                      <w:spacing w:val="-6"/>
                      <w:sz w:val="19"/>
                      <w:szCs w:val="19"/>
                      <w:highlight w:val="none"/>
                      <w14:textFill>
                        <w14:solidFill>
                          <w14:schemeClr w14:val="tx1"/>
                        </w14:solidFill>
                      </w14:textFill>
                    </w:rPr>
                    <w:t>)、茎芥菜</w:t>
                  </w:r>
                </w:p>
              </w:tc>
              <w:tc>
                <w:tcPr>
                  <w:tcW w:w="1045" w:type="pct"/>
                  <w:vMerge w:val="restart"/>
                  <w:tcBorders>
                    <w:bottom w:val="nil"/>
                  </w:tcBorders>
                  <w:vAlign w:val="center"/>
                </w:tcPr>
                <w:p>
                  <w:pPr>
                    <w:pStyle w:val="123"/>
                    <w:kinsoku/>
                    <w:autoSpaceDE w:val="0"/>
                    <w:autoSpaceDN w:val="0"/>
                    <w:spacing w:before="34" w:beforeAutospacing="0" w:afterAutospacing="0" w:line="300" w:lineRule="auto"/>
                    <w:rPr>
                      <w:b/>
                      <w:bCs w:val="0"/>
                      <w:color w:val="000000" w:themeColor="text1"/>
                      <w:sz w:val="19"/>
                      <w:szCs w:val="19"/>
                      <w:highlight w:val="none"/>
                      <w14:textFill>
                        <w14:solidFill>
                          <w14:schemeClr w14:val="tx1"/>
                        </w14:solidFill>
                      </w14:textFill>
                    </w:rPr>
                  </w:pPr>
                  <w:r>
                    <w:rPr>
                      <w:rFonts w:hint="eastAsia" w:ascii="宋体" w:hAnsi="宋体" w:eastAsia="宋体" w:cs="宋体"/>
                      <w:b/>
                      <w:bCs w:val="0"/>
                      <w:color w:val="000000" w:themeColor="text1"/>
                      <w:spacing w:val="-9"/>
                      <w:sz w:val="19"/>
                      <w:szCs w:val="19"/>
                      <w:highlight w:val="none"/>
                      <w:lang w:bidi="ar-SA"/>
                      <w14:textFill>
                        <w14:solidFill>
                          <w14:schemeClr w14:val="tx1"/>
                        </w14:solidFill>
                      </w14:textFill>
                    </w:rPr>
                    <w:t>甲胺磷、对硫磷、甲基对硫磷、三氯杀螨醇、甲拌磷、水胺硫磷、乙酰甲胺磷、氧乐果、甲基异柳磷、毒死蜱、特丁硫磷、三唑磷、治螟磷、乐果、硫环磷、杀螟硫磷、氯唑磷、内吸磷、克百威、灭多威、涕灭威、氟</w:t>
                  </w:r>
                  <w:r>
                    <w:rPr>
                      <w:rFonts w:hint="eastAsia" w:ascii="宋体" w:hAnsi="宋体" w:eastAsia="宋体" w:cs="宋体"/>
                      <w:b/>
                      <w:bCs w:val="0"/>
                      <w:color w:val="000000" w:themeColor="text1"/>
                      <w:spacing w:val="-9"/>
                      <w:sz w:val="19"/>
                      <w:szCs w:val="19"/>
                      <w:highlight w:val="none"/>
                      <w:lang w:eastAsia="zh-CN" w:bidi="ar-SA"/>
                      <w14:textFill>
                        <w14:solidFill>
                          <w14:schemeClr w14:val="tx1"/>
                        </w14:solidFill>
                      </w14:textFill>
                    </w:rPr>
                    <w:t>虫</w:t>
                  </w:r>
                  <w:r>
                    <w:rPr>
                      <w:rFonts w:hint="eastAsia" w:ascii="宋体" w:hAnsi="宋体" w:eastAsia="宋体" w:cs="宋体"/>
                      <w:b/>
                      <w:bCs w:val="0"/>
                      <w:color w:val="000000" w:themeColor="text1"/>
                      <w:spacing w:val="-9"/>
                      <w:sz w:val="19"/>
                      <w:szCs w:val="19"/>
                      <w:highlight w:val="none"/>
                      <w:lang w:bidi="ar-SA"/>
                      <w14:textFill>
                        <w14:solidFill>
                          <w14:schemeClr w14:val="tx1"/>
                        </w14:solidFill>
                      </w14:textFill>
                    </w:rPr>
                    <w:t>腈、敌敌畏、丙溴磷、马拉硫磷、亚胺硫磷、倍硫磷、辛硫磷、联苯菊酯、氯氟氰菊酯、氟氯氰菊酯、氯氰菊酯、甲氰菊酯、溴氰菊酯、氯菊酯、三唑酮、百菌清、腐霉利、乙烯菌核利、五氯硝基苯、异菌脲、戊唑醇、醚菌酯、二甲戊灵、氯吡脲、除虫脲、灭</w:t>
                  </w:r>
                  <w:r>
                    <w:rPr>
                      <w:rFonts w:hint="eastAsia" w:ascii="宋体" w:hAnsi="宋体" w:eastAsia="宋体" w:cs="宋体"/>
                      <w:b/>
                      <w:bCs w:val="0"/>
                      <w:color w:val="000000" w:themeColor="text1"/>
                      <w:spacing w:val="-9"/>
                      <w:sz w:val="19"/>
                      <w:szCs w:val="19"/>
                      <w:highlight w:val="none"/>
                      <w:lang w:eastAsia="zh-CN" w:bidi="ar-SA"/>
                      <w14:textFill>
                        <w14:solidFill>
                          <w14:schemeClr w14:val="tx1"/>
                        </w14:solidFill>
                      </w14:textFill>
                    </w:rPr>
                    <w:t>幼</w:t>
                  </w:r>
                  <w:r>
                    <w:rPr>
                      <w:rFonts w:hint="eastAsia" w:ascii="宋体" w:hAnsi="宋体" w:eastAsia="宋体" w:cs="宋体"/>
                      <w:b/>
                      <w:bCs w:val="0"/>
                      <w:color w:val="000000" w:themeColor="text1"/>
                      <w:spacing w:val="-9"/>
                      <w:sz w:val="19"/>
                      <w:szCs w:val="19"/>
                      <w:highlight w:val="none"/>
                      <w:lang w:bidi="ar-SA"/>
                      <w14:textFill>
                        <w14:solidFill>
                          <w14:schemeClr w14:val="tx1"/>
                        </w14:solidFill>
                      </w14:textFill>
                    </w:rPr>
                    <w:t>脲、氟啶脲、吡虫啉、多菌灵、多效唑、啶虫脒、哒螨灵、苯醚甲环唑、阿维菌素、甲氨基阿维菌素苯甲酸盐、虫螨腈、灭蝇胺、噻虫嗪、噻虫胺、甲霜灵、霜霉威、吡唑醚菌酯、嘧霉胺、呋虫胺、虱螨脲、嘧菌酯、抑霉唑、氯虫苯甲酰胺、虫酰肼、烯酰吗啉</w:t>
                  </w:r>
                  <w:r>
                    <w:rPr>
                      <w:rFonts w:hint="eastAsia" w:ascii="宋体" w:hAnsi="宋体" w:eastAsia="宋体" w:cs="宋体"/>
                      <w:b/>
                      <w:bCs w:val="0"/>
                      <w:color w:val="000000" w:themeColor="text1"/>
                      <w:spacing w:val="-9"/>
                      <w:sz w:val="19"/>
                      <w:szCs w:val="19"/>
                      <w:highlight w:val="none"/>
                      <w:lang w:eastAsia="zh-CN" w:bidi="ar-SA"/>
                      <w14:textFill>
                        <w14:solidFill>
                          <w14:schemeClr w14:val="tx1"/>
                        </w14:solidFill>
                      </w14:textFill>
                    </w:rPr>
                    <w:t>、</w:t>
                  </w:r>
                  <w:r>
                    <w:rPr>
                      <w:rFonts w:hint="eastAsia" w:ascii="宋体" w:hAnsi="宋体" w:eastAsia="宋体" w:cs="宋体"/>
                      <w:b/>
                      <w:bCs w:val="0"/>
                      <w:color w:val="000000" w:themeColor="text1"/>
                      <w:spacing w:val="-9"/>
                      <w:sz w:val="19"/>
                      <w:szCs w:val="19"/>
                      <w:highlight w:val="none"/>
                      <w:lang w:bidi="ar-SA"/>
                      <w14:textFill>
                        <w14:solidFill>
                          <w14:schemeClr w14:val="tx1"/>
                        </w14:solidFill>
                      </w14:textFill>
                    </w:rPr>
                    <w:t>咪鲜胺、乙基多杀菌素、丙环唑、多杀霉素、噻苯隆、乙酰甲硫磷、六六六、氰戊菊酯、螺虫乙酯</w:t>
                  </w:r>
                  <w:r>
                    <w:rPr>
                      <w:rFonts w:ascii="宋体" w:hAnsi="宋体" w:eastAsia="宋体" w:cs="宋体"/>
                      <w:b/>
                      <w:bCs w:val="0"/>
                      <w:color w:val="000000" w:themeColor="text1"/>
                      <w:spacing w:val="-9"/>
                      <w:sz w:val="19"/>
                      <w:szCs w:val="19"/>
                      <w:highlight w:val="none"/>
                      <w:lang w:bidi="ar-SA"/>
                      <w14:textFill>
                        <w14:solidFill>
                          <w14:schemeClr w14:val="tx1"/>
                        </w14:solidFill>
                      </w14:textFill>
                    </w:rPr>
                    <w:t>等</w:t>
                  </w:r>
                </w:p>
              </w:tc>
              <w:tc>
                <w:tcPr>
                  <w:tcW w:w="349" w:type="pct"/>
                  <w:vMerge w:val="restart"/>
                  <w:tcBorders>
                    <w:bottom w:val="nil"/>
                  </w:tcBorders>
                  <w:vAlign w:val="center"/>
                </w:tcPr>
                <w:p>
                  <w:pPr>
                    <w:pStyle w:val="123"/>
                    <w:spacing w:before="62" w:line="256" w:lineRule="exact"/>
                    <w:ind w:left="0" w:firstLine="0"/>
                    <w:jc w:val="center"/>
                    <w:rPr>
                      <w:rFonts w:eastAsia="宋体"/>
                      <w:b/>
                      <w:bCs w:val="0"/>
                      <w:color w:val="000000" w:themeColor="text1"/>
                      <w:sz w:val="19"/>
                      <w:szCs w:val="19"/>
                      <w:highlight w:val="none"/>
                      <w:lang w:val="en-US" w:eastAsia="zh-CN"/>
                      <w14:textFill>
                        <w14:solidFill>
                          <w14:schemeClr w14:val="tx1"/>
                        </w14:solidFill>
                      </w14:textFill>
                    </w:rPr>
                  </w:pPr>
                  <w:r>
                    <w:rPr>
                      <w:rFonts w:hint="eastAsia"/>
                      <w:b/>
                      <w:bCs w:val="0"/>
                      <w:color w:val="000000" w:themeColor="text1"/>
                      <w:spacing w:val="2"/>
                      <w:position w:val="1"/>
                      <w:sz w:val="19"/>
                      <w:szCs w:val="19"/>
                      <w:highlight w:val="none"/>
                      <w:lang w:val="en-US" w:eastAsia="zh-CN"/>
                      <w14:textFill>
                        <w14:solidFill>
                          <w14:schemeClr w14:val="tx1"/>
                        </w14:solidFill>
                      </w14:textFill>
                    </w:rPr>
                    <w:t>1167</w:t>
                  </w:r>
                </w:p>
              </w:tc>
              <w:tc>
                <w:tcPr>
                  <w:tcW w:w="848" w:type="pct"/>
                  <w:vMerge w:val="restart"/>
                  <w:tcBorders>
                    <w:bottom w:val="nil"/>
                  </w:tcBorders>
                  <w:vAlign w:val="center"/>
                </w:tcPr>
                <w:p>
                  <w:pPr>
                    <w:pStyle w:val="123"/>
                    <w:kinsoku/>
                    <w:autoSpaceDE w:val="0"/>
                    <w:autoSpaceDN w:val="0"/>
                    <w:spacing w:line="360" w:lineRule="auto"/>
                    <w:ind w:left="0" w:right="0"/>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1、按照</w:t>
                  </w:r>
                  <w:r>
                    <w:rPr>
                      <w:rFonts w:hint="eastAsia"/>
                      <w:b/>
                      <w:bCs w:val="0"/>
                      <w:color w:val="000000" w:themeColor="text1"/>
                      <w:sz w:val="19"/>
                      <w:szCs w:val="19"/>
                      <w:highlight w:val="none"/>
                      <w14:textFill>
                        <w14:solidFill>
                          <w14:schemeClr w14:val="tx1"/>
                        </w14:solidFill>
                      </w14:textFill>
                    </w:rPr>
                    <w:t>《贵港市农业农村局关于印发2026年贵港市食用农产品例行监测工作实施方案的通知》</w:t>
                  </w:r>
                  <w:r>
                    <w:rPr>
                      <w:b/>
                      <w:bCs w:val="0"/>
                      <w:color w:val="000000" w:themeColor="text1"/>
                      <w:sz w:val="19"/>
                      <w:szCs w:val="19"/>
                      <w:highlight w:val="none"/>
                      <w14:textFill>
                        <w14:solidFill>
                          <w14:schemeClr w14:val="tx1"/>
                        </w14:solidFill>
                      </w14:textFill>
                    </w:rPr>
                    <w:t>要求。</w:t>
                  </w:r>
                </w:p>
                <w:p>
                  <w:pPr>
                    <w:pStyle w:val="123"/>
                    <w:spacing w:before="95" w:beforeAutospacing="0" w:afterAutospacing="0" w:line="300" w:lineRule="auto"/>
                    <w:ind w:left="8" w:right="116" w:firstLine="2"/>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2、桂平市农业农村局可根据抽样时间、种养产品的分布特点及用药特性等实际需要调整监测品种及检测指标。种植业产品检测项目不少于10项。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4" w:hRule="atLeast"/>
              </w:trPr>
              <w:tc>
                <w:tcPr>
                  <w:tcW w:w="441" w:type="pct"/>
                  <w:vMerge w:val="continue"/>
                </w:tcPr>
                <w:p>
                  <w:pPr>
                    <w:rPr>
                      <w:color w:val="000000" w:themeColor="text1"/>
                      <w:highlight w:val="none"/>
                      <w14:textFill>
                        <w14:solidFill>
                          <w14:schemeClr w14:val="tx1"/>
                        </w14:solidFill>
                      </w14:textFill>
                    </w:rPr>
                  </w:pPr>
                </w:p>
              </w:tc>
              <w:tc>
                <w:tcPr>
                  <w:tcW w:w="365" w:type="pct"/>
                  <w:vMerge w:val="continue"/>
                  <w:tcBorders>
                    <w:top w:val="nil"/>
                    <w:bottom w:val="nil"/>
                  </w:tcBorders>
                </w:tcPr>
                <w:p>
                  <w:pPr>
                    <w:rPr>
                      <w:color w:val="000000" w:themeColor="text1"/>
                      <w:highlight w:val="none"/>
                      <w14:textFill>
                        <w14:solidFill>
                          <w14:schemeClr w14:val="tx1"/>
                        </w14:solidFill>
                      </w14:textFill>
                    </w:rPr>
                  </w:pPr>
                </w:p>
              </w:tc>
              <w:tc>
                <w:tcPr>
                  <w:tcW w:w="871" w:type="pct"/>
                  <w:vAlign w:val="center"/>
                </w:tcPr>
                <w:p>
                  <w:pPr>
                    <w:pStyle w:val="123"/>
                    <w:spacing w:line="228"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3"/>
                      <w:sz w:val="19"/>
                      <w:szCs w:val="19"/>
                      <w:highlight w:val="none"/>
                      <w14:textFill>
                        <w14:solidFill>
                          <w14:schemeClr w14:val="tx1"/>
                        </w14:solidFill>
                      </w14:textFill>
                    </w:rPr>
                    <w:t>叶菜类</w:t>
                  </w:r>
                </w:p>
              </w:tc>
              <w:tc>
                <w:tcPr>
                  <w:tcW w:w="1078" w:type="pct"/>
                  <w:vAlign w:val="center"/>
                </w:tcPr>
                <w:p>
                  <w:pPr>
                    <w:pStyle w:val="123"/>
                    <w:kinsoku/>
                    <w:autoSpaceDE w:val="0"/>
                    <w:autoSpaceDN w:val="0"/>
                    <w:spacing w:beforeAutospacing="0" w:afterAutospacing="0" w:line="259" w:lineRule="auto"/>
                    <w:ind w:left="0" w:right="0"/>
                    <w:rPr>
                      <w:b/>
                      <w:bCs w:val="0"/>
                      <w:color w:val="000000" w:themeColor="text1"/>
                      <w:sz w:val="19"/>
                      <w:szCs w:val="19"/>
                      <w:highlight w:val="none"/>
                      <w14:textFill>
                        <w14:solidFill>
                          <w14:schemeClr w14:val="tx1"/>
                        </w14:solidFill>
                      </w14:textFill>
                    </w:rPr>
                  </w:pPr>
                  <w:r>
                    <w:rPr>
                      <w:b/>
                      <w:bCs w:val="0"/>
                      <w:color w:val="000000" w:themeColor="text1"/>
                      <w:spacing w:val="15"/>
                      <w:sz w:val="19"/>
                      <w:szCs w:val="19"/>
                      <w:highlight w:val="none"/>
                      <w14:textFill>
                        <w14:solidFill>
                          <w14:schemeClr w14:val="tx1"/>
                        </w14:solidFill>
                      </w14:textFill>
                    </w:rPr>
                    <w:t>蕹菜、芹菜、菠菜、</w:t>
                  </w:r>
                  <w:r>
                    <w:rPr>
                      <w:b/>
                      <w:bCs w:val="0"/>
                      <w:color w:val="000000" w:themeColor="text1"/>
                      <w:spacing w:val="-52"/>
                      <w:sz w:val="19"/>
                      <w:szCs w:val="19"/>
                      <w:highlight w:val="none"/>
                      <w14:textFill>
                        <w14:solidFill>
                          <w14:schemeClr w14:val="tx1"/>
                        </w14:solidFill>
                      </w14:textFill>
                    </w:rPr>
                    <w:t xml:space="preserve"> </w:t>
                  </w:r>
                  <w:r>
                    <w:rPr>
                      <w:b/>
                      <w:bCs w:val="0"/>
                      <w:color w:val="000000" w:themeColor="text1"/>
                      <w:spacing w:val="15"/>
                      <w:sz w:val="19"/>
                      <w:szCs w:val="19"/>
                      <w:highlight w:val="none"/>
                      <w14:textFill>
                        <w14:solidFill>
                          <w14:schemeClr w14:val="tx1"/>
                        </w14:solidFill>
                      </w14:textFill>
                    </w:rPr>
                    <w:t>叶芥</w:t>
                  </w:r>
                  <w:r>
                    <w:rPr>
                      <w:b/>
                      <w:bCs w:val="0"/>
                      <w:color w:val="000000" w:themeColor="text1"/>
                      <w:sz w:val="19"/>
                      <w:szCs w:val="19"/>
                      <w:highlight w:val="none"/>
                      <w14:textFill>
                        <w14:solidFill>
                          <w14:schemeClr w14:val="tx1"/>
                        </w14:solidFill>
                      </w14:textFill>
                    </w:rPr>
                    <w:t xml:space="preserve"> </w:t>
                  </w:r>
                  <w:r>
                    <w:rPr>
                      <w:b/>
                      <w:bCs w:val="0"/>
                      <w:color w:val="000000" w:themeColor="text1"/>
                      <w:spacing w:val="5"/>
                      <w:sz w:val="19"/>
                      <w:szCs w:val="19"/>
                      <w:highlight w:val="none"/>
                      <w14:textFill>
                        <w14:solidFill>
                          <w14:schemeClr w14:val="tx1"/>
                        </w14:solidFill>
                      </w14:textFill>
                    </w:rPr>
                    <w:t>菜、苦麦菜、叶用莴苣（生</w:t>
                  </w:r>
                  <w:r>
                    <w:rPr>
                      <w:b/>
                      <w:bCs w:val="0"/>
                      <w:color w:val="000000" w:themeColor="text1"/>
                      <w:sz w:val="19"/>
                      <w:szCs w:val="19"/>
                      <w:highlight w:val="none"/>
                      <w14:textFill>
                        <w14:solidFill>
                          <w14:schemeClr w14:val="tx1"/>
                        </w14:solidFill>
                      </w14:textFill>
                    </w:rPr>
                    <w:t xml:space="preserve"> </w:t>
                  </w:r>
                  <w:r>
                    <w:rPr>
                      <w:b/>
                      <w:bCs w:val="0"/>
                      <w:color w:val="000000" w:themeColor="text1"/>
                      <w:spacing w:val="-13"/>
                      <w:sz w:val="19"/>
                      <w:szCs w:val="19"/>
                      <w:highlight w:val="none"/>
                      <w14:textFill>
                        <w14:solidFill>
                          <w14:schemeClr w14:val="tx1"/>
                        </w14:solidFill>
                      </w14:textFill>
                    </w:rPr>
                    <w:t>菜）、白菜类</w:t>
                  </w:r>
                  <w:r>
                    <w:rPr>
                      <w:b/>
                      <w:bCs w:val="0"/>
                      <w:color w:val="000000" w:themeColor="text1"/>
                      <w:spacing w:val="5"/>
                      <w:sz w:val="19"/>
                      <w:szCs w:val="19"/>
                      <w:highlight w:val="none"/>
                      <w14:textFill>
                        <w14:solidFill>
                          <w14:schemeClr w14:val="tx1"/>
                        </w14:solidFill>
                      </w14:textFill>
                    </w:rPr>
                    <w:t>（</w:t>
                  </w:r>
                  <w:r>
                    <w:rPr>
                      <w:b/>
                      <w:bCs w:val="0"/>
                      <w:color w:val="000000" w:themeColor="text1"/>
                      <w:spacing w:val="-13"/>
                      <w:sz w:val="19"/>
                      <w:szCs w:val="19"/>
                      <w:highlight w:val="none"/>
                      <w14:textFill>
                        <w14:solidFill>
                          <w14:schemeClr w14:val="tx1"/>
                        </w14:solidFill>
                      </w14:textFill>
                    </w:rPr>
                    <w:t>即包括大白菜</w:t>
                  </w:r>
                  <w:r>
                    <w:rPr>
                      <w:b/>
                      <w:bCs w:val="0"/>
                      <w:color w:val="000000" w:themeColor="text1"/>
                      <w:spacing w:val="10"/>
                      <w:sz w:val="19"/>
                      <w:szCs w:val="19"/>
                      <w:highlight w:val="none"/>
                      <w14:textFill>
                        <w14:solidFill>
                          <w14:schemeClr w14:val="tx1"/>
                        </w14:solidFill>
                      </w14:textFill>
                    </w:rPr>
                    <w:t>及小白菜、上海青、快菜</w:t>
                  </w:r>
                  <w:r>
                    <w:rPr>
                      <w:b/>
                      <w:bCs w:val="0"/>
                      <w:color w:val="000000" w:themeColor="text1"/>
                      <w:spacing w:val="8"/>
                      <w:sz w:val="19"/>
                      <w:szCs w:val="19"/>
                      <w:highlight w:val="none"/>
                      <w14:textFill>
                        <w14:solidFill>
                          <w14:schemeClr w14:val="tx1"/>
                        </w14:solidFill>
                      </w14:textFill>
                    </w:rPr>
                    <w:t>等普通白菜）</w:t>
                  </w:r>
                </w:p>
              </w:tc>
              <w:tc>
                <w:tcPr>
                  <w:tcW w:w="1045" w:type="pct"/>
                  <w:vMerge w:val="continue"/>
                </w:tcPr>
                <w:p>
                  <w:pPr>
                    <w:rPr>
                      <w:color w:val="000000" w:themeColor="text1"/>
                      <w:highlight w:val="none"/>
                      <w14:textFill>
                        <w14:solidFill>
                          <w14:schemeClr w14:val="tx1"/>
                        </w14:solidFill>
                      </w14:textFill>
                    </w:rPr>
                  </w:pPr>
                </w:p>
              </w:tc>
              <w:tc>
                <w:tcPr>
                  <w:tcW w:w="349" w:type="pct"/>
                  <w:vMerge w:val="continue"/>
                  <w:tcBorders>
                    <w:top w:val="nil"/>
                    <w:bottom w:val="nil"/>
                  </w:tcBorders>
                </w:tcPr>
                <w:p>
                  <w:pPr>
                    <w:rPr>
                      <w:color w:val="000000" w:themeColor="text1"/>
                      <w:highlight w:val="none"/>
                      <w14:textFill>
                        <w14:solidFill>
                          <w14:schemeClr w14:val="tx1"/>
                        </w14:solidFill>
                      </w14:textFill>
                    </w:rPr>
                  </w:pPr>
                </w:p>
              </w:tc>
              <w:tc>
                <w:tcPr>
                  <w:tcW w:w="848" w:type="pct"/>
                  <w:vMerge w:val="continue"/>
                  <w:tcBorders>
                    <w:top w:val="nil"/>
                    <w:bottom w:val="nil"/>
                  </w:tcBorders>
                </w:tcPr>
                <w:p>
                  <w:pPr>
                    <w:rPr>
                      <w:color w:val="000000" w:themeColor="text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441" w:type="pct"/>
                  <w:vMerge w:val="continue"/>
                </w:tcPr>
                <w:p>
                  <w:pPr>
                    <w:rPr>
                      <w:color w:val="000000" w:themeColor="text1"/>
                      <w:highlight w:val="none"/>
                      <w14:textFill>
                        <w14:solidFill>
                          <w14:schemeClr w14:val="tx1"/>
                        </w14:solidFill>
                      </w14:textFill>
                    </w:rPr>
                  </w:pPr>
                </w:p>
              </w:tc>
              <w:tc>
                <w:tcPr>
                  <w:tcW w:w="365" w:type="pct"/>
                  <w:vMerge w:val="continue"/>
                  <w:tcBorders>
                    <w:top w:val="nil"/>
                    <w:bottom w:val="nil"/>
                  </w:tcBorders>
                </w:tcPr>
                <w:p>
                  <w:pPr>
                    <w:rPr>
                      <w:color w:val="000000" w:themeColor="text1"/>
                      <w:highlight w:val="none"/>
                      <w14:textFill>
                        <w14:solidFill>
                          <w14:schemeClr w14:val="tx1"/>
                        </w14:solidFill>
                      </w14:textFill>
                    </w:rPr>
                  </w:pPr>
                </w:p>
              </w:tc>
              <w:tc>
                <w:tcPr>
                  <w:tcW w:w="871" w:type="pct"/>
                  <w:vAlign w:val="center"/>
                </w:tcPr>
                <w:p>
                  <w:pPr>
                    <w:pStyle w:val="123"/>
                    <w:spacing w:line="228"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6"/>
                      <w:sz w:val="19"/>
                      <w:szCs w:val="19"/>
                      <w:highlight w:val="none"/>
                      <w14:textFill>
                        <w14:solidFill>
                          <w14:schemeClr w14:val="tx1"/>
                        </w14:solidFill>
                      </w14:textFill>
                    </w:rPr>
                    <w:t>瓜类</w:t>
                  </w:r>
                </w:p>
              </w:tc>
              <w:tc>
                <w:tcPr>
                  <w:tcW w:w="1078" w:type="pct"/>
                  <w:vAlign w:val="center"/>
                </w:tcPr>
                <w:p>
                  <w:pPr>
                    <w:pStyle w:val="123"/>
                    <w:kinsoku/>
                    <w:autoSpaceDE w:val="0"/>
                    <w:autoSpaceDN w:val="0"/>
                    <w:spacing w:beforeAutospacing="0" w:afterAutospacing="0" w:line="235" w:lineRule="auto"/>
                    <w:ind w:left="4" w:right="0" w:hanging="4"/>
                    <w:rPr>
                      <w:b/>
                      <w:bCs w:val="0"/>
                      <w:color w:val="000000" w:themeColor="text1"/>
                      <w:sz w:val="19"/>
                      <w:szCs w:val="19"/>
                      <w:highlight w:val="none"/>
                      <w14:textFill>
                        <w14:solidFill>
                          <w14:schemeClr w14:val="tx1"/>
                        </w14:solidFill>
                      </w14:textFill>
                    </w:rPr>
                  </w:pPr>
                  <w:r>
                    <w:rPr>
                      <w:b/>
                      <w:bCs w:val="0"/>
                      <w:color w:val="000000" w:themeColor="text1"/>
                      <w:spacing w:val="4"/>
                      <w:sz w:val="19"/>
                      <w:szCs w:val="19"/>
                      <w:highlight w:val="none"/>
                      <w14:textFill>
                        <w14:solidFill>
                          <w14:schemeClr w14:val="tx1"/>
                        </w14:solidFill>
                      </w14:textFill>
                    </w:rPr>
                    <w:t>黄瓜、苦瓜、丝瓜、西葫</w:t>
                  </w:r>
                  <w:r>
                    <w:rPr>
                      <w:b/>
                      <w:bCs w:val="0"/>
                      <w:color w:val="000000" w:themeColor="text1"/>
                      <w:spacing w:val="8"/>
                      <w:sz w:val="19"/>
                      <w:szCs w:val="19"/>
                      <w:highlight w:val="none"/>
                      <w14:textFill>
                        <w14:solidFill>
                          <w14:schemeClr w14:val="tx1"/>
                        </w14:solidFill>
                      </w14:textFill>
                    </w:rPr>
                    <w:t>芦等</w:t>
                  </w:r>
                </w:p>
              </w:tc>
              <w:tc>
                <w:tcPr>
                  <w:tcW w:w="1045" w:type="pct"/>
                  <w:vMerge w:val="continue"/>
                </w:tcPr>
                <w:p>
                  <w:pPr>
                    <w:rPr>
                      <w:color w:val="000000" w:themeColor="text1"/>
                      <w:highlight w:val="none"/>
                      <w14:textFill>
                        <w14:solidFill>
                          <w14:schemeClr w14:val="tx1"/>
                        </w14:solidFill>
                      </w14:textFill>
                    </w:rPr>
                  </w:pPr>
                </w:p>
              </w:tc>
              <w:tc>
                <w:tcPr>
                  <w:tcW w:w="349" w:type="pct"/>
                  <w:vMerge w:val="continue"/>
                  <w:tcBorders>
                    <w:top w:val="nil"/>
                    <w:bottom w:val="nil"/>
                  </w:tcBorders>
                </w:tcPr>
                <w:p>
                  <w:pPr>
                    <w:rPr>
                      <w:color w:val="000000" w:themeColor="text1"/>
                      <w:highlight w:val="none"/>
                      <w14:textFill>
                        <w14:solidFill>
                          <w14:schemeClr w14:val="tx1"/>
                        </w14:solidFill>
                      </w14:textFill>
                    </w:rPr>
                  </w:pPr>
                </w:p>
              </w:tc>
              <w:tc>
                <w:tcPr>
                  <w:tcW w:w="848" w:type="pct"/>
                  <w:vMerge w:val="continue"/>
                  <w:tcBorders>
                    <w:top w:val="nil"/>
                    <w:bottom w:val="nil"/>
                  </w:tcBorders>
                </w:tcPr>
                <w:p>
                  <w:pPr>
                    <w:rPr>
                      <w:color w:val="000000" w:themeColor="text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441" w:type="pct"/>
                  <w:vMerge w:val="continue"/>
                </w:tcPr>
                <w:p>
                  <w:pPr>
                    <w:rPr>
                      <w:color w:val="000000" w:themeColor="text1"/>
                      <w:highlight w:val="none"/>
                      <w14:textFill>
                        <w14:solidFill>
                          <w14:schemeClr w14:val="tx1"/>
                        </w14:solidFill>
                      </w14:textFill>
                    </w:rPr>
                  </w:pPr>
                </w:p>
              </w:tc>
              <w:tc>
                <w:tcPr>
                  <w:tcW w:w="365" w:type="pct"/>
                  <w:vMerge w:val="continue"/>
                  <w:tcBorders>
                    <w:top w:val="nil"/>
                    <w:bottom w:val="nil"/>
                  </w:tcBorders>
                </w:tcPr>
                <w:p>
                  <w:pPr>
                    <w:rPr>
                      <w:color w:val="000000" w:themeColor="text1"/>
                      <w:highlight w:val="none"/>
                      <w14:textFill>
                        <w14:solidFill>
                          <w14:schemeClr w14:val="tx1"/>
                        </w14:solidFill>
                      </w14:textFill>
                    </w:rPr>
                  </w:pPr>
                </w:p>
              </w:tc>
              <w:tc>
                <w:tcPr>
                  <w:tcW w:w="871" w:type="pct"/>
                  <w:vAlign w:val="center"/>
                </w:tcPr>
                <w:p>
                  <w:pPr>
                    <w:pStyle w:val="123"/>
                    <w:spacing w:line="228"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11"/>
                      <w:sz w:val="19"/>
                      <w:szCs w:val="19"/>
                      <w:highlight w:val="none"/>
                      <w14:textFill>
                        <w14:solidFill>
                          <w14:schemeClr w14:val="tx1"/>
                        </w14:solidFill>
                      </w14:textFill>
                    </w:rPr>
                    <w:t>茄果类</w:t>
                  </w:r>
                </w:p>
              </w:tc>
              <w:tc>
                <w:tcPr>
                  <w:tcW w:w="1078" w:type="pct"/>
                  <w:vAlign w:val="center"/>
                </w:tcPr>
                <w:p>
                  <w:pPr>
                    <w:pStyle w:val="123"/>
                    <w:kinsoku/>
                    <w:autoSpaceDE w:val="0"/>
                    <w:autoSpaceDN w:val="0"/>
                    <w:spacing w:beforeAutospacing="0" w:afterAutospacing="0" w:line="235" w:lineRule="auto"/>
                    <w:ind w:left="0" w:right="0"/>
                    <w:rPr>
                      <w:b/>
                      <w:bCs w:val="0"/>
                      <w:color w:val="000000" w:themeColor="text1"/>
                      <w:sz w:val="19"/>
                      <w:szCs w:val="19"/>
                      <w:highlight w:val="none"/>
                      <w14:textFill>
                        <w14:solidFill>
                          <w14:schemeClr w14:val="tx1"/>
                        </w14:solidFill>
                      </w14:textFill>
                    </w:rPr>
                  </w:pPr>
                  <w:r>
                    <w:rPr>
                      <w:b/>
                      <w:bCs w:val="0"/>
                      <w:color w:val="000000" w:themeColor="text1"/>
                      <w:spacing w:val="10"/>
                      <w:sz w:val="19"/>
                      <w:szCs w:val="19"/>
                      <w:highlight w:val="none"/>
                      <w14:textFill>
                        <w14:solidFill>
                          <w14:schemeClr w14:val="tx1"/>
                        </w14:solidFill>
                      </w14:textFill>
                    </w:rPr>
                    <w:t>番茄、辣椒、茄子、秋葵</w:t>
                  </w:r>
                  <w:r>
                    <w:rPr>
                      <w:b/>
                      <w:bCs w:val="0"/>
                      <w:color w:val="000000" w:themeColor="text1"/>
                      <w:spacing w:val="9"/>
                      <w:sz w:val="19"/>
                      <w:szCs w:val="19"/>
                      <w:highlight w:val="none"/>
                      <w14:textFill>
                        <w14:solidFill>
                          <w14:schemeClr w14:val="tx1"/>
                        </w14:solidFill>
                      </w14:textFill>
                    </w:rPr>
                    <w:t xml:space="preserve"> </w:t>
                  </w:r>
                  <w:r>
                    <w:rPr>
                      <w:b/>
                      <w:bCs w:val="0"/>
                      <w:color w:val="000000" w:themeColor="text1"/>
                      <w:sz w:val="19"/>
                      <w:szCs w:val="19"/>
                      <w:highlight w:val="none"/>
                      <w14:textFill>
                        <w14:solidFill>
                          <w14:schemeClr w14:val="tx1"/>
                        </w14:solidFill>
                      </w14:textFill>
                    </w:rPr>
                    <w:t>等</w:t>
                  </w:r>
                </w:p>
              </w:tc>
              <w:tc>
                <w:tcPr>
                  <w:tcW w:w="1045" w:type="pct"/>
                  <w:vMerge w:val="continue"/>
                </w:tcPr>
                <w:p>
                  <w:pPr>
                    <w:rPr>
                      <w:color w:val="000000" w:themeColor="text1"/>
                      <w:highlight w:val="none"/>
                      <w14:textFill>
                        <w14:solidFill>
                          <w14:schemeClr w14:val="tx1"/>
                        </w14:solidFill>
                      </w14:textFill>
                    </w:rPr>
                  </w:pPr>
                </w:p>
              </w:tc>
              <w:tc>
                <w:tcPr>
                  <w:tcW w:w="349" w:type="pct"/>
                  <w:vMerge w:val="continue"/>
                  <w:tcBorders>
                    <w:top w:val="nil"/>
                    <w:bottom w:val="nil"/>
                  </w:tcBorders>
                </w:tcPr>
                <w:p>
                  <w:pPr>
                    <w:rPr>
                      <w:color w:val="000000" w:themeColor="text1"/>
                      <w:highlight w:val="none"/>
                      <w14:textFill>
                        <w14:solidFill>
                          <w14:schemeClr w14:val="tx1"/>
                        </w14:solidFill>
                      </w14:textFill>
                    </w:rPr>
                  </w:pPr>
                </w:p>
              </w:tc>
              <w:tc>
                <w:tcPr>
                  <w:tcW w:w="848" w:type="pct"/>
                  <w:vMerge w:val="continue"/>
                  <w:tcBorders>
                    <w:top w:val="nil"/>
                    <w:bottom w:val="nil"/>
                  </w:tcBorders>
                </w:tcPr>
                <w:p>
                  <w:pPr>
                    <w:rPr>
                      <w:color w:val="000000" w:themeColor="text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 w:hRule="atLeast"/>
              </w:trPr>
              <w:tc>
                <w:tcPr>
                  <w:tcW w:w="441" w:type="pct"/>
                  <w:vMerge w:val="continue"/>
                </w:tcPr>
                <w:p>
                  <w:pPr>
                    <w:rPr>
                      <w:color w:val="000000" w:themeColor="text1"/>
                      <w:highlight w:val="none"/>
                      <w14:textFill>
                        <w14:solidFill>
                          <w14:schemeClr w14:val="tx1"/>
                        </w14:solidFill>
                      </w14:textFill>
                    </w:rPr>
                  </w:pPr>
                </w:p>
              </w:tc>
              <w:tc>
                <w:tcPr>
                  <w:tcW w:w="365" w:type="pct"/>
                  <w:vMerge w:val="continue"/>
                  <w:tcBorders>
                    <w:top w:val="nil"/>
                    <w:bottom w:val="nil"/>
                  </w:tcBorders>
                </w:tcPr>
                <w:p>
                  <w:pPr>
                    <w:rPr>
                      <w:color w:val="000000" w:themeColor="text1"/>
                      <w:highlight w:val="none"/>
                      <w14:textFill>
                        <w14:solidFill>
                          <w14:schemeClr w14:val="tx1"/>
                        </w14:solidFill>
                      </w14:textFill>
                    </w:rPr>
                  </w:pPr>
                </w:p>
              </w:tc>
              <w:tc>
                <w:tcPr>
                  <w:tcW w:w="871" w:type="pct"/>
                  <w:vAlign w:val="center"/>
                </w:tcPr>
                <w:p>
                  <w:pPr>
                    <w:pStyle w:val="123"/>
                    <w:spacing w:line="228" w:lineRule="auto"/>
                    <w:ind w:left="0" w:right="0"/>
                    <w:jc w:val="center"/>
                    <w:rPr>
                      <w:b/>
                      <w:bCs w:val="0"/>
                      <w:color w:val="000000" w:themeColor="text1"/>
                      <w:sz w:val="19"/>
                      <w:szCs w:val="19"/>
                      <w:highlight w:val="none"/>
                      <w14:textFill>
                        <w14:solidFill>
                          <w14:schemeClr w14:val="tx1"/>
                        </w14:solidFill>
                      </w14:textFill>
                    </w:rPr>
                  </w:pPr>
                  <w:r>
                    <w:rPr>
                      <w:b/>
                      <w:bCs w:val="0"/>
                      <w:color w:val="000000" w:themeColor="text1"/>
                      <w:spacing w:val="12"/>
                      <w:sz w:val="19"/>
                      <w:szCs w:val="19"/>
                      <w:highlight w:val="none"/>
                      <w14:textFill>
                        <w14:solidFill>
                          <w14:schemeClr w14:val="tx1"/>
                        </w14:solidFill>
                      </w14:textFill>
                    </w:rPr>
                    <w:t>根茎和薯芋类</w:t>
                  </w:r>
                </w:p>
              </w:tc>
              <w:tc>
                <w:tcPr>
                  <w:tcW w:w="1078" w:type="pct"/>
                  <w:vAlign w:val="center"/>
                </w:tcPr>
                <w:p>
                  <w:pPr>
                    <w:pStyle w:val="123"/>
                    <w:kinsoku/>
                    <w:autoSpaceDE w:val="0"/>
                    <w:autoSpaceDN w:val="0"/>
                    <w:spacing w:beforeAutospacing="0" w:afterAutospacing="0" w:line="252" w:lineRule="auto"/>
                    <w:ind w:left="0" w:right="0" w:firstLine="9"/>
                    <w:rPr>
                      <w:b/>
                      <w:bCs w:val="0"/>
                      <w:color w:val="000000" w:themeColor="text1"/>
                      <w:sz w:val="19"/>
                      <w:szCs w:val="19"/>
                      <w:highlight w:val="none"/>
                      <w14:textFill>
                        <w14:solidFill>
                          <w14:schemeClr w14:val="tx1"/>
                        </w14:solidFill>
                      </w14:textFill>
                    </w:rPr>
                  </w:pPr>
                  <w:r>
                    <w:rPr>
                      <w:b/>
                      <w:bCs w:val="0"/>
                      <w:color w:val="000000" w:themeColor="text1"/>
                      <w:spacing w:val="-12"/>
                      <w:sz w:val="19"/>
                      <w:szCs w:val="19"/>
                      <w:highlight w:val="none"/>
                      <w14:textFill>
                        <w14:solidFill>
                          <w14:schemeClr w14:val="tx1"/>
                        </w14:solidFill>
                      </w14:textFill>
                    </w:rPr>
                    <w:t>萝卜、姜、马铃薯、红 薯、</w:t>
                  </w:r>
                  <w:r>
                    <w:rPr>
                      <w:b/>
                      <w:bCs w:val="0"/>
                      <w:color w:val="000000" w:themeColor="text1"/>
                      <w:spacing w:val="14"/>
                      <w:sz w:val="19"/>
                      <w:szCs w:val="19"/>
                      <w:highlight w:val="none"/>
                      <w14:textFill>
                        <w14:solidFill>
                          <w14:schemeClr w14:val="tx1"/>
                        </w14:solidFill>
                      </w14:textFill>
                    </w:rPr>
                    <w:t>芋头等</w:t>
                  </w:r>
                </w:p>
              </w:tc>
              <w:tc>
                <w:tcPr>
                  <w:tcW w:w="1045" w:type="pct"/>
                  <w:vMerge w:val="continue"/>
                </w:tcPr>
                <w:p>
                  <w:pPr>
                    <w:rPr>
                      <w:color w:val="000000" w:themeColor="text1"/>
                      <w:highlight w:val="none"/>
                      <w14:textFill>
                        <w14:solidFill>
                          <w14:schemeClr w14:val="tx1"/>
                        </w14:solidFill>
                      </w14:textFill>
                    </w:rPr>
                  </w:pPr>
                </w:p>
              </w:tc>
              <w:tc>
                <w:tcPr>
                  <w:tcW w:w="349" w:type="pct"/>
                  <w:vMerge w:val="continue"/>
                  <w:tcBorders>
                    <w:top w:val="nil"/>
                    <w:bottom w:val="nil"/>
                  </w:tcBorders>
                </w:tcPr>
                <w:p>
                  <w:pPr>
                    <w:rPr>
                      <w:color w:val="000000" w:themeColor="text1"/>
                      <w:highlight w:val="none"/>
                      <w14:textFill>
                        <w14:solidFill>
                          <w14:schemeClr w14:val="tx1"/>
                        </w14:solidFill>
                      </w14:textFill>
                    </w:rPr>
                  </w:pPr>
                </w:p>
              </w:tc>
              <w:tc>
                <w:tcPr>
                  <w:tcW w:w="848" w:type="pct"/>
                  <w:vMerge w:val="continue"/>
                  <w:tcBorders>
                    <w:top w:val="nil"/>
                    <w:bottom w:val="nil"/>
                  </w:tcBorders>
                </w:tcPr>
                <w:p>
                  <w:pPr>
                    <w:rPr>
                      <w:color w:val="000000" w:themeColor="text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trPr>
              <w:tc>
                <w:tcPr>
                  <w:tcW w:w="441" w:type="pct"/>
                  <w:vMerge w:val="continue"/>
                </w:tcPr>
                <w:p>
                  <w:pPr>
                    <w:rPr>
                      <w:color w:val="000000" w:themeColor="text1"/>
                      <w:highlight w:val="none"/>
                      <w14:textFill>
                        <w14:solidFill>
                          <w14:schemeClr w14:val="tx1"/>
                        </w14:solidFill>
                      </w14:textFill>
                    </w:rPr>
                  </w:pPr>
                </w:p>
              </w:tc>
              <w:tc>
                <w:tcPr>
                  <w:tcW w:w="365" w:type="pct"/>
                  <w:vMerge w:val="continue"/>
                  <w:tcBorders>
                    <w:top w:val="nil"/>
                    <w:bottom w:val="nil"/>
                  </w:tcBorders>
                </w:tcPr>
                <w:p>
                  <w:pPr>
                    <w:rPr>
                      <w:color w:val="000000" w:themeColor="text1"/>
                      <w:highlight w:val="none"/>
                      <w14:textFill>
                        <w14:solidFill>
                          <w14:schemeClr w14:val="tx1"/>
                        </w14:solidFill>
                      </w14:textFill>
                    </w:rPr>
                  </w:pPr>
                </w:p>
              </w:tc>
              <w:tc>
                <w:tcPr>
                  <w:tcW w:w="871" w:type="pct"/>
                  <w:vAlign w:val="center"/>
                </w:tcPr>
                <w:p>
                  <w:pPr>
                    <w:pStyle w:val="123"/>
                    <w:spacing w:line="228"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12"/>
                      <w:sz w:val="19"/>
                      <w:szCs w:val="19"/>
                      <w:highlight w:val="none"/>
                      <w14:textFill>
                        <w14:solidFill>
                          <w14:schemeClr w14:val="tx1"/>
                        </w14:solidFill>
                      </w14:textFill>
                    </w:rPr>
                    <w:t>水生类</w:t>
                  </w:r>
                </w:p>
              </w:tc>
              <w:tc>
                <w:tcPr>
                  <w:tcW w:w="1078" w:type="pct"/>
                  <w:vAlign w:val="center"/>
                </w:tcPr>
                <w:p>
                  <w:pPr>
                    <w:pStyle w:val="123"/>
                    <w:kinsoku/>
                    <w:autoSpaceDE w:val="0"/>
                    <w:autoSpaceDN w:val="0"/>
                    <w:spacing w:beforeAutospacing="0" w:afterAutospacing="0" w:line="259" w:lineRule="auto"/>
                    <w:ind w:left="18" w:right="0" w:hanging="18"/>
                    <w:rPr>
                      <w:b/>
                      <w:bCs w:val="0"/>
                      <w:color w:val="000000" w:themeColor="text1"/>
                      <w:sz w:val="19"/>
                      <w:szCs w:val="19"/>
                      <w:highlight w:val="none"/>
                      <w14:textFill>
                        <w14:solidFill>
                          <w14:schemeClr w14:val="tx1"/>
                        </w14:solidFill>
                      </w14:textFill>
                    </w:rPr>
                  </w:pPr>
                  <w:r>
                    <w:rPr>
                      <w:b/>
                      <w:bCs w:val="0"/>
                      <w:color w:val="000000" w:themeColor="text1"/>
                      <w:spacing w:val="5"/>
                      <w:sz w:val="19"/>
                      <w:szCs w:val="19"/>
                      <w:highlight w:val="none"/>
                      <w14:textFill>
                        <w14:solidFill>
                          <w14:schemeClr w14:val="tx1"/>
                        </w14:solidFill>
                      </w14:textFill>
                    </w:rPr>
                    <w:t>水芹菜、豆瓣菜（西洋菜</w:t>
                  </w:r>
                  <w:r>
                    <w:rPr>
                      <w:b/>
                      <w:bCs w:val="0"/>
                      <w:color w:val="000000" w:themeColor="text1"/>
                      <w:sz w:val="19"/>
                      <w:szCs w:val="19"/>
                      <w:highlight w:val="none"/>
                      <w14:textFill>
                        <w14:solidFill>
                          <w14:schemeClr w14:val="tx1"/>
                        </w14:solidFill>
                      </w14:textFill>
                    </w:rPr>
                    <w:t xml:space="preserve"> </w:t>
                  </w:r>
                  <w:r>
                    <w:rPr>
                      <w:b/>
                      <w:bCs w:val="0"/>
                      <w:color w:val="000000" w:themeColor="text1"/>
                      <w:spacing w:val="5"/>
                      <w:sz w:val="19"/>
                      <w:szCs w:val="19"/>
                      <w:highlight w:val="none"/>
                      <w14:textFill>
                        <w14:solidFill>
                          <w14:schemeClr w14:val="tx1"/>
                        </w14:solidFill>
                      </w14:textFill>
                    </w:rPr>
                    <w:t>)、莲藕、荸荠、慈姑等</w:t>
                  </w:r>
                </w:p>
              </w:tc>
              <w:tc>
                <w:tcPr>
                  <w:tcW w:w="1045" w:type="pct"/>
                  <w:vMerge w:val="continue"/>
                </w:tcPr>
                <w:p>
                  <w:pPr>
                    <w:rPr>
                      <w:color w:val="000000" w:themeColor="text1"/>
                      <w:highlight w:val="none"/>
                      <w14:textFill>
                        <w14:solidFill>
                          <w14:schemeClr w14:val="tx1"/>
                        </w14:solidFill>
                      </w14:textFill>
                    </w:rPr>
                  </w:pPr>
                </w:p>
              </w:tc>
              <w:tc>
                <w:tcPr>
                  <w:tcW w:w="349" w:type="pct"/>
                  <w:vMerge w:val="continue"/>
                  <w:tcBorders>
                    <w:top w:val="nil"/>
                    <w:bottom w:val="nil"/>
                  </w:tcBorders>
                </w:tcPr>
                <w:p>
                  <w:pPr>
                    <w:rPr>
                      <w:color w:val="000000" w:themeColor="text1"/>
                      <w:highlight w:val="none"/>
                      <w14:textFill>
                        <w14:solidFill>
                          <w14:schemeClr w14:val="tx1"/>
                        </w14:solidFill>
                      </w14:textFill>
                    </w:rPr>
                  </w:pPr>
                </w:p>
              </w:tc>
              <w:tc>
                <w:tcPr>
                  <w:tcW w:w="848" w:type="pct"/>
                  <w:vMerge w:val="continue"/>
                  <w:tcBorders>
                    <w:top w:val="nil"/>
                    <w:bottom w:val="nil"/>
                  </w:tcBorders>
                </w:tcPr>
                <w:p>
                  <w:pPr>
                    <w:rPr>
                      <w:color w:val="000000" w:themeColor="text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441" w:type="pct"/>
                  <w:vMerge w:val="continue"/>
                </w:tcPr>
                <w:p>
                  <w:pPr>
                    <w:rPr>
                      <w:color w:val="000000" w:themeColor="text1"/>
                      <w:highlight w:val="none"/>
                      <w14:textFill>
                        <w14:solidFill>
                          <w14:schemeClr w14:val="tx1"/>
                        </w14:solidFill>
                      </w14:textFill>
                    </w:rPr>
                  </w:pPr>
                </w:p>
              </w:tc>
              <w:tc>
                <w:tcPr>
                  <w:tcW w:w="365" w:type="pct"/>
                  <w:vMerge w:val="continue"/>
                  <w:tcBorders>
                    <w:top w:val="nil"/>
                    <w:bottom w:val="nil"/>
                  </w:tcBorders>
                </w:tcPr>
                <w:p>
                  <w:pPr>
                    <w:rPr>
                      <w:color w:val="000000" w:themeColor="text1"/>
                      <w:highlight w:val="none"/>
                      <w14:textFill>
                        <w14:solidFill>
                          <w14:schemeClr w14:val="tx1"/>
                        </w14:solidFill>
                      </w14:textFill>
                    </w:rPr>
                  </w:pPr>
                </w:p>
              </w:tc>
              <w:tc>
                <w:tcPr>
                  <w:tcW w:w="871" w:type="pct"/>
                  <w:vAlign w:val="center"/>
                </w:tcPr>
                <w:p>
                  <w:pPr>
                    <w:pStyle w:val="123"/>
                    <w:spacing w:line="228"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7"/>
                      <w:sz w:val="19"/>
                      <w:szCs w:val="19"/>
                      <w:highlight w:val="none"/>
                      <w14:textFill>
                        <w14:solidFill>
                          <w14:schemeClr w14:val="tx1"/>
                        </w14:solidFill>
                      </w14:textFill>
                    </w:rPr>
                    <w:t>豆类</w:t>
                  </w:r>
                </w:p>
              </w:tc>
              <w:tc>
                <w:tcPr>
                  <w:tcW w:w="1078" w:type="pct"/>
                  <w:vAlign w:val="center"/>
                </w:tcPr>
                <w:p>
                  <w:pPr>
                    <w:pStyle w:val="123"/>
                    <w:kinsoku/>
                    <w:autoSpaceDE w:val="0"/>
                    <w:autoSpaceDN w:val="0"/>
                    <w:spacing w:beforeAutospacing="0" w:afterAutospacing="0" w:line="233" w:lineRule="auto"/>
                    <w:ind w:left="0" w:right="0"/>
                    <w:rPr>
                      <w:b/>
                      <w:bCs w:val="0"/>
                      <w:color w:val="000000" w:themeColor="text1"/>
                      <w:sz w:val="19"/>
                      <w:szCs w:val="19"/>
                      <w:highlight w:val="none"/>
                      <w14:textFill>
                        <w14:solidFill>
                          <w14:schemeClr w14:val="tx1"/>
                        </w14:solidFill>
                      </w14:textFill>
                    </w:rPr>
                  </w:pPr>
                  <w:r>
                    <w:rPr>
                      <w:b/>
                      <w:bCs w:val="0"/>
                      <w:color w:val="000000" w:themeColor="text1"/>
                      <w:spacing w:val="11"/>
                      <w:sz w:val="19"/>
                      <w:szCs w:val="19"/>
                      <w:highlight w:val="none"/>
                      <w14:textFill>
                        <w14:solidFill>
                          <w14:schemeClr w14:val="tx1"/>
                        </w14:solidFill>
                      </w14:textFill>
                    </w:rPr>
                    <w:t>豇豆（即豆角）、食荚豌</w:t>
                  </w:r>
                  <w:r>
                    <w:rPr>
                      <w:b/>
                      <w:bCs w:val="0"/>
                      <w:color w:val="000000" w:themeColor="text1"/>
                      <w:spacing w:val="19"/>
                      <w:sz w:val="19"/>
                      <w:szCs w:val="19"/>
                      <w:highlight w:val="none"/>
                      <w14:textFill>
                        <w14:solidFill>
                          <w14:schemeClr w14:val="tx1"/>
                        </w14:solidFill>
                      </w14:textFill>
                    </w:rPr>
                    <w:t>豆、菜豆等</w:t>
                  </w:r>
                </w:p>
              </w:tc>
              <w:tc>
                <w:tcPr>
                  <w:tcW w:w="1045" w:type="pct"/>
                  <w:vMerge w:val="continue"/>
                </w:tcPr>
                <w:p>
                  <w:pPr>
                    <w:rPr>
                      <w:color w:val="000000" w:themeColor="text1"/>
                      <w:highlight w:val="none"/>
                      <w14:textFill>
                        <w14:solidFill>
                          <w14:schemeClr w14:val="tx1"/>
                        </w14:solidFill>
                      </w14:textFill>
                    </w:rPr>
                  </w:pPr>
                </w:p>
              </w:tc>
              <w:tc>
                <w:tcPr>
                  <w:tcW w:w="349" w:type="pct"/>
                  <w:vMerge w:val="continue"/>
                  <w:tcBorders>
                    <w:top w:val="nil"/>
                    <w:bottom w:val="nil"/>
                  </w:tcBorders>
                </w:tcPr>
                <w:p>
                  <w:pPr>
                    <w:rPr>
                      <w:color w:val="000000" w:themeColor="text1"/>
                      <w:highlight w:val="none"/>
                      <w14:textFill>
                        <w14:solidFill>
                          <w14:schemeClr w14:val="tx1"/>
                        </w14:solidFill>
                      </w14:textFill>
                    </w:rPr>
                  </w:pPr>
                </w:p>
              </w:tc>
              <w:tc>
                <w:tcPr>
                  <w:tcW w:w="848" w:type="pct"/>
                  <w:vMerge w:val="continue"/>
                  <w:tcBorders>
                    <w:top w:val="nil"/>
                    <w:bottom w:val="nil"/>
                  </w:tcBorders>
                </w:tcPr>
                <w:p>
                  <w:pPr>
                    <w:rPr>
                      <w:color w:val="000000" w:themeColor="text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441" w:type="pct"/>
                  <w:vMerge w:val="continue"/>
                </w:tcPr>
                <w:p>
                  <w:pPr>
                    <w:rPr>
                      <w:color w:val="000000" w:themeColor="text1"/>
                      <w:highlight w:val="none"/>
                      <w14:textFill>
                        <w14:solidFill>
                          <w14:schemeClr w14:val="tx1"/>
                        </w14:solidFill>
                      </w14:textFill>
                    </w:rPr>
                  </w:pPr>
                </w:p>
              </w:tc>
              <w:tc>
                <w:tcPr>
                  <w:tcW w:w="365" w:type="pct"/>
                  <w:vMerge w:val="continue"/>
                  <w:tcBorders>
                    <w:top w:val="nil"/>
                  </w:tcBorders>
                </w:tcPr>
                <w:p>
                  <w:pPr>
                    <w:rPr>
                      <w:color w:val="000000" w:themeColor="text1"/>
                      <w:highlight w:val="none"/>
                      <w14:textFill>
                        <w14:solidFill>
                          <w14:schemeClr w14:val="tx1"/>
                        </w14:solidFill>
                      </w14:textFill>
                    </w:rPr>
                  </w:pPr>
                </w:p>
              </w:tc>
              <w:tc>
                <w:tcPr>
                  <w:tcW w:w="871" w:type="pct"/>
                  <w:vAlign w:val="center"/>
                </w:tcPr>
                <w:p>
                  <w:pPr>
                    <w:pStyle w:val="123"/>
                    <w:spacing w:line="228"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11"/>
                      <w:sz w:val="19"/>
                      <w:szCs w:val="19"/>
                      <w:highlight w:val="none"/>
                      <w14:textFill>
                        <w14:solidFill>
                          <w14:schemeClr w14:val="tx1"/>
                        </w14:solidFill>
                      </w14:textFill>
                    </w:rPr>
                    <w:t>其它类</w:t>
                  </w:r>
                </w:p>
              </w:tc>
              <w:tc>
                <w:tcPr>
                  <w:tcW w:w="1078" w:type="pct"/>
                  <w:vAlign w:val="center"/>
                </w:tcPr>
                <w:p>
                  <w:pPr>
                    <w:pStyle w:val="123"/>
                    <w:kinsoku/>
                    <w:autoSpaceDE w:val="0"/>
                    <w:autoSpaceDN w:val="0"/>
                    <w:spacing w:beforeAutospacing="0" w:afterAutospacing="0" w:line="228" w:lineRule="auto"/>
                    <w:ind w:left="0" w:right="0"/>
                    <w:rPr>
                      <w:b/>
                      <w:bCs w:val="0"/>
                      <w:color w:val="000000" w:themeColor="text1"/>
                      <w:sz w:val="19"/>
                      <w:szCs w:val="19"/>
                      <w:highlight w:val="none"/>
                      <w14:textFill>
                        <w14:solidFill>
                          <w14:schemeClr w14:val="tx1"/>
                        </w14:solidFill>
                      </w14:textFill>
                    </w:rPr>
                  </w:pPr>
                  <w:r>
                    <w:rPr>
                      <w:b/>
                      <w:bCs w:val="0"/>
                      <w:color w:val="000000" w:themeColor="text1"/>
                      <w:spacing w:val="15"/>
                      <w:sz w:val="19"/>
                      <w:szCs w:val="19"/>
                      <w:highlight w:val="none"/>
                      <w14:textFill>
                        <w14:solidFill>
                          <w14:schemeClr w14:val="tx1"/>
                        </w14:solidFill>
                      </w14:textFill>
                    </w:rPr>
                    <w:t>韭菜、葱</w:t>
                  </w:r>
                  <w:r>
                    <w:rPr>
                      <w:b/>
                      <w:bCs w:val="0"/>
                      <w:color w:val="000000" w:themeColor="text1"/>
                      <w:spacing w:val="-50"/>
                      <w:sz w:val="19"/>
                      <w:szCs w:val="19"/>
                      <w:highlight w:val="none"/>
                      <w14:textFill>
                        <w14:solidFill>
                          <w14:schemeClr w14:val="tx1"/>
                        </w14:solidFill>
                      </w14:textFill>
                    </w:rPr>
                    <w:t xml:space="preserve"> </w:t>
                  </w:r>
                  <w:r>
                    <w:rPr>
                      <w:b/>
                      <w:bCs w:val="0"/>
                      <w:color w:val="000000" w:themeColor="text1"/>
                      <w:spacing w:val="15"/>
                      <w:sz w:val="19"/>
                      <w:szCs w:val="19"/>
                      <w:highlight w:val="none"/>
                      <w14:textFill>
                        <w14:solidFill>
                          <w14:schemeClr w14:val="tx1"/>
                        </w14:solidFill>
                      </w14:textFill>
                    </w:rPr>
                    <w:t>、芫荽等</w:t>
                  </w:r>
                </w:p>
              </w:tc>
              <w:tc>
                <w:tcPr>
                  <w:tcW w:w="1045" w:type="pct"/>
                  <w:vMerge w:val="continue"/>
                </w:tcPr>
                <w:p>
                  <w:pPr>
                    <w:rPr>
                      <w:color w:val="000000" w:themeColor="text1"/>
                      <w:highlight w:val="none"/>
                      <w14:textFill>
                        <w14:solidFill>
                          <w14:schemeClr w14:val="tx1"/>
                        </w14:solidFill>
                      </w14:textFill>
                    </w:rPr>
                  </w:pPr>
                </w:p>
              </w:tc>
              <w:tc>
                <w:tcPr>
                  <w:tcW w:w="349" w:type="pct"/>
                  <w:vMerge w:val="continue"/>
                  <w:tcBorders>
                    <w:top w:val="nil"/>
                  </w:tcBorders>
                </w:tcPr>
                <w:p>
                  <w:pPr>
                    <w:rPr>
                      <w:color w:val="000000" w:themeColor="text1"/>
                      <w:highlight w:val="none"/>
                      <w14:textFill>
                        <w14:solidFill>
                          <w14:schemeClr w14:val="tx1"/>
                        </w14:solidFill>
                      </w14:textFill>
                    </w:rPr>
                  </w:pPr>
                </w:p>
              </w:tc>
              <w:tc>
                <w:tcPr>
                  <w:tcW w:w="848" w:type="pct"/>
                  <w:vMerge w:val="continue"/>
                  <w:tcBorders>
                    <w:top w:val="nil"/>
                    <w:bottom w:val="nil"/>
                  </w:tcBorders>
                </w:tcPr>
                <w:p>
                  <w:pPr>
                    <w:rPr>
                      <w:color w:val="000000" w:themeColor="text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441" w:type="pct"/>
                  <w:vMerge w:val="continue"/>
                </w:tcPr>
                <w:p>
                  <w:pPr>
                    <w:rPr>
                      <w:color w:val="000000" w:themeColor="text1"/>
                      <w:highlight w:val="none"/>
                      <w14:textFill>
                        <w14:solidFill>
                          <w14:schemeClr w14:val="tx1"/>
                        </w14:solidFill>
                      </w14:textFill>
                    </w:rPr>
                  </w:pPr>
                </w:p>
              </w:tc>
              <w:tc>
                <w:tcPr>
                  <w:tcW w:w="365" w:type="pct"/>
                  <w:vMerge w:val="restart"/>
                  <w:tcBorders>
                    <w:bottom w:val="nil"/>
                  </w:tcBorders>
                  <w:vAlign w:val="center"/>
                </w:tcPr>
                <w:p>
                  <w:pPr>
                    <w:pStyle w:val="123"/>
                    <w:spacing w:before="61" w:beforeAutospacing="0" w:afterAutospacing="0" w:line="228" w:lineRule="auto"/>
                    <w:ind w:left="0" w:right="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水果类</w:t>
                  </w:r>
                </w:p>
              </w:tc>
              <w:tc>
                <w:tcPr>
                  <w:tcW w:w="871" w:type="pct"/>
                  <w:vAlign w:val="center"/>
                </w:tcPr>
                <w:p>
                  <w:pPr>
                    <w:pStyle w:val="123"/>
                    <w:spacing w:line="228"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13"/>
                      <w:sz w:val="19"/>
                      <w:szCs w:val="19"/>
                      <w:highlight w:val="none"/>
                      <w14:textFill>
                        <w14:solidFill>
                          <w14:schemeClr w14:val="tx1"/>
                        </w14:solidFill>
                      </w14:textFill>
                    </w:rPr>
                    <w:t>柑橘类</w:t>
                  </w:r>
                </w:p>
              </w:tc>
              <w:tc>
                <w:tcPr>
                  <w:tcW w:w="1078" w:type="pct"/>
                  <w:vAlign w:val="center"/>
                </w:tcPr>
                <w:p>
                  <w:pPr>
                    <w:pStyle w:val="123"/>
                    <w:kinsoku/>
                    <w:autoSpaceDE w:val="0"/>
                    <w:autoSpaceDN w:val="0"/>
                    <w:spacing w:beforeAutospacing="0" w:afterAutospacing="0" w:line="259" w:lineRule="auto"/>
                    <w:ind w:left="0" w:right="0" w:firstLine="7"/>
                    <w:rPr>
                      <w:b/>
                      <w:bCs w:val="0"/>
                      <w:color w:val="000000" w:themeColor="text1"/>
                      <w:sz w:val="19"/>
                      <w:szCs w:val="19"/>
                      <w:highlight w:val="none"/>
                      <w14:textFill>
                        <w14:solidFill>
                          <w14:schemeClr w14:val="tx1"/>
                        </w14:solidFill>
                      </w14:textFill>
                    </w:rPr>
                  </w:pPr>
                  <w:r>
                    <w:rPr>
                      <w:b/>
                      <w:bCs w:val="0"/>
                      <w:color w:val="000000" w:themeColor="text1"/>
                      <w:spacing w:val="-6"/>
                      <w:sz w:val="19"/>
                      <w:szCs w:val="19"/>
                      <w:highlight w:val="none"/>
                      <w14:textFill>
                        <w14:solidFill>
                          <w14:schemeClr w14:val="tx1"/>
                        </w14:solidFill>
                      </w14:textFill>
                    </w:rPr>
                    <w:t>皇帝柑、蜜桔、砂糖橘、橙</w:t>
                  </w:r>
                  <w:r>
                    <w:rPr>
                      <w:b/>
                      <w:bCs w:val="0"/>
                      <w:color w:val="000000" w:themeColor="text1"/>
                      <w:spacing w:val="11"/>
                      <w:sz w:val="19"/>
                      <w:szCs w:val="19"/>
                      <w:highlight w:val="none"/>
                      <w14:textFill>
                        <w14:solidFill>
                          <w14:schemeClr w14:val="tx1"/>
                        </w14:solidFill>
                      </w14:textFill>
                    </w:rPr>
                    <w:t>子、沃柑、柚子、金桔等</w:t>
                  </w:r>
                </w:p>
              </w:tc>
              <w:tc>
                <w:tcPr>
                  <w:tcW w:w="1045" w:type="pct"/>
                  <w:vMerge w:val="continue"/>
                </w:tcPr>
                <w:p>
                  <w:pPr>
                    <w:rPr>
                      <w:color w:val="000000" w:themeColor="text1"/>
                      <w:highlight w:val="none"/>
                      <w14:textFill>
                        <w14:solidFill>
                          <w14:schemeClr w14:val="tx1"/>
                        </w14:solidFill>
                      </w14:textFill>
                    </w:rPr>
                  </w:pPr>
                </w:p>
              </w:tc>
              <w:tc>
                <w:tcPr>
                  <w:tcW w:w="349" w:type="pct"/>
                  <w:vMerge w:val="restart"/>
                  <w:tcBorders>
                    <w:bottom w:val="nil"/>
                  </w:tcBorders>
                  <w:vAlign w:val="center"/>
                </w:tcPr>
                <w:p>
                  <w:pPr>
                    <w:pStyle w:val="123"/>
                    <w:spacing w:before="62" w:line="255" w:lineRule="exact"/>
                    <w:ind w:left="0"/>
                    <w:jc w:val="center"/>
                    <w:rPr>
                      <w:rFonts w:eastAsia="宋体"/>
                      <w:b/>
                      <w:bCs w:val="0"/>
                      <w:color w:val="000000" w:themeColor="text1"/>
                      <w:sz w:val="19"/>
                      <w:szCs w:val="19"/>
                      <w:highlight w:val="none"/>
                      <w:lang w:val="en-US" w:eastAsia="zh-CN"/>
                      <w14:textFill>
                        <w14:solidFill>
                          <w14:schemeClr w14:val="tx1"/>
                        </w14:solidFill>
                      </w14:textFill>
                    </w:rPr>
                  </w:pPr>
                  <w:r>
                    <w:rPr>
                      <w:rFonts w:hint="eastAsia"/>
                      <w:b/>
                      <w:bCs w:val="0"/>
                      <w:color w:val="000000" w:themeColor="text1"/>
                      <w:position w:val="1"/>
                      <w:sz w:val="19"/>
                      <w:szCs w:val="19"/>
                      <w:highlight w:val="none"/>
                      <w:lang w:val="en-US" w:eastAsia="zh-CN"/>
                      <w14:textFill>
                        <w14:solidFill>
                          <w14:schemeClr w14:val="tx1"/>
                        </w14:solidFill>
                      </w14:textFill>
                    </w:rPr>
                    <w:t>118</w:t>
                  </w:r>
                </w:p>
              </w:tc>
              <w:tc>
                <w:tcPr>
                  <w:tcW w:w="848" w:type="pct"/>
                  <w:vMerge w:val="continue"/>
                  <w:tcBorders>
                    <w:top w:val="nil"/>
                    <w:bottom w:val="nil"/>
                  </w:tcBorders>
                </w:tcPr>
                <w:p>
                  <w:pPr>
                    <w:rPr>
                      <w:color w:val="000000" w:themeColor="text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441" w:type="pct"/>
                  <w:vMerge w:val="continue"/>
                </w:tcPr>
                <w:p>
                  <w:pPr>
                    <w:rPr>
                      <w:color w:val="000000" w:themeColor="text1"/>
                      <w:highlight w:val="none"/>
                      <w14:textFill>
                        <w14:solidFill>
                          <w14:schemeClr w14:val="tx1"/>
                        </w14:solidFill>
                      </w14:textFill>
                    </w:rPr>
                  </w:pPr>
                </w:p>
              </w:tc>
              <w:tc>
                <w:tcPr>
                  <w:tcW w:w="365" w:type="pct"/>
                  <w:vMerge w:val="continue"/>
                  <w:tcBorders>
                    <w:top w:val="nil"/>
                    <w:bottom w:val="nil"/>
                  </w:tcBorders>
                </w:tcPr>
                <w:p>
                  <w:pPr>
                    <w:rPr>
                      <w:color w:val="000000" w:themeColor="text1"/>
                      <w:highlight w:val="none"/>
                      <w14:textFill>
                        <w14:solidFill>
                          <w14:schemeClr w14:val="tx1"/>
                        </w14:solidFill>
                      </w14:textFill>
                    </w:rPr>
                  </w:pPr>
                </w:p>
              </w:tc>
              <w:tc>
                <w:tcPr>
                  <w:tcW w:w="871" w:type="pct"/>
                  <w:vAlign w:val="center"/>
                </w:tcPr>
                <w:p>
                  <w:pPr>
                    <w:pStyle w:val="123"/>
                    <w:spacing w:line="228"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12"/>
                      <w:sz w:val="19"/>
                      <w:szCs w:val="19"/>
                      <w:highlight w:val="none"/>
                      <w14:textFill>
                        <w14:solidFill>
                          <w14:schemeClr w14:val="tx1"/>
                        </w14:solidFill>
                      </w14:textFill>
                    </w:rPr>
                    <w:t>浆果类</w:t>
                  </w:r>
                </w:p>
              </w:tc>
              <w:tc>
                <w:tcPr>
                  <w:tcW w:w="1078" w:type="pct"/>
                  <w:vAlign w:val="center"/>
                </w:tcPr>
                <w:p>
                  <w:pPr>
                    <w:pStyle w:val="123"/>
                    <w:kinsoku/>
                    <w:autoSpaceDE w:val="0"/>
                    <w:autoSpaceDN w:val="0"/>
                    <w:spacing w:beforeAutospacing="0" w:afterAutospacing="0" w:line="233" w:lineRule="auto"/>
                    <w:ind w:left="0" w:right="0"/>
                    <w:rPr>
                      <w:b/>
                      <w:bCs w:val="0"/>
                      <w:color w:val="000000" w:themeColor="text1"/>
                      <w:sz w:val="19"/>
                      <w:szCs w:val="19"/>
                      <w:highlight w:val="none"/>
                      <w14:textFill>
                        <w14:solidFill>
                          <w14:schemeClr w14:val="tx1"/>
                        </w14:solidFill>
                      </w14:textFill>
                    </w:rPr>
                  </w:pPr>
                  <w:r>
                    <w:rPr>
                      <w:b/>
                      <w:bCs w:val="0"/>
                      <w:color w:val="000000" w:themeColor="text1"/>
                      <w:spacing w:val="9"/>
                      <w:sz w:val="19"/>
                      <w:szCs w:val="19"/>
                      <w:highlight w:val="none"/>
                      <w14:textFill>
                        <w14:solidFill>
                          <w14:schemeClr w14:val="tx1"/>
                        </w14:solidFill>
                      </w14:textFill>
                    </w:rPr>
                    <w:t>葡萄、猕猴桃、草莓、西</w:t>
                  </w:r>
                  <w:r>
                    <w:rPr>
                      <w:b/>
                      <w:bCs w:val="0"/>
                      <w:color w:val="000000" w:themeColor="text1"/>
                      <w:spacing w:val="13"/>
                      <w:sz w:val="19"/>
                      <w:szCs w:val="19"/>
                      <w:highlight w:val="none"/>
                      <w14:textFill>
                        <w14:solidFill>
                          <w14:schemeClr w14:val="tx1"/>
                        </w14:solidFill>
                      </w14:textFill>
                    </w:rPr>
                    <w:t>番莲等</w:t>
                  </w:r>
                </w:p>
              </w:tc>
              <w:tc>
                <w:tcPr>
                  <w:tcW w:w="1045" w:type="pct"/>
                  <w:vMerge w:val="continue"/>
                </w:tcPr>
                <w:p>
                  <w:pPr>
                    <w:rPr>
                      <w:color w:val="000000" w:themeColor="text1"/>
                      <w:highlight w:val="none"/>
                      <w14:textFill>
                        <w14:solidFill>
                          <w14:schemeClr w14:val="tx1"/>
                        </w14:solidFill>
                      </w14:textFill>
                    </w:rPr>
                  </w:pPr>
                </w:p>
              </w:tc>
              <w:tc>
                <w:tcPr>
                  <w:tcW w:w="349" w:type="pct"/>
                  <w:vMerge w:val="continue"/>
                  <w:tcBorders>
                    <w:top w:val="nil"/>
                    <w:bottom w:val="nil"/>
                  </w:tcBorders>
                </w:tcPr>
                <w:p>
                  <w:pPr>
                    <w:rPr>
                      <w:color w:val="000000" w:themeColor="text1"/>
                      <w:highlight w:val="none"/>
                      <w14:textFill>
                        <w14:solidFill>
                          <w14:schemeClr w14:val="tx1"/>
                        </w14:solidFill>
                      </w14:textFill>
                    </w:rPr>
                  </w:pPr>
                </w:p>
              </w:tc>
              <w:tc>
                <w:tcPr>
                  <w:tcW w:w="848" w:type="pct"/>
                  <w:vMerge w:val="continue"/>
                  <w:tcBorders>
                    <w:top w:val="nil"/>
                    <w:bottom w:val="nil"/>
                  </w:tcBorders>
                </w:tcPr>
                <w:p>
                  <w:pPr>
                    <w:rPr>
                      <w:color w:val="000000" w:themeColor="text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0" w:hRule="atLeast"/>
              </w:trPr>
              <w:tc>
                <w:tcPr>
                  <w:tcW w:w="441" w:type="pct"/>
                  <w:vMerge w:val="continue"/>
                </w:tcPr>
                <w:p>
                  <w:pPr>
                    <w:rPr>
                      <w:color w:val="000000" w:themeColor="text1"/>
                      <w:highlight w:val="none"/>
                      <w14:textFill>
                        <w14:solidFill>
                          <w14:schemeClr w14:val="tx1"/>
                        </w14:solidFill>
                      </w14:textFill>
                    </w:rPr>
                  </w:pPr>
                </w:p>
              </w:tc>
              <w:tc>
                <w:tcPr>
                  <w:tcW w:w="365" w:type="pct"/>
                  <w:vMerge w:val="continue"/>
                  <w:tcBorders>
                    <w:top w:val="nil"/>
                    <w:bottom w:val="nil"/>
                  </w:tcBorders>
                </w:tcPr>
                <w:p>
                  <w:pPr>
                    <w:rPr>
                      <w:color w:val="000000" w:themeColor="text1"/>
                      <w:highlight w:val="none"/>
                      <w14:textFill>
                        <w14:solidFill>
                          <w14:schemeClr w14:val="tx1"/>
                        </w14:solidFill>
                      </w14:textFill>
                    </w:rPr>
                  </w:pPr>
                </w:p>
              </w:tc>
              <w:tc>
                <w:tcPr>
                  <w:tcW w:w="871" w:type="pct"/>
                  <w:vAlign w:val="center"/>
                </w:tcPr>
                <w:p>
                  <w:pPr>
                    <w:pStyle w:val="123"/>
                    <w:spacing w:line="238" w:lineRule="auto"/>
                    <w:ind w:left="0" w:right="0"/>
                    <w:jc w:val="center"/>
                    <w:rPr>
                      <w:b/>
                      <w:bCs w:val="0"/>
                      <w:color w:val="000000" w:themeColor="text1"/>
                      <w:sz w:val="19"/>
                      <w:szCs w:val="19"/>
                      <w:highlight w:val="none"/>
                      <w14:textFill>
                        <w14:solidFill>
                          <w14:schemeClr w14:val="tx1"/>
                        </w14:solidFill>
                      </w14:textFill>
                    </w:rPr>
                  </w:pPr>
                  <w:r>
                    <w:rPr>
                      <w:b/>
                      <w:bCs w:val="0"/>
                      <w:color w:val="000000" w:themeColor="text1"/>
                      <w:spacing w:val="12"/>
                      <w:sz w:val="19"/>
                      <w:szCs w:val="19"/>
                      <w:highlight w:val="none"/>
                      <w14:textFill>
                        <w14:solidFill>
                          <w14:schemeClr w14:val="tx1"/>
                        </w14:solidFill>
                      </w14:textFill>
                    </w:rPr>
                    <w:t>热带和</w:t>
                  </w:r>
                  <w:r>
                    <w:rPr>
                      <w:b/>
                      <w:bCs w:val="0"/>
                      <w:color w:val="000000" w:themeColor="text1"/>
                      <w:spacing w:val="-2"/>
                      <w:sz w:val="19"/>
                      <w:szCs w:val="19"/>
                      <w:highlight w:val="none"/>
                      <w14:textFill>
                        <w14:solidFill>
                          <w14:schemeClr w14:val="tx1"/>
                        </w14:solidFill>
                      </w14:textFill>
                    </w:rPr>
                    <w:t>亚</w:t>
                  </w:r>
                  <w:r>
                    <w:rPr>
                      <w:b/>
                      <w:bCs w:val="0"/>
                      <w:color w:val="000000" w:themeColor="text1"/>
                      <w:spacing w:val="29"/>
                      <w:sz w:val="19"/>
                      <w:szCs w:val="19"/>
                      <w:highlight w:val="none"/>
                      <w14:textFill>
                        <w14:solidFill>
                          <w14:schemeClr w14:val="tx1"/>
                        </w14:solidFill>
                      </w14:textFill>
                    </w:rPr>
                    <w:t xml:space="preserve"> </w:t>
                  </w:r>
                  <w:r>
                    <w:rPr>
                      <w:b/>
                      <w:bCs w:val="0"/>
                      <w:color w:val="000000" w:themeColor="text1"/>
                      <w:spacing w:val="-2"/>
                      <w:sz w:val="19"/>
                      <w:szCs w:val="19"/>
                      <w:highlight w:val="none"/>
                      <w14:textFill>
                        <w14:solidFill>
                          <w14:schemeClr w14:val="tx1"/>
                        </w14:solidFill>
                      </w14:textFill>
                    </w:rPr>
                    <w:t>热</w:t>
                  </w:r>
                  <w:r>
                    <w:rPr>
                      <w:b/>
                      <w:bCs w:val="0"/>
                      <w:color w:val="000000" w:themeColor="text1"/>
                      <w:spacing w:val="13"/>
                      <w:sz w:val="19"/>
                      <w:szCs w:val="19"/>
                      <w:highlight w:val="none"/>
                      <w14:textFill>
                        <w14:solidFill>
                          <w14:schemeClr w14:val="tx1"/>
                        </w14:solidFill>
                      </w14:textFill>
                    </w:rPr>
                    <w:t>带水果</w:t>
                  </w:r>
                </w:p>
              </w:tc>
              <w:tc>
                <w:tcPr>
                  <w:tcW w:w="1078" w:type="pct"/>
                  <w:vAlign w:val="center"/>
                </w:tcPr>
                <w:p>
                  <w:pPr>
                    <w:pStyle w:val="123"/>
                    <w:kinsoku/>
                    <w:autoSpaceDE w:val="0"/>
                    <w:autoSpaceDN w:val="0"/>
                    <w:spacing w:beforeAutospacing="0" w:afterAutospacing="0" w:line="259" w:lineRule="auto"/>
                    <w:ind w:left="4" w:right="0" w:hanging="4"/>
                    <w:rPr>
                      <w:b/>
                      <w:bCs w:val="0"/>
                      <w:color w:val="000000" w:themeColor="text1"/>
                      <w:sz w:val="19"/>
                      <w:szCs w:val="19"/>
                      <w:highlight w:val="none"/>
                      <w14:textFill>
                        <w14:solidFill>
                          <w14:schemeClr w14:val="tx1"/>
                        </w14:solidFill>
                      </w14:textFill>
                    </w:rPr>
                  </w:pPr>
                  <w:r>
                    <w:rPr>
                      <w:b/>
                      <w:bCs w:val="0"/>
                      <w:color w:val="000000" w:themeColor="text1"/>
                      <w:spacing w:val="6"/>
                      <w:sz w:val="19"/>
                      <w:szCs w:val="19"/>
                      <w:highlight w:val="none"/>
                      <w14:textFill>
                        <w14:solidFill>
                          <w14:schemeClr w14:val="tx1"/>
                        </w14:solidFill>
                      </w14:textFill>
                    </w:rPr>
                    <w:t>香蕉、柿子、杨桃、龙眼、</w:t>
                  </w:r>
                  <w:r>
                    <w:rPr>
                      <w:b/>
                      <w:bCs w:val="0"/>
                      <w:color w:val="000000" w:themeColor="text1"/>
                      <w:spacing w:val="1"/>
                      <w:sz w:val="19"/>
                      <w:szCs w:val="19"/>
                      <w:highlight w:val="none"/>
                      <w14:textFill>
                        <w14:solidFill>
                          <w14:schemeClr w14:val="tx1"/>
                        </w14:solidFill>
                      </w14:textFill>
                    </w:rPr>
                    <w:t xml:space="preserve"> </w:t>
                  </w:r>
                  <w:r>
                    <w:rPr>
                      <w:b/>
                      <w:bCs w:val="0"/>
                      <w:color w:val="000000" w:themeColor="text1"/>
                      <w:spacing w:val="-4"/>
                      <w:sz w:val="19"/>
                      <w:szCs w:val="19"/>
                      <w:highlight w:val="none"/>
                      <w14:textFill>
                        <w14:solidFill>
                          <w14:schemeClr w14:val="tx1"/>
                        </w14:solidFill>
                      </w14:textFill>
                    </w:rPr>
                    <w:t>荔枝、芒果、黄皮、火龙果</w:t>
                  </w:r>
                  <w:r>
                    <w:rPr>
                      <w:b/>
                      <w:bCs w:val="0"/>
                      <w:color w:val="000000" w:themeColor="text1"/>
                      <w:sz w:val="19"/>
                      <w:szCs w:val="19"/>
                      <w:highlight w:val="none"/>
                      <w14:textFill>
                        <w14:solidFill>
                          <w14:schemeClr w14:val="tx1"/>
                        </w14:solidFill>
                      </w14:textFill>
                    </w:rPr>
                    <w:t>等</w:t>
                  </w:r>
                </w:p>
              </w:tc>
              <w:tc>
                <w:tcPr>
                  <w:tcW w:w="1045" w:type="pct"/>
                  <w:vMerge w:val="continue"/>
                </w:tcPr>
                <w:p>
                  <w:pPr>
                    <w:rPr>
                      <w:color w:val="000000" w:themeColor="text1"/>
                      <w:highlight w:val="none"/>
                      <w14:textFill>
                        <w14:solidFill>
                          <w14:schemeClr w14:val="tx1"/>
                        </w14:solidFill>
                      </w14:textFill>
                    </w:rPr>
                  </w:pPr>
                </w:p>
              </w:tc>
              <w:tc>
                <w:tcPr>
                  <w:tcW w:w="349" w:type="pct"/>
                  <w:vMerge w:val="continue"/>
                  <w:tcBorders>
                    <w:top w:val="nil"/>
                    <w:bottom w:val="nil"/>
                  </w:tcBorders>
                </w:tcPr>
                <w:p>
                  <w:pPr>
                    <w:rPr>
                      <w:color w:val="000000" w:themeColor="text1"/>
                      <w:highlight w:val="none"/>
                      <w14:textFill>
                        <w14:solidFill>
                          <w14:schemeClr w14:val="tx1"/>
                        </w14:solidFill>
                      </w14:textFill>
                    </w:rPr>
                  </w:pPr>
                </w:p>
              </w:tc>
              <w:tc>
                <w:tcPr>
                  <w:tcW w:w="848" w:type="pct"/>
                  <w:vMerge w:val="continue"/>
                  <w:tcBorders>
                    <w:top w:val="nil"/>
                    <w:bottom w:val="nil"/>
                  </w:tcBorders>
                </w:tcPr>
                <w:p>
                  <w:pPr>
                    <w:rPr>
                      <w:color w:val="000000" w:themeColor="text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441" w:type="pct"/>
                  <w:vMerge w:val="continue"/>
                </w:tcPr>
                <w:p>
                  <w:pPr>
                    <w:rPr>
                      <w:color w:val="000000" w:themeColor="text1"/>
                      <w:highlight w:val="none"/>
                      <w14:textFill>
                        <w14:solidFill>
                          <w14:schemeClr w14:val="tx1"/>
                        </w14:solidFill>
                      </w14:textFill>
                    </w:rPr>
                  </w:pPr>
                </w:p>
              </w:tc>
              <w:tc>
                <w:tcPr>
                  <w:tcW w:w="365" w:type="pct"/>
                  <w:vMerge w:val="continue"/>
                  <w:tcBorders>
                    <w:top w:val="nil"/>
                    <w:bottom w:val="nil"/>
                  </w:tcBorders>
                </w:tcPr>
                <w:p>
                  <w:pPr>
                    <w:rPr>
                      <w:color w:val="000000" w:themeColor="text1"/>
                      <w:highlight w:val="none"/>
                      <w14:textFill>
                        <w14:solidFill>
                          <w14:schemeClr w14:val="tx1"/>
                        </w14:solidFill>
                      </w14:textFill>
                    </w:rPr>
                  </w:pPr>
                </w:p>
              </w:tc>
              <w:tc>
                <w:tcPr>
                  <w:tcW w:w="871" w:type="pct"/>
                  <w:vAlign w:val="center"/>
                </w:tcPr>
                <w:p>
                  <w:pPr>
                    <w:pStyle w:val="123"/>
                    <w:spacing w:line="228"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12"/>
                      <w:sz w:val="19"/>
                      <w:szCs w:val="19"/>
                      <w:highlight w:val="none"/>
                      <w14:textFill>
                        <w14:solidFill>
                          <w14:schemeClr w14:val="tx1"/>
                        </w14:solidFill>
                      </w14:textFill>
                    </w:rPr>
                    <w:t>核果类</w:t>
                  </w:r>
                </w:p>
              </w:tc>
              <w:tc>
                <w:tcPr>
                  <w:tcW w:w="1078" w:type="pct"/>
                  <w:vAlign w:val="center"/>
                </w:tcPr>
                <w:p>
                  <w:pPr>
                    <w:pStyle w:val="123"/>
                    <w:kinsoku/>
                    <w:autoSpaceDE w:val="0"/>
                    <w:autoSpaceDN w:val="0"/>
                    <w:spacing w:beforeAutospacing="0" w:afterAutospacing="0" w:line="228" w:lineRule="auto"/>
                    <w:ind w:left="0" w:right="0" w:firstLine="0"/>
                    <w:rPr>
                      <w:b/>
                      <w:bCs w:val="0"/>
                      <w:color w:val="000000" w:themeColor="text1"/>
                      <w:sz w:val="19"/>
                      <w:szCs w:val="19"/>
                      <w:highlight w:val="none"/>
                      <w14:textFill>
                        <w14:solidFill>
                          <w14:schemeClr w14:val="tx1"/>
                        </w14:solidFill>
                      </w14:textFill>
                    </w:rPr>
                  </w:pPr>
                  <w:r>
                    <w:rPr>
                      <w:b/>
                      <w:bCs w:val="0"/>
                      <w:color w:val="000000" w:themeColor="text1"/>
                      <w:spacing w:val="21"/>
                      <w:sz w:val="19"/>
                      <w:szCs w:val="19"/>
                      <w:highlight w:val="none"/>
                      <w14:textFill>
                        <w14:solidFill>
                          <w14:schemeClr w14:val="tx1"/>
                        </w14:solidFill>
                      </w14:textFill>
                    </w:rPr>
                    <w:t>包括桃、李、枣</w:t>
                  </w:r>
                </w:p>
              </w:tc>
              <w:tc>
                <w:tcPr>
                  <w:tcW w:w="1045" w:type="pct"/>
                  <w:vMerge w:val="continue"/>
                </w:tcPr>
                <w:p>
                  <w:pPr>
                    <w:rPr>
                      <w:color w:val="000000" w:themeColor="text1"/>
                      <w:highlight w:val="none"/>
                      <w14:textFill>
                        <w14:solidFill>
                          <w14:schemeClr w14:val="tx1"/>
                        </w14:solidFill>
                      </w14:textFill>
                    </w:rPr>
                  </w:pPr>
                </w:p>
              </w:tc>
              <w:tc>
                <w:tcPr>
                  <w:tcW w:w="349" w:type="pct"/>
                  <w:vMerge w:val="continue"/>
                  <w:tcBorders>
                    <w:top w:val="nil"/>
                    <w:bottom w:val="nil"/>
                  </w:tcBorders>
                </w:tcPr>
                <w:p>
                  <w:pPr>
                    <w:rPr>
                      <w:color w:val="000000" w:themeColor="text1"/>
                      <w:highlight w:val="none"/>
                      <w14:textFill>
                        <w14:solidFill>
                          <w14:schemeClr w14:val="tx1"/>
                        </w14:solidFill>
                      </w14:textFill>
                    </w:rPr>
                  </w:pPr>
                </w:p>
              </w:tc>
              <w:tc>
                <w:tcPr>
                  <w:tcW w:w="848" w:type="pct"/>
                  <w:vMerge w:val="continue"/>
                  <w:tcBorders>
                    <w:top w:val="nil"/>
                    <w:bottom w:val="nil"/>
                  </w:tcBorders>
                </w:tcPr>
                <w:p>
                  <w:pPr>
                    <w:rPr>
                      <w:color w:val="000000" w:themeColor="text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6" w:hRule="atLeast"/>
              </w:trPr>
              <w:tc>
                <w:tcPr>
                  <w:tcW w:w="441" w:type="pct"/>
                  <w:vMerge w:val="continue"/>
                </w:tcPr>
                <w:p>
                  <w:pPr>
                    <w:rPr>
                      <w:color w:val="000000" w:themeColor="text1"/>
                      <w:highlight w:val="none"/>
                      <w14:textFill>
                        <w14:solidFill>
                          <w14:schemeClr w14:val="tx1"/>
                        </w14:solidFill>
                      </w14:textFill>
                    </w:rPr>
                  </w:pPr>
                </w:p>
              </w:tc>
              <w:tc>
                <w:tcPr>
                  <w:tcW w:w="365" w:type="pct"/>
                  <w:vMerge w:val="continue"/>
                  <w:tcBorders>
                    <w:top w:val="nil"/>
                  </w:tcBorders>
                </w:tcPr>
                <w:p>
                  <w:pPr>
                    <w:rPr>
                      <w:color w:val="000000" w:themeColor="text1"/>
                      <w:highlight w:val="none"/>
                      <w14:textFill>
                        <w14:solidFill>
                          <w14:schemeClr w14:val="tx1"/>
                        </w14:solidFill>
                      </w14:textFill>
                    </w:rPr>
                  </w:pPr>
                </w:p>
              </w:tc>
              <w:tc>
                <w:tcPr>
                  <w:tcW w:w="871" w:type="pct"/>
                  <w:vAlign w:val="center"/>
                </w:tcPr>
                <w:p>
                  <w:pPr>
                    <w:pStyle w:val="123"/>
                    <w:spacing w:line="228"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pacing w:val="11"/>
                      <w:sz w:val="19"/>
                      <w:szCs w:val="19"/>
                      <w:highlight w:val="none"/>
                      <w14:textFill>
                        <w14:solidFill>
                          <w14:schemeClr w14:val="tx1"/>
                        </w14:solidFill>
                      </w14:textFill>
                    </w:rPr>
                    <w:t>仁果类</w:t>
                  </w:r>
                </w:p>
              </w:tc>
              <w:tc>
                <w:tcPr>
                  <w:tcW w:w="1078" w:type="pct"/>
                  <w:vAlign w:val="center"/>
                </w:tcPr>
                <w:p>
                  <w:pPr>
                    <w:pStyle w:val="123"/>
                    <w:kinsoku/>
                    <w:autoSpaceDE w:val="0"/>
                    <w:autoSpaceDN w:val="0"/>
                    <w:spacing w:beforeAutospacing="0" w:afterAutospacing="0" w:line="228" w:lineRule="auto"/>
                    <w:ind w:left="0" w:right="0"/>
                    <w:rPr>
                      <w:b/>
                      <w:bCs w:val="0"/>
                      <w:color w:val="000000" w:themeColor="text1"/>
                      <w:sz w:val="19"/>
                      <w:szCs w:val="19"/>
                      <w:highlight w:val="none"/>
                      <w14:textFill>
                        <w14:solidFill>
                          <w14:schemeClr w14:val="tx1"/>
                        </w14:solidFill>
                      </w14:textFill>
                    </w:rPr>
                  </w:pPr>
                  <w:r>
                    <w:rPr>
                      <w:b/>
                      <w:bCs w:val="0"/>
                      <w:color w:val="000000" w:themeColor="text1"/>
                      <w:spacing w:val="12"/>
                      <w:sz w:val="19"/>
                      <w:szCs w:val="19"/>
                      <w:highlight w:val="none"/>
                      <w14:textFill>
                        <w14:solidFill>
                          <w14:schemeClr w14:val="tx1"/>
                        </w14:solidFill>
                      </w14:textFill>
                    </w:rPr>
                    <w:t>梨、山楂、枇杷等</w:t>
                  </w:r>
                </w:p>
              </w:tc>
              <w:tc>
                <w:tcPr>
                  <w:tcW w:w="1045" w:type="pct"/>
                  <w:vMerge w:val="continue"/>
                </w:tcPr>
                <w:p>
                  <w:pPr>
                    <w:rPr>
                      <w:color w:val="000000" w:themeColor="text1"/>
                      <w:highlight w:val="none"/>
                      <w14:textFill>
                        <w14:solidFill>
                          <w14:schemeClr w14:val="tx1"/>
                        </w14:solidFill>
                      </w14:textFill>
                    </w:rPr>
                  </w:pPr>
                </w:p>
              </w:tc>
              <w:tc>
                <w:tcPr>
                  <w:tcW w:w="349" w:type="pct"/>
                  <w:vMerge w:val="continue"/>
                  <w:tcBorders>
                    <w:top w:val="nil"/>
                  </w:tcBorders>
                </w:tcPr>
                <w:p>
                  <w:pPr>
                    <w:rPr>
                      <w:color w:val="000000" w:themeColor="text1"/>
                      <w:highlight w:val="none"/>
                      <w14:textFill>
                        <w14:solidFill>
                          <w14:schemeClr w14:val="tx1"/>
                        </w14:solidFill>
                      </w14:textFill>
                    </w:rPr>
                  </w:pPr>
                </w:p>
              </w:tc>
              <w:tc>
                <w:tcPr>
                  <w:tcW w:w="848" w:type="pct"/>
                  <w:vMerge w:val="continue"/>
                  <w:tcBorders>
                    <w:top w:val="nil"/>
                  </w:tcBorders>
                </w:tcPr>
                <w:p>
                  <w:pPr>
                    <w:rPr>
                      <w:color w:val="000000" w:themeColor="text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5000" w:type="pct"/>
                  <w:gridSpan w:val="7"/>
                  <w:vAlign w:val="center"/>
                </w:tcPr>
                <w:p>
                  <w:pPr>
                    <w:pStyle w:val="123"/>
                    <w:spacing w:before="36" w:line="233" w:lineRule="auto"/>
                    <w:ind w:left="10" w:hanging="3"/>
                    <w:rPr>
                      <w:b/>
                      <w:bCs w:val="0"/>
                      <w:color w:val="000000" w:themeColor="text1"/>
                      <w:sz w:val="19"/>
                      <w:szCs w:val="19"/>
                      <w:highlight w:val="none"/>
                      <w14:textFill>
                        <w14:solidFill>
                          <w14:schemeClr w14:val="tx1"/>
                        </w14:solidFill>
                      </w14:textFill>
                    </w:rPr>
                  </w:pPr>
                  <w:r>
                    <w:rPr>
                      <w:b/>
                      <w:bCs w:val="0"/>
                      <w:color w:val="000000" w:themeColor="text1"/>
                      <w:spacing w:val="8"/>
                      <w:sz w:val="19"/>
                      <w:szCs w:val="19"/>
                      <w:highlight w:val="none"/>
                      <w14:textFill>
                        <w14:solidFill>
                          <w14:schemeClr w14:val="tx1"/>
                        </w14:solidFill>
                      </w14:textFill>
                    </w:rPr>
                    <w:t>种植产品依据季节选择主要时令农产品品种作为监测对象，</w:t>
                  </w:r>
                  <w:r>
                    <w:rPr>
                      <w:rFonts w:hint="eastAsia"/>
                      <w:b/>
                      <w:bCs w:val="0"/>
                      <w:color w:val="000000" w:themeColor="text1"/>
                      <w:spacing w:val="8"/>
                      <w:sz w:val="19"/>
                      <w:szCs w:val="19"/>
                      <w:highlight w:val="none"/>
                      <w14:textFill>
                        <w14:solidFill>
                          <w14:schemeClr w14:val="tx1"/>
                        </w14:solidFill>
                      </w14:textFill>
                    </w:rPr>
                    <w:t>适当增加豇豆、韭菜、芹菜、柑橘、香蕉、荔枝、芒果、龙眼等重点品种的比例</w:t>
                  </w:r>
                  <w:r>
                    <w:rPr>
                      <w:b/>
                      <w:bCs w:val="0"/>
                      <w:color w:val="000000" w:themeColor="text1"/>
                      <w:spacing w:val="9"/>
                      <w:sz w:val="19"/>
                      <w:szCs w:val="19"/>
                      <w:highlight w:val="none"/>
                      <w14:textFill>
                        <w14:solidFill>
                          <w14:schemeClr w14:val="tx1"/>
                        </w14:solidFill>
                      </w14:textFill>
                    </w:rPr>
                    <w:t>，也可根据本地农业生产实际和产品质量安全风险状况确定抽查品种</w:t>
                  </w:r>
                  <w:r>
                    <w:rPr>
                      <w:rFonts w:hint="eastAsia"/>
                      <w:b/>
                      <w:bCs w:val="0"/>
                      <w:color w:val="000000" w:themeColor="text1"/>
                      <w:spacing w:val="9"/>
                      <w:sz w:val="19"/>
                      <w:szCs w:val="19"/>
                      <w:highlight w:val="none"/>
                      <w:lang w:eastAsia="zh-CN"/>
                      <w14:textFill>
                        <w14:solidFill>
                          <w14:schemeClr w14:val="tx1"/>
                        </w14:solidFill>
                      </w14:textFill>
                    </w:rPr>
                    <w:t>及数量</w:t>
                  </w:r>
                  <w:r>
                    <w:rPr>
                      <w:b/>
                      <w:bCs w:val="0"/>
                      <w:color w:val="000000" w:themeColor="text1"/>
                      <w:spacing w:val="9"/>
                      <w:sz w:val="19"/>
                      <w:szCs w:val="19"/>
                      <w:highlight w:val="none"/>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5000" w:type="pct"/>
                  <w:gridSpan w:val="7"/>
                  <w:vAlign w:val="center"/>
                </w:tcPr>
                <w:p>
                  <w:pPr>
                    <w:pStyle w:val="123"/>
                    <w:spacing w:before="134" w:line="218" w:lineRule="auto"/>
                    <w:rPr>
                      <w:b/>
                      <w:bCs w:val="0"/>
                      <w:color w:val="000000" w:themeColor="text1"/>
                      <w:sz w:val="24"/>
                      <w:szCs w:val="24"/>
                      <w:highlight w:val="none"/>
                      <w14:textFill>
                        <w14:solidFill>
                          <w14:schemeClr w14:val="tx1"/>
                        </w14:solidFill>
                      </w14:textFill>
                    </w:rPr>
                  </w:pPr>
                  <w:r>
                    <w:rPr>
                      <w:rFonts w:hint="eastAsia"/>
                      <w:b/>
                      <w:bCs w:val="0"/>
                      <w:color w:val="000000" w:themeColor="text1"/>
                      <w:spacing w:val="-2"/>
                      <w:sz w:val="24"/>
                      <w:szCs w:val="24"/>
                      <w:highlight w:val="none"/>
                      <w:lang w:eastAsia="zh-CN"/>
                      <w14:textFill>
                        <w14:solidFill>
                          <w14:schemeClr w14:val="tx1"/>
                        </w14:solidFill>
                      </w14:textFill>
                    </w:rPr>
                    <w:t>检测批次按实际</w:t>
                  </w:r>
                  <w:r>
                    <w:rPr>
                      <w:b/>
                      <w:bCs w:val="0"/>
                      <w:color w:val="000000" w:themeColor="text1"/>
                      <w:spacing w:val="-2"/>
                      <w:sz w:val="24"/>
                      <w:szCs w:val="24"/>
                      <w:highlight w:val="none"/>
                      <w14:textFill>
                        <w14:solidFill>
                          <w14:schemeClr w14:val="tx1"/>
                        </w14:solidFill>
                      </w14:textFill>
                    </w:rPr>
                    <w:t>情况进行检验</w:t>
                  </w:r>
                  <w:r>
                    <w:rPr>
                      <w:rFonts w:hint="eastAsia"/>
                      <w:b/>
                      <w:bCs w:val="0"/>
                      <w:color w:val="000000" w:themeColor="text1"/>
                      <w:spacing w:val="-2"/>
                      <w:sz w:val="24"/>
                      <w:szCs w:val="24"/>
                      <w:highlight w:val="none"/>
                      <w:lang w:eastAsia="zh-CN"/>
                      <w14:textFill>
                        <w14:solidFill>
                          <w14:schemeClr w14:val="tx1"/>
                        </w14:solidFill>
                      </w14:textFill>
                    </w:rPr>
                    <w:t>，</w:t>
                  </w:r>
                  <w:r>
                    <w:rPr>
                      <w:b/>
                      <w:bCs w:val="0"/>
                      <w:color w:val="000000" w:themeColor="text1"/>
                      <w:spacing w:val="-2"/>
                      <w:sz w:val="24"/>
                      <w:szCs w:val="24"/>
                      <w:highlight w:val="none"/>
                      <w14:textFill>
                        <w14:solidFill>
                          <w14:schemeClr w14:val="tx1"/>
                        </w14:solidFill>
                      </w14:textFill>
                    </w:rPr>
                    <w:t>种植</w:t>
                  </w:r>
                  <w:r>
                    <w:rPr>
                      <w:rFonts w:hint="eastAsia"/>
                      <w:b/>
                      <w:bCs w:val="0"/>
                      <w:color w:val="000000" w:themeColor="text1"/>
                      <w:spacing w:val="-2"/>
                      <w:sz w:val="24"/>
                      <w:szCs w:val="24"/>
                      <w:highlight w:val="none"/>
                      <w:lang w:eastAsia="zh-CN"/>
                      <w14:textFill>
                        <w14:solidFill>
                          <w14:schemeClr w14:val="tx1"/>
                        </w14:solidFill>
                      </w14:textFill>
                    </w:rPr>
                    <w:t>业</w:t>
                  </w:r>
                  <w:r>
                    <w:rPr>
                      <w:b/>
                      <w:bCs w:val="0"/>
                      <w:color w:val="000000" w:themeColor="text1"/>
                      <w:spacing w:val="-2"/>
                      <w:sz w:val="24"/>
                      <w:szCs w:val="24"/>
                      <w:highlight w:val="none"/>
                      <w14:textFill>
                        <w14:solidFill>
                          <w14:schemeClr w14:val="tx1"/>
                        </w14:solidFill>
                      </w14:textFill>
                    </w:rPr>
                    <w:t>产品总批次：</w:t>
                  </w:r>
                  <w:r>
                    <w:rPr>
                      <w:rFonts w:hint="eastAsia"/>
                      <w:b/>
                      <w:bCs w:val="0"/>
                      <w:color w:val="000000" w:themeColor="text1"/>
                      <w:spacing w:val="-2"/>
                      <w:sz w:val="24"/>
                      <w:szCs w:val="24"/>
                      <w:highlight w:val="none"/>
                      <w:lang w:val="en-US" w:eastAsia="zh-CN"/>
                      <w14:textFill>
                        <w14:solidFill>
                          <w14:schemeClr w14:val="tx1"/>
                        </w14:solidFill>
                      </w14:textFill>
                    </w:rPr>
                    <w:t>1285</w:t>
                  </w:r>
                  <w:r>
                    <w:rPr>
                      <w:b/>
                      <w:bCs w:val="0"/>
                      <w:color w:val="000000" w:themeColor="text1"/>
                      <w:spacing w:val="-2"/>
                      <w:sz w:val="24"/>
                      <w:szCs w:val="24"/>
                      <w:highlight w:val="none"/>
                      <w14:textFill>
                        <w14:solidFill>
                          <w14:schemeClr w14:val="tx1"/>
                        </w14:solidFill>
                      </w14:textFill>
                    </w:rPr>
                    <w:t>批次</w:t>
                  </w:r>
                </w:p>
              </w:tc>
            </w:tr>
          </w:tbl>
          <w:p>
            <w:pPr>
              <w:pStyle w:val="14"/>
              <w:rPr>
                <w:b/>
                <w:bCs w:val="0"/>
                <w:color w:val="000000" w:themeColor="text1"/>
                <w:highlight w:val="none"/>
                <w14:textFill>
                  <w14:solidFill>
                    <w14:schemeClr w14:val="tx1"/>
                  </w14:solidFill>
                </w14:textFill>
              </w:rPr>
            </w:pPr>
          </w:p>
          <w:p>
            <w:pPr>
              <w:spacing w:line="72" w:lineRule="exact"/>
              <w:ind w:firstLine="504"/>
              <w:rPr>
                <w:b/>
                <w:bCs w:val="0"/>
                <w:color w:val="000000" w:themeColor="text1"/>
                <w:highlight w:val="none"/>
                <w14:textFill>
                  <w14:solidFill>
                    <w14:schemeClr w14:val="tx1"/>
                  </w14:solidFill>
                </w14:textFill>
              </w:rPr>
            </w:pPr>
          </w:p>
          <w:p>
            <w:pPr>
              <w:spacing w:beforeAutospacing="0" w:afterAutospacing="0" w:line="360" w:lineRule="auto"/>
              <w:ind w:left="0" w:firstLine="445" w:firstLineChars="200"/>
              <w:rPr>
                <w:rFonts w:ascii="宋体" w:hAnsi="宋体" w:eastAsia="宋体" w:cs="宋体"/>
                <w:b/>
                <w:bCs w:val="0"/>
                <w:color w:val="000000" w:themeColor="text1"/>
                <w:sz w:val="21"/>
                <w:szCs w:val="21"/>
                <w:highlight w:val="none"/>
                <w14:textFill>
                  <w14:solidFill>
                    <w14:schemeClr w14:val="tx1"/>
                  </w14:solidFill>
                </w14:textFill>
              </w:rPr>
            </w:pPr>
            <w:r>
              <w:rPr>
                <w:rFonts w:ascii="宋体" w:hAnsi="宋体" w:eastAsia="宋体" w:cs="宋体"/>
                <w:b/>
                <w:bCs w:val="0"/>
                <w:color w:val="000000" w:themeColor="text1"/>
                <w:spacing w:val="6"/>
                <w:sz w:val="21"/>
                <w:szCs w:val="21"/>
                <w:highlight w:val="none"/>
                <w14:textFill>
                  <w14:solidFill>
                    <w14:schemeClr w14:val="tx1"/>
                  </w14:solidFill>
                </w14:textFill>
              </w:rPr>
              <w:t>二、抽样要求</w:t>
            </w:r>
          </w:p>
          <w:p>
            <w:pPr>
              <w:numPr>
                <w:ilvl w:val="0"/>
                <w:numId w:val="0"/>
              </w:numPr>
              <w:spacing w:beforeAutospacing="0" w:afterAutospacing="0" w:line="360" w:lineRule="auto"/>
              <w:ind w:left="0" w:firstLine="421" w:firstLineChars="200"/>
              <w:rPr>
                <w:rFonts w:ascii="宋体" w:hAnsi="宋体" w:eastAsia="宋体" w:cs="宋体"/>
                <w:b/>
                <w:bCs w:val="0"/>
                <w:color w:val="000000" w:themeColor="text1"/>
                <w:sz w:val="21"/>
                <w:szCs w:val="21"/>
                <w:highlight w:val="none"/>
                <w14:textFill>
                  <w14:solidFill>
                    <w14:schemeClr w14:val="tx1"/>
                  </w14:solidFill>
                </w14:textFill>
              </w:rPr>
            </w:pPr>
            <w:r>
              <w:rPr>
                <w:rFonts w:ascii="宋体" w:hAnsi="宋体" w:eastAsia="宋体" w:cs="宋体"/>
                <w:b/>
                <w:bCs w:val="0"/>
                <w:color w:val="000000" w:themeColor="text1"/>
                <w:sz w:val="21"/>
                <w:szCs w:val="21"/>
                <w:highlight w:val="none"/>
                <w14:textFill>
                  <w14:solidFill>
                    <w14:schemeClr w14:val="tx1"/>
                  </w14:solidFill>
                </w14:textFill>
              </w:rPr>
              <w:t>（一）</w:t>
            </w:r>
            <w:r>
              <w:rPr>
                <w:rFonts w:ascii="宋体" w:hAnsi="宋体" w:eastAsia="宋体" w:cs="宋体"/>
                <w:b/>
                <w:bCs w:val="0"/>
                <w:color w:val="000000" w:themeColor="text1"/>
                <w:spacing w:val="7"/>
                <w:sz w:val="21"/>
                <w:szCs w:val="21"/>
                <w:highlight w:val="none"/>
                <w14:textFill>
                  <w14:solidFill>
                    <w14:schemeClr w14:val="tx1"/>
                  </w14:solidFill>
                </w14:textFill>
              </w:rPr>
              <w:t>抽样对象</w:t>
            </w:r>
          </w:p>
          <w:p>
            <w:pPr>
              <w:kinsoku/>
              <w:autoSpaceDE w:val="0"/>
              <w:autoSpaceDN w:val="0"/>
              <w:spacing w:line="360" w:lineRule="auto"/>
              <w:ind w:left="0" w:right="0" w:firstLine="457" w:firstLineChars="200"/>
              <w:jc w:val="both"/>
              <w:rPr>
                <w:rFonts w:ascii="宋体" w:hAnsi="宋体" w:eastAsia="宋体" w:cs="宋体"/>
                <w:b/>
                <w:bCs w:val="0"/>
                <w:color w:val="000000" w:themeColor="text1"/>
                <w:spacing w:val="8"/>
                <w:sz w:val="21"/>
                <w:szCs w:val="21"/>
                <w:highlight w:val="none"/>
                <w14:textFill>
                  <w14:solidFill>
                    <w14:schemeClr w14:val="tx1"/>
                  </w14:solidFill>
                </w14:textFill>
              </w:rPr>
            </w:pPr>
            <w:r>
              <w:rPr>
                <w:rFonts w:ascii="宋体" w:hAnsi="宋体" w:eastAsia="宋体" w:cs="宋体"/>
                <w:b/>
                <w:bCs w:val="0"/>
                <w:color w:val="000000" w:themeColor="text1"/>
                <w:spacing w:val="9"/>
                <w:sz w:val="21"/>
                <w:szCs w:val="21"/>
                <w:highlight w:val="none"/>
                <w14:textFill>
                  <w14:solidFill>
                    <w14:schemeClr w14:val="tx1"/>
                  </w14:solidFill>
                </w14:textFill>
              </w:rPr>
              <w:t>桂平市辖区内农产品生产企业、农民专业合作社、家庭农场、规模大户</w:t>
            </w:r>
            <w:r>
              <w:rPr>
                <w:rFonts w:ascii="宋体" w:hAnsi="宋体" w:eastAsia="宋体" w:cs="宋体"/>
                <w:b/>
                <w:bCs w:val="0"/>
                <w:color w:val="000000" w:themeColor="text1"/>
                <w:spacing w:val="8"/>
                <w:sz w:val="21"/>
                <w:szCs w:val="21"/>
                <w:highlight w:val="none"/>
                <w14:textFill>
                  <w14:solidFill>
                    <w14:schemeClr w14:val="tx1"/>
                  </w14:solidFill>
                </w14:textFill>
              </w:rPr>
              <w:t>、农户、畜禽屠宰场、运输车、存储仓库</w:t>
            </w:r>
            <w:r>
              <w:rPr>
                <w:rFonts w:ascii="宋体" w:hAnsi="宋体" w:eastAsia="宋体" w:cs="宋体"/>
                <w:b/>
                <w:bCs w:val="0"/>
                <w:color w:val="000000" w:themeColor="text1"/>
                <w:spacing w:val="9"/>
                <w:sz w:val="21"/>
                <w:szCs w:val="21"/>
                <w:highlight w:val="none"/>
                <w14:textFill>
                  <w14:solidFill>
                    <w14:schemeClr w14:val="tx1"/>
                  </w14:solidFill>
                </w14:textFill>
              </w:rPr>
              <w:t>、批发市场、农贸市场、生鲜乳收购站和生鲜乳运输车等。原则上</w:t>
            </w:r>
            <w:r>
              <w:rPr>
                <w:rFonts w:ascii="宋体" w:hAnsi="宋体" w:eastAsia="宋体" w:cs="宋体"/>
                <w:b/>
                <w:bCs w:val="0"/>
                <w:color w:val="000000" w:themeColor="text1"/>
                <w:spacing w:val="8"/>
                <w:sz w:val="21"/>
                <w:szCs w:val="21"/>
                <w:highlight w:val="none"/>
                <w14:textFill>
                  <w14:solidFill>
                    <w14:schemeClr w14:val="tx1"/>
                  </w14:solidFill>
                </w14:textFill>
              </w:rPr>
              <w:t>同一生产或销售单位的同一品种产品抽样数量不超过2批次，不同品种不限。</w:t>
            </w:r>
          </w:p>
          <w:p>
            <w:pPr>
              <w:kinsoku/>
              <w:autoSpaceDE w:val="0"/>
              <w:autoSpaceDN w:val="0"/>
              <w:spacing w:line="360" w:lineRule="auto"/>
              <w:ind w:left="0" w:right="0" w:firstLine="449" w:firstLineChars="200"/>
              <w:jc w:val="both"/>
              <w:rPr>
                <w:rFonts w:ascii="宋体" w:hAnsi="宋体" w:eastAsia="宋体" w:cs="宋体"/>
                <w:b/>
                <w:bCs w:val="0"/>
                <w:color w:val="000000" w:themeColor="text1"/>
                <w:sz w:val="21"/>
                <w:szCs w:val="21"/>
                <w:highlight w:val="none"/>
                <w14:textFill>
                  <w14:solidFill>
                    <w14:schemeClr w14:val="tx1"/>
                  </w14:solidFill>
                </w14:textFill>
              </w:rPr>
            </w:pPr>
            <w:r>
              <w:rPr>
                <w:rFonts w:ascii="宋体" w:hAnsi="宋体" w:eastAsia="宋体" w:cs="宋体"/>
                <w:b/>
                <w:bCs w:val="0"/>
                <w:color w:val="000000" w:themeColor="text1"/>
                <w:spacing w:val="7"/>
                <w:sz w:val="21"/>
                <w:szCs w:val="21"/>
                <w:highlight w:val="none"/>
                <w14:textFill>
                  <w14:solidFill>
                    <w14:schemeClr w14:val="tx1"/>
                  </w14:solidFill>
                </w14:textFill>
              </w:rPr>
              <w:t>（二）抽样时间</w:t>
            </w:r>
          </w:p>
          <w:p>
            <w:pPr>
              <w:kinsoku/>
              <w:autoSpaceDE w:val="0"/>
              <w:autoSpaceDN w:val="0"/>
              <w:spacing w:line="360" w:lineRule="auto"/>
              <w:ind w:left="0" w:right="0" w:firstLine="493" w:firstLineChars="200"/>
              <w:rPr>
                <w:rFonts w:ascii="宋体" w:hAnsi="宋体" w:eastAsia="宋体" w:cs="宋体"/>
                <w:b/>
                <w:bCs w:val="0"/>
                <w:color w:val="000000" w:themeColor="text1"/>
                <w:sz w:val="21"/>
                <w:szCs w:val="21"/>
                <w:highlight w:val="none"/>
                <w14:textFill>
                  <w14:solidFill>
                    <w14:schemeClr w14:val="tx1"/>
                  </w14:solidFill>
                </w14:textFill>
              </w:rPr>
            </w:pPr>
            <w:r>
              <w:rPr>
                <w:rFonts w:ascii="宋体" w:hAnsi="宋体" w:eastAsia="宋体" w:cs="宋体"/>
                <w:b/>
                <w:bCs w:val="0"/>
                <w:color w:val="000000" w:themeColor="text1"/>
                <w:spacing w:val="18"/>
                <w:sz w:val="21"/>
                <w:szCs w:val="21"/>
                <w:highlight w:val="none"/>
                <w14:textFill>
                  <w14:solidFill>
                    <w14:schemeClr w14:val="tx1"/>
                  </w14:solidFill>
                </w14:textFill>
              </w:rPr>
              <w:t>202</w:t>
            </w:r>
            <w:r>
              <w:rPr>
                <w:rFonts w:hint="eastAsia" w:ascii="宋体" w:hAnsi="宋体" w:eastAsia="宋体" w:cs="宋体"/>
                <w:b/>
                <w:bCs w:val="0"/>
                <w:color w:val="000000" w:themeColor="text1"/>
                <w:spacing w:val="18"/>
                <w:sz w:val="21"/>
                <w:szCs w:val="21"/>
                <w:highlight w:val="none"/>
                <w:lang w:val="en-US" w:eastAsia="zh-CN"/>
                <w14:textFill>
                  <w14:solidFill>
                    <w14:schemeClr w14:val="tx1"/>
                  </w14:solidFill>
                </w14:textFill>
              </w:rPr>
              <w:t>6</w:t>
            </w:r>
            <w:r>
              <w:rPr>
                <w:rFonts w:ascii="宋体" w:hAnsi="宋体" w:eastAsia="宋体" w:cs="宋体"/>
                <w:b/>
                <w:bCs w:val="0"/>
                <w:color w:val="000000" w:themeColor="text1"/>
                <w:spacing w:val="18"/>
                <w:sz w:val="21"/>
                <w:szCs w:val="21"/>
                <w:highlight w:val="none"/>
                <w14:textFill>
                  <w14:solidFill>
                    <w14:schemeClr w14:val="tx1"/>
                  </w14:solidFill>
                </w14:textFill>
              </w:rPr>
              <w:t>年1</w:t>
            </w:r>
            <w:r>
              <w:rPr>
                <w:rFonts w:hint="eastAsia" w:ascii="宋体" w:hAnsi="宋体" w:eastAsia="宋体" w:cs="宋体"/>
                <w:b/>
                <w:bCs w:val="0"/>
                <w:color w:val="000000" w:themeColor="text1"/>
                <w:spacing w:val="18"/>
                <w:sz w:val="21"/>
                <w:szCs w:val="21"/>
                <w:highlight w:val="none"/>
                <w:lang w:val="en-US" w:eastAsia="zh-CN"/>
                <w14:textFill>
                  <w14:solidFill>
                    <w14:schemeClr w14:val="tx1"/>
                  </w14:solidFill>
                </w14:textFill>
              </w:rPr>
              <w:t>0</w:t>
            </w:r>
            <w:r>
              <w:rPr>
                <w:rFonts w:ascii="宋体" w:hAnsi="宋体" w:eastAsia="宋体" w:cs="宋体"/>
                <w:b/>
                <w:bCs w:val="0"/>
                <w:color w:val="000000" w:themeColor="text1"/>
                <w:spacing w:val="18"/>
                <w:sz w:val="21"/>
                <w:szCs w:val="21"/>
                <w:highlight w:val="none"/>
                <w14:textFill>
                  <w14:solidFill>
                    <w14:schemeClr w14:val="tx1"/>
                  </w14:solidFill>
                </w14:textFill>
              </w:rPr>
              <w:t>月3</w:t>
            </w:r>
            <w:r>
              <w:rPr>
                <w:rFonts w:hint="eastAsia" w:ascii="宋体" w:hAnsi="宋体" w:eastAsia="宋体" w:cs="宋体"/>
                <w:b/>
                <w:bCs w:val="0"/>
                <w:color w:val="000000" w:themeColor="text1"/>
                <w:spacing w:val="18"/>
                <w:sz w:val="21"/>
                <w:szCs w:val="21"/>
                <w:highlight w:val="none"/>
                <w:lang w:val="en-US" w:eastAsia="zh-CN"/>
                <w14:textFill>
                  <w14:solidFill>
                    <w14:schemeClr w14:val="tx1"/>
                  </w14:solidFill>
                </w14:textFill>
              </w:rPr>
              <w:t>1</w:t>
            </w:r>
            <w:r>
              <w:rPr>
                <w:rFonts w:ascii="宋体" w:hAnsi="宋体" w:eastAsia="宋体" w:cs="宋体"/>
                <w:b/>
                <w:bCs w:val="0"/>
                <w:color w:val="000000" w:themeColor="text1"/>
                <w:spacing w:val="18"/>
                <w:sz w:val="21"/>
                <w:szCs w:val="21"/>
                <w:highlight w:val="none"/>
                <w14:textFill>
                  <w14:solidFill>
                    <w14:schemeClr w14:val="tx1"/>
                  </w14:solidFill>
                </w14:textFill>
              </w:rPr>
              <w:t>日前完成所有产品的抽样</w:t>
            </w:r>
            <w:r>
              <w:rPr>
                <w:rFonts w:ascii="宋体" w:hAnsi="宋体" w:eastAsia="宋体" w:cs="宋体"/>
                <w:b/>
                <w:bCs w:val="0"/>
                <w:color w:val="000000" w:themeColor="text1"/>
                <w:spacing w:val="17"/>
                <w:sz w:val="21"/>
                <w:szCs w:val="21"/>
                <w:highlight w:val="none"/>
                <w14:textFill>
                  <w14:solidFill>
                    <w14:schemeClr w14:val="tx1"/>
                  </w14:solidFill>
                </w14:textFill>
              </w:rPr>
              <w:t>工作。</w:t>
            </w:r>
          </w:p>
          <w:p>
            <w:pPr>
              <w:kinsoku/>
              <w:autoSpaceDE w:val="0"/>
              <w:autoSpaceDN w:val="0"/>
              <w:spacing w:line="360" w:lineRule="auto"/>
              <w:ind w:left="0" w:right="0" w:firstLine="449" w:firstLineChars="200"/>
              <w:rPr>
                <w:rFonts w:ascii="宋体" w:hAnsi="宋体" w:eastAsia="宋体" w:cs="宋体"/>
                <w:b/>
                <w:bCs w:val="0"/>
                <w:color w:val="000000" w:themeColor="text1"/>
                <w:sz w:val="21"/>
                <w:szCs w:val="21"/>
                <w:highlight w:val="none"/>
                <w14:textFill>
                  <w14:solidFill>
                    <w14:schemeClr w14:val="tx1"/>
                  </w14:solidFill>
                </w14:textFill>
              </w:rPr>
            </w:pPr>
            <w:r>
              <w:rPr>
                <w:rFonts w:ascii="宋体" w:hAnsi="宋体" w:eastAsia="宋体" w:cs="宋体"/>
                <w:b/>
                <w:bCs w:val="0"/>
                <w:color w:val="000000" w:themeColor="text1"/>
                <w:spacing w:val="7"/>
                <w:sz w:val="21"/>
                <w:szCs w:val="21"/>
                <w:highlight w:val="none"/>
                <w14:textFill>
                  <w14:solidFill>
                    <w14:schemeClr w14:val="tx1"/>
                  </w14:solidFill>
                </w14:textFill>
              </w:rPr>
              <w:t>三、检测要求</w:t>
            </w:r>
          </w:p>
          <w:p>
            <w:pPr>
              <w:kinsoku/>
              <w:autoSpaceDE w:val="0"/>
              <w:autoSpaceDN w:val="0"/>
              <w:spacing w:line="360" w:lineRule="auto"/>
              <w:ind w:left="0" w:right="0" w:firstLine="453" w:firstLineChars="200"/>
              <w:rPr>
                <w:rFonts w:ascii="宋体" w:hAnsi="宋体" w:eastAsia="宋体" w:cs="宋体"/>
                <w:b/>
                <w:bCs w:val="0"/>
                <w:color w:val="000000" w:themeColor="text1"/>
                <w:sz w:val="21"/>
                <w:szCs w:val="21"/>
                <w:highlight w:val="none"/>
                <w14:textFill>
                  <w14:solidFill>
                    <w14:schemeClr w14:val="tx1"/>
                  </w14:solidFill>
                </w14:textFill>
              </w:rPr>
            </w:pPr>
            <w:r>
              <w:rPr>
                <w:rFonts w:ascii="宋体" w:hAnsi="宋体" w:eastAsia="宋体" w:cs="宋体"/>
                <w:b/>
                <w:bCs w:val="0"/>
                <w:color w:val="000000" w:themeColor="text1"/>
                <w:spacing w:val="8"/>
                <w:sz w:val="21"/>
                <w:szCs w:val="21"/>
                <w:highlight w:val="none"/>
                <w14:textFill>
                  <w14:solidFill>
                    <w14:schemeClr w14:val="tx1"/>
                  </w14:solidFill>
                </w14:textFill>
              </w:rPr>
              <w:t>检测要求：所监测项目全部合格者，判定为“该产品所检项目符合相关国家标准及例行监测要求</w:t>
            </w:r>
            <w:r>
              <w:rPr>
                <w:rFonts w:ascii="宋体" w:hAnsi="宋体" w:eastAsia="宋体" w:cs="宋体"/>
                <w:b/>
                <w:bCs w:val="0"/>
                <w:color w:val="000000" w:themeColor="text1"/>
                <w:spacing w:val="-63"/>
                <w:sz w:val="21"/>
                <w:szCs w:val="21"/>
                <w:highlight w:val="none"/>
                <w14:textFill>
                  <w14:solidFill>
                    <w14:schemeClr w14:val="tx1"/>
                  </w14:solidFill>
                </w14:textFill>
              </w:rPr>
              <w:t xml:space="preserve"> </w:t>
            </w:r>
            <w:r>
              <w:rPr>
                <w:rFonts w:ascii="宋体" w:hAnsi="宋体" w:eastAsia="宋体" w:cs="宋体"/>
                <w:b/>
                <w:bCs w:val="0"/>
                <w:color w:val="000000" w:themeColor="text1"/>
                <w:spacing w:val="8"/>
                <w:sz w:val="21"/>
                <w:szCs w:val="21"/>
                <w:highlight w:val="none"/>
                <w14:textFill>
                  <w14:solidFill>
                    <w14:schemeClr w14:val="tx1"/>
                  </w14:solidFill>
                </w14:textFill>
              </w:rPr>
              <w:t>”；有一项指标不合格者，即判为“该产品不合格</w:t>
            </w:r>
            <w:r>
              <w:rPr>
                <w:rFonts w:ascii="宋体" w:hAnsi="宋体" w:eastAsia="宋体" w:cs="宋体"/>
                <w:b/>
                <w:bCs w:val="0"/>
                <w:color w:val="000000" w:themeColor="text1"/>
                <w:spacing w:val="-57"/>
                <w:sz w:val="21"/>
                <w:szCs w:val="21"/>
                <w:highlight w:val="none"/>
                <w14:textFill>
                  <w14:solidFill>
                    <w14:schemeClr w14:val="tx1"/>
                  </w14:solidFill>
                </w14:textFill>
              </w:rPr>
              <w:t xml:space="preserve"> </w:t>
            </w:r>
            <w:r>
              <w:rPr>
                <w:rFonts w:ascii="宋体" w:hAnsi="宋体" w:eastAsia="宋体" w:cs="宋体"/>
                <w:b/>
                <w:bCs w:val="0"/>
                <w:color w:val="000000" w:themeColor="text1"/>
                <w:spacing w:val="8"/>
                <w:sz w:val="21"/>
                <w:szCs w:val="21"/>
                <w:highlight w:val="none"/>
                <w14:textFill>
                  <w14:solidFill>
                    <w14:schemeClr w14:val="tx1"/>
                  </w14:solidFill>
                </w14:textFill>
              </w:rPr>
              <w:t>”。</w:t>
            </w:r>
          </w:p>
          <w:p>
            <w:pPr>
              <w:kinsoku/>
              <w:autoSpaceDE w:val="0"/>
              <w:autoSpaceDN w:val="0"/>
              <w:spacing w:line="360" w:lineRule="auto"/>
              <w:ind w:left="0" w:right="0" w:firstLine="457" w:firstLineChars="200"/>
              <w:rPr>
                <w:rFonts w:hint="eastAsia" w:ascii="宋体" w:hAnsi="宋体" w:eastAsia="宋体" w:cs="宋体"/>
                <w:b/>
                <w:bCs w:val="0"/>
                <w:color w:val="000000" w:themeColor="text1"/>
                <w:szCs w:val="21"/>
                <w:highlight w:val="none"/>
                <w:lang w:eastAsia="zh-CN"/>
                <w14:textFill>
                  <w14:solidFill>
                    <w14:schemeClr w14:val="tx1"/>
                  </w14:solidFill>
                </w14:textFill>
              </w:rPr>
            </w:pPr>
            <w:r>
              <w:rPr>
                <w:rFonts w:ascii="宋体" w:hAnsi="宋体" w:eastAsia="宋体" w:cs="宋体"/>
                <w:b/>
                <w:bCs w:val="0"/>
                <w:color w:val="000000" w:themeColor="text1"/>
                <w:spacing w:val="9"/>
                <w:sz w:val="21"/>
                <w:szCs w:val="21"/>
                <w:highlight w:val="none"/>
                <w14:textFill>
                  <w14:solidFill>
                    <w14:schemeClr w14:val="tx1"/>
                  </w14:solidFill>
                </w14:textFill>
              </w:rPr>
              <w:t>检测项目：按照</w:t>
            </w:r>
            <w:r>
              <w:rPr>
                <w:rFonts w:hint="eastAsia" w:ascii="宋体" w:hAnsi="宋体" w:eastAsia="宋体" w:cs="宋体"/>
                <w:b/>
                <w:bCs w:val="0"/>
                <w:color w:val="000000" w:themeColor="text1"/>
                <w:spacing w:val="9"/>
                <w:sz w:val="21"/>
                <w:szCs w:val="21"/>
                <w:highlight w:val="none"/>
                <w14:textFill>
                  <w14:solidFill>
                    <w14:schemeClr w14:val="tx1"/>
                  </w14:solidFill>
                </w14:textFill>
              </w:rPr>
              <w:t>《贵港市农业农村局关于印发2026年贵港市食用农产品例行监测工作实施方案的通知》</w:t>
            </w:r>
            <w:r>
              <w:rPr>
                <w:rFonts w:ascii="宋体" w:hAnsi="宋体" w:eastAsia="宋体" w:cs="宋体"/>
                <w:b/>
                <w:bCs w:val="0"/>
                <w:color w:val="000000" w:themeColor="text1"/>
                <w:spacing w:val="9"/>
                <w:sz w:val="21"/>
                <w:szCs w:val="21"/>
                <w:highlight w:val="none"/>
                <w14:textFill>
                  <w14:solidFill>
                    <w14:schemeClr w14:val="tx1"/>
                  </w14:solidFill>
                </w14:textFill>
              </w:rPr>
              <w:t>检测项目进行检测，</w:t>
            </w:r>
            <w:r>
              <w:rPr>
                <w:rFonts w:ascii="宋体" w:hAnsi="宋体" w:eastAsia="宋体" w:cs="宋体"/>
                <w:b/>
                <w:bCs w:val="0"/>
                <w:color w:val="000000" w:themeColor="text1"/>
                <w:spacing w:val="8"/>
                <w:sz w:val="21"/>
                <w:szCs w:val="21"/>
                <w:highlight w:val="none"/>
                <w14:textFill>
                  <w14:solidFill>
                    <w14:schemeClr w14:val="tx1"/>
                  </w14:solidFill>
                </w14:textFill>
              </w:rPr>
              <w:t>每个产品根据实际情况监测1个或多个项目。具体监测</w:t>
            </w:r>
            <w:r>
              <w:rPr>
                <w:rFonts w:ascii="宋体" w:hAnsi="宋体" w:eastAsia="宋体" w:cs="宋体"/>
                <w:b/>
                <w:bCs w:val="0"/>
                <w:color w:val="000000" w:themeColor="text1"/>
                <w:spacing w:val="9"/>
                <w:sz w:val="21"/>
                <w:szCs w:val="21"/>
                <w:highlight w:val="none"/>
                <w14:textFill>
                  <w14:solidFill>
                    <w14:schemeClr w14:val="tx1"/>
                  </w14:solidFill>
                </w14:textFill>
              </w:rPr>
              <w:t>项目可根据具体的农产品质量安全风险现状确定。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1" w:type="dxa"/>
            <w:gridSpan w:val="6"/>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b w:val="0"/>
                <w:bCs/>
                <w:color w:val="000000" w:themeColor="text1"/>
                <w:szCs w:val="21"/>
                <w:highlight w:val="none"/>
                <w:lang w:eastAsia="zh-CN"/>
                <w14:textFill>
                  <w14:solidFill>
                    <w14:schemeClr w14:val="tx1"/>
                  </w14:solidFill>
                </w14:textFill>
              </w:rPr>
            </w:pPr>
            <w:r>
              <w:rPr>
                <w:rFonts w:hint="eastAsia" w:ascii="宋体" w:hAnsi="宋体" w:cs="宋体"/>
                <w:b/>
                <w:bCs w:val="0"/>
                <w:color w:val="000000" w:themeColor="text1"/>
                <w:szCs w:val="21"/>
                <w:highlight w:val="none"/>
                <w:lang w:eastAsia="zh-CN"/>
                <w14:textFill>
                  <w14:solidFill>
                    <w14:schemeClr w14:val="tx1"/>
                  </w14:solidFill>
                </w14:textFill>
              </w:rPr>
              <w:t>▲一、商务要求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实施的期限和地点</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lang w:eastAsia="zh-CN"/>
                <w14:textFill>
                  <w14:solidFill>
                    <w14:schemeClr w14:val="tx1"/>
                  </w14:solidFill>
                </w14:textFill>
              </w:rPr>
              <w:t>1.实施的期限：2026年11月20日前完成所有样品的检测工作，并于11月25日前上报检测数据、工作总结及相关资料至桂平市农业农村局</w:t>
            </w:r>
            <w:r>
              <w:rPr>
                <w:rFonts w:hint="eastAsia" w:ascii="宋体" w:hAnsi="宋体" w:cs="宋体"/>
                <w:b/>
                <w:bCs w:val="0"/>
                <w:color w:val="000000" w:themeColor="text1"/>
                <w:szCs w:val="21"/>
                <w:highlight w:val="none"/>
                <w14:textFill>
                  <w14:solidFill>
                    <w14:schemeClr w14:val="tx1"/>
                  </w14:solidFill>
                </w14:textFill>
              </w:rPr>
              <w:t>。</w:t>
            </w:r>
          </w:p>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lang w:eastAsia="zh-CN"/>
                <w14:textFill>
                  <w14:solidFill>
                    <w14:schemeClr w14:val="tx1"/>
                  </w14:solidFill>
                </w14:textFill>
              </w:rPr>
              <w:t>2.实施的地点：广西桂平市范围内采购人</w:t>
            </w:r>
            <w:r>
              <w:rPr>
                <w:rFonts w:hint="eastAsia" w:ascii="宋体" w:hAnsi="宋体" w:cs="宋体"/>
                <w:b/>
                <w:bCs w:val="0"/>
                <w:color w:val="000000" w:themeColor="text1"/>
                <w:szCs w:val="21"/>
                <w:highlight w:val="none"/>
                <w14:textFill>
                  <w14:solidFill>
                    <w14:schemeClr w14:val="tx1"/>
                  </w14:solidFill>
                </w14:textFill>
              </w:rPr>
              <w:t>指定地点。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合同签订时间</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自</w:t>
            </w:r>
            <w:r>
              <w:rPr>
                <w:rFonts w:hint="eastAsia" w:ascii="宋体" w:hAnsi="宋体" w:cs="宋体"/>
                <w:b/>
                <w:bCs w:val="0"/>
                <w:color w:val="000000" w:themeColor="text1"/>
                <w:szCs w:val="21"/>
                <w:highlight w:val="none"/>
                <w:lang w:eastAsia="zh-CN"/>
                <w14:textFill>
                  <w14:solidFill>
                    <w14:schemeClr w14:val="tx1"/>
                  </w14:solidFill>
                </w14:textFill>
              </w:rPr>
              <w:t>成交通知书</w:t>
            </w:r>
            <w:r>
              <w:rPr>
                <w:rFonts w:hint="eastAsia" w:ascii="宋体" w:hAnsi="宋体" w:cs="宋体"/>
                <w:b/>
                <w:bCs w:val="0"/>
                <w:color w:val="000000" w:themeColor="text1"/>
                <w:szCs w:val="21"/>
                <w:highlight w:val="none"/>
                <w14:textFill>
                  <w14:solidFill>
                    <w14:schemeClr w14:val="tx1"/>
                  </w14:solidFill>
                </w14:textFill>
              </w:rPr>
              <w:t xml:space="preserve">发出之日起 </w:t>
            </w:r>
            <w:r>
              <w:rPr>
                <w:rFonts w:hint="eastAsia" w:ascii="宋体" w:hAnsi="宋体" w:cs="宋体"/>
                <w:b/>
                <w:bCs w:val="0"/>
                <w:color w:val="000000" w:themeColor="text1"/>
                <w:szCs w:val="21"/>
                <w:highlight w:val="none"/>
                <w:u w:val="single"/>
                <w14:textFill>
                  <w14:solidFill>
                    <w14:schemeClr w14:val="tx1"/>
                  </w14:solidFill>
                </w14:textFill>
              </w:rPr>
              <w:t xml:space="preserve">  </w:t>
            </w:r>
            <w:r>
              <w:rPr>
                <w:rFonts w:hint="eastAsia" w:ascii="宋体" w:hAnsi="宋体" w:cs="宋体"/>
                <w:b/>
                <w:bCs w:val="0"/>
                <w:color w:val="000000" w:themeColor="text1"/>
                <w:szCs w:val="21"/>
                <w:highlight w:val="none"/>
                <w:u w:val="single"/>
                <w:lang w:val="en-US" w:eastAsia="zh-CN"/>
                <w14:textFill>
                  <w14:solidFill>
                    <w14:schemeClr w14:val="tx1"/>
                  </w14:solidFill>
                </w14:textFill>
              </w:rPr>
              <w:t>25</w:t>
            </w:r>
            <w:r>
              <w:rPr>
                <w:rFonts w:hint="eastAsia" w:ascii="宋体" w:hAnsi="宋体" w:cs="宋体"/>
                <w:b/>
                <w:bCs w:val="0"/>
                <w:color w:val="000000" w:themeColor="text1"/>
                <w:szCs w:val="21"/>
                <w:highlight w:val="none"/>
                <w:u w:val="single"/>
                <w14:textFill>
                  <w14:solidFill>
                    <w14:schemeClr w14:val="tx1"/>
                  </w14:solidFill>
                </w14:textFill>
              </w:rPr>
              <w:t xml:space="preserve"> </w:t>
            </w:r>
            <w:r>
              <w:rPr>
                <w:rFonts w:hint="eastAsia" w:ascii="宋体" w:hAnsi="宋体" w:cs="宋体"/>
                <w:b/>
                <w:bCs w:val="0"/>
                <w:color w:val="000000" w:themeColor="text1"/>
                <w:szCs w:val="21"/>
                <w:highlight w:val="none"/>
                <w14:textFill>
                  <w14:solidFill>
                    <w14:schemeClr w14:val="tx1"/>
                  </w14:solidFill>
                </w14:textFill>
              </w:rPr>
              <w:t>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b/>
                <w:bCs w:val="0"/>
                <w:color w:val="000000" w:themeColor="text1"/>
                <w:szCs w:val="21"/>
                <w:highlight w:val="none"/>
                <w:lang w:eastAsia="zh-CN"/>
                <w14:textFill>
                  <w14:solidFill>
                    <w14:schemeClr w14:val="tx1"/>
                  </w14:solidFill>
                </w14:textFill>
              </w:rPr>
            </w:pPr>
            <w:r>
              <w:rPr>
                <w:rFonts w:hint="eastAsia" w:ascii="宋体" w:hAnsi="宋体" w:cs="宋体"/>
                <w:b/>
                <w:bCs w:val="0"/>
                <w:color w:val="000000" w:themeColor="text1"/>
                <w:szCs w:val="21"/>
                <w:highlight w:val="none"/>
                <w:lang w:eastAsia="zh-CN"/>
                <w14:textFill>
                  <w14:solidFill>
                    <w14:schemeClr w14:val="tx1"/>
                  </w14:solidFill>
                </w14:textFill>
              </w:rPr>
              <w:t>报价要求</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本项目采用</w:t>
            </w:r>
            <w:r>
              <w:rPr>
                <w:rFonts w:hint="eastAsia" w:ascii="宋体" w:hAnsi="宋体" w:cs="宋体"/>
                <w:b/>
                <w:color w:val="000000" w:themeColor="text1"/>
                <w:highlight w:val="none"/>
                <w14:textFill>
                  <w14:solidFill>
                    <w14:schemeClr w14:val="tx1"/>
                  </w14:solidFill>
                </w14:textFill>
              </w:rPr>
              <w:t>固定</w:t>
            </w:r>
            <w:r>
              <w:rPr>
                <w:rFonts w:hint="eastAsia" w:ascii="宋体" w:hAnsi="宋体" w:cs="宋体"/>
                <w:b/>
                <w:color w:val="000000" w:themeColor="text1"/>
                <w:highlight w:val="none"/>
                <w:lang w:val="en-US" w:eastAsia="zh-CN"/>
                <w14:textFill>
                  <w14:solidFill>
                    <w14:schemeClr w14:val="tx1"/>
                  </w14:solidFill>
                </w14:textFill>
              </w:rPr>
              <w:t>总价方式</w:t>
            </w:r>
            <w:r>
              <w:rPr>
                <w:rFonts w:hint="eastAsia" w:ascii="宋体" w:hAnsi="宋体" w:cs="宋体"/>
                <w:b/>
                <w:color w:val="000000" w:themeColor="text1"/>
                <w:highlight w:val="none"/>
                <w14:textFill>
                  <w14:solidFill>
                    <w14:schemeClr w14:val="tx1"/>
                  </w14:solidFill>
                </w14:textFill>
              </w:rPr>
              <w:t>报价</w:t>
            </w:r>
            <w:r>
              <w:rPr>
                <w:rFonts w:hint="eastAsia" w:ascii="宋体" w:hAnsi="宋体" w:cs="宋体"/>
                <w:b/>
                <w:color w:val="000000" w:themeColor="text1"/>
                <w:highlight w:val="none"/>
                <w:lang w:eastAsia="zh-CN"/>
                <w14:textFill>
                  <w14:solidFill>
                    <w14:schemeClr w14:val="tx1"/>
                  </w14:solidFill>
                </w14:textFill>
              </w:rPr>
              <w:t>。</w:t>
            </w:r>
            <w:r>
              <w:rPr>
                <w:rFonts w:hint="eastAsia" w:ascii="宋体" w:hAnsi="宋体" w:cs="宋体"/>
                <w:b/>
                <w:color w:val="000000" w:themeColor="text1"/>
                <w:highlight w:val="none"/>
                <w14:textFill>
                  <w14:solidFill>
                    <w14:schemeClr w14:val="tx1"/>
                  </w14:solidFill>
                </w14:textFill>
              </w:rPr>
              <w:t>竞标报价是履行合同的最终价格，即满足全部采购需求所应提供的服务的价格；包括</w:t>
            </w:r>
            <w:r>
              <w:rPr>
                <w:rFonts w:hint="eastAsia" w:ascii="宋体" w:hAnsi="宋体" w:cs="宋体"/>
                <w:b/>
                <w:color w:val="000000" w:themeColor="text1"/>
                <w:highlight w:val="none"/>
                <w:lang w:eastAsia="zh-CN"/>
                <w14:textFill>
                  <w14:solidFill>
                    <w14:schemeClr w14:val="tx1"/>
                  </w14:solidFill>
                </w14:textFill>
              </w:rPr>
              <w:t>税务、交通、保险、设备、采购代理服务费、相关文件规定及合同包含的风险、责任等与本项目有关的所有费用</w:t>
            </w:r>
            <w:r>
              <w:rPr>
                <w:rFonts w:hint="eastAsia" w:ascii="宋体" w:hAnsi="宋体" w:cs="宋体"/>
                <w:b/>
                <w:color w:val="000000" w:themeColor="text1"/>
                <w:highlight w:val="none"/>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付款条件（进度和方式）</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b/>
                <w:bCs w:val="0"/>
                <w:color w:val="000000" w:themeColor="text1"/>
                <w:szCs w:val="21"/>
                <w:highlight w:val="none"/>
                <w14:textFill>
                  <w14:solidFill>
                    <w14:schemeClr w14:val="tx1"/>
                  </w14:solidFill>
                </w14:textFill>
              </w:rPr>
            </w:pPr>
            <w:r>
              <w:rPr>
                <w:rFonts w:hint="eastAsia" w:ascii="宋体" w:hAnsi="宋体" w:eastAsia="宋体" w:cs="宋体"/>
                <w:b/>
                <w:bCs w:val="0"/>
                <w:color w:val="000000" w:themeColor="text1"/>
                <w:szCs w:val="21"/>
                <w:highlight w:val="none"/>
                <w14:textFill>
                  <w14:solidFill>
                    <w14:schemeClr w14:val="tx1"/>
                  </w14:solidFill>
                </w14:textFill>
              </w:rPr>
              <w:t>1</w:t>
            </w:r>
            <w:r>
              <w:rPr>
                <w:rFonts w:hint="eastAsia" w:ascii="宋体" w:hAnsi="宋体" w:eastAsia="宋体" w:cs="宋体"/>
                <w:b/>
                <w:bCs w:val="0"/>
                <w:color w:val="000000" w:themeColor="text1"/>
                <w:szCs w:val="21"/>
                <w:highlight w:val="none"/>
                <w:lang w:eastAsia="zh-CN"/>
                <w14:textFill>
                  <w14:solidFill>
                    <w14:schemeClr w14:val="tx1"/>
                  </w14:solidFill>
                </w14:textFill>
              </w:rPr>
              <w:t>.本项目设置预付款</w:t>
            </w:r>
            <w:r>
              <w:rPr>
                <w:rFonts w:hint="eastAsia" w:ascii="宋体" w:hAnsi="宋体" w:eastAsia="宋体" w:cs="宋体"/>
                <w:b/>
                <w:bCs w:val="0"/>
                <w:color w:val="000000" w:themeColor="text1"/>
                <w:szCs w:val="21"/>
                <w:highlight w:val="none"/>
                <w14:textFill>
                  <w14:solidFill>
                    <w14:schemeClr w14:val="tx1"/>
                  </w14:solidFill>
                </w14:textFill>
              </w:rPr>
              <w:t>。</w:t>
            </w:r>
          </w:p>
          <w:p>
            <w:pPr>
              <w:spacing w:line="360" w:lineRule="auto"/>
              <w:rPr>
                <w:rFonts w:hint="eastAsia" w:ascii="宋体" w:hAnsi="宋体" w:eastAsia="宋体" w:cs="宋体"/>
                <w:b/>
                <w:bCs w:val="0"/>
                <w:color w:val="000000" w:themeColor="text1"/>
                <w:szCs w:val="21"/>
                <w:highlight w:val="none"/>
                <w:lang w:eastAsia="zh-CN"/>
                <w14:textFill>
                  <w14:solidFill>
                    <w14:schemeClr w14:val="tx1"/>
                  </w14:solidFill>
                </w14:textFill>
              </w:rPr>
            </w:pPr>
            <w:r>
              <w:rPr>
                <w:rFonts w:hint="eastAsia" w:ascii="宋体" w:hAnsi="宋体" w:eastAsia="宋体" w:cs="宋体"/>
                <w:b/>
                <w:bCs w:val="0"/>
                <w:color w:val="000000" w:themeColor="text1"/>
                <w:szCs w:val="21"/>
                <w:highlight w:val="none"/>
                <w14:textFill>
                  <w14:solidFill>
                    <w14:schemeClr w14:val="tx1"/>
                  </w14:solidFill>
                </w14:textFill>
              </w:rPr>
              <w:t>2</w:t>
            </w:r>
            <w:r>
              <w:rPr>
                <w:rFonts w:hint="eastAsia" w:ascii="宋体" w:hAnsi="宋体" w:eastAsia="宋体" w:cs="宋体"/>
                <w:b/>
                <w:bCs w:val="0"/>
                <w:color w:val="000000" w:themeColor="text1"/>
                <w:szCs w:val="21"/>
                <w:highlight w:val="none"/>
                <w:lang w:eastAsia="zh-CN"/>
                <w14:textFill>
                  <w14:solidFill>
                    <w14:schemeClr w14:val="tx1"/>
                  </w14:solidFill>
                </w14:textFill>
              </w:rPr>
              <w:t>.</w:t>
            </w:r>
            <w:r>
              <w:rPr>
                <w:rFonts w:hint="eastAsia" w:ascii="宋体" w:hAnsi="宋体" w:eastAsia="宋体" w:cs="宋体"/>
                <w:b/>
                <w:bCs w:val="0"/>
                <w:color w:val="000000" w:themeColor="text1"/>
                <w:szCs w:val="21"/>
                <w:highlight w:val="none"/>
                <w14:textFill>
                  <w14:solidFill>
                    <w14:schemeClr w14:val="tx1"/>
                  </w14:solidFill>
                </w14:textFill>
              </w:rPr>
              <w:t>付款方式：银行转账</w:t>
            </w:r>
            <w:r>
              <w:rPr>
                <w:rFonts w:hint="eastAsia" w:ascii="宋体" w:hAnsi="宋体" w:eastAsia="宋体" w:cs="宋体"/>
                <w:b/>
                <w:bCs w:val="0"/>
                <w:color w:val="000000" w:themeColor="text1"/>
                <w:szCs w:val="21"/>
                <w:highlight w:val="none"/>
                <w:lang w:eastAsia="zh-CN"/>
                <w14:textFill>
                  <w14:solidFill>
                    <w14:schemeClr w14:val="tx1"/>
                  </w14:solidFill>
                </w14:textFill>
              </w:rPr>
              <w:t>。</w:t>
            </w:r>
          </w:p>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eastAsia="宋体" w:cs="宋体"/>
                <w:b/>
                <w:bCs w:val="0"/>
                <w:color w:val="000000" w:themeColor="text1"/>
                <w:szCs w:val="21"/>
                <w:highlight w:val="none"/>
                <w14:textFill>
                  <w14:solidFill>
                    <w14:schemeClr w14:val="tx1"/>
                  </w14:solidFill>
                </w14:textFill>
              </w:rPr>
              <w:t>3</w:t>
            </w:r>
            <w:r>
              <w:rPr>
                <w:rFonts w:hint="eastAsia" w:ascii="宋体" w:hAnsi="宋体" w:eastAsia="宋体" w:cs="宋体"/>
                <w:b/>
                <w:bCs w:val="0"/>
                <w:color w:val="000000" w:themeColor="text1"/>
                <w:szCs w:val="21"/>
                <w:highlight w:val="none"/>
                <w:lang w:eastAsia="zh-CN"/>
                <w14:textFill>
                  <w14:solidFill>
                    <w14:schemeClr w14:val="tx1"/>
                  </w14:solidFill>
                </w14:textFill>
              </w:rPr>
              <w:t>.</w:t>
            </w:r>
            <w:r>
              <w:rPr>
                <w:rFonts w:hint="eastAsia" w:ascii="宋体" w:hAnsi="宋体" w:eastAsia="宋体" w:cs="宋体"/>
                <w:b/>
                <w:bCs w:val="0"/>
                <w:color w:val="000000" w:themeColor="text1"/>
                <w:szCs w:val="21"/>
                <w:highlight w:val="none"/>
                <w14:textFill>
                  <w14:solidFill>
                    <w14:schemeClr w14:val="tx1"/>
                  </w14:solidFill>
                </w14:textFill>
              </w:rPr>
              <w:t>支付方式：本项目预付款30%，合同签订后15个工作日内支付，待全部检测项目完成后，</w:t>
            </w:r>
            <w:r>
              <w:rPr>
                <w:rFonts w:hint="eastAsia" w:ascii="宋体" w:hAnsi="宋体" w:eastAsia="宋体" w:cs="宋体"/>
                <w:b/>
                <w:bCs w:val="0"/>
                <w:color w:val="000000" w:themeColor="text1"/>
                <w:szCs w:val="21"/>
                <w:highlight w:val="none"/>
                <w:lang w:eastAsia="zh-CN"/>
                <w14:textFill>
                  <w14:solidFill>
                    <w14:schemeClr w14:val="tx1"/>
                  </w14:solidFill>
                </w14:textFill>
              </w:rPr>
              <w:t>成交供应商</w:t>
            </w:r>
            <w:r>
              <w:rPr>
                <w:rFonts w:hint="eastAsia" w:ascii="宋体" w:hAnsi="宋体" w:eastAsia="宋体" w:cs="宋体"/>
                <w:b/>
                <w:bCs w:val="0"/>
                <w:color w:val="000000" w:themeColor="text1"/>
                <w:szCs w:val="21"/>
                <w:highlight w:val="none"/>
                <w14:textFill>
                  <w14:solidFill>
                    <w14:schemeClr w14:val="tx1"/>
                  </w14:solidFill>
                </w14:textFill>
              </w:rPr>
              <w:t>开具全额发票给</w:t>
            </w:r>
            <w:r>
              <w:rPr>
                <w:rFonts w:hint="eastAsia" w:ascii="宋体" w:hAnsi="宋体" w:eastAsia="宋体" w:cs="宋体"/>
                <w:b/>
                <w:bCs w:val="0"/>
                <w:color w:val="000000" w:themeColor="text1"/>
                <w:szCs w:val="21"/>
                <w:highlight w:val="none"/>
                <w:lang w:eastAsia="zh-CN"/>
                <w14:textFill>
                  <w14:solidFill>
                    <w14:schemeClr w14:val="tx1"/>
                  </w14:solidFill>
                </w14:textFill>
              </w:rPr>
              <w:t>采购人</w:t>
            </w:r>
            <w:r>
              <w:rPr>
                <w:rFonts w:hint="eastAsia" w:ascii="宋体" w:hAnsi="宋体" w:cs="宋体"/>
                <w:b/>
                <w:bCs w:val="0"/>
                <w:color w:val="000000" w:themeColor="text1"/>
                <w:szCs w:val="21"/>
                <w:highlight w:val="none"/>
                <w:lang w:eastAsia="zh-CN"/>
                <w14:textFill>
                  <w14:solidFill>
                    <w14:schemeClr w14:val="tx1"/>
                  </w14:solidFill>
                </w14:textFill>
              </w:rPr>
              <w:t>，</w:t>
            </w:r>
            <w:r>
              <w:rPr>
                <w:rFonts w:hint="eastAsia" w:ascii="宋体" w:hAnsi="宋体" w:eastAsia="宋体" w:cs="宋体"/>
                <w:b/>
                <w:bCs w:val="0"/>
                <w:color w:val="000000" w:themeColor="text1"/>
                <w:szCs w:val="21"/>
                <w:highlight w:val="none"/>
                <w:lang w:eastAsia="zh-CN"/>
                <w14:textFill>
                  <w14:solidFill>
                    <w14:schemeClr w14:val="tx1"/>
                  </w14:solidFill>
                </w14:textFill>
              </w:rPr>
              <w:t>采购人</w:t>
            </w:r>
            <w:r>
              <w:rPr>
                <w:rFonts w:hint="eastAsia" w:ascii="宋体" w:hAnsi="宋体" w:eastAsia="宋体" w:cs="宋体"/>
                <w:b/>
                <w:bCs w:val="0"/>
                <w:color w:val="000000" w:themeColor="text1"/>
                <w:szCs w:val="21"/>
                <w:highlight w:val="none"/>
                <w14:textFill>
                  <w14:solidFill>
                    <w14:schemeClr w14:val="tx1"/>
                  </w14:solidFill>
                </w14:textFill>
              </w:rPr>
              <w:t>收到发票后15个工作日内向</w:t>
            </w:r>
            <w:r>
              <w:rPr>
                <w:rFonts w:hint="eastAsia" w:ascii="宋体" w:hAnsi="宋体" w:eastAsia="宋体" w:cs="宋体"/>
                <w:b/>
                <w:bCs w:val="0"/>
                <w:color w:val="000000" w:themeColor="text1"/>
                <w:szCs w:val="21"/>
                <w:highlight w:val="none"/>
                <w:lang w:eastAsia="zh-CN"/>
                <w14:textFill>
                  <w14:solidFill>
                    <w14:schemeClr w14:val="tx1"/>
                  </w14:solidFill>
                </w14:textFill>
              </w:rPr>
              <w:t>成交供应商</w:t>
            </w:r>
            <w:r>
              <w:rPr>
                <w:rFonts w:hint="eastAsia" w:ascii="宋体" w:hAnsi="宋体" w:eastAsia="宋体" w:cs="宋体"/>
                <w:b/>
                <w:bCs w:val="0"/>
                <w:color w:val="000000" w:themeColor="text1"/>
                <w:szCs w:val="21"/>
                <w:highlight w:val="none"/>
                <w14:textFill>
                  <w14:solidFill>
                    <w14:schemeClr w14:val="tx1"/>
                  </w14:solidFill>
                </w14:textFill>
              </w:rPr>
              <w:t>支付剩余合同金额的70%。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b/>
                <w:bCs w:val="0"/>
                <w:color w:val="000000" w:themeColor="text1"/>
                <w:szCs w:val="21"/>
                <w:highlight w:val="none"/>
                <w:lang w:eastAsia="zh-CN"/>
                <w14:textFill>
                  <w14:solidFill>
                    <w14:schemeClr w14:val="tx1"/>
                  </w14:solidFill>
                </w14:textFill>
              </w:rPr>
            </w:pPr>
            <w:r>
              <w:rPr>
                <w:rFonts w:hint="eastAsia" w:ascii="宋体" w:hAnsi="宋体" w:cs="宋体"/>
                <w:b/>
                <w:bCs w:val="0"/>
                <w:color w:val="000000" w:themeColor="text1"/>
                <w:szCs w:val="21"/>
                <w:highlight w:val="none"/>
                <w:lang w:eastAsia="zh-CN"/>
                <w14:textFill>
                  <w14:solidFill>
                    <w14:schemeClr w14:val="tx1"/>
                  </w14:solidFill>
                </w14:textFill>
              </w:rPr>
              <w:t>技术服务要求</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numPr>
                <w:ilvl w:val="0"/>
                <w:numId w:val="0"/>
              </w:num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 w:val="21"/>
                <w:szCs w:val="21"/>
                <w:highlight w:val="none"/>
                <w:lang w:val="en-US" w:eastAsia="zh-CN" w:bidi="ar-SA"/>
                <w14:textFill>
                  <w14:solidFill>
                    <w14:schemeClr w14:val="tx1"/>
                  </w14:solidFill>
                </w14:textFill>
              </w:rPr>
              <w:t>1.</w:t>
            </w:r>
            <w:r>
              <w:rPr>
                <w:rFonts w:hint="eastAsia" w:ascii="宋体" w:hAnsi="宋体" w:cs="宋体"/>
                <w:b/>
                <w:bCs w:val="0"/>
                <w:color w:val="000000" w:themeColor="text1"/>
                <w:szCs w:val="21"/>
                <w:highlight w:val="none"/>
                <w:lang w:eastAsia="zh-CN"/>
                <w14:textFill>
                  <w14:solidFill>
                    <w14:schemeClr w14:val="tx1"/>
                  </w14:solidFill>
                </w14:textFill>
              </w:rPr>
              <w:t>成交供应商</w:t>
            </w:r>
            <w:r>
              <w:rPr>
                <w:rFonts w:hint="eastAsia" w:ascii="宋体" w:hAnsi="宋体" w:cs="宋体"/>
                <w:b/>
                <w:bCs w:val="0"/>
                <w:color w:val="000000" w:themeColor="text1"/>
                <w:szCs w:val="21"/>
                <w:highlight w:val="none"/>
                <w14:textFill>
                  <w14:solidFill>
                    <w14:schemeClr w14:val="tx1"/>
                  </w14:solidFill>
                </w14:textFill>
              </w:rPr>
              <w:t>应严格按</w:t>
            </w:r>
            <w:r>
              <w:rPr>
                <w:rFonts w:hint="eastAsia" w:ascii="宋体" w:hAnsi="宋体" w:cs="宋体"/>
                <w:b/>
                <w:bCs w:val="0"/>
                <w:color w:val="000000" w:themeColor="text1"/>
                <w:szCs w:val="21"/>
                <w:highlight w:val="none"/>
                <w:lang w:eastAsia="zh-CN"/>
                <w14:textFill>
                  <w14:solidFill>
                    <w14:schemeClr w14:val="tx1"/>
                  </w14:solidFill>
                </w14:textFill>
              </w:rPr>
              <w:t>照响应文件要求做好项目服务工作，直至项目整体验收完毕为止</w:t>
            </w:r>
            <w:r>
              <w:rPr>
                <w:rFonts w:hint="eastAsia" w:ascii="宋体" w:hAnsi="宋体" w:cs="宋体"/>
                <w:b/>
                <w:bCs w:val="0"/>
                <w:color w:val="000000" w:themeColor="text1"/>
                <w:szCs w:val="21"/>
                <w:highlight w:val="none"/>
                <w14:textFill>
                  <w14:solidFill>
                    <w14:schemeClr w14:val="tx1"/>
                  </w14:solidFill>
                </w14:textFill>
              </w:rPr>
              <w:t>，由此产生的一切费用由</w:t>
            </w:r>
            <w:r>
              <w:rPr>
                <w:rFonts w:hint="eastAsia" w:ascii="宋体" w:hAnsi="宋体" w:cs="宋体"/>
                <w:b/>
                <w:bCs w:val="0"/>
                <w:color w:val="000000" w:themeColor="text1"/>
                <w:szCs w:val="21"/>
                <w:highlight w:val="none"/>
                <w:lang w:eastAsia="zh-CN"/>
                <w14:textFill>
                  <w14:solidFill>
                    <w14:schemeClr w14:val="tx1"/>
                  </w14:solidFill>
                </w14:textFill>
              </w:rPr>
              <w:t>成交供应商</w:t>
            </w:r>
            <w:r>
              <w:rPr>
                <w:rFonts w:hint="eastAsia" w:ascii="宋体" w:hAnsi="宋体" w:cs="宋体"/>
                <w:b/>
                <w:bCs w:val="0"/>
                <w:color w:val="000000" w:themeColor="text1"/>
                <w:szCs w:val="21"/>
                <w:highlight w:val="none"/>
                <w14:textFill>
                  <w14:solidFill>
                    <w14:schemeClr w14:val="tx1"/>
                  </w14:solidFill>
                </w14:textFill>
              </w:rPr>
              <w:t xml:space="preserve">负责。 </w:t>
            </w:r>
          </w:p>
          <w:p>
            <w:pPr>
              <w:numPr>
                <w:ilvl w:val="0"/>
                <w:numId w:val="0"/>
              </w:num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 w:val="21"/>
                <w:szCs w:val="21"/>
                <w:highlight w:val="none"/>
                <w:lang w:val="en-US" w:eastAsia="zh-CN" w:bidi="ar-SA"/>
                <w14:textFill>
                  <w14:solidFill>
                    <w14:schemeClr w14:val="tx1"/>
                  </w14:solidFill>
                </w14:textFill>
              </w:rPr>
              <w:t>2.</w:t>
            </w:r>
            <w:r>
              <w:rPr>
                <w:rFonts w:hint="eastAsia" w:ascii="宋体" w:hAnsi="宋体" w:cs="宋体"/>
                <w:b/>
                <w:bCs w:val="0"/>
                <w:color w:val="000000" w:themeColor="text1"/>
                <w:szCs w:val="21"/>
                <w:highlight w:val="none"/>
                <w14:textFill>
                  <w14:solidFill>
                    <w14:schemeClr w14:val="tx1"/>
                  </w14:solidFill>
                </w14:textFill>
              </w:rPr>
              <w:t>处理问题响应时间：接到采购人处理问题通知后 24 小时内到达采购人指定现场。</w:t>
            </w:r>
          </w:p>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3</w:t>
            </w:r>
            <w:r>
              <w:rPr>
                <w:rFonts w:hint="eastAsia" w:ascii="宋体" w:hAnsi="宋体" w:cs="宋体"/>
                <w:b/>
                <w:bCs w:val="0"/>
                <w:color w:val="000000" w:themeColor="text1"/>
                <w:szCs w:val="21"/>
                <w:highlight w:val="none"/>
                <w:lang w:eastAsia="zh-CN"/>
                <w14:textFill>
                  <w14:solidFill>
                    <w14:schemeClr w14:val="tx1"/>
                  </w14:solidFill>
                </w14:textFill>
              </w:rPr>
              <w:t>.成交供应商</w:t>
            </w:r>
            <w:r>
              <w:rPr>
                <w:rFonts w:hint="eastAsia" w:ascii="宋体" w:hAnsi="宋体" w:cs="宋体"/>
                <w:b/>
                <w:bCs w:val="0"/>
                <w:color w:val="000000" w:themeColor="text1"/>
                <w:szCs w:val="21"/>
                <w:highlight w:val="none"/>
                <w14:textFill>
                  <w14:solidFill>
                    <w14:schemeClr w14:val="tx1"/>
                  </w14:solidFill>
                </w14:textFill>
              </w:rPr>
              <w:t>必须配合采购人完成整体项目的验收。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eastAsia="宋体"/>
                <w:b/>
                <w:bCs w:val="0"/>
                <w:color w:val="000000" w:themeColor="text1"/>
                <w:sz w:val="21"/>
                <w:szCs w:val="21"/>
                <w:highlight w:val="none"/>
                <w:lang w:val="en-US" w:eastAsia="zh-CN" w:bidi="ar-SA"/>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验收标准及要</w:t>
            </w:r>
            <w:r>
              <w:rPr>
                <w:rFonts w:hint="eastAsia" w:ascii="宋体" w:hAnsi="宋体"/>
                <w:b/>
                <w:bCs w:val="0"/>
                <w:color w:val="000000" w:themeColor="text1"/>
                <w:szCs w:val="21"/>
                <w:highlight w:val="none"/>
                <w:lang w:eastAsia="zh-CN"/>
                <w14:textFill>
                  <w14:solidFill>
                    <w14:schemeClr w14:val="tx1"/>
                  </w14:solidFill>
                </w14:textFill>
              </w:rPr>
              <w:t>求</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b/>
                <w:bCs w:val="0"/>
                <w:color w:val="000000" w:themeColor="text1"/>
                <w:szCs w:val="21"/>
                <w:highlight w:val="none"/>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1</w:t>
            </w:r>
            <w:r>
              <w:rPr>
                <w:rFonts w:ascii="宋体" w:hAnsi="宋体"/>
                <w:b/>
                <w:bCs w:val="0"/>
                <w:color w:val="000000" w:themeColor="text1"/>
                <w:szCs w:val="21"/>
                <w:highlight w:val="none"/>
                <w14:textFill>
                  <w14:solidFill>
                    <w14:schemeClr w14:val="tx1"/>
                  </w14:solidFill>
                </w14:textFill>
              </w:rPr>
              <w:t>.</w:t>
            </w:r>
            <w:r>
              <w:rPr>
                <w:rFonts w:hint="eastAsia" w:ascii="宋体" w:hAnsi="宋体" w:cs="宋体"/>
                <w:b/>
                <w:bCs w:val="0"/>
                <w:color w:val="000000" w:themeColor="text1"/>
                <w:szCs w:val="21"/>
                <w:highlight w:val="none"/>
                <w:lang w:eastAsia="zh-CN"/>
                <w14:textFill>
                  <w14:solidFill>
                    <w14:schemeClr w14:val="tx1"/>
                  </w14:solidFill>
                </w14:textFill>
              </w:rPr>
              <w:t>成交供应商</w:t>
            </w:r>
            <w:r>
              <w:rPr>
                <w:rFonts w:hint="eastAsia" w:ascii="宋体" w:hAnsi="宋体" w:cs="宋体"/>
                <w:b/>
                <w:bCs w:val="0"/>
                <w:color w:val="000000" w:themeColor="text1"/>
                <w:szCs w:val="21"/>
                <w:highlight w:val="none"/>
                <w14:textFill>
                  <w14:solidFill>
                    <w14:schemeClr w14:val="tx1"/>
                  </w14:solidFill>
                </w14:textFill>
              </w:rPr>
              <w:t>向采购人提供的所有涉及成果资料必须符合国家、广西、贵港市的最新规范及要求</w:t>
            </w:r>
            <w:r>
              <w:rPr>
                <w:rFonts w:hint="eastAsia" w:ascii="宋体" w:hAnsi="宋体"/>
                <w:b/>
                <w:bCs w:val="0"/>
                <w:color w:val="000000" w:themeColor="text1"/>
                <w:szCs w:val="21"/>
                <w:highlight w:val="none"/>
                <w14:textFill>
                  <w14:solidFill>
                    <w14:schemeClr w14:val="tx1"/>
                  </w14:solidFill>
                </w14:textFill>
              </w:rPr>
              <w:t>。</w:t>
            </w:r>
          </w:p>
          <w:p>
            <w:pPr>
              <w:spacing w:line="360" w:lineRule="exact"/>
              <w:rPr>
                <w:rFonts w:hint="eastAsia" w:ascii="宋体" w:hAnsi="宋体"/>
                <w:b/>
                <w:bCs w:val="0"/>
                <w:color w:val="000000" w:themeColor="text1"/>
                <w:szCs w:val="21"/>
                <w:highlight w:val="none"/>
                <w14:textFill>
                  <w14:solidFill>
                    <w14:schemeClr w14:val="tx1"/>
                  </w14:solidFill>
                </w14:textFill>
              </w:rPr>
            </w:pPr>
            <w:r>
              <w:rPr>
                <w:rFonts w:ascii="宋体" w:hAnsi="宋体"/>
                <w:b/>
                <w:bCs w:val="0"/>
                <w:color w:val="000000" w:themeColor="text1"/>
                <w:szCs w:val="21"/>
                <w:highlight w:val="none"/>
                <w14:textFill>
                  <w14:solidFill>
                    <w14:schemeClr w14:val="tx1"/>
                  </w14:solidFill>
                </w14:textFill>
              </w:rPr>
              <w:t>2</w:t>
            </w:r>
            <w:r>
              <w:rPr>
                <w:rFonts w:hint="eastAsia" w:ascii="宋体" w:hAnsi="宋体"/>
                <w:b/>
                <w:bCs w:val="0"/>
                <w:color w:val="000000" w:themeColor="text1"/>
                <w:szCs w:val="21"/>
                <w:highlight w:val="none"/>
                <w14:textFill>
                  <w14:solidFill>
                    <w14:schemeClr w14:val="tx1"/>
                  </w14:solidFill>
                </w14:textFill>
              </w:rPr>
              <w:t>.验收过程中所产生的一切费用均由</w:t>
            </w:r>
            <w:r>
              <w:rPr>
                <w:rFonts w:hint="eastAsia" w:ascii="宋体" w:hAnsi="宋体"/>
                <w:b/>
                <w:bCs w:val="0"/>
                <w:color w:val="000000" w:themeColor="text1"/>
                <w:szCs w:val="21"/>
                <w:highlight w:val="none"/>
                <w:lang w:eastAsia="zh-CN"/>
                <w14:textFill>
                  <w14:solidFill>
                    <w14:schemeClr w14:val="tx1"/>
                  </w14:solidFill>
                </w14:textFill>
              </w:rPr>
              <w:t>成交供应商</w:t>
            </w:r>
            <w:r>
              <w:rPr>
                <w:rFonts w:hint="eastAsia" w:ascii="宋体" w:hAnsi="宋体"/>
                <w:b/>
                <w:bCs w:val="0"/>
                <w:color w:val="000000" w:themeColor="text1"/>
                <w:szCs w:val="21"/>
                <w:highlight w:val="none"/>
                <w14:textFill>
                  <w14:solidFill>
                    <w14:schemeClr w14:val="tx1"/>
                  </w14:solidFill>
                </w14:textFill>
              </w:rPr>
              <w:t>承担。报价时应考虑相关费用。</w:t>
            </w:r>
          </w:p>
          <w:p>
            <w:pPr>
              <w:spacing w:line="360" w:lineRule="exact"/>
              <w:rPr>
                <w:rFonts w:hint="eastAsia" w:ascii="宋体" w:hAnsi="宋体"/>
                <w:b/>
                <w:bCs w:val="0"/>
                <w:color w:val="000000" w:themeColor="text1"/>
                <w:szCs w:val="21"/>
                <w:highlight w:val="none"/>
                <w14:textFill>
                  <w14:solidFill>
                    <w14:schemeClr w14:val="tx1"/>
                  </w14:solidFill>
                </w14:textFill>
              </w:rPr>
            </w:pPr>
            <w:r>
              <w:rPr>
                <w:rFonts w:ascii="宋体" w:hAnsi="宋体"/>
                <w:b/>
                <w:bCs w:val="0"/>
                <w:color w:val="000000" w:themeColor="text1"/>
                <w:szCs w:val="21"/>
                <w:highlight w:val="none"/>
                <w14:textFill>
                  <w14:solidFill>
                    <w14:schemeClr w14:val="tx1"/>
                  </w14:solidFill>
                </w14:textFill>
              </w:rPr>
              <w:t>3</w:t>
            </w:r>
            <w:r>
              <w:rPr>
                <w:rFonts w:hint="eastAsia" w:ascii="宋体" w:hAnsi="宋体"/>
                <w:b/>
                <w:bCs w:val="0"/>
                <w:color w:val="000000" w:themeColor="text1"/>
                <w:szCs w:val="21"/>
                <w:highlight w:val="none"/>
                <w14:textFill>
                  <w14:solidFill>
                    <w14:schemeClr w14:val="tx1"/>
                  </w14:solidFill>
                </w14:textFill>
              </w:rPr>
              <w:t>.采购人根据工作实际所需环节组织验收，</w:t>
            </w:r>
            <w:r>
              <w:rPr>
                <w:rFonts w:hint="eastAsia" w:ascii="宋体" w:hAnsi="宋体"/>
                <w:b/>
                <w:bCs w:val="0"/>
                <w:color w:val="000000" w:themeColor="text1"/>
                <w:szCs w:val="21"/>
                <w:highlight w:val="none"/>
                <w:lang w:eastAsia="zh-CN"/>
                <w14:textFill>
                  <w14:solidFill>
                    <w14:schemeClr w14:val="tx1"/>
                  </w14:solidFill>
                </w14:textFill>
              </w:rPr>
              <w:t>成交供应商</w:t>
            </w:r>
            <w:r>
              <w:rPr>
                <w:rFonts w:hint="eastAsia" w:ascii="宋体" w:hAnsi="宋体"/>
                <w:b/>
                <w:bCs w:val="0"/>
                <w:color w:val="000000" w:themeColor="text1"/>
                <w:szCs w:val="21"/>
                <w:highlight w:val="none"/>
                <w14:textFill>
                  <w14:solidFill>
                    <w14:schemeClr w14:val="tx1"/>
                  </w14:solidFill>
                </w14:textFill>
              </w:rPr>
              <w:t>必须到场配合，验收合格后双方签署验收合格凭证。</w:t>
            </w:r>
          </w:p>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4.其他未尽事宜应严格按照《关于印发广西壮族自治区政府采购项目履约验收管理办法的通知》[桂财采〔2015〕22号]以及《财政部关于进一步加强政府采购需求和履约验收管理的指导意见》[财库〔2016〕205号]规定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eastAsia="宋体"/>
                <w:b/>
                <w:bCs w:val="0"/>
                <w:color w:val="000000" w:themeColor="text1"/>
                <w:szCs w:val="21"/>
                <w:highlight w:val="none"/>
                <w:lang w:val="en-US" w:eastAsia="zh-CN"/>
                <w14:textFill>
                  <w14:solidFill>
                    <w14:schemeClr w14:val="tx1"/>
                  </w14:solidFill>
                </w14:textFill>
              </w:rPr>
            </w:pPr>
            <w:r>
              <w:rPr>
                <w:rFonts w:hint="eastAsia" w:ascii="宋体" w:hAnsi="宋体"/>
                <w:b/>
                <w:bCs w:val="0"/>
                <w:color w:val="000000" w:themeColor="text1"/>
                <w:szCs w:val="21"/>
                <w:highlight w:val="none"/>
                <w:lang w:val="en-US" w:eastAsia="zh-CN"/>
                <w14:textFill>
                  <w14:solidFill>
                    <w14:schemeClr w14:val="tx1"/>
                  </w14:solidFill>
                </w14:textFill>
              </w:rPr>
              <w:t>违约责任</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b/>
                <w:bCs w:val="0"/>
                <w:color w:val="000000" w:themeColor="text1"/>
                <w:szCs w:val="21"/>
                <w:highlight w:val="none"/>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1</w:t>
            </w:r>
            <w:r>
              <w:rPr>
                <w:rFonts w:hint="eastAsia" w:ascii="宋体" w:hAnsi="宋体"/>
                <w:b/>
                <w:bCs w:val="0"/>
                <w:color w:val="000000" w:themeColor="text1"/>
                <w:szCs w:val="21"/>
                <w:highlight w:val="none"/>
                <w:lang w:eastAsia="zh-CN"/>
                <w14:textFill>
                  <w14:solidFill>
                    <w14:schemeClr w14:val="tx1"/>
                  </w14:solidFill>
                </w14:textFill>
              </w:rPr>
              <w:t>.</w:t>
            </w:r>
            <w:r>
              <w:rPr>
                <w:rFonts w:hint="eastAsia" w:ascii="宋体" w:hAnsi="宋体"/>
                <w:b/>
                <w:bCs w:val="0"/>
                <w:color w:val="000000" w:themeColor="text1"/>
                <w:szCs w:val="21"/>
                <w:highlight w:val="none"/>
                <w14:textFill>
                  <w14:solidFill>
                    <w14:schemeClr w14:val="tx1"/>
                  </w14:solidFill>
                </w14:textFill>
              </w:rPr>
              <w:t>除不可抗力原因外，</w:t>
            </w:r>
            <w:r>
              <w:rPr>
                <w:rFonts w:hint="eastAsia" w:ascii="宋体" w:hAnsi="宋体"/>
                <w:b/>
                <w:bCs w:val="0"/>
                <w:color w:val="000000" w:themeColor="text1"/>
                <w:szCs w:val="21"/>
                <w:highlight w:val="none"/>
                <w:lang w:eastAsia="zh-CN"/>
                <w14:textFill>
                  <w14:solidFill>
                    <w14:schemeClr w14:val="tx1"/>
                  </w14:solidFill>
                </w14:textFill>
              </w:rPr>
              <w:t>成交供应商</w:t>
            </w:r>
            <w:r>
              <w:rPr>
                <w:rFonts w:hint="eastAsia" w:ascii="宋体" w:hAnsi="宋体"/>
                <w:b/>
                <w:bCs w:val="0"/>
                <w:color w:val="000000" w:themeColor="text1"/>
                <w:szCs w:val="21"/>
                <w:highlight w:val="none"/>
                <w14:textFill>
                  <w14:solidFill>
                    <w14:schemeClr w14:val="tx1"/>
                  </w14:solidFill>
                </w14:textFill>
              </w:rPr>
              <w:t>没有按照合同规定的时间提供服务的，</w:t>
            </w:r>
            <w:r>
              <w:rPr>
                <w:rFonts w:hint="eastAsia" w:ascii="宋体" w:hAnsi="宋体"/>
                <w:b/>
                <w:bCs w:val="0"/>
                <w:color w:val="000000" w:themeColor="text1"/>
                <w:szCs w:val="21"/>
                <w:highlight w:val="none"/>
                <w:lang w:eastAsia="zh-CN"/>
                <w14:textFill>
                  <w14:solidFill>
                    <w14:schemeClr w14:val="tx1"/>
                  </w14:solidFill>
                </w14:textFill>
              </w:rPr>
              <w:t>采购人</w:t>
            </w:r>
            <w:r>
              <w:rPr>
                <w:rFonts w:hint="eastAsia" w:ascii="宋体" w:hAnsi="宋体"/>
                <w:b/>
                <w:bCs w:val="0"/>
                <w:color w:val="000000" w:themeColor="text1"/>
                <w:szCs w:val="21"/>
                <w:highlight w:val="none"/>
                <w14:textFill>
                  <w14:solidFill>
                    <w14:schemeClr w14:val="tx1"/>
                  </w14:solidFill>
                </w14:textFill>
              </w:rPr>
              <w:t>可要求</w:t>
            </w:r>
            <w:r>
              <w:rPr>
                <w:rFonts w:hint="eastAsia" w:ascii="宋体" w:hAnsi="宋体"/>
                <w:b/>
                <w:bCs w:val="0"/>
                <w:color w:val="000000" w:themeColor="text1"/>
                <w:szCs w:val="21"/>
                <w:highlight w:val="none"/>
                <w:lang w:eastAsia="zh-CN"/>
                <w14:textFill>
                  <w14:solidFill>
                    <w14:schemeClr w14:val="tx1"/>
                  </w14:solidFill>
                </w14:textFill>
              </w:rPr>
              <w:t>成交供应商</w:t>
            </w:r>
            <w:r>
              <w:rPr>
                <w:rFonts w:hint="eastAsia" w:ascii="宋体" w:hAnsi="宋体"/>
                <w:b/>
                <w:bCs w:val="0"/>
                <w:color w:val="000000" w:themeColor="text1"/>
                <w:szCs w:val="21"/>
                <w:highlight w:val="none"/>
                <w14:textFill>
                  <w14:solidFill>
                    <w14:schemeClr w14:val="tx1"/>
                  </w14:solidFill>
                </w14:textFill>
              </w:rPr>
              <w:t xml:space="preserve">支付违约金。每推迟一天按合同金额的3‰支付违约金，该违约金累计不超过合同金额的10%。                                  </w:t>
            </w:r>
          </w:p>
          <w:p>
            <w:pPr>
              <w:spacing w:line="360" w:lineRule="auto"/>
              <w:rPr>
                <w:rFonts w:hint="eastAsia" w:ascii="宋体" w:hAnsi="宋体"/>
                <w:b/>
                <w:bCs w:val="0"/>
                <w:color w:val="000000" w:themeColor="text1"/>
                <w:szCs w:val="21"/>
                <w:highlight w:val="none"/>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2</w:t>
            </w:r>
            <w:r>
              <w:rPr>
                <w:rFonts w:hint="eastAsia" w:ascii="宋体" w:hAnsi="宋体"/>
                <w:b/>
                <w:bCs w:val="0"/>
                <w:color w:val="000000" w:themeColor="text1"/>
                <w:szCs w:val="21"/>
                <w:highlight w:val="none"/>
                <w:lang w:eastAsia="zh-CN"/>
                <w14:textFill>
                  <w14:solidFill>
                    <w14:schemeClr w14:val="tx1"/>
                  </w14:solidFill>
                </w14:textFill>
              </w:rPr>
              <w:t>.成交供应商</w:t>
            </w:r>
            <w:r>
              <w:rPr>
                <w:rFonts w:hint="eastAsia" w:ascii="宋体" w:hAnsi="宋体"/>
                <w:b/>
                <w:bCs w:val="0"/>
                <w:color w:val="000000" w:themeColor="text1"/>
                <w:szCs w:val="21"/>
                <w:highlight w:val="none"/>
                <w14:textFill>
                  <w14:solidFill>
                    <w14:schemeClr w14:val="tx1"/>
                  </w14:solidFill>
                </w14:textFill>
              </w:rPr>
              <w:t>提供的服务如侵犯了第三方合法权益而引发的任何纠纷或者诉讼，均由</w:t>
            </w:r>
            <w:r>
              <w:rPr>
                <w:rFonts w:hint="eastAsia" w:ascii="宋体" w:hAnsi="宋体"/>
                <w:b/>
                <w:bCs w:val="0"/>
                <w:color w:val="000000" w:themeColor="text1"/>
                <w:szCs w:val="21"/>
                <w:highlight w:val="none"/>
                <w:lang w:eastAsia="zh-CN"/>
                <w14:textFill>
                  <w14:solidFill>
                    <w14:schemeClr w14:val="tx1"/>
                  </w14:solidFill>
                </w14:textFill>
              </w:rPr>
              <w:t>成交供应商</w:t>
            </w:r>
            <w:r>
              <w:rPr>
                <w:rFonts w:hint="eastAsia" w:ascii="宋体" w:hAnsi="宋体"/>
                <w:b/>
                <w:bCs w:val="0"/>
                <w:color w:val="000000" w:themeColor="text1"/>
                <w:szCs w:val="21"/>
                <w:highlight w:val="none"/>
                <w14:textFill>
                  <w14:solidFill>
                    <w14:schemeClr w14:val="tx1"/>
                  </w14:solidFill>
                </w14:textFill>
              </w:rPr>
              <w:t>负责交涉并承担全部责任。</w:t>
            </w:r>
          </w:p>
          <w:p>
            <w:pPr>
              <w:spacing w:line="360" w:lineRule="auto"/>
              <w:rPr>
                <w:rFonts w:hint="eastAsia" w:ascii="宋体" w:hAnsi="宋体"/>
                <w:b/>
                <w:bCs w:val="0"/>
                <w:color w:val="000000" w:themeColor="text1"/>
                <w:szCs w:val="21"/>
                <w:highlight w:val="none"/>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3</w:t>
            </w:r>
            <w:r>
              <w:rPr>
                <w:rFonts w:hint="eastAsia" w:ascii="宋体" w:hAnsi="宋体"/>
                <w:b/>
                <w:bCs w:val="0"/>
                <w:color w:val="000000" w:themeColor="text1"/>
                <w:szCs w:val="21"/>
                <w:highlight w:val="none"/>
                <w:lang w:eastAsia="zh-CN"/>
                <w14:textFill>
                  <w14:solidFill>
                    <w14:schemeClr w14:val="tx1"/>
                  </w14:solidFill>
                </w14:textFill>
              </w:rPr>
              <w:t>.采购人</w:t>
            </w:r>
            <w:r>
              <w:rPr>
                <w:rFonts w:hint="eastAsia" w:ascii="宋体" w:hAnsi="宋体"/>
                <w:b/>
                <w:bCs w:val="0"/>
                <w:color w:val="000000" w:themeColor="text1"/>
                <w:szCs w:val="21"/>
                <w:highlight w:val="none"/>
                <w14:textFill>
                  <w14:solidFill>
                    <w14:schemeClr w14:val="tx1"/>
                  </w14:solidFill>
                </w14:textFill>
              </w:rPr>
              <w:t>延期付款的，每天向</w:t>
            </w:r>
            <w:r>
              <w:rPr>
                <w:rFonts w:hint="eastAsia" w:ascii="宋体" w:hAnsi="宋体"/>
                <w:b/>
                <w:bCs w:val="0"/>
                <w:color w:val="000000" w:themeColor="text1"/>
                <w:szCs w:val="21"/>
                <w:highlight w:val="none"/>
                <w:lang w:eastAsia="zh-CN"/>
                <w14:textFill>
                  <w14:solidFill>
                    <w14:schemeClr w14:val="tx1"/>
                  </w14:solidFill>
                </w14:textFill>
              </w:rPr>
              <w:t>成交供应商</w:t>
            </w:r>
            <w:r>
              <w:rPr>
                <w:rFonts w:hint="eastAsia" w:ascii="宋体" w:hAnsi="宋体"/>
                <w:b/>
                <w:bCs w:val="0"/>
                <w:color w:val="000000" w:themeColor="text1"/>
                <w:szCs w:val="21"/>
                <w:highlight w:val="none"/>
                <w14:textFill>
                  <w14:solidFill>
                    <w14:schemeClr w14:val="tx1"/>
                  </w14:solidFill>
                </w14:textFill>
              </w:rPr>
              <w:t>偿付延期款额3‰滞纳金，但滞纳金累计不得超过延期款额5%。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1" w:type="dxa"/>
            <w:gridSpan w:val="6"/>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二、与实现项目目标相关的其他要求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1" w:type="dxa"/>
            <w:gridSpan w:val="6"/>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（一）</w:t>
            </w:r>
            <w:r>
              <w:rPr>
                <w:rFonts w:hint="eastAsia" w:ascii="宋体" w:hAnsi="宋体" w:cs="宋体"/>
                <w:b/>
                <w:bCs w:val="0"/>
                <w:color w:val="000000" w:themeColor="text1"/>
                <w:szCs w:val="21"/>
                <w:highlight w:val="none"/>
                <w:lang w:eastAsia="zh-CN"/>
                <w14:textFill>
                  <w14:solidFill>
                    <w14:schemeClr w14:val="tx1"/>
                  </w14:solidFill>
                </w14:textFill>
              </w:rPr>
              <w:t>供应商</w:t>
            </w:r>
            <w:r>
              <w:rPr>
                <w:rFonts w:hint="eastAsia" w:ascii="宋体" w:hAnsi="宋体" w:cs="宋体"/>
                <w:b/>
                <w:bCs w:val="0"/>
                <w:color w:val="000000" w:themeColor="text1"/>
                <w:szCs w:val="21"/>
                <w:highlight w:val="none"/>
                <w14:textFill>
                  <w14:solidFill>
                    <w14:schemeClr w14:val="tx1"/>
                  </w14:solidFill>
                </w14:textFill>
              </w:rPr>
              <w:t>的履约能力要求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政策性加分条件</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见本采购文件第四章“</w:t>
            </w:r>
            <w:r>
              <w:rPr>
                <w:rFonts w:hint="eastAsia" w:ascii="宋体" w:hAnsi="宋体" w:cs="宋体"/>
                <w:color w:val="000000" w:themeColor="text1"/>
                <w:highlight w:val="none"/>
                <w14:textFill>
                  <w14:solidFill>
                    <w14:schemeClr w14:val="tx1"/>
                  </w14:solidFill>
                </w14:textFill>
              </w:rPr>
              <w:t>评审程序、评审方法和评审标准</w:t>
            </w:r>
            <w:r>
              <w:rPr>
                <w:rFonts w:hint="eastAsia" w:ascii="宋体" w:hAnsi="宋体"/>
                <w:color w:val="000000" w:themeColor="text1"/>
                <w:szCs w:val="21"/>
                <w:highlight w:val="none"/>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质量管理体系要求</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如有，请于</w:t>
            </w:r>
            <w:r>
              <w:rPr>
                <w:rFonts w:hint="eastAsia" w:ascii="宋体" w:hAnsi="宋体"/>
                <w:color w:val="000000" w:themeColor="text1"/>
                <w:szCs w:val="21"/>
                <w:highlight w:val="none"/>
                <w:lang w:eastAsia="zh-CN"/>
                <w14:textFill>
                  <w14:solidFill>
                    <w14:schemeClr w14:val="tx1"/>
                  </w14:solidFill>
                </w14:textFill>
              </w:rPr>
              <w:t>响应文件</w:t>
            </w:r>
            <w:r>
              <w:rPr>
                <w:rFonts w:hint="eastAsia" w:ascii="宋体" w:hAnsi="宋体"/>
                <w:color w:val="000000" w:themeColor="text1"/>
                <w:szCs w:val="21"/>
                <w:highlight w:val="none"/>
                <w14:textFill>
                  <w14:solidFill>
                    <w14:schemeClr w14:val="tx1"/>
                  </w14:solidFill>
                </w14:textFill>
              </w:rPr>
              <w:t>中自行提供。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业绩要求</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如有，请于</w:t>
            </w:r>
            <w:r>
              <w:rPr>
                <w:rFonts w:hint="eastAsia" w:ascii="宋体" w:hAnsi="宋体"/>
                <w:color w:val="000000" w:themeColor="text1"/>
                <w:szCs w:val="21"/>
                <w:highlight w:val="none"/>
                <w:lang w:eastAsia="zh-CN"/>
                <w14:textFill>
                  <w14:solidFill>
                    <w14:schemeClr w14:val="tx1"/>
                  </w14:solidFill>
                </w14:textFill>
              </w:rPr>
              <w:t>响应文件</w:t>
            </w:r>
            <w:r>
              <w:rPr>
                <w:rFonts w:hint="eastAsia" w:ascii="宋体" w:hAnsi="宋体"/>
                <w:color w:val="000000" w:themeColor="text1"/>
                <w:szCs w:val="21"/>
                <w:highlight w:val="none"/>
                <w14:textFill>
                  <w14:solidFill>
                    <w14:schemeClr w14:val="tx1"/>
                  </w14:solidFill>
                </w14:textFill>
              </w:rPr>
              <w:t>中自行提供。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1" w:type="dxa"/>
            <w:gridSpan w:val="6"/>
            <w:tcBorders>
              <w:top w:val="single" w:color="auto" w:sz="4" w:space="0"/>
              <w:left w:val="single" w:color="auto" w:sz="4" w:space="0"/>
              <w:bottom w:val="single" w:color="auto" w:sz="4" w:space="0"/>
              <w:right w:val="single" w:color="auto" w:sz="4" w:space="0"/>
            </w:tcBorders>
            <w:vAlign w:val="center"/>
          </w:tcPr>
          <w:p>
            <w:pPr>
              <w:numPr>
                <w:ilvl w:val="0"/>
                <w:numId w:val="0"/>
              </w:numPr>
              <w:spacing w:line="360" w:lineRule="auto"/>
              <w:rPr>
                <w:rFonts w:hint="eastAsia" w:ascii="宋体" w:hAnsi="宋体" w:cs="宋体"/>
                <w:b w:val="0"/>
                <w:bCs/>
                <w:color w:val="000000" w:themeColor="text1"/>
                <w:sz w:val="21"/>
                <w:szCs w:val="21"/>
                <w:highlight w:val="none"/>
                <w14:textFill>
                  <w14:solidFill>
                    <w14:schemeClr w14:val="tx1"/>
                  </w14:solidFill>
                </w14:textFill>
              </w:rPr>
            </w:pPr>
            <w:r>
              <w:rPr>
                <w:rFonts w:hint="eastAsia" w:ascii="宋体" w:hAnsi="宋体" w:cs="宋体"/>
                <w:b w:val="0"/>
                <w:bCs/>
                <w:color w:val="000000" w:themeColor="text1"/>
                <w:sz w:val="21"/>
                <w:szCs w:val="21"/>
                <w:highlight w:val="none"/>
                <w:lang w:val="en-US" w:eastAsia="zh-CN" w:bidi="ar-SA"/>
                <w14:textFill>
                  <w14:solidFill>
                    <w14:schemeClr w14:val="tx1"/>
                  </w14:solidFill>
                </w14:textFill>
              </w:rPr>
              <w:t>（二）</w:t>
            </w:r>
            <w:r>
              <w:rPr>
                <w:rFonts w:hint="eastAsia" w:ascii="宋体" w:hAnsi="宋体" w:cs="宋体"/>
                <w:b/>
                <w:bCs w:val="0"/>
                <w:color w:val="000000" w:themeColor="text1"/>
                <w:szCs w:val="21"/>
                <w:highlight w:val="none"/>
                <w14:textFill>
                  <w14:solidFill>
                    <w14:schemeClr w14:val="tx1"/>
                  </w14:solidFill>
                </w14:textFill>
              </w:rPr>
              <w:t>其他要求：</w:t>
            </w:r>
            <w:r>
              <w:rPr>
                <w:rFonts w:hint="eastAsia" w:ascii="宋体" w:hAnsi="宋体" w:cs="宋体"/>
                <w:b/>
                <w:bCs w:val="0"/>
                <w:color w:val="000000" w:themeColor="text1"/>
                <w:szCs w:val="21"/>
                <w:highlight w:val="none"/>
                <w:lang w:val="en-US" w:eastAsia="zh-CN"/>
                <w14:textFill>
                  <w14:solidFill>
                    <w14:schemeClr w14:val="tx1"/>
                  </w14:solidFill>
                </w14:textFill>
              </w:rPr>
              <w:t>1.</w:t>
            </w:r>
            <w:r>
              <w:rPr>
                <w:rFonts w:hint="eastAsia" w:ascii="宋体" w:hAnsi="宋体" w:cs="宋体"/>
                <w:b/>
                <w:bCs w:val="0"/>
                <w:color w:val="000000" w:themeColor="text1"/>
                <w:szCs w:val="21"/>
                <w:highlight w:val="none"/>
                <w:lang w:eastAsia="zh-CN"/>
                <w14:textFill>
                  <w14:solidFill>
                    <w14:schemeClr w14:val="tx1"/>
                  </w14:solidFill>
                </w14:textFill>
              </w:rPr>
              <w:t>供应商</w:t>
            </w:r>
            <w:r>
              <w:rPr>
                <w:rFonts w:hint="eastAsia" w:ascii="宋体" w:hAnsi="宋体" w:cs="宋体"/>
                <w:b/>
                <w:bCs w:val="0"/>
                <w:color w:val="000000" w:themeColor="text1"/>
                <w:szCs w:val="21"/>
                <w:highlight w:val="none"/>
                <w14:textFill>
                  <w14:solidFill>
                    <w14:schemeClr w14:val="tx1"/>
                  </w14:solidFill>
                </w14:textFill>
              </w:rPr>
              <w:t>在</w:t>
            </w:r>
            <w:r>
              <w:rPr>
                <w:rFonts w:hint="eastAsia" w:ascii="宋体" w:hAnsi="宋体" w:cs="宋体"/>
                <w:b/>
                <w:bCs w:val="0"/>
                <w:color w:val="000000" w:themeColor="text1"/>
                <w:szCs w:val="21"/>
                <w:highlight w:val="none"/>
                <w:lang w:eastAsia="zh-CN"/>
                <w14:textFill>
                  <w14:solidFill>
                    <w14:schemeClr w14:val="tx1"/>
                  </w14:solidFill>
                </w14:textFill>
              </w:rPr>
              <w:t>响应文件</w:t>
            </w:r>
            <w:r>
              <w:rPr>
                <w:rFonts w:hint="eastAsia" w:ascii="宋体" w:hAnsi="宋体" w:cs="宋体"/>
                <w:b/>
                <w:bCs w:val="0"/>
                <w:color w:val="000000" w:themeColor="text1"/>
                <w:szCs w:val="21"/>
                <w:highlight w:val="none"/>
                <w14:textFill>
                  <w14:solidFill>
                    <w14:schemeClr w14:val="tx1"/>
                  </w14:solidFill>
                </w14:textFill>
              </w:rPr>
              <w:t>中</w:t>
            </w:r>
            <w:r>
              <w:rPr>
                <w:rFonts w:hint="eastAsia" w:ascii="宋体" w:hAnsi="宋体" w:cs="宋体"/>
                <w:b/>
                <w:bCs w:val="0"/>
                <w:color w:val="000000" w:themeColor="text1"/>
                <w:szCs w:val="21"/>
                <w:highlight w:val="none"/>
                <w:lang w:val="en-US" w:eastAsia="zh-CN"/>
                <w14:textFill>
                  <w14:solidFill>
                    <w14:schemeClr w14:val="tx1"/>
                  </w14:solidFill>
                </w14:textFill>
              </w:rPr>
              <w:t>必须</w:t>
            </w:r>
            <w:r>
              <w:rPr>
                <w:rFonts w:hint="eastAsia" w:ascii="宋体" w:hAnsi="宋体" w:cs="宋体"/>
                <w:b/>
                <w:bCs w:val="0"/>
                <w:color w:val="000000" w:themeColor="text1"/>
                <w:szCs w:val="21"/>
                <w:highlight w:val="none"/>
                <w:lang w:eastAsia="zh-CN"/>
                <w14:textFill>
                  <w14:solidFill>
                    <w14:schemeClr w14:val="tx1"/>
                  </w14:solidFill>
                </w14:textFill>
              </w:rPr>
              <w:t>提供针对本项目的技术方案（可包括但不限于项目理解方案、项目实施方案、项目进度计划和保证措施、质量保障措施等内容）</w:t>
            </w:r>
            <w:r>
              <w:rPr>
                <w:rFonts w:hint="eastAsia" w:ascii="宋体" w:hAnsi="宋体" w:cs="宋体"/>
                <w:b/>
                <w:bCs w:val="0"/>
                <w:color w:val="000000" w:themeColor="text1"/>
                <w:sz w:val="21"/>
                <w:szCs w:val="21"/>
                <w:highlight w:val="none"/>
                <w14:textFill>
                  <w14:solidFill>
                    <w14:schemeClr w14:val="tx1"/>
                  </w14:solidFill>
                </w14:textFill>
              </w:rPr>
              <w:t>。</w:t>
            </w:r>
          </w:p>
          <w:p>
            <w:pPr>
              <w:pStyle w:val="100"/>
              <w:numPr>
                <w:ilvl w:val="0"/>
                <w:numId w:val="0"/>
              </w:numPr>
              <w:rPr>
                <w:rFonts w:hint="eastAsia"/>
                <w:color w:val="000000" w:themeColor="text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2</w:t>
            </w:r>
            <w:r>
              <w:rPr>
                <w:rFonts w:ascii="宋体" w:hAnsi="宋体"/>
                <w:color w:val="000000" w:themeColor="text1"/>
                <w:sz w:val="21"/>
                <w:szCs w:val="21"/>
                <w:highlight w:val="none"/>
                <w14:textFill>
                  <w14:solidFill>
                    <w14:schemeClr w14:val="tx1"/>
                  </w14:solidFill>
                </w14:textFill>
              </w:rPr>
              <w:t>.</w:t>
            </w:r>
            <w:r>
              <w:rPr>
                <w:rFonts w:hint="eastAsia" w:ascii="宋体" w:hAnsi="宋体"/>
                <w:color w:val="000000" w:themeColor="text1"/>
                <w:sz w:val="21"/>
                <w:szCs w:val="21"/>
                <w:highlight w:val="none"/>
                <w14:textFill>
                  <w14:solidFill>
                    <w14:schemeClr w14:val="tx1"/>
                  </w14:solidFill>
                </w14:textFill>
              </w:rPr>
              <w:t>如有，</w:t>
            </w:r>
            <w:r>
              <w:rPr>
                <w:rFonts w:hint="eastAsia" w:ascii="宋体" w:hAnsi="宋体"/>
                <w:color w:val="000000" w:themeColor="text1"/>
                <w:sz w:val="21"/>
                <w:szCs w:val="21"/>
                <w:highlight w:val="none"/>
                <w:lang w:eastAsia="zh-CN"/>
                <w14:textFill>
                  <w14:solidFill>
                    <w14:schemeClr w14:val="tx1"/>
                  </w14:solidFill>
                </w14:textFill>
              </w:rPr>
              <w:t>请提供综合能力相关证明或业绩证明</w:t>
            </w:r>
            <w:r>
              <w:rPr>
                <w:rFonts w:hint="eastAsia" w:ascii="宋体" w:hAnsi="宋体"/>
                <w:color w:val="000000" w:themeColor="text1"/>
                <w:sz w:val="21"/>
                <w:szCs w:val="21"/>
                <w:highlight w:val="none"/>
                <w14:textFill>
                  <w14:solidFill>
                    <w14:schemeClr w14:val="tx1"/>
                  </w14:solidFill>
                </w14:textFill>
              </w:rPr>
              <w:t>。</w:t>
            </w:r>
          </w:p>
        </w:tc>
      </w:tr>
    </w:tbl>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pStyle w:val="75"/>
        <w:rPr>
          <w:rFonts w:hint="eastAsia" w:ascii="黑体" w:hAnsi="黑体" w:eastAsia="黑体" w:cs="黑体"/>
          <w:color w:val="000000" w:themeColor="text1"/>
          <w:sz w:val="32"/>
          <w:szCs w:val="32"/>
          <w:highlight w:val="none"/>
          <w14:textFill>
            <w14:solidFill>
              <w14:schemeClr w14:val="tx1"/>
            </w14:solidFill>
          </w14:textFill>
        </w:rPr>
      </w:pPr>
    </w:p>
    <w:p>
      <w:pPr>
        <w:pStyle w:val="74"/>
        <w:rPr>
          <w:color w:val="000000" w:themeColor="text1"/>
          <w:highlight w:val="none"/>
          <w14:textFill>
            <w14:solidFill>
              <w14:schemeClr w14:val="tx1"/>
            </w14:solidFill>
          </w14:textFill>
        </w:rPr>
      </w:pPr>
      <w:r>
        <w:rPr>
          <w:rFonts w:hint="eastAsia" w:ascii="宋体" w:hAnsi="宋体"/>
          <w:b w:val="0"/>
          <w:bCs/>
          <w:color w:val="000000" w:themeColor="text1"/>
          <w:szCs w:val="21"/>
          <w:highlight w:val="none"/>
          <w:lang w:eastAsia="zh-CN"/>
          <w14:textFill>
            <w14:solidFill>
              <w14:schemeClr w14:val="tx1"/>
            </w14:solidFill>
          </w14:textFill>
        </w:rPr>
        <w:t>分标</w:t>
      </w:r>
      <w:r>
        <w:rPr>
          <w:rFonts w:hint="eastAsia" w:ascii="宋体" w:hAnsi="宋体"/>
          <w:b w:val="0"/>
          <w:bCs/>
          <w:color w:val="000000" w:themeColor="text1"/>
          <w:szCs w:val="21"/>
          <w:highlight w:val="none"/>
          <w:lang w:val="en-US" w:eastAsia="zh-CN"/>
          <w14:textFill>
            <w14:solidFill>
              <w14:schemeClr w14:val="tx1"/>
            </w14:solidFill>
          </w14:textFill>
        </w:rPr>
        <w:t xml:space="preserve">2：    </w:t>
      </w:r>
      <w:r>
        <w:rPr>
          <w:rFonts w:hint="eastAsia" w:ascii="宋体" w:hAnsi="宋体"/>
          <w:b w:val="0"/>
          <w:bCs/>
          <w:color w:val="000000" w:themeColor="text1"/>
          <w:szCs w:val="21"/>
          <w:highlight w:val="none"/>
          <w14:textFill>
            <w14:solidFill>
              <w14:schemeClr w14:val="tx1"/>
            </w14:solidFill>
          </w14:textFill>
        </w:rPr>
        <w:t>采购预算：</w:t>
      </w:r>
      <w:r>
        <w:rPr>
          <w:rFonts w:hint="eastAsia" w:ascii="宋体" w:hAnsi="宋体" w:cs="Arial"/>
          <w:b w:val="0"/>
          <w:bCs/>
          <w:color w:val="000000" w:themeColor="text1"/>
          <w:szCs w:val="21"/>
          <w:highlight w:val="none"/>
          <w:u w:val="single"/>
          <w14:textFill>
            <w14:solidFill>
              <w14:schemeClr w14:val="tx1"/>
            </w14:solidFill>
          </w14:textFill>
        </w:rPr>
        <w:t xml:space="preserve"> </w:t>
      </w:r>
      <w:r>
        <w:rPr>
          <w:rFonts w:hint="eastAsia" w:ascii="宋体" w:hAnsi="宋体" w:cs="Arial"/>
          <w:b w:val="0"/>
          <w:bCs/>
          <w:color w:val="000000" w:themeColor="text1"/>
          <w:szCs w:val="21"/>
          <w:highlight w:val="none"/>
          <w:u w:val="single"/>
          <w14:textFill>
            <w14:solidFill>
              <w14:schemeClr w14:val="tx1"/>
            </w14:solidFill>
          </w14:textFill>
        </w:rPr>
        <w:t xml:space="preserve"> </w:t>
      </w:r>
      <w:r>
        <w:rPr>
          <w:rFonts w:ascii="宋体" w:hAnsi="宋体" w:cs="Arial"/>
          <w:b w:val="0"/>
          <w:bCs/>
          <w:color w:val="000000" w:themeColor="text1"/>
          <w:szCs w:val="21"/>
          <w:highlight w:val="none"/>
          <w:u w:val="single"/>
          <w14:textFill>
            <w14:solidFill>
              <w14:schemeClr w14:val="tx1"/>
            </w14:solidFill>
          </w14:textFill>
        </w:rPr>
        <w:t>830000</w:t>
      </w:r>
      <w:r>
        <w:rPr>
          <w:rFonts w:hint="eastAsia" w:ascii="宋体" w:hAnsi="宋体" w:cs="Arial"/>
          <w:b w:val="0"/>
          <w:bCs/>
          <w:color w:val="000000" w:themeColor="text1"/>
          <w:szCs w:val="21"/>
          <w:highlight w:val="none"/>
          <w:u w:val="single"/>
          <w14:textFill>
            <w14:solidFill>
              <w14:schemeClr w14:val="tx1"/>
            </w14:solidFill>
          </w14:textFill>
        </w:rPr>
        <w:t>元</w:t>
      </w:r>
    </w:p>
    <w:tbl>
      <w:tblPr>
        <w:tblStyle w:val="31"/>
        <w:tblW w:w="96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7"/>
        <w:gridCol w:w="884"/>
        <w:gridCol w:w="685"/>
        <w:gridCol w:w="215"/>
        <w:gridCol w:w="809"/>
        <w:gridCol w:w="65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420" w:type="dxa"/>
            <w:tcBorders>
              <w:top w:val="single" w:color="000000" w:sz="4" w:space="0"/>
              <w:left w:val="single" w:color="000000" w:sz="4" w:space="0"/>
              <w:bottom w:val="single" w:color="000000" w:sz="4" w:space="0"/>
              <w:right w:val="single" w:color="000000" w:sz="4" w:space="0"/>
            </w:tcBorders>
            <w:vAlign w:val="center"/>
          </w:tcPr>
          <w:p>
            <w:pPr>
              <w:tabs>
                <w:tab w:val="left" w:pos="180"/>
                <w:tab w:val="left" w:pos="1620"/>
              </w:tabs>
              <w:spacing w:line="360" w:lineRule="auto"/>
              <w:jc w:val="center"/>
              <w:rPr>
                <w:rFonts w:hint="eastAsia" w:ascii="宋体" w:hAnsi="宋体" w:cs="宋体"/>
                <w:b/>
                <w:bCs w:val="0"/>
                <w:color w:val="000000" w:themeColor="text1"/>
                <w:szCs w:val="21"/>
                <w:highlight w:val="none"/>
                <w14:textFill>
                  <w14:solidFill>
                    <w14:schemeClr w14:val="tx1"/>
                  </w14:solidFill>
                </w14:textFill>
              </w:rPr>
            </w:pPr>
            <w:bookmarkStart w:id="36" w:name="_Toc19819"/>
            <w:r>
              <w:rPr>
                <w:rFonts w:hint="eastAsia" w:ascii="宋体" w:hAnsi="宋体" w:cs="宋体"/>
                <w:b/>
                <w:bCs w:val="0"/>
                <w:color w:val="000000" w:themeColor="text1"/>
                <w:szCs w:val="21"/>
                <w:highlight w:val="none"/>
                <w14:textFill>
                  <w14:solidFill>
                    <w14:schemeClr w14:val="tx1"/>
                  </w14:solidFill>
                </w14:textFill>
              </w:rPr>
              <w:t>序号</w:t>
            </w:r>
          </w:p>
        </w:tc>
        <w:tc>
          <w:tcPr>
            <w:tcW w:w="885" w:type="dxa"/>
            <w:tcBorders>
              <w:top w:val="single" w:color="000000" w:sz="4" w:space="0"/>
              <w:left w:val="single" w:color="000000" w:sz="4" w:space="0"/>
              <w:bottom w:val="single" w:color="000000" w:sz="4" w:space="0"/>
              <w:right w:val="single" w:color="000000" w:sz="4" w:space="0"/>
            </w:tcBorders>
            <w:vAlign w:val="center"/>
          </w:tcPr>
          <w:p>
            <w:pPr>
              <w:tabs>
                <w:tab w:val="left" w:pos="180"/>
                <w:tab w:val="left" w:pos="1620"/>
              </w:tabs>
              <w:spacing w:line="360" w:lineRule="auto"/>
              <w:jc w:val="center"/>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标的名称</w:t>
            </w:r>
          </w:p>
        </w:tc>
        <w:tc>
          <w:tcPr>
            <w:tcW w:w="900" w:type="dxa"/>
            <w:gridSpan w:val="2"/>
            <w:tcBorders>
              <w:top w:val="single" w:color="000000" w:sz="4" w:space="0"/>
              <w:left w:val="single" w:color="000000" w:sz="4" w:space="0"/>
              <w:bottom w:val="single" w:color="000000" w:sz="4" w:space="0"/>
              <w:right w:val="single" w:color="000000" w:sz="4" w:space="0"/>
            </w:tcBorders>
            <w:vAlign w:val="center"/>
          </w:tcPr>
          <w:p>
            <w:pPr>
              <w:tabs>
                <w:tab w:val="left" w:pos="180"/>
                <w:tab w:val="left" w:pos="1620"/>
              </w:tabs>
              <w:spacing w:line="360" w:lineRule="auto"/>
              <w:jc w:val="center"/>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数量及</w:t>
            </w:r>
          </w:p>
          <w:p>
            <w:pPr>
              <w:tabs>
                <w:tab w:val="left" w:pos="180"/>
                <w:tab w:val="left" w:pos="1620"/>
              </w:tabs>
              <w:spacing w:line="360" w:lineRule="auto"/>
              <w:jc w:val="center"/>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单位</w:t>
            </w:r>
          </w:p>
        </w:tc>
        <w:tc>
          <w:tcPr>
            <w:tcW w:w="810" w:type="dxa"/>
            <w:tcBorders>
              <w:top w:val="single" w:color="000000" w:sz="4" w:space="0"/>
              <w:left w:val="single" w:color="000000" w:sz="4" w:space="0"/>
              <w:bottom w:val="single" w:color="000000" w:sz="4" w:space="0"/>
              <w:right w:val="single" w:color="000000" w:sz="4" w:space="0"/>
            </w:tcBorders>
            <w:vAlign w:val="center"/>
          </w:tcPr>
          <w:p>
            <w:pPr>
              <w:tabs>
                <w:tab w:val="left" w:pos="180"/>
                <w:tab w:val="left" w:pos="1620"/>
              </w:tabs>
              <w:spacing w:line="360" w:lineRule="auto"/>
              <w:jc w:val="center"/>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所属行业</w:t>
            </w:r>
          </w:p>
        </w:tc>
        <w:tc>
          <w:tcPr>
            <w:tcW w:w="6596" w:type="dxa"/>
            <w:tcBorders>
              <w:top w:val="single" w:color="000000" w:sz="4" w:space="0"/>
              <w:left w:val="single" w:color="000000" w:sz="4" w:space="0"/>
              <w:bottom w:val="single" w:color="000000" w:sz="4" w:space="0"/>
              <w:right w:val="single" w:color="000000" w:sz="4" w:space="0"/>
            </w:tcBorders>
            <w:vAlign w:val="center"/>
          </w:tcPr>
          <w:p>
            <w:pPr>
              <w:tabs>
                <w:tab w:val="left" w:pos="180"/>
                <w:tab w:val="left" w:pos="1620"/>
              </w:tabs>
              <w:spacing w:line="360" w:lineRule="auto"/>
              <w:jc w:val="center"/>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▲技术要求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 w:hRule="atLeast"/>
          <w:jc w:val="center"/>
        </w:trPr>
        <w:tc>
          <w:tcPr>
            <w:tcW w:w="420" w:type="dxa"/>
            <w:tcBorders>
              <w:top w:val="single" w:color="000000" w:sz="4" w:space="0"/>
              <w:left w:val="single" w:color="000000" w:sz="4" w:space="0"/>
              <w:bottom w:val="single" w:color="000000" w:sz="4" w:space="0"/>
              <w:right w:val="single" w:color="000000" w:sz="4" w:space="0"/>
            </w:tcBorders>
          </w:tcPr>
          <w:p>
            <w:pPr>
              <w:tabs>
                <w:tab w:val="left" w:pos="180"/>
                <w:tab w:val="left" w:pos="1620"/>
              </w:tabs>
              <w:spacing w:line="360" w:lineRule="auto"/>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1</w:t>
            </w:r>
          </w:p>
        </w:tc>
        <w:tc>
          <w:tcPr>
            <w:tcW w:w="885" w:type="dxa"/>
            <w:tcBorders>
              <w:top w:val="single" w:color="000000" w:sz="4" w:space="0"/>
              <w:left w:val="single" w:color="000000" w:sz="4" w:space="0"/>
              <w:bottom w:val="single" w:color="000000" w:sz="4" w:space="0"/>
              <w:right w:val="single" w:color="000000" w:sz="4" w:space="0"/>
            </w:tcBorders>
          </w:tcPr>
          <w:p>
            <w:pPr>
              <w:tabs>
                <w:tab w:val="left" w:pos="180"/>
                <w:tab w:val="left" w:pos="1620"/>
              </w:tabs>
              <w:spacing w:line="360" w:lineRule="auto"/>
              <w:rPr>
                <w:rFonts w:hint="eastAsia" w:ascii="宋体" w:hAnsi="宋体" w:eastAsia="宋体" w:cs="宋体"/>
                <w:b w:val="0"/>
                <w:bCs/>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桂平市2026年食用农产品质量安全定量检测项目服务</w:t>
            </w:r>
            <w:r>
              <w:rPr>
                <w:rFonts w:hint="eastAsia"/>
                <w:color w:val="000000" w:themeColor="text1"/>
                <w:sz w:val="19"/>
                <w:szCs w:val="19"/>
                <w:highlight w:val="none"/>
                <w:lang w:eastAsia="zh-CN"/>
                <w14:textFill>
                  <w14:solidFill>
                    <w14:schemeClr w14:val="tx1"/>
                  </w14:solidFill>
                </w14:textFill>
              </w:rPr>
              <w:t>（</w:t>
            </w:r>
            <w:r>
              <w:rPr>
                <w:rFonts w:hint="eastAsia"/>
                <w:color w:val="000000" w:themeColor="text1"/>
                <w:sz w:val="19"/>
                <w:szCs w:val="19"/>
                <w:highlight w:val="none"/>
                <w:lang w:val="en-GB" w:eastAsia="zh-CN"/>
                <w14:textFill>
                  <w14:solidFill>
                    <w14:schemeClr w14:val="tx1"/>
                  </w14:solidFill>
                </w14:textFill>
              </w:rPr>
              <w:t>养殖</w:t>
            </w:r>
            <w:r>
              <w:rPr>
                <w:rFonts w:hint="eastAsia"/>
                <w:color w:val="000000" w:themeColor="text1"/>
                <w:sz w:val="19"/>
                <w:szCs w:val="19"/>
                <w:highlight w:val="none"/>
                <w:lang w:eastAsia="zh-CN"/>
                <w14:textFill>
                  <w14:solidFill>
                    <w14:schemeClr w14:val="tx1"/>
                  </w14:solidFill>
                </w14:textFill>
              </w:rPr>
              <w:t>业</w:t>
            </w:r>
            <w:r>
              <w:rPr>
                <w:rFonts w:hint="eastAsia"/>
                <w:color w:val="000000" w:themeColor="text1"/>
                <w:sz w:val="19"/>
                <w:szCs w:val="19"/>
                <w:highlight w:val="none"/>
                <w:lang w:val="en-GB" w:eastAsia="zh-CN"/>
                <w14:textFill>
                  <w14:solidFill>
                    <w14:schemeClr w14:val="tx1"/>
                  </w14:solidFill>
                </w14:textFill>
              </w:rPr>
              <w:t>产品）</w:t>
            </w:r>
            <w:r>
              <w:rPr>
                <w:rFonts w:hint="eastAsia" w:ascii="宋体" w:hAnsi="宋体" w:cs="宋体"/>
                <w:color w:val="000000" w:themeColor="text1"/>
                <w:szCs w:val="21"/>
                <w:highlight w:val="none"/>
                <w:lang w:val="en-US" w:eastAsia="zh-CN"/>
                <w14:textFill>
                  <w14:solidFill>
                    <w14:schemeClr w14:val="tx1"/>
                  </w14:solidFill>
                </w14:textFill>
              </w:rPr>
              <w:t>-分标2</w:t>
            </w:r>
          </w:p>
        </w:tc>
        <w:tc>
          <w:tcPr>
            <w:tcW w:w="900" w:type="dxa"/>
            <w:gridSpan w:val="2"/>
            <w:tcBorders>
              <w:top w:val="single" w:color="000000" w:sz="4" w:space="0"/>
              <w:left w:val="single" w:color="000000" w:sz="4" w:space="0"/>
              <w:bottom w:val="single" w:color="000000" w:sz="4" w:space="0"/>
              <w:right w:val="single" w:color="000000" w:sz="4" w:space="0"/>
            </w:tcBorders>
          </w:tcPr>
          <w:p>
            <w:pPr>
              <w:tabs>
                <w:tab w:val="left" w:pos="180"/>
                <w:tab w:val="left" w:pos="1620"/>
              </w:tabs>
              <w:spacing w:line="360" w:lineRule="auto"/>
              <w:rPr>
                <w:rFonts w:hint="eastAsia" w:ascii="宋体" w:hAnsi="宋体" w:eastAsia="宋体" w:cs="宋体"/>
                <w:b w:val="0"/>
                <w:bCs/>
                <w:color w:val="000000" w:themeColor="text1"/>
                <w:szCs w:val="21"/>
                <w:highlight w:val="none"/>
                <w:lang w:eastAsia="zh-CN"/>
                <w14:textFill>
                  <w14:solidFill>
                    <w14:schemeClr w14:val="tx1"/>
                  </w14:solidFill>
                </w14:textFill>
              </w:rPr>
            </w:pPr>
            <w:r>
              <w:rPr>
                <w:rFonts w:hint="eastAsia" w:ascii="宋体" w:hAnsi="宋体" w:cs="宋体"/>
                <w:b w:val="0"/>
                <w:bCs/>
                <w:color w:val="000000" w:themeColor="text1"/>
                <w:szCs w:val="21"/>
                <w:highlight w:val="none"/>
                <w:lang w:val="en-US" w:eastAsia="zh-CN"/>
                <w14:textFill>
                  <w14:solidFill>
                    <w14:schemeClr w14:val="tx1"/>
                  </w14:solidFill>
                </w14:textFill>
              </w:rPr>
              <w:t>1项</w:t>
            </w:r>
          </w:p>
        </w:tc>
        <w:tc>
          <w:tcPr>
            <w:tcW w:w="810" w:type="dxa"/>
            <w:tcBorders>
              <w:top w:val="single" w:color="000000" w:sz="4" w:space="0"/>
              <w:left w:val="single" w:color="000000" w:sz="4" w:space="0"/>
              <w:bottom w:val="single" w:color="000000" w:sz="4" w:space="0"/>
              <w:right w:val="single" w:color="000000" w:sz="4" w:space="0"/>
            </w:tcBorders>
          </w:tcPr>
          <w:p>
            <w:pPr>
              <w:pStyle w:val="72"/>
              <w:spacing w:line="360" w:lineRule="auto"/>
              <w:rPr>
                <w:rFonts w:hint="eastAsia" w:ascii="宋体" w:hAnsi="宋体" w:cs="宋体"/>
                <w:b w:val="0"/>
                <w:bCs/>
                <w:color w:val="000000" w:themeColor="text1"/>
                <w:szCs w:val="21"/>
                <w:highlight w:val="none"/>
                <w:lang w:val="en-US" w:eastAsia="zh-CN"/>
                <w14:textFill>
                  <w14:solidFill>
                    <w14:schemeClr w14:val="tx1"/>
                  </w14:solidFill>
                </w14:textFill>
              </w:rPr>
            </w:pPr>
            <w:r>
              <w:rPr>
                <w:rFonts w:hint="eastAsia" w:ascii="宋体" w:hAnsi="宋体" w:cs="宋体"/>
                <w:b w:val="0"/>
                <w:bCs/>
                <w:color w:val="000000" w:themeColor="text1"/>
                <w:szCs w:val="21"/>
                <w:highlight w:val="none"/>
                <w:shd w:val="clear" w:color="auto" w:fill="FFFFFF"/>
                <w:lang w:val="en-US" w:eastAsia="zh-CN"/>
                <w14:textFill>
                  <w14:solidFill>
                    <w14:schemeClr w14:val="tx1"/>
                  </w14:solidFill>
                </w14:textFill>
              </w:rPr>
              <w:t>其他未列明行业</w:t>
            </w:r>
          </w:p>
        </w:tc>
        <w:tc>
          <w:tcPr>
            <w:tcW w:w="6596" w:type="dxa"/>
            <w:tcBorders>
              <w:top w:val="single" w:color="000000" w:sz="4" w:space="0"/>
              <w:left w:val="single" w:color="000000" w:sz="4" w:space="0"/>
              <w:bottom w:val="single" w:color="000000" w:sz="4" w:space="0"/>
              <w:right w:val="single" w:color="000000" w:sz="4" w:space="0"/>
            </w:tcBorders>
            <w:vAlign w:val="center"/>
          </w:tcPr>
          <w:p>
            <w:pPr>
              <w:spacing w:before="215"/>
              <w:rPr>
                <w:b/>
                <w:bCs w:val="0"/>
                <w:color w:val="000000" w:themeColor="text1"/>
                <w:highlight w:val="none"/>
                <w14:textFill>
                  <w14:solidFill>
                    <w14:schemeClr w14:val="tx1"/>
                  </w14:solidFill>
                </w14:textFill>
              </w:rPr>
            </w:pPr>
            <w:r>
              <w:rPr>
                <w:b/>
                <w:bCs w:val="0"/>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455930</wp:posOffset>
                      </wp:positionH>
                      <wp:positionV relativeFrom="paragraph">
                        <wp:posOffset>80645</wp:posOffset>
                      </wp:positionV>
                      <wp:extent cx="121920" cy="91440"/>
                      <wp:effectExtent l="0" t="0" r="0" b="0"/>
                      <wp:wrapNone/>
                      <wp:docPr id="5" name="文本框 2"/>
                      <wp:cNvGraphicFramePr/>
                      <a:graphic xmlns:a="http://schemas.openxmlformats.org/drawingml/2006/main">
                        <a:graphicData uri="http://schemas.microsoft.com/office/word/2010/wordprocessingShape">
                          <wps:wsp>
                            <wps:cNvSpPr/>
                            <wps:spPr>
                              <a:xfrm>
                                <a:off x="0" y="0"/>
                                <a:ext cx="121920" cy="91440"/>
                              </a:xfrm>
                              <a:prstGeom prst="rect">
                                <a:avLst/>
                              </a:prstGeom>
                              <a:noFill/>
                              <a:ln cap="flat" cmpd="sng">
                                <a:noFill/>
                                <a:prstDash val="solid"/>
                                <a:round/>
                              </a:ln>
                              <a:effectLst/>
                            </wps:spPr>
                            <wps:txbx>
                              <w:txbxContent>
                                <w:p>
                                  <w:pPr>
                                    <w:spacing w:before="20" w:line="103" w:lineRule="exact"/>
                                    <w:jc w:val="right"/>
                                    <w:rPr>
                                      <w:rFonts w:ascii="宋体" w:hAnsi="宋体" w:eastAsia="宋体" w:cs="宋体"/>
                                      <w:sz w:val="20"/>
                                      <w:szCs w:val="20"/>
                                    </w:rPr>
                                  </w:pPr>
                                  <w:r>
                                    <w:rPr>
                                      <w:rFonts w:ascii="宋体" w:hAnsi="宋体" w:eastAsia="宋体" w:cs="宋体"/>
                                      <w:b/>
                                      <w:bCs/>
                                      <w:spacing w:val="-40"/>
                                      <w:w w:val="94"/>
                                      <w:position w:val="1"/>
                                      <w:sz w:val="20"/>
                                      <w:szCs w:val="20"/>
                                    </w:rPr>
                                    <w:t>、</w:t>
                                  </w:r>
                                </w:p>
                              </w:txbxContent>
                            </wps:txbx>
                            <wps:bodyPr vert="horz" wrap="square" lIns="0" tIns="0" rIns="0" bIns="0" anchor="t" anchorCtr="0" upright="1">
                              <a:noAutofit/>
                            </wps:bodyPr>
                          </wps:wsp>
                        </a:graphicData>
                      </a:graphic>
                    </wp:anchor>
                  </w:drawing>
                </mc:Choice>
                <mc:Fallback>
                  <w:pict>
                    <v:rect id="文本框 2" o:spid="_x0000_s1026" o:spt="1" style="position:absolute;left:0pt;margin-left:35.9pt;margin-top:6.35pt;height:7.2pt;width:9.6pt;z-index:251659264;mso-width-relative:page;mso-height-relative:page;" filled="f" stroked="f" coordsize="21600,21600" o:gfxdata="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Pu2snXAAAABwEAAA8AAAAAAAAAAQAgAAAAOAAAAGRycy9kb3ducmV2&#10;LnhtbFBLAQIUABQAAAAIAIdO4kCr1Ske5wEAAKwDAAAOAAAAAAAAAAEAIAAAADwBAABkcnMvZTJv&#10;RG9jLnhtbFBLBQYAAAAABgAGAFkBAACVBQAAAAA=&#10;">
                      <v:fill on="f" focussize="0,0"/>
                      <v:stroke on="f" joinstyle="round"/>
                      <v:imagedata o:title=""/>
                      <o:lock v:ext="edit" aspectratio="f"/>
                      <v:textbox inset="0mm,0mm,0mm,0mm">
                        <w:txbxContent>
                          <w:p>
                            <w:pPr>
                              <w:spacing w:before="20" w:line="103" w:lineRule="exact"/>
                              <w:jc w:val="right"/>
                              <w:rPr>
                                <w:rFonts w:ascii="宋体" w:hAnsi="宋体" w:eastAsia="宋体" w:cs="宋体"/>
                                <w:sz w:val="20"/>
                                <w:szCs w:val="20"/>
                              </w:rPr>
                            </w:pPr>
                            <w:r>
                              <w:rPr>
                                <w:rFonts w:ascii="宋体" w:hAnsi="宋体" w:eastAsia="宋体" w:cs="宋体"/>
                                <w:b/>
                                <w:bCs/>
                                <w:spacing w:val="-40"/>
                                <w:w w:val="94"/>
                                <w:position w:val="1"/>
                                <w:sz w:val="20"/>
                                <w:szCs w:val="20"/>
                              </w:rPr>
                              <w:t>、</w:t>
                            </w:r>
                          </w:p>
                        </w:txbxContent>
                      </v:textbox>
                    </v:rect>
                  </w:pict>
                </mc:Fallback>
              </mc:AlternateContent>
            </w:r>
            <w:r>
              <w:rPr>
                <w:rFonts w:ascii="宋体" w:hAnsi="宋体" w:eastAsia="宋体" w:cs="宋体"/>
                <w:b/>
                <w:bCs w:val="0"/>
                <w:color w:val="000000" w:themeColor="text1"/>
                <w:spacing w:val="6"/>
                <w:sz w:val="24"/>
                <w:szCs w:val="24"/>
                <w:highlight w:val="none"/>
                <w14:textFill>
                  <w14:solidFill>
                    <w14:schemeClr w14:val="tx1"/>
                  </w14:solidFill>
                </w14:textFill>
              </w:rPr>
              <w:t>一  农产品定量检测明细表</w:t>
            </w:r>
          </w:p>
          <w:tbl>
            <w:tblPr>
              <w:tblStyle w:val="31"/>
              <w:tblW w:w="498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70"/>
              <w:gridCol w:w="534"/>
              <w:gridCol w:w="745"/>
              <w:gridCol w:w="798"/>
              <w:gridCol w:w="2187"/>
              <w:gridCol w:w="444"/>
              <w:gridCol w:w="107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9" w:hRule="atLeast"/>
              </w:trPr>
              <w:tc>
                <w:tcPr>
                  <w:tcW w:w="449" w:type="pct"/>
                  <w:vAlign w:val="center"/>
                </w:tcPr>
                <w:p>
                  <w:pPr>
                    <w:pStyle w:val="123"/>
                    <w:kinsoku/>
                    <w:autoSpaceDE w:val="0"/>
                    <w:autoSpaceDN w:val="0"/>
                    <w:spacing w:line="360" w:lineRule="auto"/>
                    <w:ind w:left="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食品大类 （一级）</w:t>
                  </w:r>
                </w:p>
              </w:tc>
              <w:tc>
                <w:tcPr>
                  <w:tcW w:w="420" w:type="pct"/>
                  <w:vAlign w:val="center"/>
                </w:tcPr>
                <w:p>
                  <w:pPr>
                    <w:pStyle w:val="123"/>
                    <w:kinsoku/>
                    <w:autoSpaceDE w:val="0"/>
                    <w:autoSpaceDN w:val="0"/>
                    <w:spacing w:line="360"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食品</w:t>
                  </w:r>
                </w:p>
                <w:p>
                  <w:pPr>
                    <w:pStyle w:val="123"/>
                    <w:kinsoku/>
                    <w:autoSpaceDE w:val="0"/>
                    <w:autoSpaceDN w:val="0"/>
                    <w:spacing w:line="360" w:lineRule="auto"/>
                    <w:ind w:left="0" w:right="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亚类</w:t>
                  </w:r>
                </w:p>
              </w:tc>
              <w:tc>
                <w:tcPr>
                  <w:tcW w:w="586" w:type="pct"/>
                  <w:vAlign w:val="center"/>
                </w:tcPr>
                <w:p>
                  <w:pPr>
                    <w:pStyle w:val="123"/>
                    <w:kinsoku/>
                    <w:autoSpaceDE w:val="0"/>
                    <w:autoSpaceDN w:val="0"/>
                    <w:spacing w:line="360" w:lineRule="auto"/>
                    <w:ind w:left="0" w:right="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食品品种</w:t>
                  </w:r>
                </w:p>
                <w:p>
                  <w:pPr>
                    <w:pStyle w:val="123"/>
                    <w:kinsoku/>
                    <w:autoSpaceDE w:val="0"/>
                    <w:autoSpaceDN w:val="0"/>
                    <w:spacing w:line="360" w:lineRule="auto"/>
                    <w:ind w:left="0" w:right="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（三级）</w:t>
                  </w:r>
                </w:p>
              </w:tc>
              <w:tc>
                <w:tcPr>
                  <w:tcW w:w="628" w:type="pct"/>
                  <w:vAlign w:val="center"/>
                </w:tcPr>
                <w:p>
                  <w:pPr>
                    <w:pStyle w:val="123"/>
                    <w:kinsoku/>
                    <w:autoSpaceDE w:val="0"/>
                    <w:autoSpaceDN w:val="0"/>
                    <w:spacing w:line="360"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食品细类（四级）</w:t>
                  </w:r>
                </w:p>
              </w:tc>
              <w:tc>
                <w:tcPr>
                  <w:tcW w:w="1721" w:type="pct"/>
                  <w:vAlign w:val="center"/>
                </w:tcPr>
                <w:p>
                  <w:pPr>
                    <w:pStyle w:val="123"/>
                    <w:kinsoku/>
                    <w:autoSpaceDE w:val="0"/>
                    <w:autoSpaceDN w:val="0"/>
                    <w:spacing w:line="360"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检测农药项目</w:t>
                  </w:r>
                </w:p>
              </w:tc>
              <w:tc>
                <w:tcPr>
                  <w:tcW w:w="349" w:type="pct"/>
                  <w:vAlign w:val="center"/>
                </w:tcPr>
                <w:p>
                  <w:pPr>
                    <w:pStyle w:val="123"/>
                    <w:kinsoku/>
                    <w:autoSpaceDE w:val="0"/>
                    <w:autoSpaceDN w:val="0"/>
                    <w:spacing w:line="360"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批次</w:t>
                  </w:r>
                </w:p>
              </w:tc>
              <w:tc>
                <w:tcPr>
                  <w:tcW w:w="843" w:type="pct"/>
                  <w:vAlign w:val="center"/>
                </w:tcPr>
                <w:p>
                  <w:pPr>
                    <w:pStyle w:val="123"/>
                    <w:kinsoku/>
                    <w:autoSpaceDE w:val="0"/>
                    <w:autoSpaceDN w:val="0"/>
                    <w:spacing w:line="360"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9" w:hRule="atLeast"/>
              </w:trPr>
              <w:tc>
                <w:tcPr>
                  <w:tcW w:w="449" w:type="pct"/>
                  <w:vMerge w:val="restart"/>
                  <w:vAlign w:val="center"/>
                </w:tcPr>
                <w:p>
                  <w:pPr>
                    <w:pStyle w:val="123"/>
                    <w:kinsoku/>
                    <w:autoSpaceDE w:val="0"/>
                    <w:autoSpaceDN w:val="0"/>
                    <w:spacing w:line="360" w:lineRule="auto"/>
                    <w:ind w:left="0" w:right="0"/>
                    <w:jc w:val="center"/>
                    <w:rPr>
                      <w:rFonts w:hint="eastAsia"/>
                      <w:b/>
                      <w:bCs w:val="0"/>
                      <w:color w:val="000000" w:themeColor="text1"/>
                      <w:sz w:val="19"/>
                      <w:szCs w:val="19"/>
                      <w:highlight w:val="none"/>
                      <w:lang w:eastAsia="zh-CN"/>
                      <w14:textFill>
                        <w14:solidFill>
                          <w14:schemeClr w14:val="tx1"/>
                        </w14:solidFill>
                      </w14:textFill>
                    </w:rPr>
                  </w:pPr>
                  <w:r>
                    <w:rPr>
                      <w:b/>
                      <w:bCs w:val="0"/>
                      <w:color w:val="000000" w:themeColor="text1"/>
                      <w:sz w:val="19"/>
                      <w:szCs w:val="19"/>
                      <w:highlight w:val="none"/>
                      <w14:textFill>
                        <w14:solidFill>
                          <w14:schemeClr w14:val="tx1"/>
                        </w14:solidFill>
                      </w14:textFill>
                    </w:rPr>
                    <w:t>食用农产品</w:t>
                  </w:r>
                </w:p>
                <w:p>
                  <w:pPr>
                    <w:pStyle w:val="123"/>
                    <w:kinsoku/>
                    <w:autoSpaceDE w:val="0"/>
                    <w:autoSpaceDN w:val="0"/>
                    <w:spacing w:line="360" w:lineRule="auto"/>
                    <w:ind w:left="0" w:right="0"/>
                    <w:jc w:val="center"/>
                    <w:rPr>
                      <w:b/>
                      <w:bCs w:val="0"/>
                      <w:color w:val="000000" w:themeColor="text1"/>
                      <w:sz w:val="19"/>
                      <w:szCs w:val="19"/>
                      <w:highlight w:val="none"/>
                      <w14:textFill>
                        <w14:solidFill>
                          <w14:schemeClr w14:val="tx1"/>
                        </w14:solidFill>
                      </w14:textFill>
                    </w:rPr>
                  </w:pPr>
                </w:p>
              </w:tc>
              <w:tc>
                <w:tcPr>
                  <w:tcW w:w="420" w:type="pct"/>
                  <w:vMerge w:val="restart"/>
                  <w:tcBorders>
                    <w:bottom w:val="nil"/>
                  </w:tcBorders>
                  <w:vAlign w:val="center"/>
                </w:tcPr>
                <w:p>
                  <w:pPr>
                    <w:pStyle w:val="123"/>
                    <w:kinsoku/>
                    <w:autoSpaceDE w:val="0"/>
                    <w:autoSpaceDN w:val="0"/>
                    <w:spacing w:line="360"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畜禽肉及副产 品</w:t>
                  </w:r>
                </w:p>
              </w:tc>
              <w:tc>
                <w:tcPr>
                  <w:tcW w:w="586" w:type="pct"/>
                  <w:vMerge w:val="restart"/>
                  <w:tcBorders>
                    <w:bottom w:val="nil"/>
                  </w:tcBorders>
                  <w:vAlign w:val="center"/>
                </w:tcPr>
                <w:p>
                  <w:pPr>
                    <w:pStyle w:val="123"/>
                    <w:kinsoku/>
                    <w:autoSpaceDE w:val="0"/>
                    <w:autoSpaceDN w:val="0"/>
                    <w:spacing w:line="360" w:lineRule="auto"/>
                    <w:ind w:left="0" w:right="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畜禽肉及副产品</w:t>
                  </w:r>
                </w:p>
              </w:tc>
              <w:tc>
                <w:tcPr>
                  <w:tcW w:w="628" w:type="pct"/>
                  <w:vAlign w:val="center"/>
                </w:tcPr>
                <w:p>
                  <w:pPr>
                    <w:pStyle w:val="123"/>
                    <w:kinsoku/>
                    <w:autoSpaceDE w:val="0"/>
                    <w:autoSpaceDN w:val="0"/>
                    <w:spacing w:line="360" w:lineRule="auto"/>
                    <w:ind w:left="0" w:right="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猪、牛、羊等畜肉类及内脏</w:t>
                  </w:r>
                </w:p>
              </w:tc>
              <w:tc>
                <w:tcPr>
                  <w:tcW w:w="1721" w:type="pct"/>
                  <w:vAlign w:val="center"/>
                </w:tcPr>
                <w:p>
                  <w:pPr>
                    <w:pStyle w:val="123"/>
                    <w:kinsoku/>
                    <w:autoSpaceDE w:val="0"/>
                    <w:autoSpaceDN w:val="0"/>
                    <w:spacing w:before="0" w:line="360" w:lineRule="auto"/>
                    <w:ind w:left="0" w:right="0"/>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沙丁胺醇、特布他林、塞曼特罗、塞布特罗、莱克多巴胺、克伦特罗、溴布特罗、苯氧丙酚胺 、马布特罗、马贲特罗、溴代克伦特罗11种β-受体激动剂残留</w:t>
                  </w:r>
                </w:p>
              </w:tc>
              <w:tc>
                <w:tcPr>
                  <w:tcW w:w="349" w:type="pct"/>
                  <w:vMerge w:val="restart"/>
                  <w:tcBorders>
                    <w:bottom w:val="nil"/>
                  </w:tcBorders>
                  <w:vAlign w:val="center"/>
                </w:tcPr>
                <w:p>
                  <w:pPr>
                    <w:pStyle w:val="123"/>
                    <w:kinsoku/>
                    <w:autoSpaceDE w:val="0"/>
                    <w:autoSpaceDN w:val="0"/>
                    <w:spacing w:line="360" w:lineRule="auto"/>
                    <w:ind w:left="0" w:right="0" w:firstLine="0"/>
                    <w:jc w:val="center"/>
                    <w:rPr>
                      <w:rFonts w:eastAsia="宋体"/>
                      <w:b/>
                      <w:bCs w:val="0"/>
                      <w:color w:val="000000" w:themeColor="text1"/>
                      <w:sz w:val="19"/>
                      <w:szCs w:val="19"/>
                      <w:highlight w:val="none"/>
                      <w:lang w:val="en-US" w:eastAsia="zh-CN"/>
                      <w14:textFill>
                        <w14:solidFill>
                          <w14:schemeClr w14:val="tx1"/>
                        </w14:solidFill>
                      </w14:textFill>
                    </w:rPr>
                  </w:pPr>
                  <w:r>
                    <w:rPr>
                      <w:rFonts w:hint="eastAsia"/>
                      <w:b/>
                      <w:bCs w:val="0"/>
                      <w:color w:val="000000" w:themeColor="text1"/>
                      <w:position w:val="1"/>
                      <w:sz w:val="19"/>
                      <w:szCs w:val="19"/>
                      <w:highlight w:val="none"/>
                      <w:lang w:val="en-US" w:eastAsia="zh-CN"/>
                      <w14:textFill>
                        <w14:solidFill>
                          <w14:schemeClr w14:val="tx1"/>
                        </w14:solidFill>
                      </w14:textFill>
                    </w:rPr>
                    <w:t>566</w:t>
                  </w:r>
                </w:p>
              </w:tc>
              <w:tc>
                <w:tcPr>
                  <w:tcW w:w="843" w:type="pct"/>
                  <w:vMerge w:val="restart"/>
                  <w:tcBorders>
                    <w:bottom w:val="nil"/>
                  </w:tcBorders>
                  <w:vAlign w:val="center"/>
                </w:tcPr>
                <w:p>
                  <w:pPr>
                    <w:pStyle w:val="123"/>
                    <w:kinsoku/>
                    <w:autoSpaceDE w:val="0"/>
                    <w:autoSpaceDN w:val="0"/>
                    <w:spacing w:line="360" w:lineRule="auto"/>
                    <w:ind w:left="0" w:right="0"/>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1、按照</w:t>
                  </w:r>
                  <w:r>
                    <w:rPr>
                      <w:rFonts w:hint="eastAsia"/>
                      <w:b/>
                      <w:bCs w:val="0"/>
                      <w:color w:val="000000" w:themeColor="text1"/>
                      <w:sz w:val="19"/>
                      <w:szCs w:val="19"/>
                      <w:highlight w:val="none"/>
                      <w14:textFill>
                        <w14:solidFill>
                          <w14:schemeClr w14:val="tx1"/>
                        </w14:solidFill>
                      </w14:textFill>
                    </w:rPr>
                    <w:t>《贵港市农业农村局关于印发2026年贵港市食用农产品例行监测工作实施方案的通知》</w:t>
                  </w:r>
                  <w:r>
                    <w:rPr>
                      <w:b/>
                      <w:bCs w:val="0"/>
                      <w:color w:val="000000" w:themeColor="text1"/>
                      <w:sz w:val="19"/>
                      <w:szCs w:val="19"/>
                      <w:highlight w:val="none"/>
                      <w14:textFill>
                        <w14:solidFill>
                          <w14:schemeClr w14:val="tx1"/>
                        </w14:solidFill>
                      </w14:textFill>
                    </w:rPr>
                    <w:t>要求。</w:t>
                  </w:r>
                </w:p>
                <w:p>
                  <w:pPr>
                    <w:pStyle w:val="123"/>
                    <w:kinsoku/>
                    <w:autoSpaceDE w:val="0"/>
                    <w:autoSpaceDN w:val="0"/>
                    <w:spacing w:line="360" w:lineRule="auto"/>
                    <w:ind w:left="0" w:right="0" w:firstLine="2"/>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2、桂平市农业农村局可根据抽样时间、种养产品的分布特点及用药特性等实际需要调整监测品种及检测指标。畜禽产品检测项目不少于6项，水产品检测项目不少于6项。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1" w:hRule="atLeast"/>
              </w:trPr>
              <w:tc>
                <w:tcPr>
                  <w:tcW w:w="449" w:type="pct"/>
                  <w:vMerge w:val="continue"/>
                </w:tcPr>
                <w:p>
                  <w:pPr>
                    <w:rPr>
                      <w:color w:val="000000" w:themeColor="text1"/>
                      <w:highlight w:val="none"/>
                      <w14:textFill>
                        <w14:solidFill>
                          <w14:schemeClr w14:val="tx1"/>
                        </w14:solidFill>
                      </w14:textFill>
                    </w:rPr>
                  </w:pPr>
                </w:p>
              </w:tc>
              <w:tc>
                <w:tcPr>
                  <w:tcW w:w="420" w:type="pct"/>
                  <w:vMerge w:val="continue"/>
                  <w:tcBorders>
                    <w:top w:val="nil"/>
                  </w:tcBorders>
                </w:tcPr>
                <w:p>
                  <w:pPr>
                    <w:rPr>
                      <w:color w:val="000000" w:themeColor="text1"/>
                      <w:highlight w:val="none"/>
                      <w14:textFill>
                        <w14:solidFill>
                          <w14:schemeClr w14:val="tx1"/>
                        </w14:solidFill>
                      </w14:textFill>
                    </w:rPr>
                  </w:pPr>
                </w:p>
              </w:tc>
              <w:tc>
                <w:tcPr>
                  <w:tcW w:w="586" w:type="pct"/>
                  <w:vMerge w:val="continue"/>
                  <w:tcBorders>
                    <w:top w:val="nil"/>
                  </w:tcBorders>
                </w:tcPr>
                <w:p>
                  <w:pPr>
                    <w:rPr>
                      <w:color w:val="000000" w:themeColor="text1"/>
                      <w:highlight w:val="none"/>
                      <w14:textFill>
                        <w14:solidFill>
                          <w14:schemeClr w14:val="tx1"/>
                        </w14:solidFill>
                      </w14:textFill>
                    </w:rPr>
                  </w:pPr>
                </w:p>
              </w:tc>
              <w:tc>
                <w:tcPr>
                  <w:tcW w:w="628" w:type="pct"/>
                  <w:vAlign w:val="center"/>
                </w:tcPr>
                <w:p>
                  <w:pPr>
                    <w:pStyle w:val="123"/>
                    <w:kinsoku/>
                    <w:autoSpaceDE w:val="0"/>
                    <w:autoSpaceDN w:val="0"/>
                    <w:spacing w:line="360" w:lineRule="auto"/>
                    <w:ind w:left="0" w:right="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鸡、鸭、鸽、鹅禽肉类及内脏</w:t>
                  </w:r>
                </w:p>
              </w:tc>
              <w:tc>
                <w:tcPr>
                  <w:tcW w:w="1721" w:type="pct"/>
                  <w:vAlign w:val="center"/>
                </w:tcPr>
                <w:p>
                  <w:pPr>
                    <w:pStyle w:val="123"/>
                    <w:kinsoku/>
                    <w:autoSpaceDE w:val="0"/>
                    <w:autoSpaceDN w:val="0"/>
                    <w:spacing w:before="0" w:line="360" w:lineRule="auto"/>
                    <w:ind w:left="0" w:right="0" w:firstLine="1"/>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硝基呋喃类(包括代谢物A02、AMO2、AHD、SEM) 、氯霉素、氧氟沙星、培氟沙星、诺氟沙星、洛美沙星、金刚烷胺</w:t>
                  </w:r>
                </w:p>
              </w:tc>
              <w:tc>
                <w:tcPr>
                  <w:tcW w:w="349" w:type="pct"/>
                  <w:vMerge w:val="continue"/>
                  <w:tcBorders>
                    <w:top w:val="nil"/>
                    <w:bottom w:val="nil"/>
                  </w:tcBorders>
                </w:tcPr>
                <w:p>
                  <w:pPr>
                    <w:rPr>
                      <w:color w:val="000000" w:themeColor="text1"/>
                      <w:highlight w:val="none"/>
                      <w14:textFill>
                        <w14:solidFill>
                          <w14:schemeClr w14:val="tx1"/>
                        </w14:solidFill>
                      </w14:textFill>
                    </w:rPr>
                  </w:pPr>
                </w:p>
              </w:tc>
              <w:tc>
                <w:tcPr>
                  <w:tcW w:w="843" w:type="pct"/>
                  <w:vMerge w:val="continue"/>
                  <w:tcBorders>
                    <w:top w:val="nil"/>
                    <w:bottom w:val="nil"/>
                  </w:tcBorders>
                </w:tcPr>
                <w:p>
                  <w:pPr>
                    <w:rPr>
                      <w:color w:val="000000" w:themeColor="text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1" w:hRule="atLeast"/>
              </w:trPr>
              <w:tc>
                <w:tcPr>
                  <w:tcW w:w="449" w:type="pct"/>
                  <w:vMerge w:val="continue"/>
                </w:tcPr>
                <w:p>
                  <w:pPr>
                    <w:rPr>
                      <w:color w:val="000000" w:themeColor="text1"/>
                      <w:highlight w:val="none"/>
                      <w14:textFill>
                        <w14:solidFill>
                          <w14:schemeClr w14:val="tx1"/>
                        </w14:solidFill>
                      </w14:textFill>
                    </w:rPr>
                  </w:pPr>
                </w:p>
              </w:tc>
              <w:tc>
                <w:tcPr>
                  <w:tcW w:w="420" w:type="pct"/>
                  <w:vAlign w:val="center"/>
                </w:tcPr>
                <w:p>
                  <w:pPr>
                    <w:pStyle w:val="123"/>
                    <w:kinsoku/>
                    <w:autoSpaceDE w:val="0"/>
                    <w:autoSpaceDN w:val="0"/>
                    <w:spacing w:line="360"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鲜蛋</w:t>
                  </w:r>
                </w:p>
              </w:tc>
              <w:tc>
                <w:tcPr>
                  <w:tcW w:w="586" w:type="pct"/>
                  <w:vAlign w:val="center"/>
                </w:tcPr>
                <w:p>
                  <w:pPr>
                    <w:pStyle w:val="123"/>
                    <w:kinsoku/>
                    <w:autoSpaceDE w:val="0"/>
                    <w:autoSpaceDN w:val="0"/>
                    <w:spacing w:line="360"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鲜蛋</w:t>
                  </w:r>
                </w:p>
              </w:tc>
              <w:tc>
                <w:tcPr>
                  <w:tcW w:w="628" w:type="pct"/>
                  <w:vAlign w:val="center"/>
                </w:tcPr>
                <w:p>
                  <w:pPr>
                    <w:pStyle w:val="123"/>
                    <w:kinsoku/>
                    <w:autoSpaceDE w:val="0"/>
                    <w:autoSpaceDN w:val="0"/>
                    <w:spacing w:line="360"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鸡蛋、鸭蛋</w:t>
                  </w:r>
                </w:p>
              </w:tc>
              <w:tc>
                <w:tcPr>
                  <w:tcW w:w="1721" w:type="pct"/>
                  <w:vAlign w:val="center"/>
                </w:tcPr>
                <w:p>
                  <w:pPr>
                    <w:pStyle w:val="123"/>
                    <w:kinsoku/>
                    <w:autoSpaceDE w:val="0"/>
                    <w:autoSpaceDN w:val="0"/>
                    <w:spacing w:before="0" w:line="360" w:lineRule="auto"/>
                    <w:ind w:left="1" w:right="0" w:hanging="1"/>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磺胺类、氟喹诺酮类、多西环素、硝基呋喃类代谢物、氟苯尼考、氯霉素、尼卡巴嗪残留标志物、阿莫西林</w:t>
                  </w:r>
                </w:p>
              </w:tc>
              <w:tc>
                <w:tcPr>
                  <w:tcW w:w="349" w:type="pct"/>
                  <w:vMerge w:val="continue"/>
                  <w:tcBorders>
                    <w:top w:val="nil"/>
                  </w:tcBorders>
                </w:tcPr>
                <w:p>
                  <w:pPr>
                    <w:rPr>
                      <w:color w:val="000000" w:themeColor="text1"/>
                      <w:highlight w:val="none"/>
                      <w14:textFill>
                        <w14:solidFill>
                          <w14:schemeClr w14:val="tx1"/>
                        </w14:solidFill>
                      </w14:textFill>
                    </w:rPr>
                  </w:pPr>
                </w:p>
              </w:tc>
              <w:tc>
                <w:tcPr>
                  <w:tcW w:w="843" w:type="pct"/>
                  <w:vMerge w:val="continue"/>
                  <w:tcBorders>
                    <w:top w:val="nil"/>
                    <w:bottom w:val="nil"/>
                  </w:tcBorders>
                </w:tcPr>
                <w:p>
                  <w:pPr>
                    <w:rPr>
                      <w:color w:val="000000" w:themeColor="text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1" w:hRule="atLeast"/>
              </w:trPr>
              <w:tc>
                <w:tcPr>
                  <w:tcW w:w="449" w:type="pct"/>
                  <w:vMerge w:val="continue"/>
                </w:tcPr>
                <w:p>
                  <w:pPr>
                    <w:rPr>
                      <w:color w:val="000000" w:themeColor="text1"/>
                      <w:highlight w:val="none"/>
                      <w14:textFill>
                        <w14:solidFill>
                          <w14:schemeClr w14:val="tx1"/>
                        </w14:solidFill>
                      </w14:textFill>
                    </w:rPr>
                  </w:pPr>
                </w:p>
              </w:tc>
              <w:tc>
                <w:tcPr>
                  <w:tcW w:w="420" w:type="pct"/>
                  <w:vAlign w:val="center"/>
                </w:tcPr>
                <w:p>
                  <w:pPr>
                    <w:pStyle w:val="123"/>
                    <w:kinsoku/>
                    <w:autoSpaceDE w:val="0"/>
                    <w:autoSpaceDN w:val="0"/>
                    <w:spacing w:line="360" w:lineRule="auto"/>
                    <w:ind w:left="0" w:right="0"/>
                    <w:jc w:val="both"/>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水产品</w:t>
                  </w:r>
                </w:p>
              </w:tc>
              <w:tc>
                <w:tcPr>
                  <w:tcW w:w="586" w:type="pct"/>
                  <w:vAlign w:val="center"/>
                </w:tcPr>
                <w:p>
                  <w:pPr>
                    <w:pStyle w:val="123"/>
                    <w:kinsoku/>
                    <w:autoSpaceDE w:val="0"/>
                    <w:autoSpaceDN w:val="0"/>
                    <w:spacing w:beforeAutospacing="0" w:afterAutospacing="0" w:line="360" w:lineRule="auto"/>
                    <w:ind w:left="0" w:right="0" w:firstLine="0"/>
                    <w:jc w:val="center"/>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水产品</w:t>
                  </w:r>
                </w:p>
              </w:tc>
              <w:tc>
                <w:tcPr>
                  <w:tcW w:w="628" w:type="pct"/>
                  <w:vAlign w:val="center"/>
                </w:tcPr>
                <w:p>
                  <w:pPr>
                    <w:pStyle w:val="123"/>
                    <w:kinsoku/>
                    <w:autoSpaceDE w:val="0"/>
                    <w:autoSpaceDN w:val="0"/>
                    <w:spacing w:beforeAutospacing="0" w:afterAutospacing="0" w:line="360" w:lineRule="auto"/>
                    <w:ind w:left="0" w:right="0"/>
                    <w:rPr>
                      <w:b/>
                      <w:bCs w:val="0"/>
                      <w:color w:val="000000" w:themeColor="text1"/>
                      <w:sz w:val="19"/>
                      <w:szCs w:val="19"/>
                      <w:highlight w:val="none"/>
                      <w14:textFill>
                        <w14:solidFill>
                          <w14:schemeClr w14:val="tx1"/>
                        </w14:solidFill>
                      </w14:textFill>
                    </w:rPr>
                  </w:pPr>
                  <w:r>
                    <w:rPr>
                      <w:rFonts w:hint="eastAsia"/>
                      <w:b/>
                      <w:bCs w:val="0"/>
                      <w:color w:val="000000" w:themeColor="text1"/>
                      <w:sz w:val="19"/>
                      <w:szCs w:val="19"/>
                      <w:highlight w:val="none"/>
                      <w14:textFill>
                        <w14:solidFill>
                          <w14:schemeClr w14:val="tx1"/>
                        </w14:solidFill>
                      </w14:textFill>
                    </w:rPr>
                    <w:t>对虾、罗非鱼、大口黑鲈、乌鳢、鳊鱼、鲫鱼、黄鳝、泥鳅、斑点叉尾鮰、卵形鲳鲹、草鱼、鲤鱼、鲢鱼、鳙鱼、鳜鱼、鲶鱼和牛蛙</w:t>
                  </w:r>
                  <w:r>
                    <w:rPr>
                      <w:b/>
                      <w:bCs w:val="0"/>
                      <w:color w:val="000000" w:themeColor="text1"/>
                      <w:sz w:val="19"/>
                      <w:szCs w:val="19"/>
                      <w:highlight w:val="none"/>
                      <w14:textFill>
                        <w14:solidFill>
                          <w14:schemeClr w14:val="tx1"/>
                        </w14:solidFill>
                      </w14:textFill>
                    </w:rPr>
                    <w:t>等大宗水产</w:t>
                  </w:r>
                </w:p>
              </w:tc>
              <w:tc>
                <w:tcPr>
                  <w:tcW w:w="1721" w:type="pct"/>
                  <w:vAlign w:val="center"/>
                </w:tcPr>
                <w:p>
                  <w:pPr>
                    <w:pStyle w:val="123"/>
                    <w:kinsoku/>
                    <w:autoSpaceDE w:val="0"/>
                    <w:autoSpaceDN w:val="0"/>
                    <w:spacing w:before="0" w:line="360" w:lineRule="auto"/>
                    <w:ind w:left="0" w:right="0"/>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氯霉素、孔雀石绿、硝基呋喃类(包括代谢物A0Z、AM0Z、AHD、SEM)、洛美沙星、培氟沙星、诺氟沙星、氧氟沙星等14种喹诺酮药物</w:t>
                  </w:r>
                </w:p>
              </w:tc>
              <w:tc>
                <w:tcPr>
                  <w:tcW w:w="349" w:type="pct"/>
                  <w:vAlign w:val="center"/>
                </w:tcPr>
                <w:p>
                  <w:pPr>
                    <w:pStyle w:val="123"/>
                    <w:kinsoku/>
                    <w:autoSpaceDE w:val="0"/>
                    <w:autoSpaceDN w:val="0"/>
                    <w:spacing w:line="360" w:lineRule="auto"/>
                    <w:ind w:left="0" w:right="0" w:firstLine="0"/>
                    <w:jc w:val="center"/>
                    <w:rPr>
                      <w:rFonts w:eastAsia="宋体"/>
                      <w:b/>
                      <w:bCs w:val="0"/>
                      <w:color w:val="000000" w:themeColor="text1"/>
                      <w:sz w:val="19"/>
                      <w:szCs w:val="19"/>
                      <w:highlight w:val="none"/>
                      <w:lang w:val="en-US" w:eastAsia="zh-CN"/>
                      <w14:textFill>
                        <w14:solidFill>
                          <w14:schemeClr w14:val="tx1"/>
                        </w14:solidFill>
                      </w14:textFill>
                    </w:rPr>
                  </w:pPr>
                  <w:r>
                    <w:rPr>
                      <w:rFonts w:hint="eastAsia"/>
                      <w:b/>
                      <w:bCs w:val="0"/>
                      <w:color w:val="000000" w:themeColor="text1"/>
                      <w:position w:val="1"/>
                      <w:sz w:val="19"/>
                      <w:szCs w:val="19"/>
                      <w:highlight w:val="none"/>
                      <w:lang w:val="en-US" w:eastAsia="zh-CN"/>
                      <w14:textFill>
                        <w14:solidFill>
                          <w14:schemeClr w14:val="tx1"/>
                        </w14:solidFill>
                      </w14:textFill>
                    </w:rPr>
                    <w:t>292</w:t>
                  </w:r>
                </w:p>
              </w:tc>
              <w:tc>
                <w:tcPr>
                  <w:tcW w:w="843" w:type="pct"/>
                  <w:vMerge w:val="continue"/>
                  <w:tcBorders>
                    <w:top w:val="nil"/>
                  </w:tcBorders>
                </w:tcPr>
                <w:p>
                  <w:pPr>
                    <w:rPr>
                      <w:color w:val="000000" w:themeColor="text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5" w:hRule="atLeast"/>
              </w:trPr>
              <w:tc>
                <w:tcPr>
                  <w:tcW w:w="5000" w:type="pct"/>
                  <w:gridSpan w:val="7"/>
                  <w:vAlign w:val="center"/>
                </w:tcPr>
                <w:p>
                  <w:pPr>
                    <w:pStyle w:val="123"/>
                    <w:kinsoku/>
                    <w:autoSpaceDE w:val="0"/>
                    <w:autoSpaceDN w:val="0"/>
                    <w:spacing w:line="360" w:lineRule="auto"/>
                    <w:ind w:left="0" w:right="0" w:firstLine="2"/>
                    <w:rPr>
                      <w:b/>
                      <w:bCs w:val="0"/>
                      <w:color w:val="000000" w:themeColor="text1"/>
                      <w:sz w:val="19"/>
                      <w:szCs w:val="19"/>
                      <w:highlight w:val="none"/>
                      <w14:textFill>
                        <w14:solidFill>
                          <w14:schemeClr w14:val="tx1"/>
                        </w14:solidFill>
                      </w14:textFill>
                    </w:rPr>
                  </w:pPr>
                  <w:r>
                    <w:rPr>
                      <w:b/>
                      <w:bCs w:val="0"/>
                      <w:color w:val="000000" w:themeColor="text1"/>
                      <w:sz w:val="19"/>
                      <w:szCs w:val="19"/>
                      <w:highlight w:val="none"/>
                      <w14:textFill>
                        <w14:solidFill>
                          <w14:schemeClr w14:val="tx1"/>
                        </w14:solidFill>
                      </w14:textFill>
                    </w:rPr>
                    <w:t>1、畜牧产品重点抽检鸡、鸭、鸽、鹅、猪、牛、羊等畜禽肉类及内脏、禽蛋、生鲜乳等畜牧产品。监测品种可以根据本地畜牧产品生产和销售的实际情况确定。</w:t>
                  </w:r>
                </w:p>
                <w:p>
                  <w:pPr>
                    <w:pStyle w:val="123"/>
                    <w:kinsoku/>
                    <w:autoSpaceDE w:val="0"/>
                    <w:autoSpaceDN w:val="0"/>
                    <w:spacing w:line="360" w:lineRule="auto"/>
                    <w:ind w:left="0" w:right="0" w:firstLine="2"/>
                    <w:rPr>
                      <w:rFonts w:hint="eastAsia" w:eastAsia="宋体"/>
                      <w:b/>
                      <w:bCs w:val="0"/>
                      <w:color w:val="000000" w:themeColor="text1"/>
                      <w:sz w:val="19"/>
                      <w:szCs w:val="19"/>
                      <w:highlight w:val="none"/>
                      <w:lang w:eastAsia="zh-CN"/>
                      <w14:textFill>
                        <w14:solidFill>
                          <w14:schemeClr w14:val="tx1"/>
                        </w14:solidFill>
                      </w14:textFill>
                    </w:rPr>
                  </w:pPr>
                  <w:r>
                    <w:rPr>
                      <w:b/>
                      <w:bCs w:val="0"/>
                      <w:color w:val="000000" w:themeColor="text1"/>
                      <w:sz w:val="19"/>
                      <w:szCs w:val="19"/>
                      <w:highlight w:val="none"/>
                      <w14:textFill>
                        <w14:solidFill>
                          <w14:schemeClr w14:val="tx1"/>
                        </w14:solidFill>
                      </w14:textFill>
                    </w:rPr>
                    <w:t>2、水产品重点抽检对虾、罗非鱼、大口黑鲈、乌鳢、鳊鱼、大黄鱼、斑点叉尾鮰、卵形鲳鲹、草鱼、鲤鱼、鲫鱼、鲢鱼、鳙鱼、鳜鱼、鲶鱼、</w:t>
                  </w:r>
                  <w:r>
                    <w:rPr>
                      <w:b/>
                      <w:bCs w:val="0"/>
                      <w:color w:val="000000" w:themeColor="text1"/>
                      <w:sz w:val="19"/>
                      <w:szCs w:val="19"/>
                      <w:highlight w:val="none"/>
                      <w14:textFill>
                        <w14:solidFill>
                          <w14:schemeClr w14:val="tx1"/>
                        </w14:solidFill>
                      </w14:textFill>
                    </w:rPr>
                    <w:t>黄鳝</w:t>
                  </w:r>
                  <w:r>
                    <w:rPr>
                      <w:rFonts w:hint="eastAsia"/>
                      <w:b/>
                      <w:bCs w:val="0"/>
                      <w:color w:val="000000" w:themeColor="text1"/>
                      <w:sz w:val="19"/>
                      <w:szCs w:val="19"/>
                      <w:highlight w:val="none"/>
                      <w14:textFill>
                        <w14:solidFill>
                          <w14:schemeClr w14:val="tx1"/>
                        </w14:solidFill>
                      </w14:textFill>
                    </w:rPr>
                    <w:t>、泥鳅</w:t>
                  </w:r>
                  <w:r>
                    <w:rPr>
                      <w:b/>
                      <w:bCs w:val="0"/>
                      <w:color w:val="000000" w:themeColor="text1"/>
                      <w:sz w:val="19"/>
                      <w:szCs w:val="19"/>
                      <w:highlight w:val="none"/>
                      <w14:textFill>
                        <w14:solidFill>
                          <w14:schemeClr w14:val="tx1"/>
                        </w14:solidFill>
                      </w14:textFill>
                    </w:rPr>
                    <w:t>和牛蛙</w:t>
                  </w:r>
                  <w:r>
                    <w:rPr>
                      <w:b/>
                      <w:bCs w:val="0"/>
                      <w:color w:val="000000" w:themeColor="text1"/>
                      <w:sz w:val="19"/>
                      <w:szCs w:val="19"/>
                      <w:highlight w:val="none"/>
                      <w14:textFill>
                        <w14:solidFill>
                          <w14:schemeClr w14:val="tx1"/>
                        </w14:solidFill>
                      </w14:textFill>
                    </w:rPr>
                    <w:t>1</w:t>
                  </w:r>
                  <w:r>
                    <w:rPr>
                      <w:rFonts w:hint="eastAsia"/>
                      <w:b/>
                      <w:bCs w:val="0"/>
                      <w:color w:val="000000" w:themeColor="text1"/>
                      <w:sz w:val="19"/>
                      <w:szCs w:val="19"/>
                      <w:highlight w:val="none"/>
                      <w:lang w:val="en-US" w:eastAsia="zh-CN"/>
                      <w14:textFill>
                        <w14:solidFill>
                          <w14:schemeClr w14:val="tx1"/>
                        </w14:solidFill>
                      </w14:textFill>
                    </w:rPr>
                    <w:t>8</w:t>
                  </w:r>
                  <w:r>
                    <w:rPr>
                      <w:b/>
                      <w:bCs w:val="0"/>
                      <w:color w:val="000000" w:themeColor="text1"/>
                      <w:sz w:val="19"/>
                      <w:szCs w:val="19"/>
                      <w:highlight w:val="none"/>
                      <w14:textFill>
                        <w14:solidFill>
                          <w14:schemeClr w14:val="tx1"/>
                        </w14:solidFill>
                      </w14:textFill>
                    </w:rPr>
                    <w:t>个</w:t>
                  </w:r>
                  <w:r>
                    <w:rPr>
                      <w:b/>
                      <w:bCs w:val="0"/>
                      <w:color w:val="000000" w:themeColor="text1"/>
                      <w:sz w:val="19"/>
                      <w:szCs w:val="19"/>
                      <w:highlight w:val="none"/>
                      <w14:textFill>
                        <w14:solidFill>
                          <w14:schemeClr w14:val="tx1"/>
                        </w14:solidFill>
                      </w14:textFill>
                    </w:rPr>
                    <w:t>品种。监测品种</w:t>
                  </w:r>
                  <w:r>
                    <w:rPr>
                      <w:rFonts w:hint="eastAsia"/>
                      <w:b/>
                      <w:bCs w:val="0"/>
                      <w:color w:val="000000" w:themeColor="text1"/>
                      <w:sz w:val="19"/>
                      <w:szCs w:val="19"/>
                      <w:highlight w:val="none"/>
                      <w:lang w:eastAsia="zh-CN"/>
                      <w14:textFill>
                        <w14:solidFill>
                          <w14:schemeClr w14:val="tx1"/>
                        </w14:solidFill>
                      </w14:textFill>
                    </w:rPr>
                    <w:t>及数量</w:t>
                  </w:r>
                  <w:r>
                    <w:rPr>
                      <w:b/>
                      <w:bCs w:val="0"/>
                      <w:color w:val="000000" w:themeColor="text1"/>
                      <w:sz w:val="19"/>
                      <w:szCs w:val="19"/>
                      <w:highlight w:val="none"/>
                      <w14:textFill>
                        <w14:solidFill>
                          <w14:schemeClr w14:val="tx1"/>
                        </w14:solidFill>
                      </w14:textFill>
                    </w:rPr>
                    <w:t>可以根据本地水产品生产和销售的实际情况确定。</w:t>
                  </w:r>
                  <w:r>
                    <w:rPr>
                      <w:rFonts w:hint="eastAsia"/>
                      <w:b/>
                      <w:bCs w:val="0"/>
                      <w:color w:val="000000" w:themeColor="text1"/>
                      <w:sz w:val="19"/>
                      <w:szCs w:val="19"/>
                      <w:highlight w:val="none"/>
                      <w14:textFill>
                        <w14:solidFill>
                          <w14:schemeClr w14:val="tx1"/>
                        </w14:solidFill>
                      </w14:textFill>
                    </w:rPr>
                    <w:t>其中大口黑鲈、乌鳢、鳊鱼、鲫鱼、黄鳝、泥鳅、牛蛙7个品种为必抽的品种</w:t>
                  </w:r>
                  <w:r>
                    <w:rPr>
                      <w:rFonts w:hint="eastAsia"/>
                      <w:b/>
                      <w:bCs w:val="0"/>
                      <w:color w:val="000000" w:themeColor="text1"/>
                      <w:sz w:val="19"/>
                      <w:szCs w:val="19"/>
                      <w:highlight w:val="none"/>
                      <w:lang w:eastAsia="zh-CN"/>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5000" w:type="pct"/>
                  <w:gridSpan w:val="7"/>
                  <w:vAlign w:val="center"/>
                </w:tcPr>
                <w:p>
                  <w:pPr>
                    <w:pStyle w:val="123"/>
                    <w:spacing w:beforeAutospacing="0" w:afterAutospacing="0"/>
                    <w:ind w:left="0" w:right="0"/>
                    <w:rPr>
                      <w:b/>
                      <w:bCs w:val="0"/>
                      <w:color w:val="000000" w:themeColor="text1"/>
                      <w:sz w:val="24"/>
                      <w:szCs w:val="24"/>
                      <w:highlight w:val="none"/>
                      <w14:textFill>
                        <w14:solidFill>
                          <w14:schemeClr w14:val="tx1"/>
                        </w14:solidFill>
                      </w14:textFill>
                    </w:rPr>
                  </w:pPr>
                  <w:r>
                    <w:rPr>
                      <w:rFonts w:hint="eastAsia"/>
                      <w:b/>
                      <w:bCs w:val="0"/>
                      <w:color w:val="000000" w:themeColor="text1"/>
                      <w:sz w:val="24"/>
                      <w:szCs w:val="24"/>
                      <w:highlight w:val="none"/>
                      <w:lang w:eastAsia="zh-CN"/>
                      <w14:textFill>
                        <w14:solidFill>
                          <w14:schemeClr w14:val="tx1"/>
                        </w14:solidFill>
                      </w14:textFill>
                    </w:rPr>
                    <w:t>检测批次按实际</w:t>
                  </w:r>
                  <w:r>
                    <w:rPr>
                      <w:b/>
                      <w:bCs w:val="0"/>
                      <w:color w:val="000000" w:themeColor="text1"/>
                      <w:sz w:val="24"/>
                      <w:szCs w:val="24"/>
                      <w:highlight w:val="none"/>
                      <w14:textFill>
                        <w14:solidFill>
                          <w14:schemeClr w14:val="tx1"/>
                        </w14:solidFill>
                      </w14:textFill>
                    </w:rPr>
                    <w:t>情况进行检验</w:t>
                  </w:r>
                  <w:r>
                    <w:rPr>
                      <w:b/>
                      <w:bCs w:val="0"/>
                      <w:color w:val="000000" w:themeColor="text1"/>
                      <w:sz w:val="24"/>
                      <w:szCs w:val="24"/>
                      <w:highlight w:val="none"/>
                      <w14:textFill>
                        <w14:solidFill>
                          <w14:schemeClr w14:val="tx1"/>
                        </w14:solidFill>
                      </w14:textFill>
                    </w:rPr>
                    <w:t>，</w:t>
                  </w:r>
                  <w:r>
                    <w:rPr>
                      <w:rFonts w:hint="eastAsia"/>
                      <w:b/>
                      <w:bCs w:val="0"/>
                      <w:color w:val="000000" w:themeColor="text1"/>
                      <w:sz w:val="24"/>
                      <w:szCs w:val="24"/>
                      <w:highlight w:val="none"/>
                      <w:lang w:eastAsia="zh-CN"/>
                      <w14:textFill>
                        <w14:solidFill>
                          <w14:schemeClr w14:val="tx1"/>
                        </w14:solidFill>
                      </w14:textFill>
                    </w:rPr>
                    <w:t>养殖业产品（</w:t>
                  </w:r>
                  <w:r>
                    <w:rPr>
                      <w:b/>
                      <w:bCs w:val="0"/>
                      <w:color w:val="000000" w:themeColor="text1"/>
                      <w:sz w:val="24"/>
                      <w:szCs w:val="24"/>
                      <w:highlight w:val="none"/>
                      <w14:textFill>
                        <w14:solidFill>
                          <w14:schemeClr w14:val="tx1"/>
                        </w14:solidFill>
                      </w14:textFill>
                    </w:rPr>
                    <w:t>畜牧产品、水产品</w:t>
                  </w:r>
                  <w:r>
                    <w:rPr>
                      <w:rFonts w:hint="eastAsia"/>
                      <w:b/>
                      <w:bCs w:val="0"/>
                      <w:color w:val="000000" w:themeColor="text1"/>
                      <w:sz w:val="24"/>
                      <w:szCs w:val="24"/>
                      <w:highlight w:val="none"/>
                      <w:lang w:eastAsia="zh-CN"/>
                      <w14:textFill>
                        <w14:solidFill>
                          <w14:schemeClr w14:val="tx1"/>
                        </w14:solidFill>
                      </w14:textFill>
                    </w:rPr>
                    <w:t>）</w:t>
                  </w:r>
                  <w:r>
                    <w:rPr>
                      <w:b/>
                      <w:bCs w:val="0"/>
                      <w:color w:val="000000" w:themeColor="text1"/>
                      <w:sz w:val="24"/>
                      <w:szCs w:val="24"/>
                      <w:highlight w:val="none"/>
                      <w14:textFill>
                        <w14:solidFill>
                          <w14:schemeClr w14:val="tx1"/>
                        </w14:solidFill>
                      </w14:textFill>
                    </w:rPr>
                    <w:t>总批次：</w:t>
                  </w:r>
                  <w:r>
                    <w:rPr>
                      <w:rFonts w:hint="eastAsia"/>
                      <w:b/>
                      <w:bCs w:val="0"/>
                      <w:color w:val="000000" w:themeColor="text1"/>
                      <w:sz w:val="24"/>
                      <w:szCs w:val="24"/>
                      <w:highlight w:val="none"/>
                      <w:lang w:val="en-US" w:eastAsia="zh-CN"/>
                      <w14:textFill>
                        <w14:solidFill>
                          <w14:schemeClr w14:val="tx1"/>
                        </w14:solidFill>
                      </w14:textFill>
                    </w:rPr>
                    <w:t>858</w:t>
                  </w:r>
                  <w:r>
                    <w:rPr>
                      <w:b/>
                      <w:bCs w:val="0"/>
                      <w:color w:val="000000" w:themeColor="text1"/>
                      <w:sz w:val="24"/>
                      <w:szCs w:val="24"/>
                      <w:highlight w:val="none"/>
                      <w14:textFill>
                        <w14:solidFill>
                          <w14:schemeClr w14:val="tx1"/>
                        </w14:solidFill>
                      </w14:textFill>
                    </w:rPr>
                    <w:t>批次</w:t>
                  </w:r>
                </w:p>
              </w:tc>
            </w:tr>
          </w:tbl>
          <w:p>
            <w:pPr>
              <w:spacing w:beforeAutospacing="0" w:afterAutospacing="0" w:line="360" w:lineRule="auto"/>
              <w:ind w:left="0" w:firstLine="445" w:firstLineChars="200"/>
              <w:rPr>
                <w:rFonts w:ascii="宋体" w:hAnsi="宋体" w:eastAsia="宋体" w:cs="宋体"/>
                <w:b/>
                <w:bCs w:val="0"/>
                <w:color w:val="000000" w:themeColor="text1"/>
                <w:sz w:val="21"/>
                <w:szCs w:val="21"/>
                <w:highlight w:val="none"/>
                <w14:textFill>
                  <w14:solidFill>
                    <w14:schemeClr w14:val="tx1"/>
                  </w14:solidFill>
                </w14:textFill>
              </w:rPr>
            </w:pPr>
            <w:r>
              <w:rPr>
                <w:rFonts w:ascii="宋体" w:hAnsi="宋体" w:eastAsia="宋体" w:cs="宋体"/>
                <w:b/>
                <w:bCs w:val="0"/>
                <w:color w:val="000000" w:themeColor="text1"/>
                <w:spacing w:val="6"/>
                <w:sz w:val="21"/>
                <w:szCs w:val="21"/>
                <w:highlight w:val="none"/>
                <w14:textFill>
                  <w14:solidFill>
                    <w14:schemeClr w14:val="tx1"/>
                  </w14:solidFill>
                </w14:textFill>
              </w:rPr>
              <w:t>二、抽样要求</w:t>
            </w:r>
          </w:p>
          <w:p>
            <w:pPr>
              <w:numPr>
                <w:ilvl w:val="0"/>
                <w:numId w:val="0"/>
              </w:numPr>
              <w:spacing w:beforeAutospacing="0" w:afterAutospacing="0" w:line="360" w:lineRule="auto"/>
              <w:ind w:left="0" w:firstLine="421" w:firstLineChars="200"/>
              <w:rPr>
                <w:rFonts w:ascii="宋体" w:hAnsi="宋体" w:eastAsia="宋体" w:cs="宋体"/>
                <w:b/>
                <w:bCs w:val="0"/>
                <w:color w:val="000000" w:themeColor="text1"/>
                <w:sz w:val="21"/>
                <w:szCs w:val="21"/>
                <w:highlight w:val="none"/>
                <w14:textFill>
                  <w14:solidFill>
                    <w14:schemeClr w14:val="tx1"/>
                  </w14:solidFill>
                </w14:textFill>
              </w:rPr>
            </w:pPr>
            <w:r>
              <w:rPr>
                <w:rFonts w:ascii="宋体" w:hAnsi="宋体" w:eastAsia="宋体" w:cs="宋体"/>
                <w:b/>
                <w:bCs w:val="0"/>
                <w:color w:val="000000" w:themeColor="text1"/>
                <w:sz w:val="21"/>
                <w:szCs w:val="21"/>
                <w:highlight w:val="none"/>
                <w14:textFill>
                  <w14:solidFill>
                    <w14:schemeClr w14:val="tx1"/>
                  </w14:solidFill>
                </w14:textFill>
              </w:rPr>
              <w:t>（一）</w:t>
            </w:r>
            <w:r>
              <w:rPr>
                <w:rFonts w:ascii="宋体" w:hAnsi="宋体" w:eastAsia="宋体" w:cs="宋体"/>
                <w:b/>
                <w:bCs w:val="0"/>
                <w:color w:val="000000" w:themeColor="text1"/>
                <w:spacing w:val="7"/>
                <w:sz w:val="21"/>
                <w:szCs w:val="21"/>
                <w:highlight w:val="none"/>
                <w14:textFill>
                  <w14:solidFill>
                    <w14:schemeClr w14:val="tx1"/>
                  </w14:solidFill>
                </w14:textFill>
              </w:rPr>
              <w:t>抽样对象</w:t>
            </w:r>
          </w:p>
          <w:p>
            <w:pPr>
              <w:kinsoku/>
              <w:autoSpaceDE w:val="0"/>
              <w:autoSpaceDN w:val="0"/>
              <w:spacing w:line="360" w:lineRule="auto"/>
              <w:ind w:left="0" w:right="0" w:firstLine="457" w:firstLineChars="200"/>
              <w:jc w:val="both"/>
              <w:rPr>
                <w:rFonts w:ascii="宋体" w:hAnsi="宋体" w:eastAsia="宋体" w:cs="宋体"/>
                <w:b/>
                <w:bCs w:val="0"/>
                <w:color w:val="000000" w:themeColor="text1"/>
                <w:spacing w:val="8"/>
                <w:sz w:val="21"/>
                <w:szCs w:val="21"/>
                <w:highlight w:val="none"/>
                <w14:textFill>
                  <w14:solidFill>
                    <w14:schemeClr w14:val="tx1"/>
                  </w14:solidFill>
                </w14:textFill>
              </w:rPr>
            </w:pPr>
            <w:r>
              <w:rPr>
                <w:rFonts w:ascii="宋体" w:hAnsi="宋体" w:eastAsia="宋体" w:cs="宋体"/>
                <w:b/>
                <w:bCs w:val="0"/>
                <w:color w:val="000000" w:themeColor="text1"/>
                <w:spacing w:val="9"/>
                <w:sz w:val="21"/>
                <w:szCs w:val="21"/>
                <w:highlight w:val="none"/>
                <w14:textFill>
                  <w14:solidFill>
                    <w14:schemeClr w14:val="tx1"/>
                  </w14:solidFill>
                </w14:textFill>
              </w:rPr>
              <w:t>桂平市辖区内农产品生产企业、农民专业合作社、家庭农场、规模大户</w:t>
            </w:r>
            <w:r>
              <w:rPr>
                <w:rFonts w:ascii="宋体" w:hAnsi="宋体" w:eastAsia="宋体" w:cs="宋体"/>
                <w:b/>
                <w:bCs w:val="0"/>
                <w:color w:val="000000" w:themeColor="text1"/>
                <w:spacing w:val="8"/>
                <w:sz w:val="21"/>
                <w:szCs w:val="21"/>
                <w:highlight w:val="none"/>
                <w14:textFill>
                  <w14:solidFill>
                    <w14:schemeClr w14:val="tx1"/>
                  </w14:solidFill>
                </w14:textFill>
              </w:rPr>
              <w:t>、农户、畜禽屠宰场、运输车、存储仓库</w:t>
            </w:r>
            <w:r>
              <w:rPr>
                <w:rFonts w:ascii="宋体" w:hAnsi="宋体" w:eastAsia="宋体" w:cs="宋体"/>
                <w:b/>
                <w:bCs w:val="0"/>
                <w:color w:val="000000" w:themeColor="text1"/>
                <w:spacing w:val="9"/>
                <w:sz w:val="21"/>
                <w:szCs w:val="21"/>
                <w:highlight w:val="none"/>
                <w14:textFill>
                  <w14:solidFill>
                    <w14:schemeClr w14:val="tx1"/>
                  </w14:solidFill>
                </w14:textFill>
              </w:rPr>
              <w:t>、批发市场、农贸市场、生鲜乳收购站和生鲜乳运输车等。原则上</w:t>
            </w:r>
            <w:r>
              <w:rPr>
                <w:rFonts w:ascii="宋体" w:hAnsi="宋体" w:eastAsia="宋体" w:cs="宋体"/>
                <w:b/>
                <w:bCs w:val="0"/>
                <w:color w:val="000000" w:themeColor="text1"/>
                <w:spacing w:val="8"/>
                <w:sz w:val="21"/>
                <w:szCs w:val="21"/>
                <w:highlight w:val="none"/>
                <w14:textFill>
                  <w14:solidFill>
                    <w14:schemeClr w14:val="tx1"/>
                  </w14:solidFill>
                </w14:textFill>
              </w:rPr>
              <w:t>同一生产或销售单位的同一品种产品抽样数量不超过2批次，不同品种不限。</w:t>
            </w:r>
          </w:p>
          <w:p>
            <w:pPr>
              <w:kinsoku/>
              <w:autoSpaceDE w:val="0"/>
              <w:autoSpaceDN w:val="0"/>
              <w:spacing w:line="360" w:lineRule="auto"/>
              <w:ind w:left="0" w:right="0" w:firstLine="449" w:firstLineChars="200"/>
              <w:jc w:val="both"/>
              <w:rPr>
                <w:rFonts w:ascii="宋体" w:hAnsi="宋体" w:eastAsia="宋体" w:cs="宋体"/>
                <w:b/>
                <w:bCs w:val="0"/>
                <w:color w:val="000000" w:themeColor="text1"/>
                <w:sz w:val="21"/>
                <w:szCs w:val="21"/>
                <w:highlight w:val="none"/>
                <w14:textFill>
                  <w14:solidFill>
                    <w14:schemeClr w14:val="tx1"/>
                  </w14:solidFill>
                </w14:textFill>
              </w:rPr>
            </w:pPr>
            <w:r>
              <w:rPr>
                <w:rFonts w:ascii="宋体" w:hAnsi="宋体" w:eastAsia="宋体" w:cs="宋体"/>
                <w:b/>
                <w:bCs w:val="0"/>
                <w:color w:val="000000" w:themeColor="text1"/>
                <w:spacing w:val="7"/>
                <w:sz w:val="21"/>
                <w:szCs w:val="21"/>
                <w:highlight w:val="none"/>
                <w14:textFill>
                  <w14:solidFill>
                    <w14:schemeClr w14:val="tx1"/>
                  </w14:solidFill>
                </w14:textFill>
              </w:rPr>
              <w:t>（二）抽样时间</w:t>
            </w:r>
          </w:p>
          <w:p>
            <w:pPr>
              <w:kinsoku/>
              <w:autoSpaceDE w:val="0"/>
              <w:autoSpaceDN w:val="0"/>
              <w:spacing w:line="360" w:lineRule="auto"/>
              <w:ind w:left="0" w:right="0" w:firstLine="493" w:firstLineChars="200"/>
              <w:rPr>
                <w:rFonts w:ascii="宋体" w:hAnsi="宋体" w:eastAsia="宋体" w:cs="宋体"/>
                <w:b/>
                <w:bCs w:val="0"/>
                <w:color w:val="000000" w:themeColor="text1"/>
                <w:sz w:val="21"/>
                <w:szCs w:val="21"/>
                <w:highlight w:val="none"/>
                <w14:textFill>
                  <w14:solidFill>
                    <w14:schemeClr w14:val="tx1"/>
                  </w14:solidFill>
                </w14:textFill>
              </w:rPr>
            </w:pPr>
            <w:r>
              <w:rPr>
                <w:rFonts w:ascii="宋体" w:hAnsi="宋体" w:eastAsia="宋体" w:cs="宋体"/>
                <w:b/>
                <w:bCs w:val="0"/>
                <w:color w:val="000000" w:themeColor="text1"/>
                <w:spacing w:val="18"/>
                <w:sz w:val="21"/>
                <w:szCs w:val="21"/>
                <w:highlight w:val="none"/>
                <w14:textFill>
                  <w14:solidFill>
                    <w14:schemeClr w14:val="tx1"/>
                  </w14:solidFill>
                </w14:textFill>
              </w:rPr>
              <w:t>202</w:t>
            </w:r>
            <w:r>
              <w:rPr>
                <w:rFonts w:hint="eastAsia" w:ascii="宋体" w:hAnsi="宋体" w:eastAsia="宋体" w:cs="宋体"/>
                <w:b/>
                <w:bCs w:val="0"/>
                <w:color w:val="000000" w:themeColor="text1"/>
                <w:spacing w:val="18"/>
                <w:sz w:val="21"/>
                <w:szCs w:val="21"/>
                <w:highlight w:val="none"/>
                <w:lang w:val="en-US" w:eastAsia="zh-CN"/>
                <w14:textFill>
                  <w14:solidFill>
                    <w14:schemeClr w14:val="tx1"/>
                  </w14:solidFill>
                </w14:textFill>
              </w:rPr>
              <w:t>6</w:t>
            </w:r>
            <w:r>
              <w:rPr>
                <w:rFonts w:ascii="宋体" w:hAnsi="宋体" w:eastAsia="宋体" w:cs="宋体"/>
                <w:b/>
                <w:bCs w:val="0"/>
                <w:color w:val="000000" w:themeColor="text1"/>
                <w:spacing w:val="18"/>
                <w:sz w:val="21"/>
                <w:szCs w:val="21"/>
                <w:highlight w:val="none"/>
                <w14:textFill>
                  <w14:solidFill>
                    <w14:schemeClr w14:val="tx1"/>
                  </w14:solidFill>
                </w14:textFill>
              </w:rPr>
              <w:t>年1</w:t>
            </w:r>
            <w:r>
              <w:rPr>
                <w:rFonts w:hint="eastAsia" w:ascii="宋体" w:hAnsi="宋体" w:eastAsia="宋体" w:cs="宋体"/>
                <w:b/>
                <w:bCs w:val="0"/>
                <w:color w:val="000000" w:themeColor="text1"/>
                <w:spacing w:val="18"/>
                <w:sz w:val="21"/>
                <w:szCs w:val="21"/>
                <w:highlight w:val="none"/>
                <w:lang w:val="en-US" w:eastAsia="zh-CN"/>
                <w14:textFill>
                  <w14:solidFill>
                    <w14:schemeClr w14:val="tx1"/>
                  </w14:solidFill>
                </w14:textFill>
              </w:rPr>
              <w:t>0</w:t>
            </w:r>
            <w:r>
              <w:rPr>
                <w:rFonts w:ascii="宋体" w:hAnsi="宋体" w:eastAsia="宋体" w:cs="宋体"/>
                <w:b/>
                <w:bCs w:val="0"/>
                <w:color w:val="000000" w:themeColor="text1"/>
                <w:spacing w:val="18"/>
                <w:sz w:val="21"/>
                <w:szCs w:val="21"/>
                <w:highlight w:val="none"/>
                <w14:textFill>
                  <w14:solidFill>
                    <w14:schemeClr w14:val="tx1"/>
                  </w14:solidFill>
                </w14:textFill>
              </w:rPr>
              <w:t>月3</w:t>
            </w:r>
            <w:r>
              <w:rPr>
                <w:rFonts w:hint="eastAsia" w:ascii="宋体" w:hAnsi="宋体" w:eastAsia="宋体" w:cs="宋体"/>
                <w:b/>
                <w:bCs w:val="0"/>
                <w:color w:val="000000" w:themeColor="text1"/>
                <w:spacing w:val="18"/>
                <w:sz w:val="21"/>
                <w:szCs w:val="21"/>
                <w:highlight w:val="none"/>
                <w:lang w:val="en-US" w:eastAsia="zh-CN"/>
                <w14:textFill>
                  <w14:solidFill>
                    <w14:schemeClr w14:val="tx1"/>
                  </w14:solidFill>
                </w14:textFill>
              </w:rPr>
              <w:t>1</w:t>
            </w:r>
            <w:r>
              <w:rPr>
                <w:rFonts w:ascii="宋体" w:hAnsi="宋体" w:eastAsia="宋体" w:cs="宋体"/>
                <w:b/>
                <w:bCs w:val="0"/>
                <w:color w:val="000000" w:themeColor="text1"/>
                <w:spacing w:val="18"/>
                <w:sz w:val="21"/>
                <w:szCs w:val="21"/>
                <w:highlight w:val="none"/>
                <w14:textFill>
                  <w14:solidFill>
                    <w14:schemeClr w14:val="tx1"/>
                  </w14:solidFill>
                </w14:textFill>
              </w:rPr>
              <w:t>日前完成所有产品的抽样</w:t>
            </w:r>
            <w:r>
              <w:rPr>
                <w:rFonts w:ascii="宋体" w:hAnsi="宋体" w:eastAsia="宋体" w:cs="宋体"/>
                <w:b/>
                <w:bCs w:val="0"/>
                <w:color w:val="000000" w:themeColor="text1"/>
                <w:spacing w:val="17"/>
                <w:sz w:val="21"/>
                <w:szCs w:val="21"/>
                <w:highlight w:val="none"/>
                <w14:textFill>
                  <w14:solidFill>
                    <w14:schemeClr w14:val="tx1"/>
                  </w14:solidFill>
                </w14:textFill>
              </w:rPr>
              <w:t>工作。</w:t>
            </w:r>
          </w:p>
          <w:p>
            <w:pPr>
              <w:kinsoku/>
              <w:autoSpaceDE w:val="0"/>
              <w:autoSpaceDN w:val="0"/>
              <w:spacing w:line="360" w:lineRule="auto"/>
              <w:ind w:left="0" w:right="0" w:firstLine="449" w:firstLineChars="200"/>
              <w:rPr>
                <w:rFonts w:ascii="宋体" w:hAnsi="宋体" w:eastAsia="宋体" w:cs="宋体"/>
                <w:b/>
                <w:bCs w:val="0"/>
                <w:color w:val="000000" w:themeColor="text1"/>
                <w:sz w:val="21"/>
                <w:szCs w:val="21"/>
                <w:highlight w:val="none"/>
                <w14:textFill>
                  <w14:solidFill>
                    <w14:schemeClr w14:val="tx1"/>
                  </w14:solidFill>
                </w14:textFill>
              </w:rPr>
            </w:pPr>
            <w:r>
              <w:rPr>
                <w:rFonts w:ascii="宋体" w:hAnsi="宋体" w:eastAsia="宋体" w:cs="宋体"/>
                <w:b/>
                <w:bCs w:val="0"/>
                <w:color w:val="000000" w:themeColor="text1"/>
                <w:spacing w:val="7"/>
                <w:sz w:val="21"/>
                <w:szCs w:val="21"/>
                <w:highlight w:val="none"/>
                <w14:textFill>
                  <w14:solidFill>
                    <w14:schemeClr w14:val="tx1"/>
                  </w14:solidFill>
                </w14:textFill>
              </w:rPr>
              <w:t>三、检测要求</w:t>
            </w:r>
          </w:p>
          <w:p>
            <w:pPr>
              <w:kinsoku/>
              <w:autoSpaceDE w:val="0"/>
              <w:autoSpaceDN w:val="0"/>
              <w:spacing w:line="360" w:lineRule="auto"/>
              <w:ind w:left="0" w:right="0" w:firstLine="453" w:firstLineChars="200"/>
              <w:rPr>
                <w:rFonts w:ascii="宋体" w:hAnsi="宋体" w:eastAsia="宋体" w:cs="宋体"/>
                <w:b/>
                <w:bCs w:val="0"/>
                <w:color w:val="000000" w:themeColor="text1"/>
                <w:sz w:val="21"/>
                <w:szCs w:val="21"/>
                <w:highlight w:val="none"/>
                <w14:textFill>
                  <w14:solidFill>
                    <w14:schemeClr w14:val="tx1"/>
                  </w14:solidFill>
                </w14:textFill>
              </w:rPr>
            </w:pPr>
            <w:r>
              <w:rPr>
                <w:rFonts w:ascii="宋体" w:hAnsi="宋体" w:eastAsia="宋体" w:cs="宋体"/>
                <w:b/>
                <w:bCs w:val="0"/>
                <w:color w:val="000000" w:themeColor="text1"/>
                <w:spacing w:val="8"/>
                <w:sz w:val="21"/>
                <w:szCs w:val="21"/>
                <w:highlight w:val="none"/>
                <w14:textFill>
                  <w14:solidFill>
                    <w14:schemeClr w14:val="tx1"/>
                  </w14:solidFill>
                </w14:textFill>
              </w:rPr>
              <w:t>检测要求：所监测项目全部合格者，判定为“该产品所检项目符合相关国家标准及例行监测要求</w:t>
            </w:r>
            <w:r>
              <w:rPr>
                <w:rFonts w:ascii="宋体" w:hAnsi="宋体" w:eastAsia="宋体" w:cs="宋体"/>
                <w:b/>
                <w:bCs w:val="0"/>
                <w:color w:val="000000" w:themeColor="text1"/>
                <w:spacing w:val="-63"/>
                <w:sz w:val="21"/>
                <w:szCs w:val="21"/>
                <w:highlight w:val="none"/>
                <w14:textFill>
                  <w14:solidFill>
                    <w14:schemeClr w14:val="tx1"/>
                  </w14:solidFill>
                </w14:textFill>
              </w:rPr>
              <w:t xml:space="preserve"> </w:t>
            </w:r>
            <w:r>
              <w:rPr>
                <w:rFonts w:ascii="宋体" w:hAnsi="宋体" w:eastAsia="宋体" w:cs="宋体"/>
                <w:b/>
                <w:bCs w:val="0"/>
                <w:color w:val="000000" w:themeColor="text1"/>
                <w:spacing w:val="8"/>
                <w:sz w:val="21"/>
                <w:szCs w:val="21"/>
                <w:highlight w:val="none"/>
                <w14:textFill>
                  <w14:solidFill>
                    <w14:schemeClr w14:val="tx1"/>
                  </w14:solidFill>
                </w14:textFill>
              </w:rPr>
              <w:t>”；有一项指标不合格者，即判为“该产品不合格</w:t>
            </w:r>
            <w:r>
              <w:rPr>
                <w:rFonts w:ascii="宋体" w:hAnsi="宋体" w:eastAsia="宋体" w:cs="宋体"/>
                <w:b/>
                <w:bCs w:val="0"/>
                <w:color w:val="000000" w:themeColor="text1"/>
                <w:spacing w:val="-57"/>
                <w:sz w:val="21"/>
                <w:szCs w:val="21"/>
                <w:highlight w:val="none"/>
                <w14:textFill>
                  <w14:solidFill>
                    <w14:schemeClr w14:val="tx1"/>
                  </w14:solidFill>
                </w14:textFill>
              </w:rPr>
              <w:t xml:space="preserve"> </w:t>
            </w:r>
            <w:r>
              <w:rPr>
                <w:rFonts w:ascii="宋体" w:hAnsi="宋体" w:eastAsia="宋体" w:cs="宋体"/>
                <w:b/>
                <w:bCs w:val="0"/>
                <w:color w:val="000000" w:themeColor="text1"/>
                <w:spacing w:val="8"/>
                <w:sz w:val="21"/>
                <w:szCs w:val="21"/>
                <w:highlight w:val="none"/>
                <w14:textFill>
                  <w14:solidFill>
                    <w14:schemeClr w14:val="tx1"/>
                  </w14:solidFill>
                </w14:textFill>
              </w:rPr>
              <w:t>”。</w:t>
            </w:r>
          </w:p>
          <w:p>
            <w:pPr>
              <w:spacing w:line="360" w:lineRule="auto"/>
              <w:ind w:firstLine="420"/>
              <w:jc w:val="left"/>
              <w:rPr>
                <w:rFonts w:hint="eastAsia" w:ascii="宋体" w:hAnsi="宋体" w:eastAsia="宋体" w:cs="宋体"/>
                <w:b/>
                <w:bCs w:val="0"/>
                <w:color w:val="000000" w:themeColor="text1"/>
                <w:szCs w:val="21"/>
                <w:highlight w:val="none"/>
                <w:lang w:eastAsia="zh-CN"/>
                <w14:textFill>
                  <w14:solidFill>
                    <w14:schemeClr w14:val="tx1"/>
                  </w14:solidFill>
                </w14:textFill>
              </w:rPr>
            </w:pPr>
            <w:r>
              <w:rPr>
                <w:rFonts w:ascii="宋体" w:hAnsi="宋体" w:eastAsia="宋体" w:cs="宋体"/>
                <w:b/>
                <w:bCs w:val="0"/>
                <w:color w:val="000000" w:themeColor="text1"/>
                <w:spacing w:val="9"/>
                <w:sz w:val="21"/>
                <w:szCs w:val="21"/>
                <w:highlight w:val="none"/>
                <w14:textFill>
                  <w14:solidFill>
                    <w14:schemeClr w14:val="tx1"/>
                  </w14:solidFill>
                </w14:textFill>
              </w:rPr>
              <w:t>检测项目：按照</w:t>
            </w:r>
            <w:r>
              <w:rPr>
                <w:rFonts w:hint="eastAsia" w:ascii="宋体" w:hAnsi="宋体" w:eastAsia="宋体" w:cs="宋体"/>
                <w:b/>
                <w:bCs w:val="0"/>
                <w:color w:val="000000" w:themeColor="text1"/>
                <w:spacing w:val="9"/>
                <w:sz w:val="21"/>
                <w:szCs w:val="21"/>
                <w:highlight w:val="none"/>
                <w14:textFill>
                  <w14:solidFill>
                    <w14:schemeClr w14:val="tx1"/>
                  </w14:solidFill>
                </w14:textFill>
              </w:rPr>
              <w:t>《贵港市农业农村局关于印发2026年贵港市食用农产品例行监测工作实施方案的通知》</w:t>
            </w:r>
            <w:r>
              <w:rPr>
                <w:rFonts w:ascii="宋体" w:hAnsi="宋体" w:eastAsia="宋体" w:cs="宋体"/>
                <w:b/>
                <w:bCs w:val="0"/>
                <w:color w:val="000000" w:themeColor="text1"/>
                <w:spacing w:val="9"/>
                <w:sz w:val="21"/>
                <w:szCs w:val="21"/>
                <w:highlight w:val="none"/>
                <w14:textFill>
                  <w14:solidFill>
                    <w14:schemeClr w14:val="tx1"/>
                  </w14:solidFill>
                </w14:textFill>
              </w:rPr>
              <w:t>检测项目进行检测，</w:t>
            </w:r>
            <w:r>
              <w:rPr>
                <w:rFonts w:ascii="宋体" w:hAnsi="宋体" w:eastAsia="宋体" w:cs="宋体"/>
                <w:b/>
                <w:bCs w:val="0"/>
                <w:color w:val="000000" w:themeColor="text1"/>
                <w:spacing w:val="8"/>
                <w:sz w:val="21"/>
                <w:szCs w:val="21"/>
                <w:highlight w:val="none"/>
                <w14:textFill>
                  <w14:solidFill>
                    <w14:schemeClr w14:val="tx1"/>
                  </w14:solidFill>
                </w14:textFill>
              </w:rPr>
              <w:t>每个产品根据实际情况监测1个或多个项目。具体监测</w:t>
            </w:r>
            <w:r>
              <w:rPr>
                <w:rFonts w:ascii="宋体" w:hAnsi="宋体" w:eastAsia="宋体" w:cs="宋体"/>
                <w:b/>
                <w:bCs w:val="0"/>
                <w:color w:val="000000" w:themeColor="text1"/>
                <w:spacing w:val="9"/>
                <w:sz w:val="21"/>
                <w:szCs w:val="21"/>
                <w:highlight w:val="none"/>
                <w14:textFill>
                  <w14:solidFill>
                    <w14:schemeClr w14:val="tx1"/>
                  </w14:solidFill>
                </w14:textFill>
              </w:rPr>
              <w:t>项目可根据具体的农产品质量安全风险现状确定。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1" w:type="dxa"/>
            <w:gridSpan w:val="6"/>
            <w:tcBorders>
              <w:top w:val="single" w:color="auto" w:sz="4" w:space="0"/>
              <w:left w:val="single" w:color="auto" w:sz="4" w:space="0"/>
              <w:bottom w:val="single" w:color="auto" w:sz="4" w:space="0"/>
              <w:right w:val="single" w:color="auto" w:sz="4" w:space="0"/>
            </w:tcBorders>
          </w:tcPr>
          <w:p>
            <w:pPr>
              <w:spacing w:line="360" w:lineRule="auto"/>
              <w:rPr>
                <w:rFonts w:hint="eastAsia" w:ascii="宋体" w:hAnsi="宋体" w:eastAsia="宋体" w:cs="宋体"/>
                <w:b w:val="0"/>
                <w:bCs/>
                <w:color w:val="000000" w:themeColor="text1"/>
                <w:szCs w:val="21"/>
                <w:highlight w:val="none"/>
                <w:lang w:eastAsia="zh-CN"/>
                <w14:textFill>
                  <w14:solidFill>
                    <w14:schemeClr w14:val="tx1"/>
                  </w14:solidFill>
                </w14:textFill>
              </w:rPr>
            </w:pPr>
            <w:r>
              <w:rPr>
                <w:rFonts w:hint="eastAsia" w:ascii="宋体" w:hAnsi="宋体" w:cs="宋体"/>
                <w:b/>
                <w:bCs w:val="0"/>
                <w:color w:val="000000" w:themeColor="text1"/>
                <w:szCs w:val="21"/>
                <w:highlight w:val="none"/>
                <w:lang w:eastAsia="zh-CN"/>
                <w14:textFill>
                  <w14:solidFill>
                    <w14:schemeClr w14:val="tx1"/>
                  </w14:solidFill>
                </w14:textFill>
              </w:rPr>
              <w:t>▲一、商务要求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实施的期限和地点</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lang w:eastAsia="zh-CN"/>
                <w14:textFill>
                  <w14:solidFill>
                    <w14:schemeClr w14:val="tx1"/>
                  </w14:solidFill>
                </w14:textFill>
              </w:rPr>
              <w:t>1.实施的期限：2026年11月20日前完成所有样品的检测工作，并于11月25日前上报检测数据、工作总结及相关资料至桂平市农业农村局</w:t>
            </w:r>
            <w:r>
              <w:rPr>
                <w:rFonts w:hint="eastAsia" w:ascii="宋体" w:hAnsi="宋体" w:cs="宋体"/>
                <w:b/>
                <w:bCs w:val="0"/>
                <w:color w:val="000000" w:themeColor="text1"/>
                <w:szCs w:val="21"/>
                <w:highlight w:val="none"/>
                <w14:textFill>
                  <w14:solidFill>
                    <w14:schemeClr w14:val="tx1"/>
                  </w14:solidFill>
                </w14:textFill>
              </w:rPr>
              <w:t>。</w:t>
            </w:r>
          </w:p>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lang w:eastAsia="zh-CN"/>
                <w14:textFill>
                  <w14:solidFill>
                    <w14:schemeClr w14:val="tx1"/>
                  </w14:solidFill>
                </w14:textFill>
              </w:rPr>
              <w:t>2.实施的地点：广西桂平市范围内采购人</w:t>
            </w:r>
            <w:r>
              <w:rPr>
                <w:rFonts w:hint="eastAsia" w:ascii="宋体" w:hAnsi="宋体" w:cs="宋体"/>
                <w:b/>
                <w:bCs w:val="0"/>
                <w:color w:val="000000" w:themeColor="text1"/>
                <w:szCs w:val="21"/>
                <w:highlight w:val="none"/>
                <w14:textFill>
                  <w14:solidFill>
                    <w14:schemeClr w14:val="tx1"/>
                  </w14:solidFill>
                </w14:textFill>
              </w:rPr>
              <w:t>指定地点。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合同签订时间</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自</w:t>
            </w:r>
            <w:r>
              <w:rPr>
                <w:rFonts w:hint="eastAsia" w:ascii="宋体" w:hAnsi="宋体" w:cs="宋体"/>
                <w:b/>
                <w:bCs w:val="0"/>
                <w:color w:val="000000" w:themeColor="text1"/>
                <w:szCs w:val="21"/>
                <w:highlight w:val="none"/>
                <w:lang w:eastAsia="zh-CN"/>
                <w14:textFill>
                  <w14:solidFill>
                    <w14:schemeClr w14:val="tx1"/>
                  </w14:solidFill>
                </w14:textFill>
              </w:rPr>
              <w:t>成交通知书</w:t>
            </w:r>
            <w:r>
              <w:rPr>
                <w:rFonts w:hint="eastAsia" w:ascii="宋体" w:hAnsi="宋体" w:cs="宋体"/>
                <w:b/>
                <w:bCs w:val="0"/>
                <w:color w:val="000000" w:themeColor="text1"/>
                <w:szCs w:val="21"/>
                <w:highlight w:val="none"/>
                <w14:textFill>
                  <w14:solidFill>
                    <w14:schemeClr w14:val="tx1"/>
                  </w14:solidFill>
                </w14:textFill>
              </w:rPr>
              <w:t xml:space="preserve">发出之日起 </w:t>
            </w:r>
            <w:r>
              <w:rPr>
                <w:rFonts w:hint="eastAsia" w:ascii="宋体" w:hAnsi="宋体" w:cs="宋体"/>
                <w:b/>
                <w:bCs w:val="0"/>
                <w:color w:val="000000" w:themeColor="text1"/>
                <w:szCs w:val="21"/>
                <w:highlight w:val="none"/>
                <w:u w:val="single"/>
                <w14:textFill>
                  <w14:solidFill>
                    <w14:schemeClr w14:val="tx1"/>
                  </w14:solidFill>
                </w14:textFill>
              </w:rPr>
              <w:t xml:space="preserve">  </w:t>
            </w:r>
            <w:r>
              <w:rPr>
                <w:rFonts w:hint="eastAsia" w:ascii="宋体" w:hAnsi="宋体" w:cs="宋体"/>
                <w:b/>
                <w:bCs w:val="0"/>
                <w:color w:val="000000" w:themeColor="text1"/>
                <w:szCs w:val="21"/>
                <w:highlight w:val="none"/>
                <w:u w:val="single"/>
                <w:lang w:val="en-US" w:eastAsia="zh-CN"/>
                <w14:textFill>
                  <w14:solidFill>
                    <w14:schemeClr w14:val="tx1"/>
                  </w14:solidFill>
                </w14:textFill>
              </w:rPr>
              <w:t>25</w:t>
            </w:r>
            <w:r>
              <w:rPr>
                <w:rFonts w:hint="eastAsia" w:ascii="宋体" w:hAnsi="宋体" w:cs="宋体"/>
                <w:b/>
                <w:bCs w:val="0"/>
                <w:color w:val="000000" w:themeColor="text1"/>
                <w:szCs w:val="21"/>
                <w:highlight w:val="none"/>
                <w:u w:val="single"/>
                <w14:textFill>
                  <w14:solidFill>
                    <w14:schemeClr w14:val="tx1"/>
                  </w14:solidFill>
                </w14:textFill>
              </w:rPr>
              <w:t xml:space="preserve"> </w:t>
            </w:r>
            <w:r>
              <w:rPr>
                <w:rFonts w:hint="eastAsia" w:ascii="宋体" w:hAnsi="宋体" w:cs="宋体"/>
                <w:b/>
                <w:bCs w:val="0"/>
                <w:color w:val="000000" w:themeColor="text1"/>
                <w:szCs w:val="21"/>
                <w:highlight w:val="none"/>
                <w14:textFill>
                  <w14:solidFill>
                    <w14:schemeClr w14:val="tx1"/>
                  </w14:solidFill>
                </w14:textFill>
              </w:rPr>
              <w:t>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lang w:eastAsia="zh-CN"/>
                <w14:textFill>
                  <w14:solidFill>
                    <w14:schemeClr w14:val="tx1"/>
                  </w14:solidFill>
                </w14:textFill>
              </w:rPr>
              <w:t>报价要求</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本项目采用</w:t>
            </w:r>
            <w:r>
              <w:rPr>
                <w:rFonts w:hint="eastAsia" w:ascii="宋体" w:hAnsi="宋体" w:cs="宋体"/>
                <w:b/>
                <w:color w:val="000000" w:themeColor="text1"/>
                <w:highlight w:val="none"/>
                <w14:textFill>
                  <w14:solidFill>
                    <w14:schemeClr w14:val="tx1"/>
                  </w14:solidFill>
                </w14:textFill>
              </w:rPr>
              <w:t>固定</w:t>
            </w:r>
            <w:r>
              <w:rPr>
                <w:rFonts w:hint="eastAsia" w:ascii="宋体" w:hAnsi="宋体" w:cs="宋体"/>
                <w:b/>
                <w:color w:val="000000" w:themeColor="text1"/>
                <w:highlight w:val="none"/>
                <w:lang w:eastAsia="zh-CN"/>
                <w14:textFill>
                  <w14:solidFill>
                    <w14:schemeClr w14:val="tx1"/>
                  </w14:solidFill>
                </w14:textFill>
              </w:rPr>
              <w:t>总价</w:t>
            </w:r>
            <w:r>
              <w:rPr>
                <w:rFonts w:hint="eastAsia" w:ascii="宋体" w:hAnsi="宋体" w:cs="宋体"/>
                <w:b/>
                <w:color w:val="000000" w:themeColor="text1"/>
                <w:highlight w:val="none"/>
                <w:lang w:val="en-US" w:eastAsia="zh-CN"/>
                <w14:textFill>
                  <w14:solidFill>
                    <w14:schemeClr w14:val="tx1"/>
                  </w14:solidFill>
                </w14:textFill>
              </w:rPr>
              <w:t>方式</w:t>
            </w:r>
            <w:r>
              <w:rPr>
                <w:rFonts w:hint="eastAsia" w:ascii="宋体" w:hAnsi="宋体" w:cs="宋体"/>
                <w:b/>
                <w:color w:val="000000" w:themeColor="text1"/>
                <w:highlight w:val="none"/>
                <w14:textFill>
                  <w14:solidFill>
                    <w14:schemeClr w14:val="tx1"/>
                  </w14:solidFill>
                </w14:textFill>
              </w:rPr>
              <w:t>报价</w:t>
            </w:r>
            <w:r>
              <w:rPr>
                <w:rFonts w:hint="eastAsia" w:ascii="宋体" w:hAnsi="宋体" w:cs="宋体"/>
                <w:b/>
                <w:color w:val="000000" w:themeColor="text1"/>
                <w:highlight w:val="none"/>
                <w:lang w:eastAsia="zh-CN"/>
                <w14:textFill>
                  <w14:solidFill>
                    <w14:schemeClr w14:val="tx1"/>
                  </w14:solidFill>
                </w14:textFill>
              </w:rPr>
              <w:t>。</w:t>
            </w:r>
            <w:r>
              <w:rPr>
                <w:rFonts w:hint="eastAsia" w:ascii="宋体" w:hAnsi="宋体" w:cs="宋体"/>
                <w:b/>
                <w:color w:val="000000" w:themeColor="text1"/>
                <w:highlight w:val="none"/>
                <w14:textFill>
                  <w14:solidFill>
                    <w14:schemeClr w14:val="tx1"/>
                  </w14:solidFill>
                </w14:textFill>
              </w:rPr>
              <w:t>竞标报价是履行合同的最终价格，即满足全部采购需求所应提供的服务的价格；包括</w:t>
            </w:r>
            <w:r>
              <w:rPr>
                <w:rFonts w:hint="eastAsia" w:ascii="宋体" w:hAnsi="宋体" w:cs="宋体"/>
                <w:b/>
                <w:color w:val="000000" w:themeColor="text1"/>
                <w:highlight w:val="none"/>
                <w:lang w:eastAsia="zh-CN"/>
                <w14:textFill>
                  <w14:solidFill>
                    <w14:schemeClr w14:val="tx1"/>
                  </w14:solidFill>
                </w14:textFill>
              </w:rPr>
              <w:t>税务、交通、保险、设备、采购代理服务费、相关文件规定及合同包含的风险、责任等与本项目有关的所有费用</w:t>
            </w:r>
            <w:r>
              <w:rPr>
                <w:rFonts w:hint="eastAsia" w:ascii="宋体" w:hAnsi="宋体" w:cs="宋体"/>
                <w:b/>
                <w:color w:val="000000" w:themeColor="text1"/>
                <w:highlight w:val="none"/>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付款条件（进度和方式）</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b/>
                <w:bCs w:val="0"/>
                <w:color w:val="000000" w:themeColor="text1"/>
                <w:szCs w:val="21"/>
                <w:highlight w:val="none"/>
                <w14:textFill>
                  <w14:solidFill>
                    <w14:schemeClr w14:val="tx1"/>
                  </w14:solidFill>
                </w14:textFill>
              </w:rPr>
            </w:pPr>
            <w:r>
              <w:rPr>
                <w:rFonts w:hint="eastAsia" w:ascii="宋体" w:hAnsi="宋体" w:eastAsia="宋体" w:cs="宋体"/>
                <w:b/>
                <w:bCs w:val="0"/>
                <w:color w:val="000000" w:themeColor="text1"/>
                <w:szCs w:val="21"/>
                <w:highlight w:val="none"/>
                <w14:textFill>
                  <w14:solidFill>
                    <w14:schemeClr w14:val="tx1"/>
                  </w14:solidFill>
                </w14:textFill>
              </w:rPr>
              <w:t>1</w:t>
            </w:r>
            <w:r>
              <w:rPr>
                <w:rFonts w:hint="eastAsia" w:ascii="宋体" w:hAnsi="宋体" w:eastAsia="宋体" w:cs="宋体"/>
                <w:b/>
                <w:bCs w:val="0"/>
                <w:color w:val="000000" w:themeColor="text1"/>
                <w:szCs w:val="21"/>
                <w:highlight w:val="none"/>
                <w:lang w:eastAsia="zh-CN"/>
                <w14:textFill>
                  <w14:solidFill>
                    <w14:schemeClr w14:val="tx1"/>
                  </w14:solidFill>
                </w14:textFill>
              </w:rPr>
              <w:t>.本项目设置预付款</w:t>
            </w:r>
            <w:r>
              <w:rPr>
                <w:rFonts w:hint="eastAsia" w:ascii="宋体" w:hAnsi="宋体" w:eastAsia="宋体" w:cs="宋体"/>
                <w:b/>
                <w:bCs w:val="0"/>
                <w:color w:val="000000" w:themeColor="text1"/>
                <w:szCs w:val="21"/>
                <w:highlight w:val="none"/>
                <w14:textFill>
                  <w14:solidFill>
                    <w14:schemeClr w14:val="tx1"/>
                  </w14:solidFill>
                </w14:textFill>
              </w:rPr>
              <w:t>。</w:t>
            </w:r>
          </w:p>
          <w:p>
            <w:pPr>
              <w:spacing w:line="360" w:lineRule="auto"/>
              <w:rPr>
                <w:rFonts w:hint="eastAsia" w:ascii="宋体" w:hAnsi="宋体" w:eastAsia="宋体" w:cs="宋体"/>
                <w:b/>
                <w:bCs w:val="0"/>
                <w:color w:val="000000" w:themeColor="text1"/>
                <w:szCs w:val="21"/>
                <w:highlight w:val="none"/>
                <w:lang w:eastAsia="zh-CN"/>
                <w14:textFill>
                  <w14:solidFill>
                    <w14:schemeClr w14:val="tx1"/>
                  </w14:solidFill>
                </w14:textFill>
              </w:rPr>
            </w:pPr>
            <w:r>
              <w:rPr>
                <w:rFonts w:hint="eastAsia" w:ascii="宋体" w:hAnsi="宋体" w:eastAsia="宋体" w:cs="宋体"/>
                <w:b/>
                <w:bCs w:val="0"/>
                <w:color w:val="000000" w:themeColor="text1"/>
                <w:szCs w:val="21"/>
                <w:highlight w:val="none"/>
                <w14:textFill>
                  <w14:solidFill>
                    <w14:schemeClr w14:val="tx1"/>
                  </w14:solidFill>
                </w14:textFill>
              </w:rPr>
              <w:t>2</w:t>
            </w:r>
            <w:r>
              <w:rPr>
                <w:rFonts w:hint="eastAsia" w:ascii="宋体" w:hAnsi="宋体" w:eastAsia="宋体" w:cs="宋体"/>
                <w:b/>
                <w:bCs w:val="0"/>
                <w:color w:val="000000" w:themeColor="text1"/>
                <w:szCs w:val="21"/>
                <w:highlight w:val="none"/>
                <w:lang w:eastAsia="zh-CN"/>
                <w14:textFill>
                  <w14:solidFill>
                    <w14:schemeClr w14:val="tx1"/>
                  </w14:solidFill>
                </w14:textFill>
              </w:rPr>
              <w:t>.</w:t>
            </w:r>
            <w:r>
              <w:rPr>
                <w:rFonts w:hint="eastAsia" w:ascii="宋体" w:hAnsi="宋体" w:eastAsia="宋体" w:cs="宋体"/>
                <w:b/>
                <w:bCs w:val="0"/>
                <w:color w:val="000000" w:themeColor="text1"/>
                <w:szCs w:val="21"/>
                <w:highlight w:val="none"/>
                <w14:textFill>
                  <w14:solidFill>
                    <w14:schemeClr w14:val="tx1"/>
                  </w14:solidFill>
                </w14:textFill>
              </w:rPr>
              <w:t>付款方式：银行转账</w:t>
            </w:r>
            <w:r>
              <w:rPr>
                <w:rFonts w:hint="eastAsia" w:ascii="宋体" w:hAnsi="宋体" w:eastAsia="宋体" w:cs="宋体"/>
                <w:b/>
                <w:bCs w:val="0"/>
                <w:color w:val="000000" w:themeColor="text1"/>
                <w:szCs w:val="21"/>
                <w:highlight w:val="none"/>
                <w:lang w:eastAsia="zh-CN"/>
                <w14:textFill>
                  <w14:solidFill>
                    <w14:schemeClr w14:val="tx1"/>
                  </w14:solidFill>
                </w14:textFill>
              </w:rPr>
              <w:t>。</w:t>
            </w:r>
          </w:p>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eastAsia="宋体" w:cs="宋体"/>
                <w:b/>
                <w:bCs w:val="0"/>
                <w:color w:val="000000" w:themeColor="text1"/>
                <w:szCs w:val="21"/>
                <w:highlight w:val="none"/>
                <w14:textFill>
                  <w14:solidFill>
                    <w14:schemeClr w14:val="tx1"/>
                  </w14:solidFill>
                </w14:textFill>
              </w:rPr>
              <w:t>3</w:t>
            </w:r>
            <w:r>
              <w:rPr>
                <w:rFonts w:hint="eastAsia" w:ascii="宋体" w:hAnsi="宋体" w:eastAsia="宋体" w:cs="宋体"/>
                <w:b/>
                <w:bCs w:val="0"/>
                <w:color w:val="000000" w:themeColor="text1"/>
                <w:szCs w:val="21"/>
                <w:highlight w:val="none"/>
                <w:lang w:eastAsia="zh-CN"/>
                <w14:textFill>
                  <w14:solidFill>
                    <w14:schemeClr w14:val="tx1"/>
                  </w14:solidFill>
                </w14:textFill>
              </w:rPr>
              <w:t>.</w:t>
            </w:r>
            <w:r>
              <w:rPr>
                <w:rFonts w:hint="eastAsia" w:ascii="宋体" w:hAnsi="宋体" w:eastAsia="宋体" w:cs="宋体"/>
                <w:b/>
                <w:bCs w:val="0"/>
                <w:color w:val="000000" w:themeColor="text1"/>
                <w:szCs w:val="21"/>
                <w:highlight w:val="none"/>
                <w14:textFill>
                  <w14:solidFill>
                    <w14:schemeClr w14:val="tx1"/>
                  </w14:solidFill>
                </w14:textFill>
              </w:rPr>
              <w:t>支付方式：本项目预付款30%，合同签订后15个工作日内支付，待全部检测项目完成后，</w:t>
            </w:r>
            <w:r>
              <w:rPr>
                <w:rFonts w:hint="eastAsia" w:ascii="宋体" w:hAnsi="宋体" w:eastAsia="宋体" w:cs="宋体"/>
                <w:b/>
                <w:bCs w:val="0"/>
                <w:color w:val="000000" w:themeColor="text1"/>
                <w:szCs w:val="21"/>
                <w:highlight w:val="none"/>
                <w:lang w:eastAsia="zh-CN"/>
                <w14:textFill>
                  <w14:solidFill>
                    <w14:schemeClr w14:val="tx1"/>
                  </w14:solidFill>
                </w14:textFill>
              </w:rPr>
              <w:t>成交供应商</w:t>
            </w:r>
            <w:r>
              <w:rPr>
                <w:rFonts w:hint="eastAsia" w:ascii="宋体" w:hAnsi="宋体" w:eastAsia="宋体" w:cs="宋体"/>
                <w:b/>
                <w:bCs w:val="0"/>
                <w:color w:val="000000" w:themeColor="text1"/>
                <w:szCs w:val="21"/>
                <w:highlight w:val="none"/>
                <w14:textFill>
                  <w14:solidFill>
                    <w14:schemeClr w14:val="tx1"/>
                  </w14:solidFill>
                </w14:textFill>
              </w:rPr>
              <w:t>开具全额发票给</w:t>
            </w:r>
            <w:r>
              <w:rPr>
                <w:rFonts w:hint="eastAsia" w:ascii="宋体" w:hAnsi="宋体" w:eastAsia="宋体" w:cs="宋体"/>
                <w:b/>
                <w:bCs w:val="0"/>
                <w:color w:val="000000" w:themeColor="text1"/>
                <w:szCs w:val="21"/>
                <w:highlight w:val="none"/>
                <w:lang w:eastAsia="zh-CN"/>
                <w14:textFill>
                  <w14:solidFill>
                    <w14:schemeClr w14:val="tx1"/>
                  </w14:solidFill>
                </w14:textFill>
              </w:rPr>
              <w:t>采购人</w:t>
            </w:r>
            <w:r>
              <w:rPr>
                <w:rFonts w:hint="eastAsia" w:ascii="宋体" w:hAnsi="宋体" w:eastAsia="宋体" w:cs="宋体"/>
                <w:b/>
                <w:bCs w:val="0"/>
                <w:color w:val="000000" w:themeColor="text1"/>
                <w:szCs w:val="21"/>
                <w:highlight w:val="none"/>
                <w14:textFill>
                  <w14:solidFill>
                    <w14:schemeClr w14:val="tx1"/>
                  </w14:solidFill>
                </w14:textFill>
              </w:rPr>
              <w:t>,</w:t>
            </w:r>
            <w:r>
              <w:rPr>
                <w:rFonts w:hint="eastAsia" w:ascii="宋体" w:hAnsi="宋体" w:eastAsia="宋体" w:cs="宋体"/>
                <w:b/>
                <w:bCs w:val="0"/>
                <w:color w:val="000000" w:themeColor="text1"/>
                <w:szCs w:val="21"/>
                <w:highlight w:val="none"/>
                <w:lang w:eastAsia="zh-CN"/>
                <w14:textFill>
                  <w14:solidFill>
                    <w14:schemeClr w14:val="tx1"/>
                  </w14:solidFill>
                </w14:textFill>
              </w:rPr>
              <w:t>采购人</w:t>
            </w:r>
            <w:r>
              <w:rPr>
                <w:rFonts w:hint="eastAsia" w:ascii="宋体" w:hAnsi="宋体" w:eastAsia="宋体" w:cs="宋体"/>
                <w:b/>
                <w:bCs w:val="0"/>
                <w:color w:val="000000" w:themeColor="text1"/>
                <w:szCs w:val="21"/>
                <w:highlight w:val="none"/>
                <w14:textFill>
                  <w14:solidFill>
                    <w14:schemeClr w14:val="tx1"/>
                  </w14:solidFill>
                </w14:textFill>
              </w:rPr>
              <w:t>收到发票后15个工作日内向</w:t>
            </w:r>
            <w:r>
              <w:rPr>
                <w:rFonts w:hint="eastAsia" w:ascii="宋体" w:hAnsi="宋体" w:eastAsia="宋体" w:cs="宋体"/>
                <w:b/>
                <w:bCs w:val="0"/>
                <w:color w:val="000000" w:themeColor="text1"/>
                <w:szCs w:val="21"/>
                <w:highlight w:val="none"/>
                <w:lang w:eastAsia="zh-CN"/>
                <w14:textFill>
                  <w14:solidFill>
                    <w14:schemeClr w14:val="tx1"/>
                  </w14:solidFill>
                </w14:textFill>
              </w:rPr>
              <w:t>成交供应商</w:t>
            </w:r>
            <w:r>
              <w:rPr>
                <w:rFonts w:hint="eastAsia" w:ascii="宋体" w:hAnsi="宋体" w:eastAsia="宋体" w:cs="宋体"/>
                <w:b/>
                <w:bCs w:val="0"/>
                <w:color w:val="000000" w:themeColor="text1"/>
                <w:szCs w:val="21"/>
                <w:highlight w:val="none"/>
                <w14:textFill>
                  <w14:solidFill>
                    <w14:schemeClr w14:val="tx1"/>
                  </w14:solidFill>
                </w14:textFill>
              </w:rPr>
              <w:t>支付剩余合同金额的70%。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eastAsia="宋体" w:cs="宋体"/>
                <w:b/>
                <w:bCs w:val="0"/>
                <w:color w:val="000000" w:themeColor="text1"/>
                <w:szCs w:val="21"/>
                <w:highlight w:val="none"/>
                <w:lang w:eastAsia="zh-CN"/>
                <w14:textFill>
                  <w14:solidFill>
                    <w14:schemeClr w14:val="tx1"/>
                  </w14:solidFill>
                </w14:textFill>
              </w:rPr>
            </w:pPr>
            <w:r>
              <w:rPr>
                <w:rFonts w:hint="eastAsia" w:ascii="宋体" w:hAnsi="宋体" w:cs="宋体"/>
                <w:b/>
                <w:bCs w:val="0"/>
                <w:color w:val="000000" w:themeColor="text1"/>
                <w:szCs w:val="21"/>
                <w:highlight w:val="none"/>
                <w:lang w:eastAsia="zh-CN"/>
                <w14:textFill>
                  <w14:solidFill>
                    <w14:schemeClr w14:val="tx1"/>
                  </w14:solidFill>
                </w14:textFill>
              </w:rPr>
              <w:t>技术服务要求</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numPr>
                <w:ilvl w:val="0"/>
                <w:numId w:val="0"/>
              </w:num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 w:val="21"/>
                <w:szCs w:val="21"/>
                <w:highlight w:val="none"/>
                <w:lang w:val="en-US" w:eastAsia="zh-CN" w:bidi="ar-SA"/>
                <w14:textFill>
                  <w14:solidFill>
                    <w14:schemeClr w14:val="tx1"/>
                  </w14:solidFill>
                </w14:textFill>
              </w:rPr>
              <w:t>1.</w:t>
            </w:r>
            <w:r>
              <w:rPr>
                <w:rFonts w:hint="eastAsia" w:ascii="宋体" w:hAnsi="宋体" w:cs="宋体"/>
                <w:b/>
                <w:bCs w:val="0"/>
                <w:color w:val="000000" w:themeColor="text1"/>
                <w:szCs w:val="21"/>
                <w:highlight w:val="none"/>
                <w:lang w:eastAsia="zh-CN"/>
                <w14:textFill>
                  <w14:solidFill>
                    <w14:schemeClr w14:val="tx1"/>
                  </w14:solidFill>
                </w14:textFill>
              </w:rPr>
              <w:t>成交供应商</w:t>
            </w:r>
            <w:r>
              <w:rPr>
                <w:rFonts w:hint="eastAsia" w:ascii="宋体" w:hAnsi="宋体" w:cs="宋体"/>
                <w:b/>
                <w:bCs w:val="0"/>
                <w:color w:val="000000" w:themeColor="text1"/>
                <w:szCs w:val="21"/>
                <w:highlight w:val="none"/>
                <w14:textFill>
                  <w14:solidFill>
                    <w14:schemeClr w14:val="tx1"/>
                  </w14:solidFill>
                </w14:textFill>
              </w:rPr>
              <w:t>应严格按</w:t>
            </w:r>
            <w:r>
              <w:rPr>
                <w:rFonts w:hint="eastAsia" w:ascii="宋体" w:hAnsi="宋体" w:cs="宋体"/>
                <w:b/>
                <w:bCs w:val="0"/>
                <w:color w:val="000000" w:themeColor="text1"/>
                <w:szCs w:val="21"/>
                <w:highlight w:val="none"/>
                <w:lang w:eastAsia="zh-CN"/>
                <w14:textFill>
                  <w14:solidFill>
                    <w14:schemeClr w14:val="tx1"/>
                  </w14:solidFill>
                </w14:textFill>
              </w:rPr>
              <w:t>照响应文件要求做好项目服务工作，直至项目整体验收完毕为止</w:t>
            </w:r>
            <w:r>
              <w:rPr>
                <w:rFonts w:hint="eastAsia" w:ascii="宋体" w:hAnsi="宋体" w:cs="宋体"/>
                <w:b/>
                <w:bCs w:val="0"/>
                <w:color w:val="000000" w:themeColor="text1"/>
                <w:szCs w:val="21"/>
                <w:highlight w:val="none"/>
                <w14:textFill>
                  <w14:solidFill>
                    <w14:schemeClr w14:val="tx1"/>
                  </w14:solidFill>
                </w14:textFill>
              </w:rPr>
              <w:t>，由此产生的一切费用由</w:t>
            </w:r>
            <w:r>
              <w:rPr>
                <w:rFonts w:hint="eastAsia" w:ascii="宋体" w:hAnsi="宋体" w:cs="宋体"/>
                <w:b/>
                <w:bCs w:val="0"/>
                <w:color w:val="000000" w:themeColor="text1"/>
                <w:szCs w:val="21"/>
                <w:highlight w:val="none"/>
                <w:lang w:eastAsia="zh-CN"/>
                <w14:textFill>
                  <w14:solidFill>
                    <w14:schemeClr w14:val="tx1"/>
                  </w14:solidFill>
                </w14:textFill>
              </w:rPr>
              <w:t>成交供应商</w:t>
            </w:r>
            <w:r>
              <w:rPr>
                <w:rFonts w:hint="eastAsia" w:ascii="宋体" w:hAnsi="宋体" w:cs="宋体"/>
                <w:b/>
                <w:bCs w:val="0"/>
                <w:color w:val="000000" w:themeColor="text1"/>
                <w:szCs w:val="21"/>
                <w:highlight w:val="none"/>
                <w14:textFill>
                  <w14:solidFill>
                    <w14:schemeClr w14:val="tx1"/>
                  </w14:solidFill>
                </w14:textFill>
              </w:rPr>
              <w:t xml:space="preserve">负责。 </w:t>
            </w:r>
          </w:p>
          <w:p>
            <w:pPr>
              <w:numPr>
                <w:ilvl w:val="0"/>
                <w:numId w:val="0"/>
              </w:num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 w:val="21"/>
                <w:szCs w:val="21"/>
                <w:highlight w:val="none"/>
                <w:lang w:val="en-US" w:eastAsia="zh-CN" w:bidi="ar-SA"/>
                <w14:textFill>
                  <w14:solidFill>
                    <w14:schemeClr w14:val="tx1"/>
                  </w14:solidFill>
                </w14:textFill>
              </w:rPr>
              <w:t>2.</w:t>
            </w:r>
            <w:r>
              <w:rPr>
                <w:rFonts w:hint="eastAsia" w:ascii="宋体" w:hAnsi="宋体" w:cs="宋体"/>
                <w:b/>
                <w:bCs w:val="0"/>
                <w:color w:val="000000" w:themeColor="text1"/>
                <w:szCs w:val="21"/>
                <w:highlight w:val="none"/>
                <w14:textFill>
                  <w14:solidFill>
                    <w14:schemeClr w14:val="tx1"/>
                  </w14:solidFill>
                </w14:textFill>
              </w:rPr>
              <w:t>处理问题响应时间：接到采购人处理问题通知后 24 小时内到达采购人指定现场。</w:t>
            </w:r>
          </w:p>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3</w:t>
            </w:r>
            <w:r>
              <w:rPr>
                <w:rFonts w:hint="eastAsia" w:ascii="宋体" w:hAnsi="宋体" w:cs="宋体"/>
                <w:b/>
                <w:bCs w:val="0"/>
                <w:color w:val="000000" w:themeColor="text1"/>
                <w:szCs w:val="21"/>
                <w:highlight w:val="none"/>
                <w:lang w:eastAsia="zh-CN"/>
                <w14:textFill>
                  <w14:solidFill>
                    <w14:schemeClr w14:val="tx1"/>
                  </w14:solidFill>
                </w14:textFill>
              </w:rPr>
              <w:t>.成交供应商</w:t>
            </w:r>
            <w:r>
              <w:rPr>
                <w:rFonts w:hint="eastAsia" w:ascii="宋体" w:hAnsi="宋体" w:cs="宋体"/>
                <w:b/>
                <w:bCs w:val="0"/>
                <w:color w:val="000000" w:themeColor="text1"/>
                <w:szCs w:val="21"/>
                <w:highlight w:val="none"/>
                <w14:textFill>
                  <w14:solidFill>
                    <w14:schemeClr w14:val="tx1"/>
                  </w14:solidFill>
                </w14:textFill>
              </w:rPr>
              <w:t>必须配合采购人完成整体项目的验收。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eastAsia="宋体"/>
                <w:b/>
                <w:bCs w:val="0"/>
                <w:color w:val="000000" w:themeColor="text1"/>
                <w:sz w:val="21"/>
                <w:szCs w:val="21"/>
                <w:highlight w:val="none"/>
                <w:lang w:val="en-US" w:eastAsia="zh-CN" w:bidi="ar-SA"/>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验收标准及要</w:t>
            </w:r>
            <w:r>
              <w:rPr>
                <w:rFonts w:hint="eastAsia" w:ascii="宋体" w:hAnsi="宋体"/>
                <w:b/>
                <w:bCs w:val="0"/>
                <w:color w:val="000000" w:themeColor="text1"/>
                <w:szCs w:val="21"/>
                <w:highlight w:val="none"/>
                <w:lang w:eastAsia="zh-CN"/>
                <w14:textFill>
                  <w14:solidFill>
                    <w14:schemeClr w14:val="tx1"/>
                  </w14:solidFill>
                </w14:textFill>
              </w:rPr>
              <w:t>求</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b/>
                <w:bCs w:val="0"/>
                <w:color w:val="000000" w:themeColor="text1"/>
                <w:szCs w:val="21"/>
                <w:highlight w:val="none"/>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1</w:t>
            </w:r>
            <w:r>
              <w:rPr>
                <w:rFonts w:ascii="宋体" w:hAnsi="宋体"/>
                <w:b/>
                <w:bCs w:val="0"/>
                <w:color w:val="000000" w:themeColor="text1"/>
                <w:szCs w:val="21"/>
                <w:highlight w:val="none"/>
                <w14:textFill>
                  <w14:solidFill>
                    <w14:schemeClr w14:val="tx1"/>
                  </w14:solidFill>
                </w14:textFill>
              </w:rPr>
              <w:t>.</w:t>
            </w:r>
            <w:r>
              <w:rPr>
                <w:rFonts w:hint="eastAsia" w:ascii="宋体" w:hAnsi="宋体" w:cs="宋体"/>
                <w:b/>
                <w:bCs w:val="0"/>
                <w:color w:val="000000" w:themeColor="text1"/>
                <w:szCs w:val="21"/>
                <w:highlight w:val="none"/>
                <w:lang w:eastAsia="zh-CN"/>
                <w14:textFill>
                  <w14:solidFill>
                    <w14:schemeClr w14:val="tx1"/>
                  </w14:solidFill>
                </w14:textFill>
              </w:rPr>
              <w:t>成交供应商</w:t>
            </w:r>
            <w:r>
              <w:rPr>
                <w:rFonts w:hint="eastAsia" w:ascii="宋体" w:hAnsi="宋体" w:cs="宋体"/>
                <w:b/>
                <w:bCs w:val="0"/>
                <w:color w:val="000000" w:themeColor="text1"/>
                <w:szCs w:val="21"/>
                <w:highlight w:val="none"/>
                <w14:textFill>
                  <w14:solidFill>
                    <w14:schemeClr w14:val="tx1"/>
                  </w14:solidFill>
                </w14:textFill>
              </w:rPr>
              <w:t>向采购人提供的所有涉及成果资料必须符合国家、广西、贵港市的最新规范及要求</w:t>
            </w:r>
            <w:r>
              <w:rPr>
                <w:rFonts w:hint="eastAsia" w:ascii="宋体" w:hAnsi="宋体"/>
                <w:b/>
                <w:bCs w:val="0"/>
                <w:color w:val="000000" w:themeColor="text1"/>
                <w:szCs w:val="21"/>
                <w:highlight w:val="none"/>
                <w14:textFill>
                  <w14:solidFill>
                    <w14:schemeClr w14:val="tx1"/>
                  </w14:solidFill>
                </w14:textFill>
              </w:rPr>
              <w:t>。</w:t>
            </w:r>
          </w:p>
          <w:p>
            <w:pPr>
              <w:spacing w:line="360" w:lineRule="exact"/>
              <w:rPr>
                <w:rFonts w:hint="eastAsia" w:ascii="宋体" w:hAnsi="宋体"/>
                <w:b/>
                <w:bCs w:val="0"/>
                <w:color w:val="000000" w:themeColor="text1"/>
                <w:szCs w:val="21"/>
                <w:highlight w:val="none"/>
                <w14:textFill>
                  <w14:solidFill>
                    <w14:schemeClr w14:val="tx1"/>
                  </w14:solidFill>
                </w14:textFill>
              </w:rPr>
            </w:pPr>
            <w:r>
              <w:rPr>
                <w:rFonts w:ascii="宋体" w:hAnsi="宋体"/>
                <w:b/>
                <w:bCs w:val="0"/>
                <w:color w:val="000000" w:themeColor="text1"/>
                <w:szCs w:val="21"/>
                <w:highlight w:val="none"/>
                <w14:textFill>
                  <w14:solidFill>
                    <w14:schemeClr w14:val="tx1"/>
                  </w14:solidFill>
                </w14:textFill>
              </w:rPr>
              <w:t>2</w:t>
            </w:r>
            <w:r>
              <w:rPr>
                <w:rFonts w:hint="eastAsia" w:ascii="宋体" w:hAnsi="宋体"/>
                <w:b/>
                <w:bCs w:val="0"/>
                <w:color w:val="000000" w:themeColor="text1"/>
                <w:szCs w:val="21"/>
                <w:highlight w:val="none"/>
                <w14:textFill>
                  <w14:solidFill>
                    <w14:schemeClr w14:val="tx1"/>
                  </w14:solidFill>
                </w14:textFill>
              </w:rPr>
              <w:t>.验收过程中所产生的一切费用均由</w:t>
            </w:r>
            <w:r>
              <w:rPr>
                <w:rFonts w:hint="eastAsia" w:ascii="宋体" w:hAnsi="宋体"/>
                <w:b/>
                <w:bCs w:val="0"/>
                <w:color w:val="000000" w:themeColor="text1"/>
                <w:szCs w:val="21"/>
                <w:highlight w:val="none"/>
                <w:lang w:eastAsia="zh-CN"/>
                <w14:textFill>
                  <w14:solidFill>
                    <w14:schemeClr w14:val="tx1"/>
                  </w14:solidFill>
                </w14:textFill>
              </w:rPr>
              <w:t>成交供应商</w:t>
            </w:r>
            <w:r>
              <w:rPr>
                <w:rFonts w:hint="eastAsia" w:ascii="宋体" w:hAnsi="宋体"/>
                <w:b/>
                <w:bCs w:val="0"/>
                <w:color w:val="000000" w:themeColor="text1"/>
                <w:szCs w:val="21"/>
                <w:highlight w:val="none"/>
                <w14:textFill>
                  <w14:solidFill>
                    <w14:schemeClr w14:val="tx1"/>
                  </w14:solidFill>
                </w14:textFill>
              </w:rPr>
              <w:t>承担。报价时应考虑相关费用。</w:t>
            </w:r>
          </w:p>
          <w:p>
            <w:pPr>
              <w:spacing w:line="360" w:lineRule="exact"/>
              <w:rPr>
                <w:rFonts w:hint="eastAsia" w:ascii="宋体" w:hAnsi="宋体"/>
                <w:b/>
                <w:bCs w:val="0"/>
                <w:color w:val="000000" w:themeColor="text1"/>
                <w:szCs w:val="21"/>
                <w:highlight w:val="none"/>
                <w14:textFill>
                  <w14:solidFill>
                    <w14:schemeClr w14:val="tx1"/>
                  </w14:solidFill>
                </w14:textFill>
              </w:rPr>
            </w:pPr>
            <w:r>
              <w:rPr>
                <w:rFonts w:ascii="宋体" w:hAnsi="宋体"/>
                <w:b/>
                <w:bCs w:val="0"/>
                <w:color w:val="000000" w:themeColor="text1"/>
                <w:szCs w:val="21"/>
                <w:highlight w:val="none"/>
                <w14:textFill>
                  <w14:solidFill>
                    <w14:schemeClr w14:val="tx1"/>
                  </w14:solidFill>
                </w14:textFill>
              </w:rPr>
              <w:t>3</w:t>
            </w:r>
            <w:r>
              <w:rPr>
                <w:rFonts w:hint="eastAsia" w:ascii="宋体" w:hAnsi="宋体"/>
                <w:b/>
                <w:bCs w:val="0"/>
                <w:color w:val="000000" w:themeColor="text1"/>
                <w:szCs w:val="21"/>
                <w:highlight w:val="none"/>
                <w14:textFill>
                  <w14:solidFill>
                    <w14:schemeClr w14:val="tx1"/>
                  </w14:solidFill>
                </w14:textFill>
              </w:rPr>
              <w:t>.采购人根据工作实际所需环节组织验收，</w:t>
            </w:r>
            <w:r>
              <w:rPr>
                <w:rFonts w:hint="eastAsia" w:ascii="宋体" w:hAnsi="宋体"/>
                <w:b/>
                <w:bCs w:val="0"/>
                <w:color w:val="000000" w:themeColor="text1"/>
                <w:szCs w:val="21"/>
                <w:highlight w:val="none"/>
                <w:lang w:eastAsia="zh-CN"/>
                <w14:textFill>
                  <w14:solidFill>
                    <w14:schemeClr w14:val="tx1"/>
                  </w14:solidFill>
                </w14:textFill>
              </w:rPr>
              <w:t>成交供应商</w:t>
            </w:r>
            <w:r>
              <w:rPr>
                <w:rFonts w:hint="eastAsia" w:ascii="宋体" w:hAnsi="宋体"/>
                <w:b/>
                <w:bCs w:val="0"/>
                <w:color w:val="000000" w:themeColor="text1"/>
                <w:szCs w:val="21"/>
                <w:highlight w:val="none"/>
                <w14:textFill>
                  <w14:solidFill>
                    <w14:schemeClr w14:val="tx1"/>
                  </w14:solidFill>
                </w14:textFill>
              </w:rPr>
              <w:t>必须到场配合，验收合格后双方签署验收合格凭证。</w:t>
            </w:r>
          </w:p>
          <w:p>
            <w:pPr>
              <w:spacing w:line="360" w:lineRule="auto"/>
              <w:rPr>
                <w:rFonts w:hint="eastAsia" w:ascii="宋体" w:hAnsi="宋体" w:cs="宋体"/>
                <w:b/>
                <w:bCs w:val="0"/>
                <w:color w:val="000000" w:themeColor="text1"/>
                <w:szCs w:val="21"/>
                <w:highlight w:val="none"/>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4.其他未尽事宜应严格按照《关于印发广西壮族自治区政府采购项目履约验收管理办法的通知》[桂财采〔2015〕22号]以及《财政部关于进一步加强政府采购需求和履约验收管理的指导意见》[财库〔2016〕205号]规定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b/>
                <w:bCs w:val="0"/>
                <w:color w:val="000000" w:themeColor="text1"/>
                <w:szCs w:val="21"/>
                <w:highlight w:val="none"/>
                <w14:textFill>
                  <w14:solidFill>
                    <w14:schemeClr w14:val="tx1"/>
                  </w14:solidFill>
                </w14:textFill>
              </w:rPr>
            </w:pPr>
            <w:r>
              <w:rPr>
                <w:rFonts w:hint="eastAsia" w:ascii="宋体" w:hAnsi="宋体"/>
                <w:b/>
                <w:bCs w:val="0"/>
                <w:color w:val="000000" w:themeColor="text1"/>
                <w:szCs w:val="21"/>
                <w:highlight w:val="none"/>
                <w:lang w:val="en-US" w:eastAsia="zh-CN"/>
                <w14:textFill>
                  <w14:solidFill>
                    <w14:schemeClr w14:val="tx1"/>
                  </w14:solidFill>
                </w14:textFill>
              </w:rPr>
              <w:t>违约责任</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b/>
                <w:bCs w:val="0"/>
                <w:color w:val="000000" w:themeColor="text1"/>
                <w:szCs w:val="21"/>
                <w:highlight w:val="none"/>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1</w:t>
            </w:r>
            <w:r>
              <w:rPr>
                <w:rFonts w:hint="eastAsia" w:ascii="宋体" w:hAnsi="宋体"/>
                <w:b/>
                <w:bCs w:val="0"/>
                <w:color w:val="000000" w:themeColor="text1"/>
                <w:szCs w:val="21"/>
                <w:highlight w:val="none"/>
                <w:lang w:eastAsia="zh-CN"/>
                <w14:textFill>
                  <w14:solidFill>
                    <w14:schemeClr w14:val="tx1"/>
                  </w14:solidFill>
                </w14:textFill>
              </w:rPr>
              <w:t>.</w:t>
            </w:r>
            <w:r>
              <w:rPr>
                <w:rFonts w:hint="eastAsia" w:ascii="宋体" w:hAnsi="宋体"/>
                <w:b/>
                <w:bCs w:val="0"/>
                <w:color w:val="000000" w:themeColor="text1"/>
                <w:szCs w:val="21"/>
                <w:highlight w:val="none"/>
                <w14:textFill>
                  <w14:solidFill>
                    <w14:schemeClr w14:val="tx1"/>
                  </w14:solidFill>
                </w14:textFill>
              </w:rPr>
              <w:t>除不可抗力原因外，</w:t>
            </w:r>
            <w:r>
              <w:rPr>
                <w:rFonts w:hint="eastAsia" w:ascii="宋体" w:hAnsi="宋体"/>
                <w:b/>
                <w:bCs w:val="0"/>
                <w:color w:val="000000" w:themeColor="text1"/>
                <w:szCs w:val="21"/>
                <w:highlight w:val="none"/>
                <w:lang w:eastAsia="zh-CN"/>
                <w14:textFill>
                  <w14:solidFill>
                    <w14:schemeClr w14:val="tx1"/>
                  </w14:solidFill>
                </w14:textFill>
              </w:rPr>
              <w:t>成交供应商</w:t>
            </w:r>
            <w:r>
              <w:rPr>
                <w:rFonts w:hint="eastAsia" w:ascii="宋体" w:hAnsi="宋体"/>
                <w:b/>
                <w:bCs w:val="0"/>
                <w:color w:val="000000" w:themeColor="text1"/>
                <w:szCs w:val="21"/>
                <w:highlight w:val="none"/>
                <w14:textFill>
                  <w14:solidFill>
                    <w14:schemeClr w14:val="tx1"/>
                  </w14:solidFill>
                </w14:textFill>
              </w:rPr>
              <w:t>没有按照合同规定的时间提供服务的，</w:t>
            </w:r>
            <w:r>
              <w:rPr>
                <w:rFonts w:hint="eastAsia" w:ascii="宋体" w:hAnsi="宋体"/>
                <w:b/>
                <w:bCs w:val="0"/>
                <w:color w:val="000000" w:themeColor="text1"/>
                <w:szCs w:val="21"/>
                <w:highlight w:val="none"/>
                <w:lang w:eastAsia="zh-CN"/>
                <w14:textFill>
                  <w14:solidFill>
                    <w14:schemeClr w14:val="tx1"/>
                  </w14:solidFill>
                </w14:textFill>
              </w:rPr>
              <w:t>采购人</w:t>
            </w:r>
            <w:r>
              <w:rPr>
                <w:rFonts w:hint="eastAsia" w:ascii="宋体" w:hAnsi="宋体"/>
                <w:b/>
                <w:bCs w:val="0"/>
                <w:color w:val="000000" w:themeColor="text1"/>
                <w:szCs w:val="21"/>
                <w:highlight w:val="none"/>
                <w14:textFill>
                  <w14:solidFill>
                    <w14:schemeClr w14:val="tx1"/>
                  </w14:solidFill>
                </w14:textFill>
              </w:rPr>
              <w:t>可要求</w:t>
            </w:r>
            <w:r>
              <w:rPr>
                <w:rFonts w:hint="eastAsia" w:ascii="宋体" w:hAnsi="宋体"/>
                <w:b/>
                <w:bCs w:val="0"/>
                <w:color w:val="000000" w:themeColor="text1"/>
                <w:szCs w:val="21"/>
                <w:highlight w:val="none"/>
                <w:lang w:eastAsia="zh-CN"/>
                <w14:textFill>
                  <w14:solidFill>
                    <w14:schemeClr w14:val="tx1"/>
                  </w14:solidFill>
                </w14:textFill>
              </w:rPr>
              <w:t>成交供应商</w:t>
            </w:r>
            <w:r>
              <w:rPr>
                <w:rFonts w:hint="eastAsia" w:ascii="宋体" w:hAnsi="宋体"/>
                <w:b/>
                <w:bCs w:val="0"/>
                <w:color w:val="000000" w:themeColor="text1"/>
                <w:szCs w:val="21"/>
                <w:highlight w:val="none"/>
                <w14:textFill>
                  <w14:solidFill>
                    <w14:schemeClr w14:val="tx1"/>
                  </w14:solidFill>
                </w14:textFill>
              </w:rPr>
              <w:t xml:space="preserve">支付违约金。每推迟一天按合同金额的3‰支付违约金，该违约金累计不超过合同金额的10%。                                  </w:t>
            </w:r>
          </w:p>
          <w:p>
            <w:pPr>
              <w:spacing w:line="360" w:lineRule="auto"/>
              <w:rPr>
                <w:rFonts w:hint="eastAsia" w:ascii="宋体" w:hAnsi="宋体"/>
                <w:b/>
                <w:bCs w:val="0"/>
                <w:color w:val="000000" w:themeColor="text1"/>
                <w:szCs w:val="21"/>
                <w:highlight w:val="none"/>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2</w:t>
            </w:r>
            <w:r>
              <w:rPr>
                <w:rFonts w:hint="eastAsia" w:ascii="宋体" w:hAnsi="宋体"/>
                <w:b/>
                <w:bCs w:val="0"/>
                <w:color w:val="000000" w:themeColor="text1"/>
                <w:szCs w:val="21"/>
                <w:highlight w:val="none"/>
                <w:lang w:eastAsia="zh-CN"/>
                <w14:textFill>
                  <w14:solidFill>
                    <w14:schemeClr w14:val="tx1"/>
                  </w14:solidFill>
                </w14:textFill>
              </w:rPr>
              <w:t>.成交供应商</w:t>
            </w:r>
            <w:r>
              <w:rPr>
                <w:rFonts w:hint="eastAsia" w:ascii="宋体" w:hAnsi="宋体"/>
                <w:b/>
                <w:bCs w:val="0"/>
                <w:color w:val="000000" w:themeColor="text1"/>
                <w:szCs w:val="21"/>
                <w:highlight w:val="none"/>
                <w14:textFill>
                  <w14:solidFill>
                    <w14:schemeClr w14:val="tx1"/>
                  </w14:solidFill>
                </w14:textFill>
              </w:rPr>
              <w:t>提供的服务如侵犯了第三方合法权益而引发的任何纠纷或者诉讼，均由</w:t>
            </w:r>
            <w:r>
              <w:rPr>
                <w:rFonts w:hint="eastAsia" w:ascii="宋体" w:hAnsi="宋体"/>
                <w:b/>
                <w:bCs w:val="0"/>
                <w:color w:val="000000" w:themeColor="text1"/>
                <w:szCs w:val="21"/>
                <w:highlight w:val="none"/>
                <w:lang w:eastAsia="zh-CN"/>
                <w14:textFill>
                  <w14:solidFill>
                    <w14:schemeClr w14:val="tx1"/>
                  </w14:solidFill>
                </w14:textFill>
              </w:rPr>
              <w:t>成交供应商</w:t>
            </w:r>
            <w:r>
              <w:rPr>
                <w:rFonts w:hint="eastAsia" w:ascii="宋体" w:hAnsi="宋体"/>
                <w:b/>
                <w:bCs w:val="0"/>
                <w:color w:val="000000" w:themeColor="text1"/>
                <w:szCs w:val="21"/>
                <w:highlight w:val="none"/>
                <w14:textFill>
                  <w14:solidFill>
                    <w14:schemeClr w14:val="tx1"/>
                  </w14:solidFill>
                </w14:textFill>
              </w:rPr>
              <w:t>负责交涉并承担全部责任。</w:t>
            </w:r>
          </w:p>
          <w:p>
            <w:pPr>
              <w:spacing w:line="360" w:lineRule="auto"/>
              <w:rPr>
                <w:rFonts w:hint="eastAsia" w:ascii="宋体" w:hAnsi="宋体"/>
                <w:b/>
                <w:bCs w:val="0"/>
                <w:color w:val="000000" w:themeColor="text1"/>
                <w:szCs w:val="21"/>
                <w:highlight w:val="none"/>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3</w:t>
            </w:r>
            <w:r>
              <w:rPr>
                <w:rFonts w:hint="eastAsia" w:ascii="宋体" w:hAnsi="宋体"/>
                <w:b/>
                <w:bCs w:val="0"/>
                <w:color w:val="000000" w:themeColor="text1"/>
                <w:szCs w:val="21"/>
                <w:highlight w:val="none"/>
                <w:lang w:eastAsia="zh-CN"/>
                <w14:textFill>
                  <w14:solidFill>
                    <w14:schemeClr w14:val="tx1"/>
                  </w14:solidFill>
                </w14:textFill>
              </w:rPr>
              <w:t>.采购人</w:t>
            </w:r>
            <w:r>
              <w:rPr>
                <w:rFonts w:hint="eastAsia" w:ascii="宋体" w:hAnsi="宋体"/>
                <w:b/>
                <w:bCs w:val="0"/>
                <w:color w:val="000000" w:themeColor="text1"/>
                <w:szCs w:val="21"/>
                <w:highlight w:val="none"/>
                <w14:textFill>
                  <w14:solidFill>
                    <w14:schemeClr w14:val="tx1"/>
                  </w14:solidFill>
                </w14:textFill>
              </w:rPr>
              <w:t>延期付款的，每天向</w:t>
            </w:r>
            <w:r>
              <w:rPr>
                <w:rFonts w:hint="eastAsia" w:ascii="宋体" w:hAnsi="宋体"/>
                <w:b/>
                <w:bCs w:val="0"/>
                <w:color w:val="000000" w:themeColor="text1"/>
                <w:szCs w:val="21"/>
                <w:highlight w:val="none"/>
                <w:lang w:eastAsia="zh-CN"/>
                <w14:textFill>
                  <w14:solidFill>
                    <w14:schemeClr w14:val="tx1"/>
                  </w14:solidFill>
                </w14:textFill>
              </w:rPr>
              <w:t>成交供应商</w:t>
            </w:r>
            <w:r>
              <w:rPr>
                <w:rFonts w:hint="eastAsia" w:ascii="宋体" w:hAnsi="宋体"/>
                <w:b/>
                <w:bCs w:val="0"/>
                <w:color w:val="000000" w:themeColor="text1"/>
                <w:szCs w:val="21"/>
                <w:highlight w:val="none"/>
                <w14:textFill>
                  <w14:solidFill>
                    <w14:schemeClr w14:val="tx1"/>
                  </w14:solidFill>
                </w14:textFill>
              </w:rPr>
              <w:t>偿付延期款额3‰滞纳金，但滞纳金累计不得超过延期款额5%。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1" w:type="dxa"/>
            <w:gridSpan w:val="6"/>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二、与实现项目目标相关的其他要求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8" w:hRule="atLeast"/>
          <w:jc w:val="center"/>
        </w:trPr>
        <w:tc>
          <w:tcPr>
            <w:tcW w:w="9611" w:type="dxa"/>
            <w:gridSpan w:val="6"/>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bCs w:val="0"/>
                <w:color w:val="000000" w:themeColor="text1"/>
                <w:szCs w:val="21"/>
                <w:highlight w:val="none"/>
                <w14:textFill>
                  <w14:solidFill>
                    <w14:schemeClr w14:val="tx1"/>
                  </w14:solidFill>
                </w14:textFill>
              </w:rPr>
              <w:t>（一）</w:t>
            </w:r>
            <w:r>
              <w:rPr>
                <w:rFonts w:hint="eastAsia" w:ascii="宋体" w:hAnsi="宋体" w:cs="宋体"/>
                <w:b/>
                <w:bCs w:val="0"/>
                <w:color w:val="000000" w:themeColor="text1"/>
                <w:szCs w:val="21"/>
                <w:highlight w:val="none"/>
                <w:lang w:eastAsia="zh-CN"/>
                <w14:textFill>
                  <w14:solidFill>
                    <w14:schemeClr w14:val="tx1"/>
                  </w14:solidFill>
                </w14:textFill>
              </w:rPr>
              <w:t>供应商</w:t>
            </w:r>
            <w:r>
              <w:rPr>
                <w:rFonts w:hint="eastAsia" w:ascii="宋体" w:hAnsi="宋体" w:cs="宋体"/>
                <w:b/>
                <w:bCs w:val="0"/>
                <w:color w:val="000000" w:themeColor="text1"/>
                <w:szCs w:val="21"/>
                <w:highlight w:val="none"/>
                <w14:textFill>
                  <w14:solidFill>
                    <w14:schemeClr w14:val="tx1"/>
                  </w14:solidFill>
                </w14:textFill>
              </w:rPr>
              <w:t>的履约能力要求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政策性加分条件</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见本采购文件第四章“</w:t>
            </w:r>
            <w:r>
              <w:rPr>
                <w:rFonts w:hint="eastAsia" w:ascii="宋体" w:hAnsi="宋体" w:cs="宋体"/>
                <w:color w:val="000000" w:themeColor="text1"/>
                <w:highlight w:val="none"/>
                <w14:textFill>
                  <w14:solidFill>
                    <w14:schemeClr w14:val="tx1"/>
                  </w14:solidFill>
                </w14:textFill>
              </w:rPr>
              <w:t>评审程序、评审方法和评审标准</w:t>
            </w:r>
            <w:r>
              <w:rPr>
                <w:rFonts w:hint="eastAsia" w:ascii="宋体" w:hAnsi="宋体"/>
                <w:color w:val="000000" w:themeColor="text1"/>
                <w:szCs w:val="21"/>
                <w:highlight w:val="none"/>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质量管理体系要求</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如有，请于</w:t>
            </w:r>
            <w:r>
              <w:rPr>
                <w:rFonts w:hint="eastAsia" w:ascii="宋体" w:hAnsi="宋体"/>
                <w:color w:val="000000" w:themeColor="text1"/>
                <w:szCs w:val="21"/>
                <w:highlight w:val="none"/>
                <w:lang w:eastAsia="zh-CN"/>
                <w14:textFill>
                  <w14:solidFill>
                    <w14:schemeClr w14:val="tx1"/>
                  </w14:solidFill>
                </w14:textFill>
              </w:rPr>
              <w:t>响应文件</w:t>
            </w:r>
            <w:r>
              <w:rPr>
                <w:rFonts w:hint="eastAsia" w:ascii="宋体" w:hAnsi="宋体"/>
                <w:color w:val="000000" w:themeColor="text1"/>
                <w:szCs w:val="21"/>
                <w:highlight w:val="none"/>
                <w14:textFill>
                  <w14:solidFill>
                    <w14:schemeClr w14:val="tx1"/>
                  </w14:solidFill>
                </w14:textFill>
              </w:rPr>
              <w:t>中自行提供。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业绩要求</w:t>
            </w:r>
          </w:p>
        </w:tc>
        <w:tc>
          <w:tcPr>
            <w:tcW w:w="7621"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如有，请于</w:t>
            </w:r>
            <w:r>
              <w:rPr>
                <w:rFonts w:hint="eastAsia" w:ascii="宋体" w:hAnsi="宋体"/>
                <w:color w:val="000000" w:themeColor="text1"/>
                <w:szCs w:val="21"/>
                <w:highlight w:val="none"/>
                <w:lang w:eastAsia="zh-CN"/>
                <w14:textFill>
                  <w14:solidFill>
                    <w14:schemeClr w14:val="tx1"/>
                  </w14:solidFill>
                </w14:textFill>
              </w:rPr>
              <w:t>响应文件</w:t>
            </w:r>
            <w:r>
              <w:rPr>
                <w:rFonts w:hint="eastAsia" w:ascii="宋体" w:hAnsi="宋体"/>
                <w:color w:val="000000" w:themeColor="text1"/>
                <w:szCs w:val="21"/>
                <w:highlight w:val="none"/>
                <w14:textFill>
                  <w14:solidFill>
                    <w14:schemeClr w14:val="tx1"/>
                  </w14:solidFill>
                </w14:textFill>
              </w:rPr>
              <w:t>中自行提供。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1" w:type="dxa"/>
            <w:gridSpan w:val="6"/>
            <w:tcBorders>
              <w:top w:val="single" w:color="auto" w:sz="4" w:space="0"/>
              <w:left w:val="single" w:color="auto" w:sz="4" w:space="0"/>
              <w:bottom w:val="single" w:color="auto" w:sz="4" w:space="0"/>
              <w:right w:val="single" w:color="auto" w:sz="4" w:space="0"/>
            </w:tcBorders>
            <w:vAlign w:val="center"/>
          </w:tcPr>
          <w:p>
            <w:pPr>
              <w:numPr>
                <w:ilvl w:val="0"/>
                <w:numId w:val="0"/>
              </w:numPr>
              <w:spacing w:line="360" w:lineRule="auto"/>
              <w:rPr>
                <w:rFonts w:hint="eastAsia" w:ascii="宋体" w:hAnsi="宋体" w:cs="宋体"/>
                <w:b w:val="0"/>
                <w:bCs/>
                <w:color w:val="000000" w:themeColor="text1"/>
                <w:sz w:val="21"/>
                <w:szCs w:val="21"/>
                <w:highlight w:val="none"/>
                <w14:textFill>
                  <w14:solidFill>
                    <w14:schemeClr w14:val="tx1"/>
                  </w14:solidFill>
                </w14:textFill>
              </w:rPr>
            </w:pPr>
            <w:r>
              <w:rPr>
                <w:rFonts w:hint="eastAsia" w:ascii="宋体" w:hAnsi="宋体" w:cs="宋体"/>
                <w:b w:val="0"/>
                <w:bCs/>
                <w:color w:val="000000" w:themeColor="text1"/>
                <w:sz w:val="21"/>
                <w:szCs w:val="21"/>
                <w:highlight w:val="none"/>
                <w:lang w:val="en-US" w:eastAsia="zh-CN" w:bidi="ar-SA"/>
                <w14:textFill>
                  <w14:solidFill>
                    <w14:schemeClr w14:val="tx1"/>
                  </w14:solidFill>
                </w14:textFill>
              </w:rPr>
              <w:t>（二）</w:t>
            </w:r>
            <w:r>
              <w:rPr>
                <w:rFonts w:hint="eastAsia" w:ascii="宋体" w:hAnsi="宋体" w:cs="宋体"/>
                <w:b/>
                <w:bCs w:val="0"/>
                <w:color w:val="000000" w:themeColor="text1"/>
                <w:szCs w:val="21"/>
                <w:highlight w:val="none"/>
                <w14:textFill>
                  <w14:solidFill>
                    <w14:schemeClr w14:val="tx1"/>
                  </w14:solidFill>
                </w14:textFill>
              </w:rPr>
              <w:t>其他要求：</w:t>
            </w:r>
            <w:r>
              <w:rPr>
                <w:rFonts w:hint="eastAsia" w:ascii="宋体" w:hAnsi="宋体" w:cs="宋体"/>
                <w:b/>
                <w:bCs w:val="0"/>
                <w:color w:val="000000" w:themeColor="text1"/>
                <w:szCs w:val="21"/>
                <w:highlight w:val="none"/>
                <w:lang w:val="en-US" w:eastAsia="zh-CN"/>
                <w14:textFill>
                  <w14:solidFill>
                    <w14:schemeClr w14:val="tx1"/>
                  </w14:solidFill>
                </w14:textFill>
              </w:rPr>
              <w:t>1.</w:t>
            </w:r>
            <w:r>
              <w:rPr>
                <w:rFonts w:hint="eastAsia" w:ascii="宋体" w:hAnsi="宋体" w:cs="宋体"/>
                <w:b/>
                <w:bCs w:val="0"/>
                <w:color w:val="000000" w:themeColor="text1"/>
                <w:szCs w:val="21"/>
                <w:highlight w:val="none"/>
                <w:lang w:eastAsia="zh-CN"/>
                <w14:textFill>
                  <w14:solidFill>
                    <w14:schemeClr w14:val="tx1"/>
                  </w14:solidFill>
                </w14:textFill>
              </w:rPr>
              <w:t>供应商</w:t>
            </w:r>
            <w:r>
              <w:rPr>
                <w:rFonts w:hint="eastAsia" w:ascii="宋体" w:hAnsi="宋体" w:cs="宋体"/>
                <w:b/>
                <w:bCs w:val="0"/>
                <w:color w:val="000000" w:themeColor="text1"/>
                <w:szCs w:val="21"/>
                <w:highlight w:val="none"/>
                <w14:textFill>
                  <w14:solidFill>
                    <w14:schemeClr w14:val="tx1"/>
                  </w14:solidFill>
                </w14:textFill>
              </w:rPr>
              <w:t>在</w:t>
            </w:r>
            <w:r>
              <w:rPr>
                <w:rFonts w:hint="eastAsia" w:ascii="宋体" w:hAnsi="宋体" w:cs="宋体"/>
                <w:b/>
                <w:bCs w:val="0"/>
                <w:color w:val="000000" w:themeColor="text1"/>
                <w:szCs w:val="21"/>
                <w:highlight w:val="none"/>
                <w:lang w:eastAsia="zh-CN"/>
                <w14:textFill>
                  <w14:solidFill>
                    <w14:schemeClr w14:val="tx1"/>
                  </w14:solidFill>
                </w14:textFill>
              </w:rPr>
              <w:t>响应文件</w:t>
            </w:r>
            <w:r>
              <w:rPr>
                <w:rFonts w:hint="eastAsia" w:ascii="宋体" w:hAnsi="宋体" w:cs="宋体"/>
                <w:b/>
                <w:bCs w:val="0"/>
                <w:color w:val="000000" w:themeColor="text1"/>
                <w:szCs w:val="21"/>
                <w:highlight w:val="none"/>
                <w14:textFill>
                  <w14:solidFill>
                    <w14:schemeClr w14:val="tx1"/>
                  </w14:solidFill>
                </w14:textFill>
              </w:rPr>
              <w:t>中</w:t>
            </w:r>
            <w:r>
              <w:rPr>
                <w:rFonts w:hint="eastAsia" w:ascii="宋体" w:hAnsi="宋体" w:cs="宋体"/>
                <w:b/>
                <w:bCs w:val="0"/>
                <w:color w:val="000000" w:themeColor="text1"/>
                <w:szCs w:val="21"/>
                <w:highlight w:val="none"/>
                <w:lang w:eastAsia="zh-CN"/>
                <w14:textFill>
                  <w14:solidFill>
                    <w14:schemeClr w14:val="tx1"/>
                  </w14:solidFill>
                </w14:textFill>
              </w:rPr>
              <w:t>提供针对本项目的技术方案（可包括但不限于项目理解方案、项目实施方案、项目进度计划和保证措施、质量保障措施等内容）</w:t>
            </w:r>
            <w:r>
              <w:rPr>
                <w:rFonts w:hint="eastAsia" w:ascii="宋体" w:hAnsi="宋体" w:cs="宋体"/>
                <w:b/>
                <w:bCs w:val="0"/>
                <w:color w:val="000000" w:themeColor="text1"/>
                <w:sz w:val="21"/>
                <w:szCs w:val="21"/>
                <w:highlight w:val="none"/>
                <w14:textFill>
                  <w14:solidFill>
                    <w14:schemeClr w14:val="tx1"/>
                  </w14:solidFill>
                </w14:textFill>
              </w:rPr>
              <w:t>。</w:t>
            </w:r>
          </w:p>
          <w:p>
            <w:pPr>
              <w:pStyle w:val="100"/>
              <w:numPr>
                <w:ilvl w:val="0"/>
                <w:numId w:val="0"/>
              </w:numPr>
              <w:rPr>
                <w:rFonts w:hint="eastAsia"/>
                <w:color w:val="000000" w:themeColor="text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2</w:t>
            </w:r>
            <w:r>
              <w:rPr>
                <w:rFonts w:ascii="宋体" w:hAnsi="宋体"/>
                <w:color w:val="000000" w:themeColor="text1"/>
                <w:sz w:val="21"/>
                <w:szCs w:val="21"/>
                <w:highlight w:val="none"/>
                <w14:textFill>
                  <w14:solidFill>
                    <w14:schemeClr w14:val="tx1"/>
                  </w14:solidFill>
                </w14:textFill>
              </w:rPr>
              <w:t>.</w:t>
            </w:r>
            <w:r>
              <w:rPr>
                <w:rFonts w:hint="eastAsia" w:ascii="宋体" w:hAnsi="宋体"/>
                <w:color w:val="000000" w:themeColor="text1"/>
                <w:sz w:val="21"/>
                <w:szCs w:val="21"/>
                <w:highlight w:val="none"/>
                <w14:textFill>
                  <w14:solidFill>
                    <w14:schemeClr w14:val="tx1"/>
                  </w14:solidFill>
                </w14:textFill>
              </w:rPr>
              <w:t>如有，</w:t>
            </w:r>
            <w:r>
              <w:rPr>
                <w:rFonts w:hint="eastAsia" w:ascii="宋体" w:hAnsi="宋体"/>
                <w:color w:val="000000" w:themeColor="text1"/>
                <w:sz w:val="21"/>
                <w:szCs w:val="21"/>
                <w:highlight w:val="none"/>
                <w:lang w:eastAsia="zh-CN"/>
                <w14:textFill>
                  <w14:solidFill>
                    <w14:schemeClr w14:val="tx1"/>
                  </w14:solidFill>
                </w14:textFill>
              </w:rPr>
              <w:t>请提供综合能力相关证明或业绩证明</w:t>
            </w:r>
            <w:r>
              <w:rPr>
                <w:rFonts w:hint="eastAsia" w:ascii="宋体" w:hAnsi="宋体"/>
                <w:color w:val="000000" w:themeColor="text1"/>
                <w:sz w:val="21"/>
                <w:szCs w:val="21"/>
                <w:highlight w:val="none"/>
                <w14:textFill>
                  <w14:solidFill>
                    <w14:schemeClr w14:val="tx1"/>
                  </w14:solidFill>
                </w14:textFill>
              </w:rPr>
              <w:t>。</w:t>
            </w:r>
          </w:p>
        </w:tc>
      </w:tr>
    </w:tbl>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14:textFill>
            <w14:solidFill>
              <w14:schemeClr w14:val="tx1"/>
            </w14:solidFill>
          </w14:textFill>
        </w:rPr>
      </w:pPr>
    </w:p>
    <w:p>
      <w:pPr>
        <w:widowControl/>
        <w:jc w:val="left"/>
        <w:rPr>
          <w:rFonts w:hint="eastAsia"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附件</w:t>
      </w:r>
    </w:p>
    <w:p>
      <w:pPr>
        <w:pStyle w:val="74"/>
        <w:jc w:val="center"/>
        <w:rPr>
          <w:rFonts w:hint="eastAsia"/>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中小企业划型标准规定</w:t>
      </w:r>
    </w:p>
    <w:p>
      <w:pPr>
        <w:pStyle w:val="74"/>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工信部联企业〔2011〕300号</w:t>
      </w:r>
    </w:p>
    <w:p>
      <w:pPr>
        <w:pStyle w:val="74"/>
        <w:rPr>
          <w:rFonts w:hint="eastAsia"/>
          <w:color w:val="000000" w:themeColor="text1"/>
          <w:sz w:val="24"/>
          <w:szCs w:val="21"/>
          <w:highlight w:val="none"/>
          <w14:textFill>
            <w14:solidFill>
              <w14:schemeClr w14:val="tx1"/>
            </w14:solidFill>
          </w14:textFill>
        </w:rPr>
      </w:pP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一、根据《中华人民共和国中小企业促进法》和《国务院关于进一步促进中小企业发展的若干意见》</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国发〔2011〕</w:t>
      </w:r>
      <w:r>
        <w:rPr>
          <w:color w:val="000000" w:themeColor="text1"/>
          <w:szCs w:val="21"/>
          <w:highlight w:val="none"/>
          <w14:textFill>
            <w14:solidFill>
              <w14:schemeClr w14:val="tx1"/>
            </w14:solidFill>
          </w14:textFill>
        </w:rPr>
        <w:t>36</w:t>
      </w:r>
      <w:r>
        <w:rPr>
          <w:rFonts w:hint="eastAsia"/>
          <w:color w:val="000000" w:themeColor="text1"/>
          <w:szCs w:val="21"/>
          <w:highlight w:val="none"/>
          <w14:textFill>
            <w14:solidFill>
              <w14:schemeClr w14:val="tx1"/>
            </w14:solidFill>
          </w14:textFill>
        </w:rPr>
        <w:t>号</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，制定本规定。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二、中小企业划分为中型、小型、微型三种类型，具体标准根据企业从业人员、营业收入、资产总额等指标，结合行业特点制定。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四、各行业划型标准为：</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（一）农、林、牧、渔业。营业收入</w:t>
      </w:r>
      <w:r>
        <w:rPr>
          <w:color w:val="000000" w:themeColor="text1"/>
          <w:szCs w:val="21"/>
          <w:highlight w:val="none"/>
          <w14:textFill>
            <w14:solidFill>
              <w14:schemeClr w14:val="tx1"/>
            </w14:solidFill>
          </w14:textFill>
        </w:rPr>
        <w:t>20000</w:t>
      </w:r>
      <w:r>
        <w:rPr>
          <w:rFonts w:hint="eastAsia"/>
          <w:color w:val="000000" w:themeColor="text1"/>
          <w:szCs w:val="21"/>
          <w:highlight w:val="none"/>
          <w14:textFill>
            <w14:solidFill>
              <w14:schemeClr w14:val="tx1"/>
            </w14:solidFill>
          </w14:textFill>
        </w:rPr>
        <w:t>万元以下的为中小微型企业。其中，营业收入</w:t>
      </w:r>
      <w:r>
        <w:rPr>
          <w:color w:val="000000" w:themeColor="text1"/>
          <w:szCs w:val="21"/>
          <w:highlight w:val="none"/>
          <w14:textFill>
            <w14:solidFill>
              <w14:schemeClr w14:val="tx1"/>
            </w14:solidFill>
          </w14:textFill>
        </w:rPr>
        <w:t>500</w:t>
      </w:r>
      <w:r>
        <w:rPr>
          <w:rFonts w:hint="eastAsia"/>
          <w:color w:val="000000" w:themeColor="text1"/>
          <w:szCs w:val="21"/>
          <w:highlight w:val="none"/>
          <w14:textFill>
            <w14:solidFill>
              <w14:schemeClr w14:val="tx1"/>
            </w14:solidFill>
          </w14:textFill>
        </w:rPr>
        <w:t>万元及以上的为中型企业，营业收入</w:t>
      </w:r>
      <w:r>
        <w:rPr>
          <w:color w:val="000000" w:themeColor="text1"/>
          <w:szCs w:val="21"/>
          <w:highlight w:val="none"/>
          <w14:textFill>
            <w14:solidFill>
              <w14:schemeClr w14:val="tx1"/>
            </w14:solidFill>
          </w14:textFill>
        </w:rPr>
        <w:t>50</w:t>
      </w:r>
      <w:r>
        <w:rPr>
          <w:rFonts w:hint="eastAsia"/>
          <w:color w:val="000000" w:themeColor="text1"/>
          <w:szCs w:val="21"/>
          <w:highlight w:val="none"/>
          <w14:textFill>
            <w14:solidFill>
              <w14:schemeClr w14:val="tx1"/>
            </w14:solidFill>
          </w14:textFill>
        </w:rPr>
        <w:t>万元及以上的为小型企业，营业收入</w:t>
      </w:r>
      <w:r>
        <w:rPr>
          <w:color w:val="000000" w:themeColor="text1"/>
          <w:szCs w:val="21"/>
          <w:highlight w:val="none"/>
          <w14:textFill>
            <w14:solidFill>
              <w14:schemeClr w14:val="tx1"/>
            </w14:solidFill>
          </w14:textFill>
        </w:rPr>
        <w:t>50</w:t>
      </w:r>
      <w:r>
        <w:rPr>
          <w:rFonts w:hint="eastAsia"/>
          <w:color w:val="000000" w:themeColor="text1"/>
          <w:szCs w:val="21"/>
          <w:highlight w:val="none"/>
          <w14:textFill>
            <w14:solidFill>
              <w14:schemeClr w14:val="tx1"/>
            </w14:solidFill>
          </w14:textFill>
        </w:rPr>
        <w:t>万元以下的为微型企业。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（二）工业。从业人员</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40000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2000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万元以下的为微型企业。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（三）建筑业。营业收入</w:t>
      </w:r>
      <w:r>
        <w:rPr>
          <w:color w:val="000000" w:themeColor="text1"/>
          <w:szCs w:val="21"/>
          <w:highlight w:val="none"/>
          <w14:textFill>
            <w14:solidFill>
              <w14:schemeClr w14:val="tx1"/>
            </w14:solidFill>
          </w14:textFill>
        </w:rPr>
        <w:t>80000</w:t>
      </w:r>
      <w:r>
        <w:rPr>
          <w:rFonts w:hint="eastAsia"/>
          <w:color w:val="000000" w:themeColor="text1"/>
          <w:szCs w:val="21"/>
          <w:highlight w:val="none"/>
          <w14:textFill>
            <w14:solidFill>
              <w14:schemeClr w14:val="tx1"/>
            </w14:solidFill>
          </w14:textFill>
        </w:rPr>
        <w:t>万元以下或资产总额</w:t>
      </w:r>
      <w:r>
        <w:rPr>
          <w:color w:val="000000" w:themeColor="text1"/>
          <w:szCs w:val="21"/>
          <w:highlight w:val="none"/>
          <w14:textFill>
            <w14:solidFill>
              <w14:schemeClr w14:val="tx1"/>
            </w14:solidFill>
          </w14:textFill>
        </w:rPr>
        <w:t>80000</w:t>
      </w:r>
      <w:r>
        <w:rPr>
          <w:rFonts w:hint="eastAsia"/>
          <w:color w:val="000000" w:themeColor="text1"/>
          <w:szCs w:val="21"/>
          <w:highlight w:val="none"/>
          <w14:textFill>
            <w14:solidFill>
              <w14:schemeClr w14:val="tx1"/>
            </w14:solidFill>
          </w14:textFill>
        </w:rPr>
        <w:t>万元以下的为中小微型企业。其中，营业收入</w:t>
      </w:r>
      <w:r>
        <w:rPr>
          <w:color w:val="000000" w:themeColor="text1"/>
          <w:szCs w:val="21"/>
          <w:highlight w:val="none"/>
          <w14:textFill>
            <w14:solidFill>
              <w14:schemeClr w14:val="tx1"/>
            </w14:solidFill>
          </w14:textFill>
        </w:rPr>
        <w:t>6000</w:t>
      </w:r>
      <w:r>
        <w:rPr>
          <w:rFonts w:hint="eastAsia"/>
          <w:color w:val="000000" w:themeColor="text1"/>
          <w:szCs w:val="21"/>
          <w:highlight w:val="none"/>
          <w14:textFill>
            <w14:solidFill>
              <w14:schemeClr w14:val="tx1"/>
            </w14:solidFill>
          </w14:textFill>
        </w:rPr>
        <w:t>万元及以上，且资产总额</w:t>
      </w:r>
      <w:r>
        <w:rPr>
          <w:color w:val="000000" w:themeColor="text1"/>
          <w:szCs w:val="21"/>
          <w:highlight w:val="none"/>
          <w14:textFill>
            <w14:solidFill>
              <w14:schemeClr w14:val="tx1"/>
            </w14:solidFill>
          </w14:textFill>
        </w:rPr>
        <w:t>5000</w:t>
      </w:r>
      <w:r>
        <w:rPr>
          <w:rFonts w:hint="eastAsia"/>
          <w:color w:val="000000" w:themeColor="text1"/>
          <w:szCs w:val="21"/>
          <w:highlight w:val="none"/>
          <w14:textFill>
            <w14:solidFill>
              <w14:schemeClr w14:val="tx1"/>
            </w14:solidFill>
          </w14:textFill>
        </w:rPr>
        <w:t>万元及以上的为中型企业；营业收入</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万元及以上，且资产总额</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万元及以上的为小型企业；营业收入</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万元以下或资产总额</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万元以下的为微型企业。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（四）批发业。从业人员</w:t>
      </w:r>
      <w:r>
        <w:rPr>
          <w:color w:val="000000" w:themeColor="text1"/>
          <w:szCs w:val="21"/>
          <w:highlight w:val="none"/>
          <w14:textFill>
            <w14:solidFill>
              <w14:schemeClr w14:val="tx1"/>
            </w14:solidFill>
          </w14:textFill>
        </w:rPr>
        <w:t>200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40000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5000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5</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5</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万元以下的为微型企业。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（五）零售业。从业人员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20000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50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500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（六）交通运输业。从业人员</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30000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3000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200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200</w:t>
      </w:r>
      <w:r>
        <w:rPr>
          <w:rFonts w:hint="eastAsia"/>
          <w:color w:val="000000" w:themeColor="text1"/>
          <w:szCs w:val="21"/>
          <w:highlight w:val="none"/>
          <w14:textFill>
            <w14:solidFill>
              <w14:schemeClr w14:val="tx1"/>
            </w14:solidFill>
          </w14:textFill>
        </w:rPr>
        <w:t>万元以下的为微型企业。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（七）仓储业。从业人员</w:t>
      </w:r>
      <w:r>
        <w:rPr>
          <w:color w:val="000000" w:themeColor="text1"/>
          <w:szCs w:val="21"/>
          <w:highlight w:val="none"/>
          <w14:textFill>
            <w14:solidFill>
              <w14:schemeClr w14:val="tx1"/>
            </w14:solidFill>
          </w14:textFill>
        </w:rPr>
        <w:t>200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30000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（八）邮政业。从业人员</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30000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2000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20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（九）住宿业。从业人员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2000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（十）餐饮业。从业人员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2000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（十一）信息传输业。从业人员</w:t>
      </w:r>
      <w:r>
        <w:rPr>
          <w:color w:val="000000" w:themeColor="text1"/>
          <w:szCs w:val="21"/>
          <w:highlight w:val="none"/>
          <w14:textFill>
            <w14:solidFill>
              <w14:schemeClr w14:val="tx1"/>
            </w14:solidFill>
          </w14:textFill>
        </w:rPr>
        <w:t>2000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（十二）软件和信息技术服务业。从业人员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10000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50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50</w:t>
      </w:r>
      <w:r>
        <w:rPr>
          <w:rFonts w:hint="eastAsia"/>
          <w:color w:val="000000" w:themeColor="text1"/>
          <w:szCs w:val="21"/>
          <w:highlight w:val="none"/>
          <w14:textFill>
            <w14:solidFill>
              <w14:schemeClr w14:val="tx1"/>
            </w14:solidFill>
          </w14:textFill>
        </w:rPr>
        <w:t>万元以下的为微型企业。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（十三）房地产开发经营。营业收入</w:t>
      </w:r>
      <w:r>
        <w:rPr>
          <w:color w:val="000000" w:themeColor="text1"/>
          <w:szCs w:val="21"/>
          <w:highlight w:val="none"/>
          <w14:textFill>
            <w14:solidFill>
              <w14:schemeClr w14:val="tx1"/>
            </w14:solidFill>
          </w14:textFill>
        </w:rPr>
        <w:t>200000</w:t>
      </w:r>
      <w:r>
        <w:rPr>
          <w:rFonts w:hint="eastAsia"/>
          <w:color w:val="000000" w:themeColor="text1"/>
          <w:szCs w:val="21"/>
          <w:highlight w:val="none"/>
          <w14:textFill>
            <w14:solidFill>
              <w14:schemeClr w14:val="tx1"/>
            </w14:solidFill>
          </w14:textFill>
        </w:rPr>
        <w:t>万元以下或资产总额</w:t>
      </w:r>
      <w:r>
        <w:rPr>
          <w:color w:val="000000" w:themeColor="text1"/>
          <w:szCs w:val="21"/>
          <w:highlight w:val="none"/>
          <w14:textFill>
            <w14:solidFill>
              <w14:schemeClr w14:val="tx1"/>
            </w14:solidFill>
          </w14:textFill>
        </w:rPr>
        <w:t>10000</w:t>
      </w:r>
      <w:r>
        <w:rPr>
          <w:rFonts w:hint="eastAsia"/>
          <w:color w:val="000000" w:themeColor="text1"/>
          <w:szCs w:val="21"/>
          <w:highlight w:val="none"/>
          <w14:textFill>
            <w14:solidFill>
              <w14:schemeClr w14:val="tx1"/>
            </w14:solidFill>
          </w14:textFill>
        </w:rPr>
        <w:t>万元以下的为中小微型企业。其中，营业收入</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万元及以上，且资产总额</w:t>
      </w:r>
      <w:r>
        <w:rPr>
          <w:color w:val="000000" w:themeColor="text1"/>
          <w:szCs w:val="21"/>
          <w:highlight w:val="none"/>
          <w14:textFill>
            <w14:solidFill>
              <w14:schemeClr w14:val="tx1"/>
            </w14:solidFill>
          </w14:textFill>
        </w:rPr>
        <w:t>5000</w:t>
      </w:r>
      <w:r>
        <w:rPr>
          <w:rFonts w:hint="eastAsia"/>
          <w:color w:val="000000" w:themeColor="text1"/>
          <w:szCs w:val="21"/>
          <w:highlight w:val="none"/>
          <w14:textFill>
            <w14:solidFill>
              <w14:schemeClr w14:val="tx1"/>
            </w14:solidFill>
          </w14:textFill>
        </w:rPr>
        <w:t>万元及以上的为中型企业；营业收入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万元及以上，且资产总额</w:t>
      </w:r>
      <w:r>
        <w:rPr>
          <w:color w:val="000000" w:themeColor="text1"/>
          <w:szCs w:val="21"/>
          <w:highlight w:val="none"/>
          <w14:textFill>
            <w14:solidFill>
              <w14:schemeClr w14:val="tx1"/>
            </w14:solidFill>
          </w14:textFill>
        </w:rPr>
        <w:t>2000</w:t>
      </w:r>
      <w:r>
        <w:rPr>
          <w:rFonts w:hint="eastAsia"/>
          <w:color w:val="000000" w:themeColor="text1"/>
          <w:szCs w:val="21"/>
          <w:highlight w:val="none"/>
          <w14:textFill>
            <w14:solidFill>
              <w14:schemeClr w14:val="tx1"/>
            </w14:solidFill>
          </w14:textFill>
        </w:rPr>
        <w:t>万元及以上的为小型企业；营业收入</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万元以下或资产总额</w:t>
      </w:r>
      <w:r>
        <w:rPr>
          <w:color w:val="000000" w:themeColor="text1"/>
          <w:szCs w:val="21"/>
          <w:highlight w:val="none"/>
          <w14:textFill>
            <w14:solidFill>
              <w14:schemeClr w14:val="tx1"/>
            </w14:solidFill>
          </w14:textFill>
        </w:rPr>
        <w:t>2000</w:t>
      </w:r>
      <w:r>
        <w:rPr>
          <w:rFonts w:hint="eastAsia"/>
          <w:color w:val="000000" w:themeColor="text1"/>
          <w:szCs w:val="21"/>
          <w:highlight w:val="none"/>
          <w14:textFill>
            <w14:solidFill>
              <w14:schemeClr w14:val="tx1"/>
            </w14:solidFill>
          </w14:textFill>
        </w:rPr>
        <w:t>万元以下的为微型企业。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（十四）物业管理。从业人员</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5000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1000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人及以上，且营业收入</w:t>
      </w:r>
      <w:r>
        <w:rPr>
          <w:color w:val="000000" w:themeColor="text1"/>
          <w:szCs w:val="21"/>
          <w:highlight w:val="none"/>
          <w14:textFill>
            <w14:solidFill>
              <w14:schemeClr w14:val="tx1"/>
            </w14:solidFill>
          </w14:textFill>
        </w:rPr>
        <w:t>500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人以下或营业收入</w:t>
      </w:r>
      <w:r>
        <w:rPr>
          <w:color w:val="000000" w:themeColor="text1"/>
          <w:szCs w:val="21"/>
          <w:highlight w:val="none"/>
          <w14:textFill>
            <w14:solidFill>
              <w14:schemeClr w14:val="tx1"/>
            </w14:solidFill>
          </w14:textFill>
        </w:rPr>
        <w:t>500</w:t>
      </w:r>
      <w:r>
        <w:rPr>
          <w:rFonts w:hint="eastAsia"/>
          <w:color w:val="000000" w:themeColor="text1"/>
          <w:szCs w:val="21"/>
          <w:highlight w:val="none"/>
          <w14:textFill>
            <w14:solidFill>
              <w14:schemeClr w14:val="tx1"/>
            </w14:solidFill>
          </w14:textFill>
        </w:rPr>
        <w:t>万元以下的为微型企业。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（十五）租赁和商务服务业。从业人员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人以下或资产总额</w:t>
      </w:r>
      <w:r>
        <w:rPr>
          <w:color w:val="000000" w:themeColor="text1"/>
          <w:szCs w:val="21"/>
          <w:highlight w:val="none"/>
          <w14:textFill>
            <w14:solidFill>
              <w14:schemeClr w14:val="tx1"/>
            </w14:solidFill>
          </w14:textFill>
        </w:rPr>
        <w:t>120000</w:t>
      </w:r>
      <w:r>
        <w:rPr>
          <w:rFonts w:hint="eastAsia"/>
          <w:color w:val="000000" w:themeColor="text1"/>
          <w:szCs w:val="21"/>
          <w:highlight w:val="none"/>
          <w14:textFill>
            <w14:solidFill>
              <w14:schemeClr w14:val="tx1"/>
            </w14:solidFill>
          </w14:textFill>
        </w:rPr>
        <w:t>万元以下的为中小微型企业。其中，从业人员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人及以上，且资产总额</w:t>
      </w:r>
      <w:r>
        <w:rPr>
          <w:color w:val="000000" w:themeColor="text1"/>
          <w:szCs w:val="21"/>
          <w:highlight w:val="none"/>
          <w14:textFill>
            <w14:solidFill>
              <w14:schemeClr w14:val="tx1"/>
            </w14:solidFill>
          </w14:textFill>
        </w:rPr>
        <w:t>8000</w:t>
      </w:r>
      <w:r>
        <w:rPr>
          <w:rFonts w:hint="eastAsia"/>
          <w:color w:val="000000" w:themeColor="text1"/>
          <w:szCs w:val="21"/>
          <w:highlight w:val="none"/>
          <w14:textFill>
            <w14:solidFill>
              <w14:schemeClr w14:val="tx1"/>
            </w14:solidFill>
          </w14:textFill>
        </w:rPr>
        <w:t>万元及以上的为中型企业；从业人员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人及以上，且资产总额</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万元及以上的为小型企业；从业人员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人以下或资产总额</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万元以下的为微型企业。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（十六）其他未列明行业。从业人员</w:t>
      </w:r>
      <w:r>
        <w:rPr>
          <w:color w:val="000000" w:themeColor="text1"/>
          <w:szCs w:val="21"/>
          <w:highlight w:val="none"/>
          <w14:textFill>
            <w14:solidFill>
              <w14:schemeClr w14:val="tx1"/>
            </w14:solidFill>
          </w14:textFill>
        </w:rPr>
        <w:t>300</w:t>
      </w:r>
      <w:r>
        <w:rPr>
          <w:rFonts w:hint="eastAsia"/>
          <w:color w:val="000000" w:themeColor="text1"/>
          <w:szCs w:val="21"/>
          <w:highlight w:val="none"/>
          <w14:textFill>
            <w14:solidFill>
              <w14:schemeClr w14:val="tx1"/>
            </w14:solidFill>
          </w14:textFill>
        </w:rPr>
        <w:t>人以下的为中小微型企业。其中，从业人员</w:t>
      </w:r>
      <w:r>
        <w:rPr>
          <w:color w:val="000000" w:themeColor="text1"/>
          <w:szCs w:val="21"/>
          <w:highlight w:val="none"/>
          <w14:textFill>
            <w14:solidFill>
              <w14:schemeClr w14:val="tx1"/>
            </w14:solidFill>
          </w14:textFill>
        </w:rPr>
        <w:t>100</w:t>
      </w:r>
      <w:r>
        <w:rPr>
          <w:rFonts w:hint="eastAsia"/>
          <w:color w:val="000000" w:themeColor="text1"/>
          <w:szCs w:val="21"/>
          <w:highlight w:val="none"/>
          <w14:textFill>
            <w14:solidFill>
              <w14:schemeClr w14:val="tx1"/>
            </w14:solidFill>
          </w14:textFill>
        </w:rPr>
        <w:t>人及以上的为中型企业；从业人员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人及以上的为小型企业；从业人员</w:t>
      </w:r>
      <w:r>
        <w:rPr>
          <w:color w:val="000000" w:themeColor="text1"/>
          <w:szCs w:val="21"/>
          <w:highlight w:val="none"/>
          <w14:textFill>
            <w14:solidFill>
              <w14:schemeClr w14:val="tx1"/>
            </w14:solidFill>
          </w14:textFill>
        </w:rPr>
        <w:t>10</w:t>
      </w:r>
      <w:r>
        <w:rPr>
          <w:rFonts w:hint="eastAsia"/>
          <w:color w:val="000000" w:themeColor="text1"/>
          <w:szCs w:val="21"/>
          <w:highlight w:val="none"/>
          <w14:textFill>
            <w14:solidFill>
              <w14:schemeClr w14:val="tx1"/>
            </w14:solidFill>
          </w14:textFill>
        </w:rPr>
        <w:t>人以下的为微型企业。</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五、企业类型的划分以统计部门的统计数据为依据。</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六、本规定适用于在中华人民共和国境内依法设立的各类所有制和各种组织形式的企业。个体工商户和本规定以外的行业，参照本规定进行划型。</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七、本规定的中型企业标准上限即为大型企业标准的下限，国家统计部门据此制定大中小微型企业的统计分类。国务院有关部门据此进行相关数据分析，不得制定与本规定不一致的企业划型标准。</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八、本规定由工业和信息化部、国家统计局会同有关部门根据《国民经济行业分类》修订情况和企业发展变化情况适时修订。</w:t>
      </w:r>
    </w:p>
    <w:p>
      <w:pPr>
        <w:pStyle w:val="74"/>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九、本规定由工业和信息化部、国家统计局会同有关部门负责解释。</w:t>
      </w:r>
    </w:p>
    <w:p>
      <w:pPr>
        <w:pStyle w:val="74"/>
        <w:ind w:firstLine="42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十、本规定自发布之日起执行，原国家经贸委、原国家计委、财政部和国家统计局</w:t>
      </w:r>
      <w:r>
        <w:rPr>
          <w:color w:val="000000" w:themeColor="text1"/>
          <w:szCs w:val="21"/>
          <w:highlight w:val="none"/>
          <w14:textFill>
            <w14:solidFill>
              <w14:schemeClr w14:val="tx1"/>
            </w14:solidFill>
          </w14:textFill>
        </w:rPr>
        <w:t>2003</w:t>
      </w:r>
      <w:r>
        <w:rPr>
          <w:rFonts w:hint="eastAsia"/>
          <w:color w:val="000000" w:themeColor="text1"/>
          <w:szCs w:val="21"/>
          <w:highlight w:val="none"/>
          <w14:textFill>
            <w14:solidFill>
              <w14:schemeClr w14:val="tx1"/>
            </w14:solidFill>
          </w14:textFill>
        </w:rPr>
        <w:t>年颁布的《中小企业标准暂行规定》同时废止。</w:t>
      </w:r>
    </w:p>
    <w:p>
      <w:pPr>
        <w:pStyle w:val="62"/>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bookmarkStart w:id="37" w:name="_Toc3534"/>
      <w:r>
        <w:rPr>
          <w:rFonts w:hint="eastAsia" w:ascii="宋体" w:hAnsi="宋体" w:cs="宋体"/>
          <w:color w:val="000000" w:themeColor="text1"/>
          <w:highlight w:val="none"/>
          <w14:textFill>
            <w14:solidFill>
              <w14:schemeClr w14:val="tx1"/>
            </w14:solidFill>
          </w14:textFill>
        </w:rPr>
        <w:t>第四章 评审程序、评审方法和评审标准</w:t>
      </w:r>
      <w:bookmarkEnd w:id="36"/>
      <w:bookmarkEnd w:id="37"/>
    </w:p>
    <w:p>
      <w:pPr>
        <w:pStyle w:val="49"/>
        <w:rPr>
          <w:rFonts w:hint="eastAsia" w:ascii="宋体" w:hAnsi="宋体" w:cs="宋体"/>
          <w:color w:val="000000" w:themeColor="text1"/>
          <w:highlight w:val="none"/>
          <w14:textFill>
            <w14:solidFill>
              <w14:schemeClr w14:val="tx1"/>
            </w14:solidFill>
          </w14:textFill>
        </w:rPr>
      </w:pPr>
    </w:p>
    <w:p>
      <w:pPr>
        <w:spacing w:line="400" w:lineRule="exact"/>
        <w:ind w:firstLine="562"/>
        <w:rPr>
          <w:rFonts w:hint="eastAsia" w:ascii="宋体" w:hAnsi="宋体" w:cs="宋体"/>
          <w:b/>
          <w:color w:val="000000" w:themeColor="text1"/>
          <w:sz w:val="28"/>
          <w:szCs w:val="28"/>
          <w:highlight w:val="none"/>
          <w14:textFill>
            <w14:solidFill>
              <w14:schemeClr w14:val="tx1"/>
            </w14:solidFill>
          </w14:textFill>
        </w:rPr>
      </w:pPr>
      <w:r>
        <w:rPr>
          <w:rFonts w:hint="eastAsia" w:ascii="宋体" w:hAnsi="宋体" w:cs="宋体"/>
          <w:b/>
          <w:color w:val="000000" w:themeColor="text1"/>
          <w:sz w:val="28"/>
          <w:szCs w:val="28"/>
          <w:highlight w:val="none"/>
          <w14:textFill>
            <w14:solidFill>
              <w14:schemeClr w14:val="tx1"/>
            </w14:solidFill>
          </w14:textFill>
        </w:rPr>
        <w:t>一、评审程序和评审方法</w:t>
      </w:r>
    </w:p>
    <w:p>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1</w:t>
      </w:r>
      <w:r>
        <w:rPr>
          <w:rFonts w:hint="eastAsia" w:ascii="黑体" w:hAnsi="黑体" w:eastAsia="黑体" w:cs="宋体"/>
          <w:b/>
          <w:bCs/>
          <w:color w:val="000000" w:themeColor="text1"/>
          <w:sz w:val="24"/>
          <w:highlight w:val="none"/>
          <w14:textFill>
            <w14:solidFill>
              <w14:schemeClr w14:val="tx1"/>
            </w14:solidFill>
          </w14:textFill>
        </w:rPr>
        <w:t>.资格审查</w:t>
      </w:r>
    </w:p>
    <w:p>
      <w:pPr>
        <w:spacing w:line="360" w:lineRule="auto"/>
        <w:ind w:firstLine="420"/>
        <w:rPr>
          <w:rFonts w:ascii="宋体" w:hAnsi="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响应文件开启后，磋商小组依法对供应商的资格证明文件进行审查。</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w:t>
      </w:r>
      <w:r>
        <w:rPr>
          <w:rFonts w:hint="eastAsia"/>
          <w:color w:val="000000" w:themeColor="text1"/>
          <w:highlight w:val="none"/>
          <w14:textFill>
            <w14:solidFill>
              <w14:schemeClr w14:val="tx1"/>
            </w14:solidFill>
          </w14:textFill>
        </w:rPr>
        <w:t>磋商小组</w:t>
      </w:r>
      <w:r>
        <w:rPr>
          <w:rFonts w:hint="eastAsia" w:ascii="宋体" w:hAnsi="宋体" w:cs="宋体"/>
          <w:color w:val="000000" w:themeColor="text1"/>
          <w:szCs w:val="21"/>
          <w:highlight w:val="none"/>
          <w14:textFill>
            <w14:solidFill>
              <w14:schemeClr w14:val="tx1"/>
            </w14:solidFill>
          </w14:textFill>
        </w:rPr>
        <w:t>在资格审查结束前，对供应商进行信用查询。</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（1）查询渠道： “信用中国”网站(www.creditchina.gov.cn)、中国政府采购网(www.ccgp.gov.cn)。</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（2）信用查询截止时点：资格审查结束前。</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（3）查询记录和证据留存方式：在查询网站中直接查询，截图另存为电子文档作为评审资料保存。</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Pr>
          <w:rFonts w:hint="eastAsia" w:ascii="宋体" w:hAnsi="宋体"/>
          <w:color w:val="000000" w:themeColor="text1"/>
          <w:szCs w:val="21"/>
          <w:highlight w:val="none"/>
          <w14:textFill>
            <w14:solidFill>
              <w14:schemeClr w14:val="tx1"/>
            </w14:solidFill>
          </w14:textFill>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hint="eastAsia" w:ascii="宋体" w:hAnsi="宋体" w:cs="宋体"/>
          <w:color w:val="000000" w:themeColor="text1"/>
          <w:szCs w:val="21"/>
          <w:highlight w:val="none"/>
          <w14:textFill>
            <w14:solidFill>
              <w14:schemeClr w14:val="tx1"/>
            </w14:solidFill>
          </w14:textFill>
        </w:rPr>
        <w:t>。</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.2资格审查标准为本磋商文件中载明对供应商资格要求的条件。资格审查采用合格制，凡符合磋商文件规定的供应商资格要求的响应文件均通过资格审查。</w:t>
      </w:r>
    </w:p>
    <w:p>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ascii="宋体" w:hAnsi="宋体" w:cs="宋体"/>
          <w:b/>
          <w:bCs/>
          <w:color w:val="000000" w:themeColor="text1"/>
          <w:szCs w:val="21"/>
          <w:highlight w:val="none"/>
          <w14:textFill>
            <w14:solidFill>
              <w14:schemeClr w14:val="tx1"/>
            </w14:solidFill>
          </w14:textFill>
        </w:rPr>
        <w:t>1</w:t>
      </w:r>
      <w:r>
        <w:rPr>
          <w:rFonts w:hint="eastAsia" w:ascii="宋体" w:hAnsi="宋体" w:cs="宋体"/>
          <w:b/>
          <w:bCs/>
          <w:color w:val="000000" w:themeColor="text1"/>
          <w:szCs w:val="21"/>
          <w:highlight w:val="none"/>
          <w14:textFill>
            <w14:solidFill>
              <w14:schemeClr w14:val="tx1"/>
            </w14:solidFill>
          </w14:textFill>
        </w:rPr>
        <w:t>.3供应商有下列情形之一的，资格审查不通过，其响应文件按无效响应处理：</w:t>
      </w:r>
    </w:p>
    <w:p>
      <w:pPr>
        <w:spacing w:line="360" w:lineRule="auto"/>
        <w:ind w:firstLine="422"/>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w:t>
      </w:r>
      <w:r>
        <w:rPr>
          <w:rFonts w:ascii="宋体" w:hAnsi="宋体" w:cs="宋体"/>
          <w:b/>
          <w:bCs/>
          <w:color w:val="000000" w:themeColor="text1"/>
          <w:szCs w:val="21"/>
          <w:highlight w:val="none"/>
          <w14:textFill>
            <w14:solidFill>
              <w14:schemeClr w14:val="tx1"/>
            </w14:solidFill>
          </w14:textFill>
        </w:rPr>
        <w:t>1</w:t>
      </w:r>
      <w:r>
        <w:rPr>
          <w:rFonts w:hint="eastAsia" w:ascii="宋体" w:hAnsi="宋体" w:cs="宋体"/>
          <w:b/>
          <w:bCs/>
          <w:color w:val="000000" w:themeColor="text1"/>
          <w:szCs w:val="21"/>
          <w:highlight w:val="none"/>
          <w14:textFill>
            <w14:solidFill>
              <w14:schemeClr w14:val="tx1"/>
            </w14:solidFill>
          </w14:textFill>
        </w:rPr>
        <w:t>）不具备磋商文件中规定的资格要求的；</w:t>
      </w:r>
    </w:p>
    <w:p>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（2）未按磋商文件规定的方式获取本磋商文件的供应商；</w:t>
      </w:r>
    </w:p>
    <w:p>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w:t>
      </w:r>
      <w:r>
        <w:rPr>
          <w:rFonts w:ascii="宋体" w:hAnsi="宋体" w:cs="宋体"/>
          <w:b/>
          <w:bCs/>
          <w:color w:val="000000" w:themeColor="text1"/>
          <w:szCs w:val="21"/>
          <w:highlight w:val="none"/>
          <w14:textFill>
            <w14:solidFill>
              <w14:schemeClr w14:val="tx1"/>
            </w14:solidFill>
          </w14:textFill>
        </w:rPr>
        <w:t>3</w:t>
      </w:r>
      <w:r>
        <w:rPr>
          <w:rFonts w:hint="eastAsia" w:ascii="宋体" w:hAnsi="宋体" w:cs="宋体"/>
          <w:b/>
          <w:bCs/>
          <w:color w:val="000000" w:themeColor="text1"/>
          <w:szCs w:val="21"/>
          <w:highlight w:val="none"/>
          <w14:textFill>
            <w14:solidFill>
              <w14:schemeClr w14:val="tx1"/>
            </w14:solidFill>
          </w14:textFill>
        </w:rPr>
        <w:t>）响应文件的资格证明文件缺少任一项“供应商须知前附表”资格证明文件规定的“必须提供”的文件资料的；</w:t>
      </w:r>
    </w:p>
    <w:p>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w:t>
      </w:r>
      <w:r>
        <w:rPr>
          <w:rFonts w:ascii="宋体" w:hAnsi="宋体" w:cs="宋体"/>
          <w:b/>
          <w:bCs/>
          <w:color w:val="000000" w:themeColor="text1"/>
          <w:szCs w:val="21"/>
          <w:highlight w:val="none"/>
          <w14:textFill>
            <w14:solidFill>
              <w14:schemeClr w14:val="tx1"/>
            </w14:solidFill>
          </w14:textFill>
        </w:rPr>
        <w:t>4</w:t>
      </w:r>
      <w:r>
        <w:rPr>
          <w:rFonts w:hint="eastAsia" w:ascii="宋体" w:hAnsi="宋体" w:cs="宋体"/>
          <w:b/>
          <w:bCs/>
          <w:color w:val="000000" w:themeColor="text1"/>
          <w:szCs w:val="21"/>
          <w:highlight w:val="none"/>
          <w14:textFill>
            <w14:solidFill>
              <w14:schemeClr w14:val="tx1"/>
            </w14:solidFill>
          </w14:textFill>
        </w:rPr>
        <w:t>）响应文件中的资格证明文件出现任一项不符合“供应商须知前附表”资格证明文件规定的“必须提供”的文件资料要求或者无效的；</w:t>
      </w:r>
    </w:p>
    <w:p>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w:t>
      </w:r>
      <w:r>
        <w:rPr>
          <w:rFonts w:ascii="宋体" w:hAnsi="宋体" w:cs="宋体"/>
          <w:b/>
          <w:bCs/>
          <w:color w:val="000000" w:themeColor="text1"/>
          <w:szCs w:val="21"/>
          <w:highlight w:val="none"/>
          <w14:textFill>
            <w14:solidFill>
              <w14:schemeClr w14:val="tx1"/>
            </w14:solidFill>
          </w14:textFill>
        </w:rPr>
        <w:t>5</w:t>
      </w:r>
      <w:r>
        <w:rPr>
          <w:rFonts w:hint="eastAsia" w:ascii="宋体" w:hAnsi="宋体" w:cs="宋体"/>
          <w:b/>
          <w:bCs/>
          <w:color w:val="000000" w:themeColor="text1"/>
          <w:szCs w:val="21"/>
          <w:highlight w:val="none"/>
          <w14:textFill>
            <w14:solidFill>
              <w14:schemeClr w14:val="tx1"/>
            </w14:solidFill>
          </w14:textFill>
        </w:rPr>
        <w:t>）同一合同项下的不同供应商，单位负责人为同一人或者存在直接控股、管理关系的；为本项目提供过整体设计、规范编制或者项目管理、监理、检测等服务的供应商，再参加该采购项目的其他采购活动的。</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.4通过资格审查的合格供应商不足3家的，不得进入符合性审查环节，</w:t>
      </w:r>
      <w:r>
        <w:rPr>
          <w:rFonts w:hint="eastAsia" w:ascii="宋体" w:hAnsi="宋体"/>
          <w:color w:val="000000" w:themeColor="text1"/>
          <w:szCs w:val="21"/>
          <w:highlight w:val="none"/>
          <w14:textFill>
            <w14:solidFill>
              <w14:schemeClr w14:val="tx1"/>
            </w14:solidFill>
          </w14:textFill>
        </w:rPr>
        <w:t>采购人或者采购代理机构应当重新开展采购活动。</w:t>
      </w:r>
    </w:p>
    <w:p>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2</w:t>
      </w:r>
      <w:r>
        <w:rPr>
          <w:rFonts w:hint="eastAsia" w:ascii="黑体" w:hAnsi="黑体" w:eastAsia="黑体" w:cs="宋体"/>
          <w:b/>
          <w:bCs/>
          <w:color w:val="000000" w:themeColor="text1"/>
          <w:sz w:val="24"/>
          <w:highlight w:val="none"/>
          <w14:textFill>
            <w14:solidFill>
              <w14:schemeClr w14:val="tx1"/>
            </w14:solidFill>
          </w14:textFill>
        </w:rPr>
        <w:t>.符合性审查</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bookmarkStart w:id="38" w:name="_Hlk42528882"/>
      <w:r>
        <w:rPr>
          <w:rFonts w:ascii="宋体" w:hAnsi="宋体" w:cs="宋体"/>
          <w:color w:val="000000" w:themeColor="text1"/>
          <w:szCs w:val="21"/>
          <w:highlight w:val="none"/>
          <w14:textFill>
            <w14:solidFill>
              <w14:schemeClr w14:val="tx1"/>
            </w14:solidFill>
          </w14:textFill>
        </w:rPr>
        <w:t>2.1</w:t>
      </w:r>
      <w:r>
        <w:rPr>
          <w:rFonts w:hint="eastAsia" w:ascii="宋体" w:hAnsi="宋体" w:cs="宋体"/>
          <w:color w:val="000000" w:themeColor="text1"/>
          <w:szCs w:val="21"/>
          <w:highlight w:val="none"/>
          <w14:textFill>
            <w14:solidFill>
              <w14:schemeClr w14:val="tx1"/>
            </w14:solidFill>
          </w14:textFill>
        </w:rPr>
        <w:t>由磋商小组对</w:t>
      </w:r>
      <w:r>
        <w:rPr>
          <w:rFonts w:hint="eastAsia" w:ascii="宋体" w:hAnsi="宋体"/>
          <w:color w:val="000000" w:themeColor="text1"/>
          <w:szCs w:val="21"/>
          <w:highlight w:val="none"/>
          <w14:textFill>
            <w14:solidFill>
              <w14:schemeClr w14:val="tx1"/>
            </w14:solidFill>
          </w14:textFill>
        </w:rPr>
        <w:t>通过资格审查的合格供应商</w:t>
      </w:r>
      <w:r>
        <w:rPr>
          <w:rFonts w:hint="eastAsia" w:ascii="宋体" w:hAnsi="宋体" w:cs="宋体"/>
          <w:color w:val="000000" w:themeColor="text1"/>
          <w:szCs w:val="21"/>
          <w:highlight w:val="none"/>
          <w14:textFill>
            <w14:solidFill>
              <w14:schemeClr w14:val="tx1"/>
            </w14:solidFill>
          </w14:textFill>
        </w:rPr>
        <w:t>的响应文件的竞标报价、商务、技术等实质性要求进行符合性审查，以确定其是否满足磋商文件的实质性要求。</w:t>
      </w:r>
    </w:p>
    <w:bookmarkEnd w:id="38"/>
    <w:p>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2.2</w:t>
      </w:r>
      <w:r>
        <w:rPr>
          <w:rFonts w:hint="eastAsia" w:ascii="宋体" w:hAnsi="宋体" w:cs="宋体"/>
          <w:color w:val="000000" w:themeColor="text1"/>
          <w:szCs w:val="21"/>
          <w:highlight w:val="none"/>
          <w14:textFill>
            <w14:solidFill>
              <w14:schemeClr w14:val="tx1"/>
            </w14:solidFill>
          </w14:textFill>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360" w:lineRule="auto"/>
        <w:ind w:firstLine="420"/>
        <w:rPr>
          <w:rFonts w:hint="eastAsia" w:ascii="宋体" w:hAnsi="宋体" w:cs="宋体"/>
          <w:color w:val="000000" w:themeColor="text1"/>
          <w:spacing w:val="-6"/>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hAnsi="宋体"/>
          <w:color w:val="000000" w:themeColor="text1"/>
          <w:highlight w:val="none"/>
          <w14:textFill>
            <w14:solidFill>
              <w14:schemeClr w14:val="tx1"/>
            </w14:solidFill>
          </w14:textFill>
        </w:rPr>
        <w:t>签章</w:t>
      </w:r>
      <w:r>
        <w:rPr>
          <w:rFonts w:hint="eastAsia" w:ascii="宋体" w:hAnsi="宋体" w:cs="宋体"/>
          <w:color w:val="000000" w:themeColor="text1"/>
          <w:spacing w:val="-6"/>
          <w:szCs w:val="21"/>
          <w:highlight w:val="none"/>
          <w14:textFill>
            <w14:solidFill>
              <w14:schemeClr w14:val="tx1"/>
            </w14:solidFill>
          </w14:textFill>
        </w:rPr>
        <w:t>。</w:t>
      </w:r>
    </w:p>
    <w:p>
      <w:pPr>
        <w:spacing w:line="360" w:lineRule="auto"/>
        <w:ind w:firstLine="420"/>
        <w:rPr>
          <w:rFonts w:ascii="宋体" w:hAnsi="宋体" w:cs="宋体"/>
          <w:color w:val="000000" w:themeColor="text1"/>
          <w:spacing w:val="-6"/>
          <w:szCs w:val="21"/>
          <w:highlight w:val="none"/>
          <w14:textFill>
            <w14:solidFill>
              <w14:schemeClr w14:val="tx1"/>
            </w14:solidFill>
          </w14:textFill>
        </w:rPr>
      </w:pPr>
      <w:r>
        <w:rPr>
          <w:rFonts w:hint="eastAsia" w:ascii="宋体" w:hAnsi="宋体" w:cs="Courier New"/>
          <w:color w:val="000000" w:themeColor="text1"/>
          <w:szCs w:val="21"/>
          <w:highlight w:val="none"/>
          <w14:textFill>
            <w14:solidFill>
              <w14:schemeClr w14:val="tx1"/>
            </w14:solidFill>
          </w14:textFill>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pPr>
        <w:spacing w:line="360" w:lineRule="auto"/>
        <w:ind w:firstLine="396"/>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pacing w:val="-6"/>
          <w:szCs w:val="21"/>
          <w:highlight w:val="none"/>
          <w14:textFill>
            <w14:solidFill>
              <w14:schemeClr w14:val="tx1"/>
            </w14:solidFill>
          </w14:textFill>
        </w:rPr>
        <w:t>2.4</w:t>
      </w:r>
      <w:r>
        <w:rPr>
          <w:rFonts w:hint="eastAsia" w:ascii="宋体" w:hAnsi="宋体" w:cs="宋体"/>
          <w:color w:val="000000" w:themeColor="text1"/>
          <w:szCs w:val="21"/>
          <w:highlight w:val="none"/>
          <w14:textFill>
            <w14:solidFill>
              <w14:schemeClr w14:val="tx1"/>
            </w14:solidFill>
          </w14:textFill>
        </w:rPr>
        <w:t xml:space="preserve">首次响应文件报价出现前后不一致的，按照下列规定修正： </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（1）响应文件中报价表内容与响应文件中相应内容不一致的，以报价表为准；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（2）大写金额和小写金额不一致的，以大写金额为准；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（3）单价金额小数点或者百分比有明显错位的，以报价表的总价为准，并修改单价；</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（4）总价金额与按单价汇总金额不一致的，以单价金额计算结果为准。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同时出现两种以上不一致的，按照以上（1）-（4）规定的顺序逐条进行修正。修正后的报价经供应商确认后产生约束力，</w:t>
      </w:r>
      <w:r>
        <w:rPr>
          <w:rFonts w:hint="eastAsia" w:ascii="宋体" w:hAnsi="宋体" w:cs="宋体"/>
          <w:b/>
          <w:bCs/>
          <w:color w:val="000000" w:themeColor="text1"/>
          <w:szCs w:val="21"/>
          <w:highlight w:val="none"/>
          <w14:textFill>
            <w14:solidFill>
              <w14:schemeClr w14:val="tx1"/>
            </w14:solidFill>
          </w14:textFill>
        </w:rPr>
        <w:t>供应商不确认的，其响应文件按无效响应处理。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商务技术报价评审</w:t>
      </w:r>
    </w:p>
    <w:p>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在评审时，如发现下列情形之一的，将被视为响应文件无效处理：</w:t>
      </w:r>
    </w:p>
    <w:p>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（1）商务技术评审</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1）响应文件未按磋商文件要求签署、盖章；</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2）委托代理人未能出具有效身份证或者出具的身份证与授权委托书中的信息不符的； </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3）提交的磋商保证金无效的或者未按照磋商文件的规定提交磋商保证金；</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5）商务、技术要求允许负偏离的条款数超过“供应商须知前附表”规定项数的；</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6）未对竞标有效期作出响应或者响应文件承诺的竞标有效期不满足磋商文件要求；</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7）响应文件的实质性内容未使用中文表述、使用计量单位不符合磋商文件要求；</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8）响应文件中的文件资料因填写不齐全或者内容虚假或者出现其他情形而导致被磋商小组认定无效；</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9）响应文件含有采购人不能接受的附加条件；</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10）属于“供应商须知正文”第7.</w:t>
      </w: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条情形；</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1）虚假竞标，或者出现其他情形而导致被磋商小组认定无效；</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bookmarkStart w:id="39" w:name="_Hlk71704147"/>
      <w:r>
        <w:rPr>
          <w:rFonts w:hint="eastAsia" w:ascii="宋体" w:hAnsi="宋体" w:cs="宋体"/>
          <w:color w:val="000000" w:themeColor="text1"/>
          <w:szCs w:val="21"/>
          <w:highlight w:val="none"/>
          <w14:textFill>
            <w14:solidFill>
              <w14:schemeClr w14:val="tx1"/>
            </w14:solidFill>
          </w14:textFill>
        </w:rPr>
        <w:t>磋商文件未载明允许提供备选（替代）竞标方案或明确不允许提供备选（替代）竞标方案时，供应商提供了备选（替代）竞标方案的；</w:t>
      </w:r>
      <w:bookmarkEnd w:id="39"/>
    </w:p>
    <w:p>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3）响应文件标注的项目名称或者项目编号与磋商文件标注的项目名称或者项目编号不一致的；</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14）</w:t>
      </w:r>
      <w:r>
        <w:rPr>
          <w:rFonts w:hint="eastAsia" w:ascii="宋体" w:hAnsi="宋体"/>
          <w:color w:val="000000" w:themeColor="text1"/>
          <w:szCs w:val="21"/>
          <w:highlight w:val="none"/>
          <w14:textFill>
            <w14:solidFill>
              <w14:schemeClr w14:val="tx1"/>
            </w14:solidFill>
          </w14:textFill>
        </w:rPr>
        <w:t>竞争性磋商文件明确不允许分包，响应文件拟分包的；</w:t>
      </w:r>
    </w:p>
    <w:p>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5）未响应磋商文件实质性要求；</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16）法律、法规和磋商文件规定的其他无效情形。</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）报价评审</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响应文件未提供“供应商须知前附表” 报价文件中规定的“竞标报价表”；</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2）未采用人民币报价或者未按照磋商文件标明的币种报价；</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4）竞标报价（包含首次报价、最后报价）超过所竞标分标规定的采购预算金额或者最高限价的（如本项目公布了最高限价）；</w:t>
      </w:r>
      <w:bookmarkStart w:id="40" w:name="_Hlk42596405"/>
      <w:r>
        <w:rPr>
          <w:rFonts w:hint="eastAsia" w:ascii="宋体" w:hAnsi="宋体" w:cs="宋体"/>
          <w:color w:val="000000" w:themeColor="text1"/>
          <w:szCs w:val="21"/>
          <w:highlight w:val="none"/>
          <w14:textFill>
            <w14:solidFill>
              <w14:schemeClr w14:val="tx1"/>
            </w14:solidFill>
          </w14:textFill>
        </w:rPr>
        <w:t>分项竞标报价（包含首次报价、最后报价）</w:t>
      </w:r>
      <w:bookmarkEnd w:id="40"/>
      <w:bookmarkStart w:id="41" w:name="_Hlk42596276"/>
      <w:r>
        <w:rPr>
          <w:rFonts w:hint="eastAsia" w:ascii="宋体" w:hAnsi="宋体" w:cs="宋体"/>
          <w:color w:val="000000" w:themeColor="text1"/>
          <w:szCs w:val="21"/>
          <w:highlight w:val="none"/>
          <w14:textFill>
            <w14:solidFill>
              <w14:schemeClr w14:val="tx1"/>
            </w14:solidFill>
          </w14:textFill>
        </w:rPr>
        <w:t>超过磋商文件分项采购预算金额或者最高限价的</w:t>
      </w:r>
      <w:bookmarkEnd w:id="41"/>
      <w:r>
        <w:rPr>
          <w:rFonts w:hint="eastAsia" w:ascii="宋体" w:hAnsi="宋体" w:cs="宋体"/>
          <w:color w:val="000000" w:themeColor="text1"/>
          <w:szCs w:val="21"/>
          <w:highlight w:val="none"/>
          <w14:textFill>
            <w14:solidFill>
              <w14:schemeClr w14:val="tx1"/>
            </w14:solidFill>
          </w14:textFill>
        </w:rPr>
        <w:t>（如本项目公布了最高限价）；</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修正后的报价，供应商不确认的；或者经供应商确认修正后的竞标报价（包含首次报价、最后报价）超过所竞标分标规定的采购预算金额或者最高限价（如本项目公布了最高限价）；或者经供应商确认修正后分项竞标报价（包含首次报价、最后报价）超过磋商文件分项采购预算金额或者最高限价的（如本项目公布了最高限价）。</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响应文件响应的标的数量及单位与竞争性磋商采购文件要求实质性不一致的。</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2.6</w:t>
      </w:r>
      <w:r>
        <w:rPr>
          <w:rFonts w:hint="eastAsia" w:ascii="宋体" w:hAnsi="宋体" w:cs="宋体"/>
          <w:color w:val="000000" w:themeColor="text1"/>
          <w:szCs w:val="21"/>
          <w:highlight w:val="none"/>
          <w14:textFill>
            <w14:solidFill>
              <w14:schemeClr w14:val="tx1"/>
            </w14:solidFill>
          </w14:textFill>
        </w:rPr>
        <w:t>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2.7</w:t>
      </w:r>
      <w:r>
        <w:rPr>
          <w:rFonts w:hint="eastAsia" w:ascii="宋体" w:hAnsi="宋体"/>
          <w:color w:val="000000" w:themeColor="text1"/>
          <w:szCs w:val="21"/>
          <w:highlight w:val="none"/>
          <w14:textFill>
            <w14:solidFill>
              <w14:schemeClr w14:val="tx1"/>
            </w14:solidFill>
          </w14:textFill>
        </w:rPr>
        <w:t>通过符合性审查的合格供应商不足3家的，不得进入磋商环节，采购人或者采购代理机构应当重新开展采购活动。</w:t>
      </w:r>
    </w:p>
    <w:p>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3</w:t>
      </w:r>
      <w:r>
        <w:rPr>
          <w:rFonts w:hint="eastAsia" w:ascii="黑体" w:hAnsi="黑体" w:eastAsia="黑体" w:cs="宋体"/>
          <w:b/>
          <w:bCs/>
          <w:color w:val="000000" w:themeColor="text1"/>
          <w:sz w:val="24"/>
          <w:highlight w:val="none"/>
          <w14:textFill>
            <w14:solidFill>
              <w14:schemeClr w14:val="tx1"/>
            </w14:solidFill>
          </w14:textFill>
        </w:rPr>
        <w:t>.磋商程序</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磋商小组集中与单一供应商分别进行磋商，并给予所有参加磋商的供应商平等的磋商机会。符合磋商资格的供应商必须在接到磋商通知后</w:t>
      </w:r>
      <w:r>
        <w:rPr>
          <w:color w:val="000000" w:themeColor="text1"/>
          <w:highlight w:val="none"/>
          <w14:textFill>
            <w14:solidFill>
              <w14:schemeClr w14:val="tx1"/>
            </w14:solidFill>
          </w14:textFill>
        </w:rPr>
        <w:t>在规定时间内在广西政府采购云平台上参加</w:t>
      </w:r>
      <w:r>
        <w:rPr>
          <w:rFonts w:hint="eastAsia"/>
          <w:color w:val="000000" w:themeColor="text1"/>
          <w:highlight w:val="none"/>
          <w14:textFill>
            <w14:solidFill>
              <w14:schemeClr w14:val="tx1"/>
            </w14:solidFill>
          </w14:textFill>
        </w:rPr>
        <w:t>磋商</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未在规定时间内参加磋商的视同放弃参加磋商权利，其响应文件按无效响应处理。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3.2</w:t>
      </w:r>
      <w:r>
        <w:rPr>
          <w:rFonts w:hint="eastAsia" w:ascii="宋体" w:hAnsi="宋体" w:cs="宋体"/>
          <w:color w:val="000000" w:themeColor="text1"/>
          <w:szCs w:val="21"/>
          <w:highlight w:val="none"/>
          <w14:textFill>
            <w14:solidFill>
              <w14:schemeClr w14:val="tx1"/>
            </w14:solidFill>
          </w14:textFill>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3.3</w:t>
      </w:r>
      <w:r>
        <w:rPr>
          <w:rFonts w:hint="eastAsia" w:ascii="宋体" w:hAnsi="宋体" w:cs="宋体"/>
          <w:color w:val="000000" w:themeColor="text1"/>
          <w:szCs w:val="21"/>
          <w:highlight w:val="none"/>
          <w14:textFill>
            <w14:solidFill>
              <w14:schemeClr w14:val="tx1"/>
            </w14:solidFill>
          </w14:textFill>
        </w:rPr>
        <w:t>对磋商文件作出的实质性变动是磋商文件的有效组成部分，由磋商小组及时以电子澄清函形式同时通知所有参加磋商的供应商。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3.4</w:t>
      </w:r>
      <w:r>
        <w:rPr>
          <w:rFonts w:hint="eastAsia" w:ascii="宋体" w:hAnsi="宋体" w:cs="宋体"/>
          <w:color w:val="000000" w:themeColor="text1"/>
          <w:szCs w:val="21"/>
          <w:highlight w:val="none"/>
          <w14:textFill>
            <w14:solidFill>
              <w14:schemeClr w14:val="tx1"/>
            </w14:solidFill>
          </w14:textFill>
        </w:rPr>
        <w:t>供应商必须按照磋商文件的变动情况和磋商小组的要求以回函的形式重新提交响应文件，并加盖电子签章。</w:t>
      </w:r>
      <w:r>
        <w:rPr>
          <w:rFonts w:hint="eastAsia" w:ascii="宋体" w:hAnsi="宋体" w:cs="宋体"/>
          <w:b/>
          <w:bCs/>
          <w:color w:val="000000" w:themeColor="text1"/>
          <w:szCs w:val="21"/>
          <w:highlight w:val="none"/>
          <w14:textFill>
            <w14:solidFill>
              <w14:schemeClr w14:val="tx1"/>
            </w14:solidFill>
          </w14:textFill>
        </w:rPr>
        <w:t>参加磋商的供应商未在规定时间内重新提交响应文件的，视同退出磋商，其响应文件按无效处理。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3.5</w:t>
      </w:r>
      <w:r>
        <w:rPr>
          <w:rFonts w:hint="eastAsia" w:ascii="宋体" w:hAnsi="宋体" w:cs="宋体"/>
          <w:color w:val="000000" w:themeColor="text1"/>
          <w:szCs w:val="21"/>
          <w:highlight w:val="none"/>
          <w14:textFill>
            <w14:solidFill>
              <w14:schemeClr w14:val="tx1"/>
            </w14:solidFill>
          </w14:textFill>
        </w:rPr>
        <w:t>磋商中，</w:t>
      </w:r>
      <w:r>
        <w:rPr>
          <w:rFonts w:hint="eastAsia" w:ascii="宋体" w:hAnsi="宋体" w:cs="宋体"/>
          <w:color w:val="000000" w:themeColor="text1"/>
          <w:spacing w:val="-6"/>
          <w:szCs w:val="21"/>
          <w:highlight w:val="none"/>
          <w14:textFill>
            <w14:solidFill>
              <w14:schemeClr w14:val="tx1"/>
            </w14:solidFill>
          </w14:textFill>
        </w:rPr>
        <w:t>磋商的任何一方不得透露与磋商有关的其他供应商的技术资料、价格和其他信息。</w:t>
      </w:r>
    </w:p>
    <w:p>
      <w:pPr>
        <w:widowControl/>
        <w:tabs>
          <w:tab w:val="left" w:pos="540"/>
        </w:tabs>
        <w:spacing w:line="360" w:lineRule="auto"/>
        <w:ind w:firstLine="420"/>
        <w:jc w:val="left"/>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3.6</w:t>
      </w:r>
      <w:r>
        <w:rPr>
          <w:rFonts w:hint="eastAsia" w:ascii="宋体" w:hAnsi="宋体" w:cs="宋体"/>
          <w:color w:val="000000" w:themeColor="text1"/>
          <w:szCs w:val="21"/>
          <w:highlight w:val="none"/>
          <w14:textFill>
            <w14:solidFill>
              <w14:schemeClr w14:val="tx1"/>
            </w14:solidFill>
          </w14:textFill>
        </w:rPr>
        <w:t>采购代理机构对磋商过程和重要磋商内容进行记录。</w:t>
      </w:r>
    </w:p>
    <w:p>
      <w:pPr>
        <w:tabs>
          <w:tab w:val="left" w:pos="2835"/>
        </w:tabs>
        <w:spacing w:line="360" w:lineRule="auto"/>
        <w:ind w:firstLine="420"/>
        <w:rPr>
          <w:rFonts w:hint="eastAsia"/>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.7</w:t>
      </w:r>
      <w:r>
        <w:rPr>
          <w:color w:val="000000" w:themeColor="text1"/>
          <w:highlight w:val="none"/>
          <w14:textFill>
            <w14:solidFill>
              <w14:schemeClr w14:val="tx1"/>
            </w14:solidFill>
          </w14:textFill>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pPr>
        <w:tabs>
          <w:tab w:val="left" w:pos="2835"/>
        </w:tabs>
        <w:spacing w:line="360" w:lineRule="auto"/>
        <w:ind w:firstLine="420"/>
        <w:rPr>
          <w:rFonts w:hint="eastAsia" w:ascii="宋体" w:hAnsi="宋体" w:cs="宋体"/>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3.8除本章第3.7条情形</w:t>
      </w:r>
      <w:r>
        <w:rPr>
          <w:rFonts w:hint="eastAsia"/>
          <w:color w:val="000000" w:themeColor="text1"/>
          <w:highlight w:val="none"/>
          <w14:textFill>
            <w14:solidFill>
              <w14:schemeClr w14:val="tx1"/>
            </w14:solidFill>
          </w14:textFill>
        </w:rPr>
        <w:t>外，</w:t>
      </w:r>
      <w:r>
        <w:rPr>
          <w:rFonts w:hint="eastAsia" w:ascii="宋体" w:hAnsi="宋体"/>
          <w:color w:val="000000" w:themeColor="text1"/>
          <w:szCs w:val="21"/>
          <w:highlight w:val="none"/>
          <w14:textFill>
            <w14:solidFill>
              <w14:schemeClr w14:val="tx1"/>
            </w14:solidFill>
          </w14:textFill>
        </w:rPr>
        <w:t>对磋商过程提交的响应文件进行有效性、完整性和响应程度审查，通过审查的合格供应商不足3家的，采购人或者采购代理机构应当重新开展采购活动。</w:t>
      </w:r>
    </w:p>
    <w:p>
      <w:pPr>
        <w:spacing w:line="360" w:lineRule="auto"/>
        <w:ind w:firstLine="482"/>
        <w:rPr>
          <w:rFonts w:ascii="宋体" w:hAnsi="宋体" w:cs="宋体"/>
          <w:color w:val="000000" w:themeColor="text1"/>
          <w:szCs w:val="21"/>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4.</w:t>
      </w:r>
      <w:r>
        <w:rPr>
          <w:rFonts w:hint="eastAsia" w:ascii="黑体" w:hAnsi="黑体" w:eastAsia="黑体" w:cs="宋体"/>
          <w:b/>
          <w:bCs/>
          <w:color w:val="000000" w:themeColor="text1"/>
          <w:sz w:val="24"/>
          <w:highlight w:val="none"/>
          <w14:textFill>
            <w14:solidFill>
              <w14:schemeClr w14:val="tx1"/>
            </w14:solidFill>
          </w14:textFill>
        </w:rPr>
        <w:t xml:space="preserve"> 最后报价</w:t>
      </w:r>
    </w:p>
    <w:p>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磋商文件能够详细列明采购标的的技术、服务要求的，磋商结束后，磋商小组应当要求所有继续参加磋商的供应商在规定时间内在广西政府采购云平台开标大厅提交最后报价，除本章第</w:t>
      </w:r>
      <w:r>
        <w:rPr>
          <w:rFonts w:ascii="宋体" w:hAnsi="宋体" w:cs="宋体"/>
          <w:color w:val="000000" w:themeColor="text1"/>
          <w:szCs w:val="21"/>
          <w:highlight w:val="none"/>
          <w14:textFill>
            <w14:solidFill>
              <w14:schemeClr w14:val="tx1"/>
            </w14:solidFill>
          </w14:textFill>
        </w:rPr>
        <w:t>4.3</w:t>
      </w:r>
      <w:r>
        <w:rPr>
          <w:rFonts w:hint="eastAsia" w:ascii="宋体" w:hAnsi="宋体" w:cs="宋体"/>
          <w:color w:val="000000" w:themeColor="text1"/>
          <w:szCs w:val="21"/>
          <w:highlight w:val="none"/>
          <w14:textFill>
            <w14:solidFill>
              <w14:schemeClr w14:val="tx1"/>
            </w14:solidFill>
          </w14:textFill>
        </w:rPr>
        <w:t>条外，提交最后报价的供应商不得少于3家，否则必须重新采购。</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4.3</w:t>
      </w:r>
      <w:r>
        <w:rPr>
          <w:rFonts w:hint="eastAsia" w:ascii="宋体" w:hAnsi="宋体" w:cs="宋体"/>
          <w:color w:val="000000" w:themeColor="text1"/>
          <w:szCs w:val="21"/>
          <w:highlight w:val="none"/>
          <w14:textFill>
            <w14:solidFill>
              <w14:schemeClr w14:val="tx1"/>
            </w14:solidFill>
          </w14:textFill>
        </w:rPr>
        <w:t xml:space="preserve"> 最后报价是供应商响应文件的有效组成部分。符合《政府采购竞争性磋商采购方式管理暂行办法》（财库〔2014〕214号）第三条第四项“市场竞争不充分的科研项目，以及需要扶持的科技成果转化项目”和</w:t>
      </w:r>
      <w:r>
        <w:rPr>
          <w:color w:val="000000" w:themeColor="text1"/>
          <w:highlight w:val="none"/>
          <w14:textFill>
            <w14:solidFill>
              <w14:schemeClr w14:val="tx1"/>
            </w14:solidFill>
          </w14:textFill>
        </w:rPr>
        <w:t>本</w:t>
      </w:r>
      <w:r>
        <w:rPr>
          <w:rFonts w:ascii="宋体" w:hAnsi="宋体" w:cs="宋体"/>
          <w:color w:val="000000" w:themeColor="text1"/>
          <w:szCs w:val="21"/>
          <w:highlight w:val="none"/>
          <w14:textFill>
            <w14:solidFill>
              <w14:schemeClr w14:val="tx1"/>
            </w14:solidFill>
          </w14:textFill>
        </w:rPr>
        <w:t>章第3.7条情</w:t>
      </w:r>
      <w:r>
        <w:rPr>
          <w:color w:val="000000" w:themeColor="text1"/>
          <w:highlight w:val="none"/>
          <w14:textFill>
            <w14:solidFill>
              <w14:schemeClr w14:val="tx1"/>
            </w14:solidFill>
          </w14:textFill>
        </w:rPr>
        <w:t>形的，</w:t>
      </w:r>
      <w:r>
        <w:rPr>
          <w:rFonts w:hint="eastAsia" w:ascii="宋体" w:hAnsi="宋体" w:cs="宋体"/>
          <w:color w:val="000000" w:themeColor="text1"/>
          <w:szCs w:val="21"/>
          <w:highlight w:val="none"/>
          <w14:textFill>
            <w14:solidFill>
              <w14:schemeClr w14:val="tx1"/>
            </w14:solidFill>
          </w14:textFill>
        </w:rPr>
        <w:t>提交最后报价的供应商可以为2家。</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4.4</w:t>
      </w:r>
      <w:r>
        <w:rPr>
          <w:rFonts w:hint="eastAsia" w:ascii="宋体" w:hAnsi="宋体" w:cs="宋体"/>
          <w:color w:val="000000" w:themeColor="text1"/>
          <w:szCs w:val="21"/>
          <w:highlight w:val="none"/>
          <w14:textFill>
            <w14:solidFill>
              <w14:schemeClr w14:val="tx1"/>
            </w14:solidFill>
          </w14:textFill>
        </w:rPr>
        <w:t>已经提交响应文件的供应商，在提交最后报价之前，可以根据磋商情况退出磋商，</w:t>
      </w:r>
      <w:r>
        <w:rPr>
          <w:rFonts w:hint="eastAsia" w:ascii="宋体" w:hAnsi="宋体" w:cs="宋体"/>
          <w:b/>
          <w:bCs/>
          <w:color w:val="000000" w:themeColor="text1"/>
          <w:szCs w:val="21"/>
          <w:highlight w:val="none"/>
          <w14:textFill>
            <w14:solidFill>
              <w14:schemeClr w14:val="tx1"/>
            </w14:solidFill>
          </w14:textFill>
        </w:rPr>
        <w:t>退出磋商的供应商的响应文件按无效响应处理</w:t>
      </w:r>
      <w:r>
        <w:rPr>
          <w:rFonts w:hint="eastAsia" w:ascii="宋体" w:hAnsi="宋体" w:cs="宋体"/>
          <w:color w:val="000000" w:themeColor="text1"/>
          <w:szCs w:val="21"/>
          <w:highlight w:val="none"/>
          <w14:textFill>
            <w14:solidFill>
              <w14:schemeClr w14:val="tx1"/>
            </w14:solidFill>
          </w14:textFill>
        </w:rPr>
        <w:t>。采购人、采购代理机构将退还退出磋商的供应商的保证金。</w:t>
      </w:r>
    </w:p>
    <w:p>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4.5</w:t>
      </w:r>
      <w:r>
        <w:rPr>
          <w:rFonts w:hint="eastAsia" w:ascii="宋体" w:hAnsi="宋体" w:cs="宋体"/>
          <w:color w:val="000000" w:themeColor="text1"/>
          <w:szCs w:val="21"/>
          <w:highlight w:val="none"/>
          <w14:textFill>
            <w14:solidFill>
              <w14:schemeClr w14:val="tx1"/>
            </w14:solidFill>
          </w14:textFill>
        </w:rPr>
        <w:t>供应商未在规定时间内提交最后报价的，视同退出磋商，</w:t>
      </w:r>
      <w:r>
        <w:rPr>
          <w:rFonts w:hint="eastAsia" w:ascii="宋体" w:hAnsi="宋体" w:cs="宋体"/>
          <w:b/>
          <w:bCs/>
          <w:color w:val="000000" w:themeColor="text1"/>
          <w:szCs w:val="21"/>
          <w:highlight w:val="none"/>
          <w14:textFill>
            <w14:solidFill>
              <w14:schemeClr w14:val="tx1"/>
            </w14:solidFill>
          </w14:textFill>
        </w:rPr>
        <w:t>其响应文件按无效处理。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4.6</w:t>
      </w:r>
      <w:r>
        <w:rPr>
          <w:rFonts w:hint="eastAsia" w:ascii="宋体" w:hAnsi="宋体" w:cs="宋体"/>
          <w:color w:val="000000" w:themeColor="text1"/>
          <w:szCs w:val="21"/>
          <w:highlight w:val="none"/>
          <w14:textFill>
            <w14:solidFill>
              <w14:schemeClr w14:val="tx1"/>
            </w14:solidFill>
          </w14:textFill>
        </w:rPr>
        <w:t>最后报价统一开启后，磋商小组对最后报价进行有效性、完整性和响应程度的审查。</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4.7</w:t>
      </w:r>
      <w:r>
        <w:rPr>
          <w:rFonts w:hint="eastAsia" w:ascii="宋体" w:hAnsi="宋体" w:cs="宋体"/>
          <w:color w:val="000000" w:themeColor="text1"/>
          <w:szCs w:val="21"/>
          <w:highlight w:val="none"/>
          <w14:textFill>
            <w14:solidFill>
              <w14:schemeClr w14:val="tx1"/>
            </w14:solidFill>
          </w14:textFill>
        </w:rPr>
        <w:t>最后报价出现前后不一致的，按照本章第</w:t>
      </w:r>
      <w:r>
        <w:rPr>
          <w:rFonts w:ascii="宋体" w:hAnsi="宋体" w:cs="宋体"/>
          <w:color w:val="000000" w:themeColor="text1"/>
          <w:szCs w:val="21"/>
          <w:highlight w:val="none"/>
          <w14:textFill>
            <w14:solidFill>
              <w14:schemeClr w14:val="tx1"/>
            </w14:solidFill>
          </w14:textFill>
        </w:rPr>
        <w:t>2.4</w:t>
      </w:r>
      <w:r>
        <w:rPr>
          <w:rFonts w:hint="eastAsia" w:ascii="宋体" w:hAnsi="宋体" w:cs="宋体"/>
          <w:color w:val="000000" w:themeColor="text1"/>
          <w:szCs w:val="21"/>
          <w:highlight w:val="none"/>
          <w14:textFill>
            <w14:solidFill>
              <w14:schemeClr w14:val="tx1"/>
            </w14:solidFill>
          </w14:textFill>
        </w:rPr>
        <w:t xml:space="preserve">条的规定修正。 </w:t>
      </w:r>
    </w:p>
    <w:p>
      <w:pPr>
        <w:spacing w:line="360" w:lineRule="auto"/>
        <w:ind w:firstLine="422"/>
        <w:rPr>
          <w:rFonts w:ascii="宋体" w:hAnsi="宋体" w:cs="宋体"/>
          <w:b/>
          <w:bCs/>
          <w:color w:val="000000" w:themeColor="text1"/>
          <w:szCs w:val="21"/>
          <w:highlight w:val="none"/>
          <w14:textFill>
            <w14:solidFill>
              <w14:schemeClr w14:val="tx1"/>
            </w14:solidFill>
          </w14:textFill>
        </w:rPr>
      </w:pPr>
      <w:r>
        <w:rPr>
          <w:rFonts w:ascii="宋体" w:hAnsi="宋体" w:cs="宋体"/>
          <w:b/>
          <w:bCs/>
          <w:color w:val="000000" w:themeColor="text1"/>
          <w:szCs w:val="21"/>
          <w:highlight w:val="none"/>
          <w14:textFill>
            <w14:solidFill>
              <w14:schemeClr w14:val="tx1"/>
            </w14:solidFill>
          </w14:textFill>
        </w:rPr>
        <w:t>4.8</w:t>
      </w:r>
      <w:r>
        <w:rPr>
          <w:rFonts w:hint="eastAsia" w:ascii="宋体" w:hAnsi="宋体" w:cs="宋体"/>
          <w:b/>
          <w:bCs/>
          <w:color w:val="000000" w:themeColor="text1"/>
          <w:szCs w:val="21"/>
          <w:highlight w:val="none"/>
          <w14:textFill>
            <w14:solidFill>
              <w14:schemeClr w14:val="tx1"/>
            </w14:solidFill>
          </w14:textFill>
        </w:rPr>
        <w:t>修正后的报价出现下列情形的，按无效响应处理：</w:t>
      </w:r>
    </w:p>
    <w:p>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（1）供应商不确认的（全流程电子化评标采取在线确认）；</w:t>
      </w:r>
    </w:p>
    <w:p>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（2）经供应商确认修正后的竞标报价（包含首次报价、最后报价）超过所竞标分标规定的采购预算金额或者最高限价的（如本项目公布了最高限价）；</w:t>
      </w:r>
    </w:p>
    <w:p>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（3）经供应商确认修正后的竞标报价（包含首次报价、最后报价）超过分项采购预算金额或者最高限价的（如本项目公布了最高限价）。</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4.9</w:t>
      </w:r>
      <w:r>
        <w:rPr>
          <w:rFonts w:hint="eastAsia" w:ascii="宋体" w:hAnsi="宋体" w:cs="宋体"/>
          <w:color w:val="000000" w:themeColor="text1"/>
          <w:szCs w:val="21"/>
          <w:highlight w:val="none"/>
          <w14:textFill>
            <w14:solidFill>
              <w14:schemeClr w14:val="tx1"/>
            </w14:solidFill>
          </w14:textFill>
        </w:rPr>
        <w:t>经供应商确认修正后的最后报价作为评审及签订合同的依据。</w:t>
      </w:r>
    </w:p>
    <w:p>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4.10供应商出现最后报价按无效响应处理或者响应文件按无效处理时</w:t>
      </w:r>
      <w:r>
        <w:rPr>
          <w:rFonts w:hint="eastAsia" w:ascii="宋体" w:hAnsi="宋体"/>
          <w:color w:val="000000" w:themeColor="text1"/>
          <w:sz w:val="22"/>
          <w:szCs w:val="22"/>
          <w:highlight w:val="none"/>
          <w14:textFill>
            <w14:solidFill>
              <w14:schemeClr w14:val="tx1"/>
            </w14:solidFill>
          </w14:textFill>
        </w:rPr>
        <w:t>，磋商小组应当告知有关供应商</w:t>
      </w:r>
      <w:r>
        <w:rPr>
          <w:rFonts w:hint="eastAsia" w:ascii="宋体" w:hAnsi="宋体" w:cs="宋体"/>
          <w:color w:val="000000" w:themeColor="text1"/>
          <w:szCs w:val="21"/>
          <w:highlight w:val="none"/>
          <w14:textFill>
            <w14:solidFill>
              <w14:schemeClr w14:val="tx1"/>
            </w14:solidFill>
          </w14:textFill>
        </w:rPr>
        <w:t>。</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1最后报价结束后，磋商小组不得再与供应商进行任何形式的商谈。</w:t>
      </w:r>
    </w:p>
    <w:p>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5</w:t>
      </w:r>
      <w:r>
        <w:rPr>
          <w:rFonts w:ascii="黑体" w:hAnsi="黑体" w:eastAsia="黑体" w:cs="宋体"/>
          <w:b/>
          <w:bCs/>
          <w:color w:val="000000" w:themeColor="text1"/>
          <w:sz w:val="24"/>
          <w:highlight w:val="none"/>
          <w14:textFill>
            <w14:solidFill>
              <w14:schemeClr w14:val="tx1"/>
            </w14:solidFill>
          </w14:textFill>
        </w:rPr>
        <w:t>.</w:t>
      </w:r>
      <w:r>
        <w:rPr>
          <w:rFonts w:hint="eastAsia" w:ascii="黑体" w:hAnsi="黑体" w:eastAsia="黑体" w:cs="宋体"/>
          <w:b/>
          <w:bCs/>
          <w:color w:val="000000" w:themeColor="text1"/>
          <w:sz w:val="24"/>
          <w:highlight w:val="none"/>
          <w14:textFill>
            <w14:solidFill>
              <w14:schemeClr w14:val="tx1"/>
            </w14:solidFill>
          </w14:textFill>
        </w:rPr>
        <w:t>比较与评价</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5.1</w:t>
      </w:r>
      <w:r>
        <w:rPr>
          <w:rFonts w:hint="eastAsia" w:ascii="宋体" w:hAnsi="宋体" w:cs="宋体"/>
          <w:color w:val="000000" w:themeColor="text1"/>
          <w:szCs w:val="21"/>
          <w:highlight w:val="none"/>
          <w14:textFill>
            <w14:solidFill>
              <w14:schemeClr w14:val="tx1"/>
            </w14:solidFill>
          </w14:textFill>
        </w:rPr>
        <w:t>评审方法：综合评分法。</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5.2</w:t>
      </w:r>
      <w:r>
        <w:rPr>
          <w:rFonts w:hint="eastAsia" w:ascii="宋体" w:hAnsi="宋体" w:cs="宋体"/>
          <w:color w:val="000000" w:themeColor="text1"/>
          <w:szCs w:val="21"/>
          <w:highlight w:val="none"/>
          <w14:textFill>
            <w14:solidFill>
              <w14:schemeClr w14:val="tx1"/>
            </w14:solidFill>
          </w14:textFill>
        </w:rPr>
        <w:t>经磋商确定最终采购需求和提交最后报价的供应商后，由磋商小组采用综合评分法对提交最后报价的供应商的响应文件和最后报价进行综合评分。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5.3</w:t>
      </w:r>
      <w:r>
        <w:rPr>
          <w:rFonts w:hint="eastAsia" w:ascii="宋体" w:hAnsi="宋体" w:cs="宋体"/>
          <w:color w:val="000000" w:themeColor="text1"/>
          <w:szCs w:val="21"/>
          <w:highlight w:val="none"/>
          <w14:textFill>
            <w14:solidFill>
              <w14:schemeClr w14:val="tx1"/>
            </w14:solidFill>
          </w14:textFill>
        </w:rPr>
        <w:t>评审时，磋商小组各成员应当独立对每个有效响应的文件进行评价、打分，然后汇总每个供应商每项评分因素的得分。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（1）磋商小组按照磋商文件中规定的评审标准计算各供应商的报价得分。项目评审过程中，不得去掉最后报价中的最高报价和最低报价。</w:t>
      </w:r>
    </w:p>
    <w:p>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（2）各供应商的得分为磋商小组所有成员的有效评分的算术平均数。</w:t>
      </w:r>
    </w:p>
    <w:p>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5.4</w:t>
      </w:r>
      <w:r>
        <w:rPr>
          <w:rFonts w:hint="eastAsia" w:ascii="宋体" w:hAnsi="宋体" w:cs="宋体"/>
          <w:color w:val="000000" w:themeColor="text1"/>
          <w:szCs w:val="21"/>
          <w:highlight w:val="none"/>
          <w14:textFill>
            <w14:solidFill>
              <w14:schemeClr w14:val="tx1"/>
            </w14:solidFill>
          </w14:textFill>
        </w:rPr>
        <w:t>评审价为供应商的最后报价进行政策性扣除后的价格，评审价只是作为评审时使用。最终成交供应商的成交金额等于最后报价（如有修正，以确认修正后的最后报价为准）。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5.5</w:t>
      </w:r>
      <w:r>
        <w:rPr>
          <w:rFonts w:hint="eastAsia" w:ascii="宋体" w:hAnsi="宋体" w:cs="宋体"/>
          <w:color w:val="000000" w:themeColor="text1"/>
          <w:szCs w:val="21"/>
          <w:highlight w:val="none"/>
          <w14:textFill>
            <w14:solidFill>
              <w14:schemeClr w14:val="tx1"/>
            </w14:solidFill>
          </w14:textFill>
        </w:rPr>
        <w:t>异常低价响应审查</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（1）磋商小组在评审中发现下列情形之一的，应当启动异常低价响应审查程序：</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①</w:t>
      </w:r>
      <w:r>
        <w:rPr>
          <w:rFonts w:hint="eastAsia" w:ascii="宋体" w:hAnsi="宋体" w:cs="宋体"/>
          <w:color w:val="000000" w:themeColor="text1"/>
          <w:szCs w:val="21"/>
          <w:highlight w:val="none"/>
          <w:lang w:eastAsia="zh-CN"/>
          <w14:textFill>
            <w14:solidFill>
              <w14:schemeClr w14:val="tx1"/>
            </w14:solidFill>
          </w14:textFill>
        </w:rPr>
        <w:t>竞标报价</w:t>
      </w:r>
      <w:r>
        <w:rPr>
          <w:rFonts w:hint="eastAsia" w:ascii="宋体" w:hAnsi="宋体" w:cs="宋体"/>
          <w:color w:val="000000" w:themeColor="text1"/>
          <w:szCs w:val="21"/>
          <w:highlight w:val="none"/>
          <w14:textFill>
            <w14:solidFill>
              <w14:schemeClr w14:val="tx1"/>
            </w14:solidFill>
          </w14:textFill>
        </w:rPr>
        <w:t>低于全部通过符合性审查供应商</w:t>
      </w:r>
      <w:r>
        <w:rPr>
          <w:rFonts w:hint="eastAsia" w:ascii="宋体" w:hAnsi="宋体" w:cs="宋体"/>
          <w:color w:val="000000" w:themeColor="text1"/>
          <w:szCs w:val="21"/>
          <w:highlight w:val="none"/>
          <w:lang w:eastAsia="zh-CN"/>
          <w14:textFill>
            <w14:solidFill>
              <w14:schemeClr w14:val="tx1"/>
            </w14:solidFill>
          </w14:textFill>
        </w:rPr>
        <w:t>竞标报价</w:t>
      </w:r>
      <w:r>
        <w:rPr>
          <w:rFonts w:hint="eastAsia" w:ascii="宋体" w:hAnsi="宋体" w:cs="宋体"/>
          <w:color w:val="000000" w:themeColor="text1"/>
          <w:szCs w:val="21"/>
          <w:highlight w:val="none"/>
          <w14:textFill>
            <w14:solidFill>
              <w14:schemeClr w14:val="tx1"/>
            </w14:solidFill>
          </w14:textFill>
        </w:rPr>
        <w:t>平均值</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的，即</w:t>
      </w:r>
      <w:r>
        <w:rPr>
          <w:rFonts w:hint="eastAsia" w:ascii="宋体" w:hAnsi="宋体" w:cs="宋体"/>
          <w:color w:val="000000" w:themeColor="text1"/>
          <w:szCs w:val="21"/>
          <w:highlight w:val="none"/>
          <w:lang w:eastAsia="zh-CN"/>
          <w14:textFill>
            <w14:solidFill>
              <w14:schemeClr w14:val="tx1"/>
            </w14:solidFill>
          </w14:textFill>
        </w:rPr>
        <w:t>竞标报价</w:t>
      </w:r>
      <w:r>
        <w:rPr>
          <w:rFonts w:hint="eastAsia" w:ascii="宋体" w:hAnsi="宋体" w:cs="宋体"/>
          <w:color w:val="000000" w:themeColor="text1"/>
          <w:szCs w:val="21"/>
          <w:highlight w:val="none"/>
          <w14:textFill>
            <w14:solidFill>
              <w14:schemeClr w14:val="tx1"/>
            </w14:solidFill>
          </w14:textFill>
        </w:rPr>
        <w:t>＜全部通过符合性审查供应商</w:t>
      </w:r>
      <w:r>
        <w:rPr>
          <w:rFonts w:hint="eastAsia" w:ascii="宋体" w:hAnsi="宋体" w:cs="宋体"/>
          <w:color w:val="000000" w:themeColor="text1"/>
          <w:szCs w:val="21"/>
          <w:highlight w:val="none"/>
          <w:lang w:eastAsia="zh-CN"/>
          <w14:textFill>
            <w14:solidFill>
              <w14:schemeClr w14:val="tx1"/>
            </w14:solidFill>
          </w14:textFill>
        </w:rPr>
        <w:t>竞标报价</w:t>
      </w:r>
      <w:r>
        <w:rPr>
          <w:rFonts w:hint="eastAsia" w:ascii="宋体" w:hAnsi="宋体" w:cs="宋体"/>
          <w:color w:val="000000" w:themeColor="text1"/>
          <w:szCs w:val="21"/>
          <w:highlight w:val="none"/>
          <w14:textFill>
            <w14:solidFill>
              <w14:schemeClr w14:val="tx1"/>
            </w14:solidFill>
          </w14:textFill>
        </w:rPr>
        <w:t>平均值×</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；（范围为50%-65%）</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②</w:t>
      </w:r>
      <w:r>
        <w:rPr>
          <w:rFonts w:hint="eastAsia" w:ascii="宋体" w:hAnsi="宋体" w:cs="宋体"/>
          <w:color w:val="000000" w:themeColor="text1"/>
          <w:szCs w:val="21"/>
          <w:highlight w:val="none"/>
          <w:lang w:eastAsia="zh-CN"/>
          <w14:textFill>
            <w14:solidFill>
              <w14:schemeClr w14:val="tx1"/>
            </w14:solidFill>
          </w14:textFill>
        </w:rPr>
        <w:t>竞标报价</w:t>
      </w:r>
      <w:r>
        <w:rPr>
          <w:rFonts w:hint="eastAsia" w:ascii="宋体" w:hAnsi="宋体" w:cs="宋体"/>
          <w:color w:val="000000" w:themeColor="text1"/>
          <w:szCs w:val="21"/>
          <w:highlight w:val="none"/>
          <w14:textFill>
            <w14:solidFill>
              <w14:schemeClr w14:val="tx1"/>
            </w14:solidFill>
          </w14:textFill>
        </w:rPr>
        <w:t>低于通过符合性审查的次低报价供应商</w:t>
      </w:r>
      <w:r>
        <w:rPr>
          <w:rFonts w:hint="eastAsia" w:ascii="宋体" w:hAnsi="宋体" w:cs="宋体"/>
          <w:color w:val="000000" w:themeColor="text1"/>
          <w:szCs w:val="21"/>
          <w:highlight w:val="none"/>
          <w:lang w:eastAsia="zh-CN"/>
          <w14:textFill>
            <w14:solidFill>
              <w14:schemeClr w14:val="tx1"/>
            </w14:solidFill>
          </w14:textFill>
        </w:rPr>
        <w:t>竞标报价</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的，即</w:t>
      </w:r>
      <w:r>
        <w:rPr>
          <w:rFonts w:hint="eastAsia" w:ascii="宋体" w:hAnsi="宋体" w:cs="宋体"/>
          <w:color w:val="000000" w:themeColor="text1"/>
          <w:szCs w:val="21"/>
          <w:highlight w:val="none"/>
          <w:lang w:eastAsia="zh-CN"/>
          <w14:textFill>
            <w14:solidFill>
              <w14:schemeClr w14:val="tx1"/>
            </w14:solidFill>
          </w14:textFill>
        </w:rPr>
        <w:t>竞标报价</w:t>
      </w:r>
      <w:r>
        <w:rPr>
          <w:rFonts w:hint="eastAsia" w:ascii="宋体" w:hAnsi="宋体" w:cs="宋体"/>
          <w:color w:val="000000" w:themeColor="text1"/>
          <w:szCs w:val="21"/>
          <w:highlight w:val="none"/>
          <w14:textFill>
            <w14:solidFill>
              <w14:schemeClr w14:val="tx1"/>
            </w14:solidFill>
          </w14:textFill>
        </w:rPr>
        <w:t>＜通过符合性审查的次低报价供应商</w:t>
      </w:r>
      <w:r>
        <w:rPr>
          <w:rFonts w:hint="eastAsia" w:ascii="宋体" w:hAnsi="宋体" w:cs="宋体"/>
          <w:color w:val="000000" w:themeColor="text1"/>
          <w:szCs w:val="21"/>
          <w:highlight w:val="none"/>
          <w:lang w:eastAsia="zh-CN"/>
          <w14:textFill>
            <w14:solidFill>
              <w14:schemeClr w14:val="tx1"/>
            </w14:solidFill>
          </w14:textFill>
        </w:rPr>
        <w:t>竞标报价</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；（范围为50%-65%）</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③</w:t>
      </w:r>
      <w:r>
        <w:rPr>
          <w:rFonts w:hint="eastAsia" w:ascii="宋体" w:hAnsi="宋体" w:cs="宋体"/>
          <w:color w:val="000000" w:themeColor="text1"/>
          <w:szCs w:val="21"/>
          <w:highlight w:val="none"/>
          <w:lang w:eastAsia="zh-CN"/>
          <w14:textFill>
            <w14:solidFill>
              <w14:schemeClr w14:val="tx1"/>
            </w14:solidFill>
          </w14:textFill>
        </w:rPr>
        <w:t>竞标报价</w:t>
      </w:r>
      <w:r>
        <w:rPr>
          <w:rFonts w:hint="eastAsia" w:ascii="宋体" w:hAnsi="宋体" w:cs="宋体"/>
          <w:color w:val="000000" w:themeColor="text1"/>
          <w:szCs w:val="21"/>
          <w:highlight w:val="none"/>
          <w14:textFill>
            <w14:solidFill>
              <w14:schemeClr w14:val="tx1"/>
            </w14:solidFill>
          </w14:textFill>
        </w:rPr>
        <w:t>低于采购项目最高限价</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的，即</w:t>
      </w:r>
      <w:r>
        <w:rPr>
          <w:rFonts w:hint="eastAsia" w:ascii="宋体" w:hAnsi="宋体" w:cs="宋体"/>
          <w:color w:val="000000" w:themeColor="text1"/>
          <w:szCs w:val="21"/>
          <w:highlight w:val="none"/>
          <w:lang w:eastAsia="zh-CN"/>
          <w14:textFill>
            <w14:solidFill>
              <w14:schemeClr w14:val="tx1"/>
            </w14:solidFill>
          </w14:textFill>
        </w:rPr>
        <w:t>竞标报价</w:t>
      </w:r>
      <w:r>
        <w:rPr>
          <w:rFonts w:hint="eastAsia" w:ascii="宋体" w:hAnsi="宋体" w:cs="宋体"/>
          <w:color w:val="000000" w:themeColor="text1"/>
          <w:szCs w:val="21"/>
          <w:highlight w:val="none"/>
          <w14:textFill>
            <w14:solidFill>
              <w14:schemeClr w14:val="tx1"/>
            </w14:solidFill>
          </w14:textFill>
        </w:rPr>
        <w:t>＜采购项目最高限价×</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；（范围为45%-65%）</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④磋商小组基于专业判断，认为供应商报价过低，有可能影响产品质量或者不能诚信履约的其他情形。</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小组依据专业经验，参考同类项目中标（成交）价格、类似产品市场价格水平、行业人工费用标准、国家有关部门指导行业协会发布的行业平均成本等情况，对报价合理性进行判断。相关供应商不能提供书面说明、证明材料，或者提供的书面说明、证明材料不能证明其报价合理性的，磋商小组应当将其作为无效响应处理。</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异常低价响应审查的启动原因、审查意见和审查结果应当在评审报告中记录，并随供应商提供的相关书面说明及证明材料，以及磋商小组有关互联网浏览、查询历史一并归档。</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5.6由磋商小组根据综合评分情况，按照评审得分由高到低顺序推荐3名以上成交候选供应商，并编写评审报告。符合本章第4.3条情形的，可以推荐2家成交候选供应商。评审得分相同的，按照最后报价由低到高的顺序推荐。评审得分且最后报价相同的，按照技术指标优劣顺序推荐。</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5.7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r>
        <w:rPr>
          <w:rFonts w:hint="eastAsia" w:ascii="宋体" w:hAnsi="宋体"/>
          <w:color w:val="000000" w:themeColor="text1"/>
          <w:szCs w:val="21"/>
          <w:highlight w:val="none"/>
          <w14:textFill>
            <w14:solidFill>
              <w14:schemeClr w14:val="tx1"/>
            </w14:solidFill>
          </w14:textFill>
        </w:rPr>
        <w:t>。</w:t>
      </w:r>
    </w:p>
    <w:p>
      <w:pPr>
        <w:spacing w:line="360" w:lineRule="auto"/>
        <w:ind w:firstLine="420"/>
        <w:rPr>
          <w:rFonts w:hint="eastAsia" w:ascii="宋体" w:hAnsi="宋体" w:cs="宋体"/>
          <w:color w:val="000000" w:themeColor="text1"/>
          <w:szCs w:val="21"/>
          <w:highlight w:val="none"/>
          <w14:textFill>
            <w14:solidFill>
              <w14:schemeClr w14:val="tx1"/>
            </w14:solidFill>
          </w14:textFill>
        </w:rPr>
      </w:pPr>
    </w:p>
    <w:p>
      <w:pPr>
        <w:spacing w:line="360" w:lineRule="auto"/>
        <w:ind w:firstLine="321"/>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二、评审标准</w:t>
      </w:r>
    </w:p>
    <w:p>
      <w:pPr>
        <w:spacing w:line="360" w:lineRule="auto"/>
        <w:ind w:firstLine="42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6</w:t>
      </w:r>
      <w:r>
        <w:rPr>
          <w:rFonts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评审依据：磋商小组将以磋商响应文件为评审依据，对供应商的报价、技术、商务等方面内容按百分制打分。（计分方法按四舍五入取至百分位）。</w:t>
      </w:r>
    </w:p>
    <w:p>
      <w:pPr>
        <w:pStyle w:val="80"/>
        <w:numPr>
          <w:ilvl w:val="0"/>
          <w:numId w:val="0"/>
        </w:numPr>
        <w:spacing w:line="420" w:lineRule="exact"/>
        <w:ind w:left="0" w:firstLine="420"/>
        <w:jc w:val="left"/>
        <w:rPr>
          <w:rFonts w:hint="eastAsia" w:hAnsi="宋体" w:eastAsia="宋体" w:cs="宋体"/>
          <w:b/>
          <w:bCs/>
          <w:color w:val="000000" w:themeColor="text1"/>
          <w:sz w:val="24"/>
          <w:szCs w:val="24"/>
          <w:highlight w:val="none"/>
          <w:lang w:eastAsia="zh-CN"/>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评标标准</w:t>
      </w:r>
      <w:r>
        <w:rPr>
          <w:rFonts w:hint="eastAsia" w:hAnsi="宋体" w:cs="宋体"/>
          <w:b/>
          <w:bCs/>
          <w:color w:val="000000" w:themeColor="text1"/>
          <w:sz w:val="24"/>
          <w:szCs w:val="24"/>
          <w:highlight w:val="none"/>
          <w:lang w:eastAsia="zh-CN"/>
          <w14:textFill>
            <w14:solidFill>
              <w14:schemeClr w14:val="tx1"/>
            </w14:solidFill>
          </w14:textFill>
        </w:rPr>
        <w:t>（分标</w:t>
      </w:r>
      <w:r>
        <w:rPr>
          <w:rFonts w:hint="eastAsia" w:hAnsi="宋体" w:cs="宋体"/>
          <w:b/>
          <w:bCs/>
          <w:color w:val="000000" w:themeColor="text1"/>
          <w:sz w:val="24"/>
          <w:szCs w:val="24"/>
          <w:highlight w:val="none"/>
          <w:lang w:val="en-US" w:eastAsia="zh-CN"/>
          <w14:textFill>
            <w14:solidFill>
              <w14:schemeClr w14:val="tx1"/>
            </w14:solidFill>
          </w14:textFill>
        </w:rPr>
        <w:t>1、分标2适用</w:t>
      </w:r>
      <w:r>
        <w:rPr>
          <w:rFonts w:hint="eastAsia" w:hAnsi="宋体" w:cs="宋体"/>
          <w:b/>
          <w:bCs/>
          <w:color w:val="000000" w:themeColor="text1"/>
          <w:sz w:val="24"/>
          <w:szCs w:val="24"/>
          <w:highlight w:val="none"/>
          <w:lang w:eastAsia="zh-CN"/>
          <w14:textFill>
            <w14:solidFill>
              <w14:schemeClr w14:val="tx1"/>
            </w14:solidFill>
          </w14:textFill>
        </w:rPr>
        <w:t>）</w:t>
      </w:r>
    </w:p>
    <w:p>
      <w:pPr>
        <w:spacing w:line="360" w:lineRule="auto"/>
        <w:ind w:firstLine="420"/>
        <w:rPr>
          <w:rFonts w:hint="eastAsia" w:ascii="宋体" w:hAnsi="宋体"/>
          <w:bCs/>
          <w:color w:val="000000" w:themeColor="text1"/>
          <w:szCs w:val="21"/>
          <w:highlight w:val="none"/>
          <w14:textFill>
            <w14:solidFill>
              <w14:schemeClr w14:val="tx1"/>
            </w14:solidFill>
          </w14:textFill>
        </w:rPr>
      </w:pPr>
    </w:p>
    <w:tbl>
      <w:tblPr>
        <w:tblStyle w:val="31"/>
        <w:tblpPr w:leftFromText="180" w:rightFromText="180" w:vertAnchor="text" w:horzAnchor="page" w:tblpX="1110" w:tblpY="410"/>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368"/>
        <w:gridCol w:w="7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436"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序号</w:t>
            </w:r>
          </w:p>
        </w:tc>
        <w:tc>
          <w:tcPr>
            <w:tcW w:w="694"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评审因素</w:t>
            </w:r>
          </w:p>
        </w:tc>
        <w:tc>
          <w:tcPr>
            <w:tcW w:w="38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评标标准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694"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价格分</w:t>
            </w:r>
          </w:p>
          <w:p>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（满分</w:t>
            </w:r>
            <w:r>
              <w:rPr>
                <w:rFonts w:hint="eastAsia" w:ascii="宋体" w:hAnsi="宋体" w:eastAsia="宋体" w:cs="宋体"/>
                <w:b/>
                <w:bCs/>
                <w:color w:val="000000" w:themeColor="text1"/>
                <w:sz w:val="21"/>
                <w:szCs w:val="21"/>
                <w:highlight w:val="none"/>
                <w:u w:val="single"/>
                <w14:textFill>
                  <w14:solidFill>
                    <w14:schemeClr w14:val="tx1"/>
                  </w14:solidFill>
                </w14:textFill>
              </w:rPr>
              <w:t>10</w:t>
            </w:r>
            <w:r>
              <w:rPr>
                <w:rFonts w:hint="eastAsia" w:ascii="宋体" w:hAnsi="宋体" w:eastAsia="宋体" w:cs="宋体"/>
                <w:b/>
                <w:bCs/>
                <w:color w:val="000000" w:themeColor="text1"/>
                <w:sz w:val="21"/>
                <w:szCs w:val="21"/>
                <w:highlight w:val="none"/>
                <w14:textFill>
                  <w14:solidFill>
                    <w14:schemeClr w14:val="tx1"/>
                  </w14:solidFill>
                </w14:textFill>
              </w:rPr>
              <w:t>分）</w:t>
            </w:r>
          </w:p>
        </w:tc>
        <w:tc>
          <w:tcPr>
            <w:tcW w:w="3868" w:type="pct"/>
            <w:tcBorders>
              <w:top w:val="single" w:color="auto" w:sz="4" w:space="0"/>
              <w:left w:val="single" w:color="auto" w:sz="4" w:space="0"/>
              <w:bottom w:val="single" w:color="auto" w:sz="4" w:space="0"/>
              <w:right w:val="single" w:color="auto" w:sz="4" w:space="0"/>
            </w:tcBorders>
            <w:vAlign w:val="center"/>
          </w:tcPr>
          <w:p>
            <w:pPr>
              <w:pStyle w:val="80"/>
              <w:spacing w:line="360" w:lineRule="auto"/>
              <w:ind w:firstLine="420"/>
              <w:jc w:val="left"/>
              <w:rPr>
                <w:rFonts w:hint="eastAsia" w:ascii="宋体" w:hAnsi="宋体" w:eastAsia="宋体" w:cs="宋体"/>
                <w:bCs/>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i w:val="0"/>
                <w:iCs w:val="0"/>
                <w:color w:val="000000" w:themeColor="text1"/>
                <w:sz w:val="21"/>
                <w:szCs w:val="21"/>
                <w:highlight w:val="none"/>
                <w:lang w:val="en-US" w:eastAsia="zh-CN"/>
                <w14:textFill>
                  <w14:solidFill>
                    <w14:schemeClr w14:val="tx1"/>
                  </w14:solidFill>
                </w14:textFill>
              </w:rPr>
              <w:t>（1）本项目为专门面向中小企业采购的项目，小微企业、监狱企业、残疾人福利性单位不再执行价格评审优惠的扶持政策，本项目不涉及本国产品政策性扣除。评审价=最后报价。</w:t>
            </w:r>
          </w:p>
          <w:p>
            <w:pPr>
              <w:pStyle w:val="80"/>
              <w:spacing w:line="360" w:lineRule="auto"/>
              <w:ind w:firstLine="420"/>
              <w:jc w:val="left"/>
              <w:rPr>
                <w:rFonts w:hint="eastAsia" w:ascii="宋体" w:hAnsi="宋体" w:eastAsia="宋体" w:cs="宋体"/>
                <w:bCs/>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i w:val="0"/>
                <w:iCs w:val="0"/>
                <w:color w:val="000000" w:themeColor="text1"/>
                <w:sz w:val="21"/>
                <w:szCs w:val="21"/>
                <w:highlight w:val="none"/>
                <w:lang w:val="en-US" w:eastAsia="zh-CN"/>
                <w14:textFill>
                  <w14:solidFill>
                    <w14:schemeClr w14:val="tx1"/>
                  </w14:solidFill>
                </w14:textFill>
              </w:rPr>
              <w:t>（2）满足竞争性磋商文件要求且评审报价最低的评审报价为评审基准价，其价格分为满分。</w:t>
            </w:r>
          </w:p>
          <w:p>
            <w:pPr>
              <w:pStyle w:val="80"/>
              <w:spacing w:line="360" w:lineRule="auto"/>
              <w:ind w:firstLine="420"/>
              <w:jc w:val="left"/>
              <w:rPr>
                <w:rFonts w:hint="eastAsia" w:ascii="宋体" w:hAnsi="宋体" w:eastAsia="宋体" w:cs="宋体"/>
                <w:bCs/>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i w:val="0"/>
                <w:iCs w:val="0"/>
                <w:color w:val="000000" w:themeColor="text1"/>
                <w:sz w:val="21"/>
                <w:szCs w:val="21"/>
                <w:highlight w:val="none"/>
                <w:lang w:val="en-US" w:eastAsia="zh-CN"/>
                <w14:textFill>
                  <w14:solidFill>
                    <w14:schemeClr w14:val="tx1"/>
                  </w14:solidFill>
                </w14:textFill>
              </w:rPr>
              <w:t>（3）价格分计算公式：</w:t>
            </w:r>
          </w:p>
          <w:p>
            <w:pPr>
              <w:spacing w:line="360" w:lineRule="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i w:val="0"/>
                <w:iCs w:val="0"/>
                <w:color w:val="000000" w:themeColor="text1"/>
                <w:sz w:val="21"/>
                <w:szCs w:val="21"/>
                <w:highlight w:val="none"/>
                <w:lang w:val="en-US" w:eastAsia="zh-CN"/>
                <w14:textFill>
                  <w14:solidFill>
                    <w14:schemeClr w14:val="tx1"/>
                  </w14:solidFill>
                </w14:textFill>
              </w:rPr>
              <w:t>价格分=（评审基准价／评审报价）×10分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pct"/>
            <w:tcBorders>
              <w:top w:val="single" w:color="auto" w:sz="4" w:space="0"/>
              <w:left w:val="single" w:color="auto" w:sz="4" w:space="0"/>
              <w:bottom w:val="single" w:color="auto" w:sz="4" w:space="0"/>
              <w:right w:val="single" w:color="auto" w:sz="4" w:space="0"/>
            </w:tcBorders>
            <w:vAlign w:val="center"/>
          </w:tcPr>
          <w:p>
            <w:pPr>
              <w:spacing w:line="360" w:lineRule="auto"/>
              <w:ind w:left="-105" w:right="-105"/>
              <w:jc w:val="center"/>
              <w:rPr>
                <w:rFonts w:hint="eastAsia" w:ascii="宋体" w:hAnsi="宋体" w:eastAsia="宋体" w:cs="宋体"/>
                <w:b/>
                <w:color w:val="000000" w:themeColor="text1"/>
                <w:spacing w:val="-18"/>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694"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技术方案分（满分</w:t>
            </w:r>
            <w:r>
              <w:rPr>
                <w:rFonts w:hint="eastAsia" w:ascii="宋体" w:hAnsi="宋体" w:eastAsia="宋体" w:cs="宋体"/>
                <w:b/>
                <w:color w:val="000000" w:themeColor="text1"/>
                <w:sz w:val="21"/>
                <w:szCs w:val="21"/>
                <w:highlight w:val="none"/>
                <w:lang w:val="en-US" w:eastAsia="zh-CN"/>
                <w14:textFill>
                  <w14:solidFill>
                    <w14:schemeClr w14:val="tx1"/>
                  </w14:solidFill>
                </w14:textFill>
              </w:rPr>
              <w:t>60</w:t>
            </w:r>
            <w:r>
              <w:rPr>
                <w:rFonts w:hint="eastAsia" w:ascii="宋体" w:hAnsi="宋体" w:eastAsia="宋体" w:cs="宋体"/>
                <w:b/>
                <w:color w:val="000000" w:themeColor="text1"/>
                <w:sz w:val="21"/>
                <w:szCs w:val="21"/>
                <w:highlight w:val="none"/>
                <w14:textFill>
                  <w14:solidFill>
                    <w14:schemeClr w14:val="tx1"/>
                  </w14:solidFill>
                </w14:textFill>
              </w:rPr>
              <w:t>分）</w:t>
            </w:r>
          </w:p>
        </w:tc>
        <w:tc>
          <w:tcPr>
            <w:tcW w:w="3868" w:type="pct"/>
            <w:tcBorders>
              <w:top w:val="single" w:color="auto" w:sz="4" w:space="0"/>
              <w:left w:val="single" w:color="auto" w:sz="4" w:space="0"/>
              <w:bottom w:val="single" w:color="auto" w:sz="4" w:space="0"/>
              <w:right w:val="single" w:color="auto" w:sz="4" w:space="0"/>
            </w:tcBorders>
            <w:vAlign w:val="center"/>
          </w:tcPr>
          <w:p>
            <w:pPr>
              <w:pStyle w:val="30"/>
              <w:spacing w:line="360" w:lineRule="auto"/>
              <w:jc w:val="both"/>
              <w:rPr>
                <w:rFonts w:hint="eastAsia" w:ascii="宋体" w:hAnsi="宋体" w:eastAsia="宋体" w:cs="宋体"/>
                <w:color w:val="000000" w:themeColor="text1"/>
                <w:sz w:val="21"/>
                <w:szCs w:val="21"/>
                <w:highlight w:val="none"/>
                <w:lang w:val="en-US" w:eastAsia="zh-CN"/>
                <w14:textFill>
                  <w14:solidFill>
                    <w14:schemeClr w14:val="tx1"/>
                  </w14:solidFill>
                </w14:textFill>
              </w:rPr>
            </w:pPr>
            <w:bookmarkStart w:id="42" w:name="_Toc31167"/>
            <w:r>
              <w:rPr>
                <w:rFonts w:hint="eastAsia" w:ascii="宋体" w:hAnsi="宋体" w:eastAsia="宋体" w:cs="宋体"/>
                <w:color w:val="000000" w:themeColor="text1"/>
                <w:sz w:val="21"/>
                <w:szCs w:val="21"/>
                <w:highlight w:val="none"/>
                <w:lang w:val="en-US" w:eastAsia="zh-CN"/>
                <w14:textFill>
                  <w14:solidFill>
                    <w14:schemeClr w14:val="tx1"/>
                  </w14:solidFill>
                </w14:textFill>
              </w:rPr>
              <w:t>（一）项目理解方案分（满分12分）</w:t>
            </w:r>
            <w:bookmarkEnd w:id="42"/>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bookmarkStart w:id="43" w:name="_Toc32411"/>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一档（3分）：有本项目的背景、工作目的、目标及工作内容描述；</w:t>
            </w:r>
            <w:bookmarkEnd w:id="43"/>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bookmarkStart w:id="44" w:name="_Toc7751"/>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二档（6分）：本项目的背景、工作目的、目标及工作内容有具体的描述，对项目当地情况有相关描述但不熟悉；</w:t>
            </w:r>
            <w:bookmarkEnd w:id="44"/>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bookmarkStart w:id="45" w:name="_Toc15882"/>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三档（9分）：本项目的背景、工作目的、目标及工作内容完整，对项目当地情况有相关具体论述，熟悉项目当地情况，内容分析有针对性；</w:t>
            </w:r>
            <w:bookmarkEnd w:id="45"/>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bookmarkStart w:id="46" w:name="_Toc11292"/>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四档（12分）：本项目的背景、工作目的、目标及工作内容描述详尽，对项目当地情况针对性论述，熟悉项目当地情况，针对性强、理解清晰。</w:t>
            </w:r>
            <w:bookmarkEnd w:id="46"/>
          </w:p>
          <w:p>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r>
              <w:rPr>
                <w:rFonts w:hint="eastAsia" w:ascii="宋体" w:hAnsi="宋体" w:eastAsia="宋体" w:cs="宋体"/>
                <w:color w:val="000000" w:themeColor="text1"/>
                <w:sz w:val="21"/>
                <w:szCs w:val="21"/>
                <w:highlight w:val="none"/>
                <w:lang w:eastAsia="zh-CN"/>
                <w14:textFill>
                  <w14:solidFill>
                    <w14:schemeClr w14:val="tx1"/>
                  </w14:solidFill>
                </w14:textFill>
              </w:rPr>
              <w:t>不满足一档要求的不得分</w:t>
            </w:r>
            <w:r>
              <w:rPr>
                <w:rFonts w:hint="eastAsia" w:ascii="宋体" w:hAnsi="宋体" w:eastAsia="宋体" w:cs="宋体"/>
                <w:color w:val="000000" w:themeColor="text1"/>
                <w:sz w:val="21"/>
                <w:szCs w:val="21"/>
                <w:highlight w:val="none"/>
                <w14:textFill>
                  <w14:solidFill>
                    <w14:schemeClr w14:val="tx1"/>
                  </w14:solidFill>
                </w14:textFill>
              </w:rPr>
              <w:t>。</w:t>
            </w:r>
          </w:p>
          <w:p>
            <w:pPr>
              <w:pStyle w:val="30"/>
              <w:spacing w:line="360" w:lineRule="auto"/>
              <w:ind w:firstLine="380" w:firstLineChars="200"/>
              <w:jc w:val="both"/>
              <w:rPr>
                <w:rFonts w:hint="eastAsia" w:ascii="宋体" w:hAnsi="宋体" w:eastAsia="宋体" w:cs="宋体"/>
                <w:color w:val="000000" w:themeColor="text1"/>
                <w:sz w:val="21"/>
                <w:szCs w:val="21"/>
                <w:highlight w:val="none"/>
                <w:lang w:val="en-US" w:eastAsia="zh-CN"/>
                <w14:textFill>
                  <w14:solidFill>
                    <w14:schemeClr w14:val="tx1"/>
                  </w14:solidFill>
                </w14:textFill>
              </w:rPr>
            </w:pPr>
            <w:bookmarkStart w:id="47" w:name="_Toc23746"/>
            <w:r>
              <w:rPr>
                <w:rFonts w:hint="eastAsia" w:ascii="宋体" w:hAnsi="宋体" w:eastAsia="宋体" w:cs="宋体"/>
                <w:color w:val="000000" w:themeColor="text1"/>
                <w:sz w:val="21"/>
                <w:szCs w:val="21"/>
                <w:highlight w:val="none"/>
                <w:lang w:val="en-US" w:eastAsia="zh-CN"/>
                <w14:textFill>
                  <w14:solidFill>
                    <w14:schemeClr w14:val="tx1"/>
                  </w14:solidFill>
                </w14:textFill>
              </w:rPr>
              <w:t>（二）项目实施方案分（满分20分）</w:t>
            </w:r>
            <w:bookmarkEnd w:id="47"/>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bookmarkStart w:id="48" w:name="_Toc14858"/>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一档（5分）：有项目实施方案内容，工作基础分析稍有偏差，描述不够切合项目实际；</w:t>
            </w:r>
            <w:bookmarkEnd w:id="48"/>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二档（10分）：项目实施方案内容完整，工作基础分析稍有偏差，工作方法和技术要求结合项目实际，能满足数据成果检测需求；</w:t>
            </w:r>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三档（15分）：项目实施方案内容具体、条理清晰，工作基础分析合理，工作方法和技术要求具有可操作性、针对性、适用性，对数据成果检测实施过程中可能存在的问题及产生问题的原因分析不全面，技术路线合理、措施可行，满足数据成果检测需求；</w:t>
            </w:r>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四档（20分）：项目实施方案内容全面具体、思路清晰，方案合理、详细，工作基础分析合理，工作方法和技术要求具有可操作性、针对性、适用性，对数据成果检测实施过程中可能存在的问题及产生问题的原因分析全面合理，提出的解决方案内容全面详尽、合理，有指导性，技术路线合理、措施切实可行，满足数据成果检测需求。</w:t>
            </w:r>
          </w:p>
          <w:p>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r>
              <w:rPr>
                <w:rFonts w:hint="eastAsia" w:ascii="宋体" w:hAnsi="宋体" w:eastAsia="宋体" w:cs="宋体"/>
                <w:color w:val="000000" w:themeColor="text1"/>
                <w:sz w:val="21"/>
                <w:szCs w:val="21"/>
                <w:highlight w:val="none"/>
                <w:lang w:eastAsia="zh-CN"/>
                <w14:textFill>
                  <w14:solidFill>
                    <w14:schemeClr w14:val="tx1"/>
                  </w14:solidFill>
                </w14:textFill>
              </w:rPr>
              <w:t>不满足一档要求的不得分</w:t>
            </w:r>
            <w:r>
              <w:rPr>
                <w:rFonts w:hint="eastAsia" w:ascii="宋体" w:hAnsi="宋体" w:eastAsia="宋体" w:cs="宋体"/>
                <w:color w:val="000000" w:themeColor="text1"/>
                <w:sz w:val="21"/>
                <w:szCs w:val="21"/>
                <w:highlight w:val="none"/>
                <w14:textFill>
                  <w14:solidFill>
                    <w14:schemeClr w14:val="tx1"/>
                  </w14:solidFill>
                </w14:textFill>
              </w:rPr>
              <w:t>。</w:t>
            </w:r>
          </w:p>
          <w:p>
            <w:pPr>
              <w:pStyle w:val="30"/>
              <w:spacing w:line="360" w:lineRule="auto"/>
              <w:ind w:firstLine="380" w:firstLineChars="200"/>
              <w:jc w:val="both"/>
              <w:rPr>
                <w:rFonts w:hint="eastAsia" w:ascii="宋体" w:hAnsi="宋体" w:eastAsia="宋体" w:cs="宋体"/>
                <w:color w:val="000000" w:themeColor="text1"/>
                <w:sz w:val="21"/>
                <w:szCs w:val="21"/>
                <w:highlight w:val="none"/>
                <w:lang w:val="en-US" w:eastAsia="zh-CN"/>
                <w14:textFill>
                  <w14:solidFill>
                    <w14:schemeClr w14:val="tx1"/>
                  </w14:solidFill>
                </w14:textFill>
              </w:rPr>
            </w:pPr>
            <w:bookmarkStart w:id="49" w:name="_Toc3744"/>
            <w:r>
              <w:rPr>
                <w:rFonts w:hint="eastAsia" w:ascii="宋体" w:hAnsi="宋体" w:eastAsia="宋体" w:cs="宋体"/>
                <w:color w:val="000000" w:themeColor="text1"/>
                <w:sz w:val="21"/>
                <w:szCs w:val="21"/>
                <w:highlight w:val="none"/>
                <w:lang w:val="en-US" w:eastAsia="zh-CN"/>
                <w14:textFill>
                  <w14:solidFill>
                    <w14:schemeClr w14:val="tx1"/>
                  </w14:solidFill>
                </w14:textFill>
              </w:rPr>
              <w:t>（三）项目进度计划和保证措施分（满分16分）</w:t>
            </w:r>
            <w:bookmarkEnd w:id="49"/>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bookmarkStart w:id="50" w:name="_Toc19734"/>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一档（4分）：项目各阶段进度安排计划不明确，保证工期的措施内容不全。</w:t>
            </w:r>
            <w:bookmarkEnd w:id="50"/>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bookmarkStart w:id="51" w:name="_Toc11166"/>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二档（8分）：项目各阶段进度安排计划安排具体，有可行性，有保证工期的措施。</w:t>
            </w:r>
            <w:bookmarkEnd w:id="51"/>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bookmarkStart w:id="52" w:name="_Toc626"/>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三档（12分）：项目各阶段进度安排计划具体，有可行性，有详细的保证工期的措施，进度计划能结合服务期进度要求，措施到位。</w:t>
            </w:r>
            <w:bookmarkEnd w:id="52"/>
          </w:p>
          <w:p>
            <w:pPr>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bookmarkStart w:id="53" w:name="_Toc5474"/>
            <w:r>
              <w:rPr>
                <w:rFonts w:hint="eastAsia" w:ascii="宋体" w:hAnsi="宋体" w:eastAsia="宋体" w:cs="宋体"/>
                <w:color w:val="000000" w:themeColor="text1"/>
                <w:sz w:val="21"/>
                <w:szCs w:val="21"/>
                <w:highlight w:val="none"/>
                <w14:textFill>
                  <w14:solidFill>
                    <w14:schemeClr w14:val="tx1"/>
                  </w14:solidFill>
                </w14:textFill>
              </w:rPr>
              <w:t>四档（16分）：项目各阶段进度安排具体合理，制定明确的进度计划表，项目进度保障措施合理有效，具有明确的进度控制制度，满足本项目总体要求。</w:t>
            </w:r>
            <w:bookmarkEnd w:id="53"/>
          </w:p>
          <w:p>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r>
              <w:rPr>
                <w:rFonts w:hint="eastAsia" w:ascii="宋体" w:hAnsi="宋体" w:eastAsia="宋体" w:cs="宋体"/>
                <w:color w:val="000000" w:themeColor="text1"/>
                <w:sz w:val="21"/>
                <w:szCs w:val="21"/>
                <w:highlight w:val="none"/>
                <w:lang w:eastAsia="zh-CN"/>
                <w14:textFill>
                  <w14:solidFill>
                    <w14:schemeClr w14:val="tx1"/>
                  </w14:solidFill>
                </w14:textFill>
              </w:rPr>
              <w:t>不满足一档要求的不得分</w:t>
            </w:r>
            <w:r>
              <w:rPr>
                <w:rFonts w:hint="eastAsia" w:ascii="宋体" w:hAnsi="宋体" w:eastAsia="宋体" w:cs="宋体"/>
                <w:color w:val="000000" w:themeColor="text1"/>
                <w:sz w:val="21"/>
                <w:szCs w:val="21"/>
                <w:highlight w:val="none"/>
                <w14:textFill>
                  <w14:solidFill>
                    <w14:schemeClr w14:val="tx1"/>
                  </w14:solidFill>
                </w14:textFill>
              </w:rPr>
              <w:t>。</w:t>
            </w:r>
          </w:p>
          <w:p>
            <w:pPr>
              <w:pStyle w:val="30"/>
              <w:spacing w:line="360" w:lineRule="auto"/>
              <w:ind w:firstLine="380" w:firstLineChars="200"/>
              <w:jc w:val="both"/>
              <w:rPr>
                <w:rFonts w:hint="eastAsia" w:ascii="宋体" w:hAnsi="宋体" w:eastAsia="宋体" w:cs="宋体"/>
                <w:color w:val="000000" w:themeColor="text1"/>
                <w:sz w:val="21"/>
                <w:szCs w:val="21"/>
                <w:highlight w:val="none"/>
                <w:lang w:val="en-US" w:eastAsia="zh-CN"/>
                <w14:textFill>
                  <w14:solidFill>
                    <w14:schemeClr w14:val="tx1"/>
                  </w14:solidFill>
                </w14:textFill>
              </w:rPr>
            </w:pPr>
            <w:bookmarkStart w:id="54" w:name="_Toc2621"/>
            <w:r>
              <w:rPr>
                <w:rFonts w:hint="eastAsia" w:ascii="宋体" w:hAnsi="宋体" w:eastAsia="宋体" w:cs="宋体"/>
                <w:color w:val="000000" w:themeColor="text1"/>
                <w:sz w:val="21"/>
                <w:szCs w:val="21"/>
                <w:highlight w:val="none"/>
                <w:lang w:val="en-US" w:eastAsia="zh-CN"/>
                <w14:textFill>
                  <w14:solidFill>
                    <w14:schemeClr w14:val="tx1"/>
                  </w14:solidFill>
                </w14:textFill>
              </w:rPr>
              <w:t>（四）质量保障措施分（满分12分）</w:t>
            </w:r>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一档（3分）：有质量保障措施，对本项目设置了管理机构；</w:t>
            </w:r>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二档（6分）：有完整的质量保障措施，对本项目实施设置了管理机构和岗位职责，人员配置和设备投入满足本项目总体要求；</w:t>
            </w:r>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三档（9分）：质量保障措施完善，有质量保障计划标准，程序规范，对本项目实施设置了完善的管理机构和岗位职责，有技术、质量管理机构及人员，人员配置和设备投入满足本项目总体要求；</w:t>
            </w:r>
          </w:p>
          <w:p>
            <w:pPr>
              <w:widowControl/>
              <w:shd w:val="clear" w:color="auto" w:fill="FFFFFF"/>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四档（12分）：质量保障措施详尽，质量保障计划标准严格，程序规范，对本项目实施设置了明确的管理机构和岗位职责，有技术、质量管理机构及人员，人员具有</w:t>
            </w:r>
            <w:r>
              <w:rPr>
                <w:rFonts w:hint="eastAsia" w:ascii="宋体" w:hAnsi="宋体" w:eastAsia="宋体" w:cs="宋体"/>
                <w:color w:val="000000" w:themeColor="text1"/>
                <w:sz w:val="21"/>
                <w:szCs w:val="21"/>
                <w:highlight w:val="none"/>
                <w:lang w:eastAsia="zh-CN"/>
                <w14:textFill>
                  <w14:solidFill>
                    <w14:schemeClr w14:val="tx1"/>
                  </w14:solidFill>
                </w14:textFill>
              </w:rPr>
              <w:t>类似项目</w:t>
            </w:r>
            <w:r>
              <w:rPr>
                <w:rFonts w:hint="eastAsia" w:ascii="宋体" w:hAnsi="宋体" w:eastAsia="宋体" w:cs="宋体"/>
                <w:color w:val="000000" w:themeColor="text1"/>
                <w:sz w:val="21"/>
                <w:szCs w:val="21"/>
                <w:highlight w:val="none"/>
                <w14:textFill>
                  <w14:solidFill>
                    <w14:schemeClr w14:val="tx1"/>
                  </w14:solidFill>
                </w14:textFill>
              </w:rPr>
              <w:t>经验，人员配置和设备投入满足本项目总体要求。</w:t>
            </w:r>
            <w:bookmarkEnd w:id="54"/>
          </w:p>
          <w:p>
            <w:pPr>
              <w:pStyle w:val="80"/>
              <w:spacing w:line="360" w:lineRule="auto"/>
              <w:ind w:firstLine="420"/>
              <w:contextualSpacing/>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r>
              <w:rPr>
                <w:rFonts w:hint="eastAsia" w:ascii="宋体" w:hAnsi="宋体" w:eastAsia="宋体" w:cs="宋体"/>
                <w:color w:val="000000" w:themeColor="text1"/>
                <w:sz w:val="21"/>
                <w:szCs w:val="21"/>
                <w:highlight w:val="none"/>
                <w:lang w:eastAsia="zh-CN"/>
                <w14:textFill>
                  <w14:solidFill>
                    <w14:schemeClr w14:val="tx1"/>
                  </w14:solidFill>
                </w14:textFill>
              </w:rPr>
              <w:t>不满足一档要求的不得分</w:t>
            </w:r>
            <w:r>
              <w:rPr>
                <w:rFonts w:hint="eastAsia" w:ascii="宋体" w:hAnsi="宋体" w:eastAsia="宋体" w:cs="宋体"/>
                <w:color w:val="000000" w:themeColor="text1"/>
                <w:sz w:val="21"/>
                <w:szCs w:val="21"/>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pct"/>
            <w:tcBorders>
              <w:top w:val="single" w:color="auto" w:sz="4" w:space="0"/>
              <w:left w:val="single" w:color="auto" w:sz="4" w:space="0"/>
              <w:bottom w:val="single" w:color="auto" w:sz="4" w:space="0"/>
              <w:right w:val="single" w:color="auto" w:sz="4" w:space="0"/>
            </w:tcBorders>
            <w:vAlign w:val="center"/>
          </w:tcPr>
          <w:p>
            <w:pPr>
              <w:spacing w:line="360" w:lineRule="auto"/>
              <w:ind w:left="-105" w:right="-105"/>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694"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服务承诺(满分15分）</w:t>
            </w:r>
          </w:p>
        </w:tc>
        <w:tc>
          <w:tcPr>
            <w:tcW w:w="3868" w:type="pct"/>
            <w:tcBorders>
              <w:top w:val="single" w:color="auto" w:sz="4" w:space="0"/>
              <w:left w:val="single" w:color="auto" w:sz="4" w:space="0"/>
              <w:bottom w:val="single" w:color="auto" w:sz="4" w:space="0"/>
              <w:right w:val="single" w:color="auto" w:sz="4" w:space="0"/>
            </w:tcBorders>
            <w:vAlign w:val="center"/>
          </w:tcPr>
          <w:p>
            <w:pPr>
              <w:pStyle w:val="30"/>
              <w:spacing w:line="360" w:lineRule="auto"/>
              <w:ind w:firstLine="380" w:firstLineChars="200"/>
              <w:jc w:val="both"/>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售后服务承诺（满分15分）</w:t>
            </w:r>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一档（3分）：有售后服务方案内容，满足采购服务要求。</w:t>
            </w:r>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二档（7分）：有完善的售后服务方案，提出了具体服务措施，售后服务方案能满足本项目需求。</w:t>
            </w:r>
          </w:p>
          <w:p>
            <w:pPr>
              <w:pStyle w:val="30"/>
              <w:spacing w:line="360" w:lineRule="auto"/>
              <w:ind w:firstLine="380" w:firstLineChars="200"/>
              <w:jc w:val="both"/>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三档（11分）：针对本项目提供全面且详细的售后服务方案内容和措施，内容包括提交成果文件时间安排、到场解决时间及解决措施等，提供应急保障方案、保密承诺等，售后服务机构及联系人、技术人员名单等资料齐全。</w:t>
            </w:r>
          </w:p>
          <w:p>
            <w:pPr>
              <w:pStyle w:val="30"/>
              <w:spacing w:line="360" w:lineRule="auto"/>
              <w:ind w:firstLine="380" w:firstLineChars="200"/>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四档（15分）：有详细的售后服务方案、针对本项目提供全面且详细的服务方案内容和措施，内容包括提交成果文件时间安排、到场解决时间及解决措施等，提供应急保障方案、保密承诺等，且描述了项目售后和应急保障方案的方法以及实现方式，售后服务机构及联系人、技术人员名单等资料详细，有额外服务措施和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pct"/>
            <w:tcBorders>
              <w:top w:val="single" w:color="auto" w:sz="4" w:space="0"/>
              <w:left w:val="single" w:color="auto" w:sz="4" w:space="0"/>
              <w:bottom w:val="single" w:color="auto" w:sz="4" w:space="0"/>
              <w:right w:val="single" w:color="auto" w:sz="4" w:space="0"/>
            </w:tcBorders>
            <w:vAlign w:val="center"/>
          </w:tcPr>
          <w:p>
            <w:pPr>
              <w:spacing w:line="360" w:lineRule="auto"/>
              <w:ind w:left="-105" w:right="-105"/>
              <w:jc w:val="center"/>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4</w:t>
            </w:r>
          </w:p>
        </w:tc>
        <w:tc>
          <w:tcPr>
            <w:tcW w:w="694"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项目实施保障</w:t>
            </w:r>
          </w:p>
          <w:p>
            <w:pPr>
              <w:spacing w:line="360" w:lineRule="auto"/>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（满分7分）</w:t>
            </w:r>
          </w:p>
        </w:tc>
        <w:tc>
          <w:tcPr>
            <w:tcW w:w="3868" w:type="pct"/>
            <w:tcBorders>
              <w:top w:val="single" w:color="auto" w:sz="4" w:space="0"/>
              <w:left w:val="single" w:color="auto" w:sz="4" w:space="0"/>
              <w:bottom w:val="single" w:color="auto" w:sz="4" w:space="0"/>
              <w:right w:val="single" w:color="auto" w:sz="4" w:space="0"/>
            </w:tcBorders>
            <w:vAlign w:val="center"/>
          </w:tcPr>
          <w:p>
            <w:pPr>
              <w:pStyle w:val="17"/>
              <w:adjustRightInd w:val="0"/>
              <w:snapToGrid w:val="0"/>
              <w:spacing w:line="360" w:lineRule="auto"/>
              <w:jc w:val="left"/>
              <w:rPr>
                <w:rFonts w:hint="eastAsia"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拟投入项目人员：</w:t>
            </w:r>
          </w:p>
          <w:p>
            <w:pPr>
              <w:pStyle w:val="17"/>
              <w:numPr>
                <w:ilvl w:val="0"/>
                <w:numId w:val="3"/>
              </w:numPr>
              <w:spacing w:line="360" w:lineRule="auto"/>
              <w:ind w:left="0"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拟派本项目负责人具有质量类或化学类或食品类或检验技术等相关专业</w:t>
            </w:r>
            <w:r>
              <w:rPr>
                <w:rFonts w:hint="eastAsia" w:hAnsi="宋体" w:cs="宋体"/>
                <w:color w:val="000000" w:themeColor="text1"/>
                <w:sz w:val="21"/>
                <w:szCs w:val="21"/>
                <w:highlight w:val="none"/>
                <w:lang w:val="en-US" w:eastAsia="zh-CN"/>
                <w14:textFill>
                  <w14:solidFill>
                    <w14:schemeClr w14:val="tx1"/>
                  </w14:solidFill>
                </w14:textFill>
              </w:rPr>
              <w:t>中级职称的得1分，</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高级（含副高）职称的得3分。 </w:t>
            </w:r>
          </w:p>
          <w:p>
            <w:pPr>
              <w:pStyle w:val="17"/>
              <w:numPr>
                <w:ilvl w:val="0"/>
                <w:numId w:val="0"/>
              </w:numPr>
              <w:spacing w:line="360" w:lineRule="auto"/>
              <w:ind w:left="0"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2、拟派本项目技术人员中具有质量类或化学类或食品类或检验技术等相关专业高级（含副高）职称的，得2分，具有质量类或化学类或食品类或检验技术等相关专业中级职称的,每提供一个得0.5分，本项最高得4分（同一人持多项证书不重复得分）。 </w:t>
            </w:r>
          </w:p>
          <w:p>
            <w:pPr>
              <w:pStyle w:val="17"/>
              <w:numPr>
                <w:ilvl w:val="0"/>
                <w:numId w:val="0"/>
              </w:numPr>
              <w:spacing w:line="360" w:lineRule="auto"/>
              <w:ind w:left="0"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注：响应文件中需提供职称证书</w:t>
            </w:r>
            <w:r>
              <w:rPr>
                <w:rFonts w:hint="eastAsia" w:hAnsi="宋体" w:cs="宋体"/>
                <w:color w:val="000000" w:themeColor="text1"/>
                <w:sz w:val="21"/>
                <w:szCs w:val="21"/>
                <w:highlight w:val="none"/>
                <w:lang w:val="en-US" w:eastAsia="zh-CN"/>
                <w14:textFill>
                  <w14:solidFill>
                    <w14:schemeClr w14:val="tx1"/>
                  </w14:solidFill>
                </w14:textFill>
              </w:rPr>
              <w:t>复印件或扫描件</w:t>
            </w:r>
            <w:r>
              <w:rPr>
                <w:rFonts w:hint="eastAsia" w:ascii="宋体" w:hAnsi="宋体" w:eastAsia="宋体" w:cs="宋体"/>
                <w:color w:val="000000" w:themeColor="text1"/>
                <w:sz w:val="21"/>
                <w:szCs w:val="21"/>
                <w:highlight w:val="none"/>
                <w:lang w:val="en-US" w:eastAsia="zh-CN"/>
                <w14:textFill>
                  <w14:solidFill>
                    <w14:schemeClr w14:val="tx1"/>
                  </w14:solidFill>
                </w14:textFill>
              </w:rPr>
              <w:t>、身份证</w:t>
            </w:r>
            <w:r>
              <w:rPr>
                <w:rFonts w:hint="eastAsia" w:hAnsi="宋体" w:cs="宋体"/>
                <w:color w:val="000000" w:themeColor="text1"/>
                <w:sz w:val="21"/>
                <w:szCs w:val="21"/>
                <w:highlight w:val="none"/>
                <w:lang w:val="en-US" w:eastAsia="zh-CN"/>
                <w14:textFill>
                  <w14:solidFill>
                    <w14:schemeClr w14:val="tx1"/>
                  </w14:solidFill>
                </w14:textFill>
              </w:rPr>
              <w:t>复印件或扫描件</w:t>
            </w:r>
            <w:r>
              <w:rPr>
                <w:rFonts w:hint="eastAsia" w:ascii="宋体" w:hAnsi="宋体" w:eastAsia="宋体" w:cs="宋体"/>
                <w:color w:val="000000" w:themeColor="text1"/>
                <w:sz w:val="21"/>
                <w:szCs w:val="21"/>
                <w:highlight w:val="none"/>
                <w:lang w:val="en-US" w:eastAsia="zh-CN"/>
                <w14:textFill>
                  <w14:solidFill>
                    <w14:schemeClr w14:val="tx1"/>
                  </w14:solidFill>
                </w14:textFill>
              </w:rPr>
              <w:t>，否则不得分。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5</w:t>
            </w:r>
          </w:p>
        </w:tc>
        <w:tc>
          <w:tcPr>
            <w:tcW w:w="694"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商务分</w:t>
            </w:r>
          </w:p>
          <w:p>
            <w:pPr>
              <w:spacing w:line="360" w:lineRule="auto"/>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（满分8分）</w:t>
            </w:r>
          </w:p>
        </w:tc>
        <w:tc>
          <w:tcPr>
            <w:tcW w:w="3868" w:type="pct"/>
            <w:tcBorders>
              <w:top w:val="single" w:color="auto" w:sz="4" w:space="0"/>
              <w:left w:val="single" w:color="auto" w:sz="4" w:space="0"/>
              <w:bottom w:val="single" w:color="auto" w:sz="4" w:space="0"/>
              <w:right w:val="single" w:color="auto" w:sz="4" w:space="0"/>
            </w:tcBorders>
            <w:vAlign w:val="center"/>
          </w:tcPr>
          <w:p>
            <w:pPr>
              <w:spacing w:line="360" w:lineRule="auto"/>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供应商自2021年以来承担过</w:t>
            </w:r>
            <w:r>
              <w:rPr>
                <w:rFonts w:hint="eastAsia" w:ascii="宋体" w:hAnsi="宋体" w:eastAsia="宋体" w:cs="宋体"/>
                <w:color w:val="000000" w:themeColor="text1"/>
                <w:sz w:val="21"/>
                <w:szCs w:val="21"/>
                <w:highlight w:val="none"/>
                <w:lang w:eastAsia="zh-CN"/>
                <w14:textFill>
                  <w14:solidFill>
                    <w14:schemeClr w14:val="tx1"/>
                  </w14:solidFill>
                </w14:textFill>
              </w:rPr>
              <w:t>类似项目</w:t>
            </w:r>
            <w:r>
              <w:rPr>
                <w:rFonts w:hint="eastAsia" w:ascii="宋体" w:hAnsi="宋体" w:eastAsia="宋体" w:cs="宋体"/>
                <w:color w:val="000000" w:themeColor="text1"/>
                <w:sz w:val="21"/>
                <w:szCs w:val="21"/>
                <w:highlight w:val="none"/>
                <w14:textFill>
                  <w14:solidFill>
                    <w14:schemeClr w14:val="tx1"/>
                  </w14:solidFill>
                </w14:textFill>
              </w:rPr>
              <w:t>，每个项目得</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分，满分8分。【</w:t>
            </w:r>
            <w:r>
              <w:rPr>
                <w:rFonts w:hint="eastAsia" w:ascii="宋体" w:hAnsi="宋体" w:eastAsia="宋体" w:cs="宋体"/>
                <w:color w:val="000000" w:themeColor="text1"/>
                <w:sz w:val="21"/>
                <w:szCs w:val="21"/>
                <w:highlight w:val="none"/>
                <w:lang w:val="en-US" w:eastAsia="zh-CN"/>
                <w14:textFill>
                  <w14:solidFill>
                    <w14:schemeClr w14:val="tx1"/>
                  </w14:solidFill>
                </w14:textFill>
              </w:rPr>
              <w:t>响应文件中</w:t>
            </w:r>
            <w:r>
              <w:rPr>
                <w:rFonts w:hint="eastAsia" w:ascii="宋体" w:hAnsi="宋体" w:eastAsia="宋体" w:cs="宋体"/>
                <w:color w:val="000000" w:themeColor="text1"/>
                <w:sz w:val="21"/>
                <w:szCs w:val="21"/>
                <w:highlight w:val="none"/>
                <w14:textFill>
                  <w14:solidFill>
                    <w14:schemeClr w14:val="tx1"/>
                  </w14:solidFill>
                </w14:textFill>
              </w:rPr>
              <w:t>提供有效的委托合同</w:t>
            </w:r>
            <w:r>
              <w:rPr>
                <w:rFonts w:hint="eastAsia" w:ascii="宋体" w:hAnsi="宋体" w:cs="宋体"/>
                <w:color w:val="000000" w:themeColor="text1"/>
                <w:sz w:val="21"/>
                <w:szCs w:val="21"/>
                <w:highlight w:val="none"/>
                <w:lang w:eastAsia="zh-CN"/>
                <w14:textFill>
                  <w14:solidFill>
                    <w14:schemeClr w14:val="tx1"/>
                  </w14:solidFill>
                </w14:textFill>
              </w:rPr>
              <w:t>复印件或扫描件</w:t>
            </w:r>
            <w:r>
              <w:rPr>
                <w:rFonts w:hint="eastAsia" w:ascii="宋体" w:hAnsi="宋体" w:eastAsia="宋体" w:cs="宋体"/>
                <w:color w:val="000000" w:themeColor="text1"/>
                <w:sz w:val="21"/>
                <w:szCs w:val="21"/>
                <w:highlight w:val="none"/>
                <w14:textFill>
                  <w14:solidFill>
                    <w14:schemeClr w14:val="tx1"/>
                  </w14:solidFill>
                </w14:textFill>
              </w:rPr>
              <w:t>或中标（成交）通知书</w:t>
            </w:r>
            <w:r>
              <w:rPr>
                <w:rFonts w:hint="eastAsia" w:ascii="宋体" w:hAnsi="宋体" w:cs="宋体"/>
                <w:color w:val="000000" w:themeColor="text1"/>
                <w:sz w:val="21"/>
                <w:szCs w:val="21"/>
                <w:highlight w:val="none"/>
                <w:lang w:eastAsia="zh-CN"/>
                <w14:textFill>
                  <w14:solidFill>
                    <w14:schemeClr w14:val="tx1"/>
                  </w14:solidFill>
                </w14:textFill>
              </w:rPr>
              <w:t>复印件或扫描件</w:t>
            </w:r>
            <w:r>
              <w:rPr>
                <w:rFonts w:hint="eastAsia" w:ascii="宋体" w:hAnsi="宋体" w:eastAsia="宋体" w:cs="宋体"/>
                <w:color w:val="000000" w:themeColor="text1"/>
                <w:sz w:val="21"/>
                <w:szCs w:val="21"/>
                <w:highlight w:val="none"/>
                <w14:textFill>
                  <w14:solidFill>
                    <w14:schemeClr w14:val="tx1"/>
                  </w14:solidFill>
                </w14:textFill>
              </w:rPr>
              <w:t>并加盖供应商公章】。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pPr>
              <w:pStyle w:val="80"/>
              <w:spacing w:line="360" w:lineRule="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总得分=1+2+3+4+5</w:t>
            </w:r>
          </w:p>
          <w:p>
            <w:pPr>
              <w:pStyle w:val="80"/>
              <w:spacing w:line="360" w:lineRule="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备注：本项目为服务类项目，不涉及节能环保政策考核。</w:t>
            </w:r>
          </w:p>
        </w:tc>
      </w:tr>
    </w:tbl>
    <w:p>
      <w:pPr>
        <w:pStyle w:val="74"/>
        <w:rPr>
          <w:rFonts w:hint="eastAsia" w:ascii="宋体" w:hAnsi="宋体"/>
          <w:bCs/>
          <w:color w:val="000000" w:themeColor="text1"/>
          <w:szCs w:val="21"/>
          <w:highlight w:val="none"/>
          <w14:textFill>
            <w14:solidFill>
              <w14:schemeClr w14:val="tx1"/>
            </w14:solidFill>
          </w14:textFill>
        </w:rPr>
      </w:pPr>
    </w:p>
    <w:p>
      <w:pPr>
        <w:rPr>
          <w:rFonts w:hint="eastAsia"/>
          <w:color w:val="000000" w:themeColor="text1"/>
          <w:highlight w:val="none"/>
          <w14:textFill>
            <w14:solidFill>
              <w14:schemeClr w14:val="tx1"/>
            </w14:solidFill>
          </w14:textFill>
        </w:rPr>
      </w:pPr>
    </w:p>
    <w:p>
      <w:pPr>
        <w:spacing w:line="400" w:lineRule="exact"/>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三、成交候选人推荐原则</w:t>
      </w:r>
    </w:p>
    <w:p>
      <w:pPr>
        <w:spacing w:line="360" w:lineRule="auto"/>
        <w:ind w:firstLine="420"/>
        <w:rPr>
          <w:rFonts w:hint="eastAsia" w:ascii="宋体" w:hAnsi="宋体"/>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7.</w:t>
      </w:r>
      <w:r>
        <w:rPr>
          <w:rFonts w:hint="eastAsia" w:ascii="宋体" w:hAnsi="宋体"/>
          <w:b w:val="0"/>
          <w:bCs/>
          <w:color w:val="000000" w:themeColor="text1"/>
          <w:szCs w:val="21"/>
          <w:highlight w:val="none"/>
          <w14:textFill>
            <w14:solidFill>
              <w14:schemeClr w14:val="tx1"/>
            </w14:solidFill>
          </w14:textFill>
        </w:rPr>
        <w:t>由磋商小组根据综合评分情况，按照评审得分由高到低顺序推荐3名以上成交候选供应商，并编写评审报告，</w:t>
      </w:r>
      <w:r>
        <w:rPr>
          <w:rFonts w:hint="eastAsia" w:ascii="宋体" w:hAnsi="宋体" w:cs="宋体"/>
          <w:b w:val="0"/>
          <w:bCs/>
          <w:color w:val="000000" w:themeColor="text1"/>
          <w:highlight w:val="none"/>
          <w14:textFill>
            <w14:solidFill>
              <w14:schemeClr w14:val="tx1"/>
            </w14:solidFill>
          </w14:textFill>
        </w:rPr>
        <w:t>评审报告</w:t>
      </w:r>
      <w:r>
        <w:rPr>
          <w:rFonts w:hint="eastAsia" w:hAnsi="宋体"/>
          <w:b w:val="0"/>
          <w:bCs/>
          <w:color w:val="000000" w:themeColor="text1"/>
          <w:highlight w:val="none"/>
          <w14:textFill>
            <w14:solidFill>
              <w14:schemeClr w14:val="tx1"/>
            </w14:solidFill>
          </w14:textFill>
        </w:rPr>
        <w:t>通过电子交易平台向采购人、采购代理机构提交。</w:t>
      </w:r>
      <w:r>
        <w:rPr>
          <w:rFonts w:hint="eastAsia" w:ascii="宋体" w:hAnsi="宋体"/>
          <w:b w:val="0"/>
          <w:bCs/>
          <w:color w:val="000000" w:themeColor="text1"/>
          <w:szCs w:val="21"/>
          <w:highlight w:val="none"/>
          <w14:textFill>
            <w14:solidFill>
              <w14:schemeClr w14:val="tx1"/>
            </w14:solidFill>
          </w14:textFill>
        </w:rPr>
        <w:t>符合本章第</w:t>
      </w:r>
      <w:r>
        <w:rPr>
          <w:rFonts w:ascii="宋体" w:hAnsi="宋体"/>
          <w:b w:val="0"/>
          <w:bCs/>
          <w:color w:val="000000" w:themeColor="text1"/>
          <w:szCs w:val="21"/>
          <w:highlight w:val="none"/>
          <w14:textFill>
            <w14:solidFill>
              <w14:schemeClr w14:val="tx1"/>
            </w14:solidFill>
          </w14:textFill>
        </w:rPr>
        <w:t>4.3</w:t>
      </w:r>
      <w:r>
        <w:rPr>
          <w:rFonts w:hint="eastAsia" w:ascii="宋体" w:hAnsi="宋体"/>
          <w:b w:val="0"/>
          <w:bCs/>
          <w:color w:val="000000" w:themeColor="text1"/>
          <w:szCs w:val="21"/>
          <w:highlight w:val="none"/>
          <w14:textFill>
            <w14:solidFill>
              <w14:schemeClr w14:val="tx1"/>
            </w14:solidFill>
          </w14:textFill>
        </w:rPr>
        <w:t>条情形的，可以推荐2家成交候选供应商。评审得分相同的，按照最后报价（不计算价格折扣）由低到高的顺序推荐。评审得分且最后报价（不计算价格折扣）相同的，按照技术</w:t>
      </w:r>
      <w:r>
        <w:rPr>
          <w:rFonts w:hint="eastAsia" w:ascii="宋体" w:hAnsi="宋体"/>
          <w:b w:val="0"/>
          <w:bCs/>
          <w:color w:val="000000" w:themeColor="text1"/>
          <w:szCs w:val="21"/>
          <w:highlight w:val="none"/>
          <w:lang w:val="en-US" w:eastAsia="zh-CN"/>
          <w14:textFill>
            <w14:solidFill>
              <w14:schemeClr w14:val="tx1"/>
            </w14:solidFill>
          </w14:textFill>
        </w:rPr>
        <w:t>方案</w:t>
      </w:r>
      <w:r>
        <w:rPr>
          <w:rFonts w:hint="eastAsia" w:ascii="宋体" w:hAnsi="宋体"/>
          <w:b w:val="0"/>
          <w:bCs/>
          <w:color w:val="000000" w:themeColor="text1"/>
          <w:szCs w:val="21"/>
          <w:highlight w:val="none"/>
          <w14:textFill>
            <w14:solidFill>
              <w14:schemeClr w14:val="tx1"/>
            </w14:solidFill>
          </w14:textFill>
        </w:rPr>
        <w:t>优劣顺序推荐（按技术得分由高到低排序，技术得分相同的按照</w:t>
      </w:r>
      <w:r>
        <w:rPr>
          <w:rFonts w:hint="eastAsia" w:ascii="宋体" w:hAnsi="宋体" w:cs="宋体"/>
          <w:b w:val="0"/>
          <w:bCs/>
          <w:color w:val="000000" w:themeColor="text1"/>
          <w:szCs w:val="21"/>
          <w:highlight w:val="none"/>
          <w14:textFill>
            <w14:solidFill>
              <w14:schemeClr w14:val="tx1"/>
            </w14:solidFill>
          </w14:textFill>
        </w:rPr>
        <w:t>人员配置</w:t>
      </w:r>
      <w:r>
        <w:rPr>
          <w:rFonts w:hint="eastAsia" w:ascii="宋体" w:hAnsi="宋体"/>
          <w:b w:val="0"/>
          <w:bCs/>
          <w:color w:val="000000" w:themeColor="text1"/>
          <w:szCs w:val="21"/>
          <w:highlight w:val="none"/>
          <w14:textFill>
            <w14:solidFill>
              <w14:schemeClr w14:val="tx1"/>
            </w14:solidFill>
          </w14:textFill>
        </w:rPr>
        <w:t>分由高到低排序）。评审得分、最后报价（不计算价格折扣）、技术得分、</w:t>
      </w:r>
      <w:r>
        <w:rPr>
          <w:rFonts w:hint="eastAsia" w:ascii="宋体" w:hAnsi="宋体" w:cs="宋体"/>
          <w:b w:val="0"/>
          <w:bCs/>
          <w:color w:val="000000" w:themeColor="text1"/>
          <w:szCs w:val="21"/>
          <w:highlight w:val="none"/>
          <w14:textFill>
            <w14:solidFill>
              <w14:schemeClr w14:val="tx1"/>
            </w14:solidFill>
          </w14:textFill>
        </w:rPr>
        <w:t>人员配置</w:t>
      </w:r>
      <w:r>
        <w:rPr>
          <w:rFonts w:hint="eastAsia" w:ascii="宋体" w:hAnsi="宋体"/>
          <w:b w:val="0"/>
          <w:bCs/>
          <w:color w:val="000000" w:themeColor="text1"/>
          <w:szCs w:val="21"/>
          <w:highlight w:val="none"/>
          <w14:textFill>
            <w14:solidFill>
              <w14:schemeClr w14:val="tx1"/>
            </w14:solidFill>
          </w14:textFill>
        </w:rPr>
        <w:t>分均相同的，由磋商小组随机抽取推荐。</w:t>
      </w:r>
      <w:r>
        <w:rPr>
          <w:rFonts w:hint="eastAsia" w:ascii="宋体" w:hAnsi="宋体" w:cs="宋体"/>
          <w:b/>
          <w:bCs/>
          <w:color w:val="000000" w:themeColor="text1"/>
          <w:szCs w:val="21"/>
          <w:highlight w:val="none"/>
          <w:lang w:eastAsia="zh-CN"/>
          <w14:textFill>
            <w14:solidFill>
              <w14:schemeClr w14:val="tx1"/>
            </w14:solidFill>
          </w14:textFill>
        </w:rPr>
        <w:t>供应商</w:t>
      </w:r>
      <w:r>
        <w:rPr>
          <w:rFonts w:hint="eastAsia" w:ascii="宋体" w:hAnsi="宋体" w:cs="宋体"/>
          <w:b/>
          <w:bCs/>
          <w:color w:val="000000" w:themeColor="text1"/>
          <w:szCs w:val="21"/>
          <w:highlight w:val="none"/>
          <w14:textFill>
            <w14:solidFill>
              <w14:schemeClr w14:val="tx1"/>
            </w14:solidFill>
          </w14:textFill>
        </w:rPr>
        <w:t>可选择任意1个分标或者多个分标</w:t>
      </w:r>
      <w:r>
        <w:rPr>
          <w:rFonts w:hint="eastAsia" w:ascii="宋体" w:hAnsi="宋体" w:cs="宋体"/>
          <w:b/>
          <w:bCs/>
          <w:color w:val="000000" w:themeColor="text1"/>
          <w:szCs w:val="21"/>
          <w:highlight w:val="none"/>
          <w:lang w:eastAsia="zh-CN"/>
          <w14:textFill>
            <w14:solidFill>
              <w14:schemeClr w14:val="tx1"/>
            </w14:solidFill>
          </w14:textFill>
        </w:rPr>
        <w:t>竞标</w:t>
      </w:r>
      <w:r>
        <w:rPr>
          <w:rFonts w:hint="eastAsia" w:ascii="宋体" w:hAnsi="宋体" w:cs="宋体"/>
          <w:b/>
          <w:bCs/>
          <w:color w:val="000000" w:themeColor="text1"/>
          <w:szCs w:val="21"/>
          <w:highlight w:val="none"/>
          <w14:textFill>
            <w14:solidFill>
              <w14:schemeClr w14:val="tx1"/>
            </w14:solidFill>
          </w14:textFill>
        </w:rPr>
        <w:t>。</w:t>
      </w:r>
      <w:r>
        <w:rPr>
          <w:rFonts w:hint="eastAsia" w:ascii="宋体" w:hAnsi="宋体" w:cs="宋体"/>
          <w:b/>
          <w:bCs/>
          <w:color w:val="000000" w:themeColor="text1"/>
          <w:szCs w:val="21"/>
          <w:highlight w:val="none"/>
          <w:lang w:eastAsia="zh-CN"/>
          <w14:textFill>
            <w14:solidFill>
              <w14:schemeClr w14:val="tx1"/>
            </w14:solidFill>
          </w14:textFill>
        </w:rPr>
        <w:t>磋商小组</w:t>
      </w:r>
      <w:r>
        <w:rPr>
          <w:rFonts w:hint="eastAsia" w:ascii="宋体" w:hAnsi="宋体" w:cs="宋体"/>
          <w:b/>
          <w:bCs/>
          <w:color w:val="000000" w:themeColor="text1"/>
          <w:szCs w:val="21"/>
          <w:highlight w:val="none"/>
          <w14:textFill>
            <w14:solidFill>
              <w14:schemeClr w14:val="tx1"/>
            </w14:solidFill>
          </w14:textFill>
        </w:rPr>
        <w:t>按照</w:t>
      </w:r>
      <w:r>
        <w:rPr>
          <w:rFonts w:hint="eastAsia" w:ascii="宋体" w:hAnsi="宋体" w:cs="宋体"/>
          <w:b/>
          <w:bCs/>
          <w:color w:val="000000" w:themeColor="text1"/>
          <w:szCs w:val="21"/>
          <w:highlight w:val="none"/>
          <w:lang w:eastAsia="zh-CN"/>
          <w14:textFill>
            <w14:solidFill>
              <w14:schemeClr w14:val="tx1"/>
            </w14:solidFill>
          </w14:textFill>
        </w:rPr>
        <w:t>分标1</w:t>
      </w:r>
      <w:r>
        <w:rPr>
          <w:rFonts w:hint="eastAsia" w:ascii="宋体" w:hAnsi="宋体" w:cs="宋体"/>
          <w:b/>
          <w:bCs/>
          <w:color w:val="000000" w:themeColor="text1"/>
          <w:szCs w:val="21"/>
          <w:highlight w:val="none"/>
          <w14:textFill>
            <w14:solidFill>
              <w14:schemeClr w14:val="tx1"/>
            </w14:solidFill>
          </w14:textFill>
        </w:rPr>
        <w:t>→</w:t>
      </w:r>
      <w:r>
        <w:rPr>
          <w:rFonts w:hint="eastAsia" w:ascii="宋体" w:hAnsi="宋体" w:cs="宋体"/>
          <w:b/>
          <w:bCs/>
          <w:color w:val="000000" w:themeColor="text1"/>
          <w:szCs w:val="21"/>
          <w:highlight w:val="none"/>
          <w:lang w:eastAsia="zh-CN"/>
          <w14:textFill>
            <w14:solidFill>
              <w14:schemeClr w14:val="tx1"/>
            </w14:solidFill>
          </w14:textFill>
        </w:rPr>
        <w:t>分标</w:t>
      </w:r>
      <w:r>
        <w:rPr>
          <w:rFonts w:hint="eastAsia" w:ascii="宋体" w:hAnsi="宋体" w:cs="宋体"/>
          <w:b/>
          <w:bCs/>
          <w:color w:val="000000" w:themeColor="text1"/>
          <w:szCs w:val="21"/>
          <w:highlight w:val="none"/>
          <w:lang w:val="en-US" w:eastAsia="zh-CN"/>
          <w14:textFill>
            <w14:solidFill>
              <w14:schemeClr w14:val="tx1"/>
            </w14:solidFill>
          </w14:textFill>
        </w:rPr>
        <w:t>2</w:t>
      </w:r>
      <w:r>
        <w:rPr>
          <w:rFonts w:hint="eastAsia" w:ascii="宋体" w:hAnsi="宋体" w:cs="宋体"/>
          <w:b/>
          <w:bCs/>
          <w:color w:val="000000" w:themeColor="text1"/>
          <w:szCs w:val="21"/>
          <w:highlight w:val="none"/>
          <w14:textFill>
            <w14:solidFill>
              <w14:schemeClr w14:val="tx1"/>
            </w14:solidFill>
          </w14:textFill>
        </w:rPr>
        <w:t>的顺序进行评审，已成为</w:t>
      </w:r>
      <w:r>
        <w:rPr>
          <w:rFonts w:hint="eastAsia" w:ascii="宋体" w:hAnsi="宋体" w:cs="宋体"/>
          <w:b/>
          <w:bCs/>
          <w:color w:val="000000" w:themeColor="text1"/>
          <w:szCs w:val="21"/>
          <w:highlight w:val="none"/>
          <w:lang w:eastAsia="zh-CN"/>
          <w14:textFill>
            <w14:solidFill>
              <w14:schemeClr w14:val="tx1"/>
            </w14:solidFill>
          </w14:textFill>
        </w:rPr>
        <w:t>分标1</w:t>
      </w:r>
      <w:r>
        <w:rPr>
          <w:rFonts w:hint="eastAsia" w:ascii="宋体" w:hAnsi="宋体" w:cs="宋体"/>
          <w:b/>
          <w:bCs/>
          <w:color w:val="000000" w:themeColor="text1"/>
          <w:szCs w:val="21"/>
          <w:highlight w:val="none"/>
          <w14:textFill>
            <w14:solidFill>
              <w14:schemeClr w14:val="tx1"/>
            </w14:solidFill>
          </w14:textFill>
        </w:rPr>
        <w:t>的第一</w:t>
      </w:r>
      <w:r>
        <w:rPr>
          <w:rFonts w:hint="eastAsia" w:ascii="宋体" w:hAnsi="宋体" w:cs="宋体"/>
          <w:b/>
          <w:bCs/>
          <w:color w:val="000000" w:themeColor="text1"/>
          <w:szCs w:val="21"/>
          <w:highlight w:val="none"/>
          <w:lang w:eastAsia="zh-CN"/>
          <w14:textFill>
            <w14:solidFill>
              <w14:schemeClr w14:val="tx1"/>
            </w14:solidFill>
          </w14:textFill>
        </w:rPr>
        <w:t>成交候选人</w:t>
      </w:r>
      <w:r>
        <w:rPr>
          <w:rFonts w:hint="eastAsia" w:ascii="宋体" w:hAnsi="宋体" w:cs="宋体"/>
          <w:b/>
          <w:bCs/>
          <w:color w:val="000000" w:themeColor="text1"/>
          <w:szCs w:val="21"/>
          <w:highlight w:val="none"/>
          <w14:textFill>
            <w14:solidFill>
              <w14:schemeClr w14:val="tx1"/>
            </w14:solidFill>
          </w14:textFill>
        </w:rPr>
        <w:t>后不能再被推荐为分标</w:t>
      </w:r>
      <w:r>
        <w:rPr>
          <w:rFonts w:hint="eastAsia" w:ascii="宋体" w:hAnsi="宋体" w:cs="宋体"/>
          <w:b/>
          <w:bCs/>
          <w:color w:val="000000" w:themeColor="text1"/>
          <w:szCs w:val="21"/>
          <w:highlight w:val="none"/>
          <w:lang w:val="en-US" w:eastAsia="zh-CN"/>
          <w14:textFill>
            <w14:solidFill>
              <w14:schemeClr w14:val="tx1"/>
            </w14:solidFill>
          </w14:textFill>
        </w:rPr>
        <w:t>2</w:t>
      </w:r>
      <w:r>
        <w:rPr>
          <w:rFonts w:hint="eastAsia" w:ascii="宋体" w:hAnsi="宋体" w:cs="宋体"/>
          <w:b/>
          <w:bCs/>
          <w:color w:val="000000" w:themeColor="text1"/>
          <w:szCs w:val="21"/>
          <w:highlight w:val="none"/>
          <w14:textFill>
            <w14:solidFill>
              <w14:schemeClr w14:val="tx1"/>
            </w14:solidFill>
          </w14:textFill>
        </w:rPr>
        <w:t>的第一</w:t>
      </w:r>
      <w:r>
        <w:rPr>
          <w:rFonts w:hint="eastAsia" w:ascii="宋体" w:hAnsi="宋体" w:cs="宋体"/>
          <w:b/>
          <w:bCs/>
          <w:color w:val="000000" w:themeColor="text1"/>
          <w:szCs w:val="21"/>
          <w:highlight w:val="none"/>
          <w:lang w:eastAsia="zh-CN"/>
          <w14:textFill>
            <w14:solidFill>
              <w14:schemeClr w14:val="tx1"/>
            </w14:solidFill>
          </w14:textFill>
        </w:rPr>
        <w:t>成交候选人</w:t>
      </w:r>
      <w:r>
        <w:rPr>
          <w:rFonts w:hint="eastAsia" w:ascii="宋体" w:hAnsi="宋体" w:cs="宋体"/>
          <w:b/>
          <w:bCs/>
          <w:color w:val="000000" w:themeColor="text1"/>
          <w:szCs w:val="21"/>
          <w:highlight w:val="none"/>
          <w14:textFill>
            <w14:solidFill>
              <w14:schemeClr w14:val="tx1"/>
            </w14:solidFill>
          </w14:textFill>
        </w:rPr>
        <w:t>。</w:t>
      </w:r>
    </w:p>
    <w:p>
      <w:pPr>
        <w:pStyle w:val="62"/>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pPr>
        <w:pStyle w:val="62"/>
        <w:jc w:val="center"/>
        <w:rPr>
          <w:rFonts w:hint="eastAsia" w:ascii="宋体" w:hAnsi="宋体" w:cs="宋体"/>
          <w:color w:val="000000" w:themeColor="text1"/>
          <w:highlight w:val="none"/>
          <w14:textFill>
            <w14:solidFill>
              <w14:schemeClr w14:val="tx1"/>
            </w14:solidFill>
          </w14:textFill>
        </w:rPr>
      </w:pPr>
    </w:p>
    <w:p>
      <w:pPr>
        <w:pStyle w:val="62"/>
        <w:jc w:val="center"/>
        <w:rPr>
          <w:rFonts w:hint="eastAsia" w:ascii="宋体" w:hAnsi="宋体" w:cs="宋体"/>
          <w:color w:val="000000" w:themeColor="text1"/>
          <w:highlight w:val="none"/>
          <w14:textFill>
            <w14:solidFill>
              <w14:schemeClr w14:val="tx1"/>
            </w14:solidFill>
          </w14:textFill>
        </w:rPr>
      </w:pPr>
      <w:bookmarkStart w:id="55" w:name="_Toc23806"/>
      <w:r>
        <w:rPr>
          <w:rFonts w:hint="eastAsia" w:ascii="宋体" w:hAnsi="宋体" w:cs="宋体"/>
          <w:color w:val="000000" w:themeColor="text1"/>
          <w:highlight w:val="none"/>
          <w14:textFill>
            <w14:solidFill>
              <w14:schemeClr w14:val="tx1"/>
            </w14:solidFill>
          </w14:textFill>
        </w:rPr>
        <w:t>第五章 响应文件格式</w:t>
      </w:r>
      <w:bookmarkEnd w:id="55"/>
    </w:p>
    <w:p>
      <w:pPr>
        <w:spacing w:line="240" w:lineRule="atLeast"/>
        <w:rPr>
          <w:rFonts w:hint="eastAsia" w:ascii="宋体" w:hAnsi="宋体" w:cs="宋体"/>
          <w:b/>
          <w:color w:val="000000" w:themeColor="text1"/>
          <w:sz w:val="32"/>
          <w:szCs w:val="32"/>
          <w:highlight w:val="none"/>
          <w14:textFill>
            <w14:solidFill>
              <w14:schemeClr w14:val="tx1"/>
            </w14:solidFill>
          </w14:textFill>
        </w:rPr>
      </w:pPr>
    </w:p>
    <w:p>
      <w:pPr>
        <w:spacing w:line="240" w:lineRule="atLeast"/>
        <w:rPr>
          <w:rFonts w:hint="eastAsia" w:ascii="宋体" w:hAnsi="宋体" w:cs="宋体"/>
          <w:b/>
          <w:bCs/>
          <w:color w:val="000000" w:themeColor="text1"/>
          <w:sz w:val="24"/>
          <w:highlight w:val="none"/>
          <w14:textFill>
            <w14:solidFill>
              <w14:schemeClr w14:val="tx1"/>
            </w14:solidFill>
          </w14:textFill>
        </w:rPr>
      </w:pPr>
    </w:p>
    <w:p>
      <w:pPr>
        <w:spacing w:before="160" w:after="50"/>
        <w:rPr>
          <w:rFonts w:hint="eastAsia" w:ascii="宋体" w:hAnsi="宋体" w:cs="宋体"/>
          <w:color w:val="000000" w:themeColor="text1"/>
          <w:sz w:val="24"/>
          <w:szCs w:val="20"/>
          <w:highlight w:val="none"/>
          <w14:textFill>
            <w14:solidFill>
              <w14:schemeClr w14:val="tx1"/>
            </w14:solidFill>
          </w14:textFill>
        </w:rPr>
      </w:pPr>
    </w:p>
    <w:p>
      <w:pPr>
        <w:spacing w:before="160" w:after="50"/>
        <w:jc w:val="center"/>
        <w:rPr>
          <w:rFonts w:hint="eastAsia" w:ascii="宋体" w:hAnsi="宋体" w:cs="宋体"/>
          <w:bCs/>
          <w:color w:val="000000" w:themeColor="text1"/>
          <w:sz w:val="24"/>
          <w:szCs w:val="20"/>
          <w:highlight w:val="none"/>
          <w14:textFill>
            <w14:solidFill>
              <w14:schemeClr w14:val="tx1"/>
            </w14:solidFill>
          </w14:textFill>
        </w:rPr>
      </w:pPr>
    </w:p>
    <w:p>
      <w:pPr>
        <w:spacing w:before="160" w:after="50"/>
        <w:jc w:val="center"/>
        <w:rPr>
          <w:rFonts w:hint="eastAsia" w:ascii="宋体" w:hAnsi="宋体" w:cs="宋体"/>
          <w:bCs/>
          <w:color w:val="000000" w:themeColor="text1"/>
          <w:sz w:val="44"/>
          <w:szCs w:val="44"/>
          <w:highlight w:val="none"/>
          <w14:textFill>
            <w14:solidFill>
              <w14:schemeClr w14:val="tx1"/>
            </w14:solidFill>
          </w14:textFill>
        </w:rPr>
      </w:pPr>
      <w:r>
        <w:rPr>
          <w:rFonts w:hint="eastAsia" w:ascii="宋体" w:hAnsi="宋体" w:cs="宋体"/>
          <w:bCs/>
          <w:color w:val="000000" w:themeColor="text1"/>
          <w:sz w:val="44"/>
          <w:szCs w:val="44"/>
          <w:highlight w:val="none"/>
          <w14:textFill>
            <w14:solidFill>
              <w14:schemeClr w14:val="tx1"/>
            </w14:solidFill>
          </w14:textFill>
        </w:rPr>
        <w:t>响  应  文  件</w:t>
      </w: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rPr>
          <w:rFonts w:hint="eastAsia" w:ascii="宋体" w:hAnsi="宋体" w:cs="宋体"/>
          <w:bCs/>
          <w:color w:val="000000" w:themeColor="text1"/>
          <w:sz w:val="32"/>
          <w:szCs w:val="32"/>
          <w:highlight w:val="none"/>
          <w14:textFill>
            <w14:solidFill>
              <w14:schemeClr w14:val="tx1"/>
            </w14:solidFill>
          </w14:textFill>
        </w:rPr>
      </w:pPr>
    </w:p>
    <w:p>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项目名称：</w:t>
      </w:r>
    </w:p>
    <w:p>
      <w:pPr>
        <w:spacing w:before="160" w:after="50"/>
        <w:ind w:firstLine="480"/>
        <w:rPr>
          <w:rFonts w:hint="eastAsia" w:ascii="宋体" w:hAnsi="宋体" w:cs="宋体"/>
          <w:bCs/>
          <w:color w:val="000000" w:themeColor="text1"/>
          <w:sz w:val="32"/>
          <w:szCs w:val="32"/>
          <w:highlight w:val="none"/>
          <w14:textFill>
            <w14:solidFill>
              <w14:schemeClr w14:val="tx1"/>
            </w14:solidFill>
          </w14:textFill>
        </w:rPr>
      </w:pPr>
    </w:p>
    <w:p>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项目编号：</w:t>
      </w:r>
    </w:p>
    <w:p>
      <w:pPr>
        <w:spacing w:before="160" w:after="50"/>
        <w:ind w:firstLine="1049" w:firstLineChars="328"/>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 xml:space="preserve">分标：            </w:t>
      </w:r>
    </w:p>
    <w:p>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供应商名称：</w:t>
      </w:r>
    </w:p>
    <w:p>
      <w:pPr>
        <w:spacing w:before="160" w:after="50"/>
        <w:rPr>
          <w:rFonts w:hint="eastAsia" w:ascii="宋体" w:hAnsi="宋体" w:cs="宋体"/>
          <w:bCs/>
          <w:color w:val="000000" w:themeColor="text1"/>
          <w:sz w:val="32"/>
          <w:szCs w:val="32"/>
          <w:highlight w:val="none"/>
          <w14:textFill>
            <w14:solidFill>
              <w14:schemeClr w14:val="tx1"/>
            </w14:solidFill>
          </w14:textFill>
        </w:rPr>
      </w:pPr>
    </w:p>
    <w:p>
      <w:pPr>
        <w:spacing w:before="160" w:after="50"/>
        <w:ind w:firstLine="480"/>
        <w:jc w:val="center"/>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首次响应文件提交截止时间前不得启封</w:t>
      </w:r>
    </w:p>
    <w:p>
      <w:pPr>
        <w:spacing w:before="160" w:after="50"/>
        <w:ind w:firstLine="5440"/>
        <w:jc w:val="center"/>
        <w:rPr>
          <w:rFonts w:hint="eastAsia" w:ascii="宋体" w:hAnsi="宋体" w:cs="宋体"/>
          <w:bCs/>
          <w:color w:val="000000" w:themeColor="text1"/>
          <w:sz w:val="32"/>
          <w:szCs w:val="32"/>
          <w:highlight w:val="none"/>
          <w14:textFill>
            <w14:solidFill>
              <w14:schemeClr w14:val="tx1"/>
            </w14:solidFill>
          </w14:textFill>
        </w:rPr>
      </w:pPr>
    </w:p>
    <w:p>
      <w:pPr>
        <w:spacing w:before="160" w:after="50"/>
        <w:ind w:firstLine="645"/>
        <w:jc w:val="center"/>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年    月    日</w:t>
      </w:r>
    </w:p>
    <w:p>
      <w:pP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br w:type="page"/>
      </w:r>
      <w:r>
        <w:rPr>
          <w:rFonts w:hint="eastAsia" w:ascii="宋体" w:hAnsi="宋体" w:cs="宋体"/>
          <w:b/>
          <w:color w:val="000000" w:themeColor="text1"/>
          <w:sz w:val="32"/>
          <w:szCs w:val="32"/>
          <w:highlight w:val="none"/>
          <w14:textFill>
            <w14:solidFill>
              <w14:schemeClr w14:val="tx1"/>
            </w14:solidFill>
          </w14:textFill>
        </w:rPr>
        <w:t>一、资格证明文件格式</w:t>
      </w:r>
    </w:p>
    <w:p>
      <w:pPr>
        <w:spacing w:before="160" w:after="50" w:line="360" w:lineRule="auto"/>
        <w:jc w:val="left"/>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1.资格证明文件封面格式：</w:t>
      </w:r>
      <w:r>
        <w:rPr>
          <w:rFonts w:hint="eastAsia" w:ascii="宋体" w:hAnsi="宋体" w:cs="宋体"/>
          <w:b/>
          <w:color w:val="000000" w:themeColor="text1"/>
          <w:sz w:val="24"/>
          <w:highlight w:val="none"/>
          <w14:textFill>
            <w14:solidFill>
              <w14:schemeClr w14:val="tx1"/>
            </w14:solidFill>
          </w14:textFill>
        </w:rPr>
        <w:t xml:space="preserve"> </w:t>
      </w:r>
    </w:p>
    <w:p>
      <w:pPr>
        <w:spacing w:before="160" w:after="50"/>
        <w:jc w:val="center"/>
        <w:rPr>
          <w:rFonts w:hint="eastAsia" w:ascii="宋体" w:hAnsi="宋体" w:cs="宋体"/>
          <w:color w:val="000000" w:themeColor="text1"/>
          <w:sz w:val="44"/>
          <w:szCs w:val="44"/>
          <w:highlight w:val="none"/>
          <w14:textFill>
            <w14:solidFill>
              <w14:schemeClr w14:val="tx1"/>
            </w14:solidFill>
          </w14:textFill>
        </w:rPr>
      </w:pPr>
    </w:p>
    <w:p>
      <w:pPr>
        <w:spacing w:before="160" w:after="50"/>
        <w:jc w:val="center"/>
        <w:rPr>
          <w:rFonts w:hint="eastAsia" w:ascii="宋体" w:hAnsi="宋体" w:cs="宋体"/>
          <w:color w:val="000000" w:themeColor="text1"/>
          <w:sz w:val="44"/>
          <w:szCs w:val="44"/>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电 子 响 应 文 件</w:t>
      </w:r>
    </w:p>
    <w:p>
      <w:pPr>
        <w:spacing w:before="160" w:after="50"/>
        <w:rPr>
          <w:rFonts w:hint="eastAsia" w:ascii="宋体" w:hAnsi="宋体" w:cs="宋体"/>
          <w:color w:val="000000" w:themeColor="text1"/>
          <w:sz w:val="24"/>
          <w:szCs w:val="20"/>
          <w:highlight w:val="none"/>
          <w14:textFill>
            <w14:solidFill>
              <w14:schemeClr w14:val="tx1"/>
            </w14:solidFill>
          </w14:textFill>
        </w:rPr>
      </w:pPr>
    </w:p>
    <w:p>
      <w:pPr>
        <w:spacing w:before="160" w:after="50"/>
        <w:jc w:val="center"/>
        <w:rPr>
          <w:rFonts w:hint="eastAsia" w:ascii="宋体" w:hAnsi="宋体" w:cs="宋体"/>
          <w:bCs/>
          <w:color w:val="000000" w:themeColor="text1"/>
          <w:sz w:val="44"/>
          <w:szCs w:val="44"/>
          <w:highlight w:val="none"/>
          <w14:textFill>
            <w14:solidFill>
              <w14:schemeClr w14:val="tx1"/>
            </w14:solidFill>
          </w14:textFill>
        </w:rPr>
      </w:pPr>
      <w:r>
        <w:rPr>
          <w:rFonts w:hint="eastAsia" w:ascii="宋体" w:hAnsi="宋体" w:cs="宋体"/>
          <w:bCs/>
          <w:color w:val="000000" w:themeColor="text1"/>
          <w:sz w:val="44"/>
          <w:szCs w:val="44"/>
          <w:highlight w:val="none"/>
          <w14:textFill>
            <w14:solidFill>
              <w14:schemeClr w14:val="tx1"/>
            </w14:solidFill>
          </w14:textFill>
        </w:rPr>
        <w:t>资  格  证  明  文  件</w:t>
      </w: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项目名称：</w:t>
      </w:r>
    </w:p>
    <w:p>
      <w:pPr>
        <w:spacing w:before="160" w:after="50"/>
        <w:ind w:firstLine="720"/>
        <w:rPr>
          <w:rFonts w:hint="eastAsia" w:ascii="宋体" w:hAnsi="宋体" w:cs="宋体"/>
          <w:bCs/>
          <w:color w:val="000000" w:themeColor="text1"/>
          <w:sz w:val="32"/>
          <w:szCs w:val="32"/>
          <w:highlight w:val="none"/>
          <w14:textFill>
            <w14:solidFill>
              <w14:schemeClr w14:val="tx1"/>
            </w14:solidFill>
          </w14:textFill>
        </w:rPr>
      </w:pPr>
    </w:p>
    <w:p>
      <w:pPr>
        <w:spacing w:before="160" w:after="50"/>
        <w:ind w:firstLine="72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项目编号：</w:t>
      </w:r>
    </w:p>
    <w:p>
      <w:pPr>
        <w:spacing w:before="160" w:after="50"/>
        <w:ind w:firstLine="72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 xml:space="preserve"> </w:t>
      </w:r>
      <w:r>
        <w:rPr>
          <w:rFonts w:hint="eastAsia" w:ascii="宋体" w:hAnsi="宋体" w:cs="宋体"/>
          <w:bCs/>
          <w:color w:val="000000" w:themeColor="text1"/>
          <w:sz w:val="32"/>
          <w:szCs w:val="32"/>
          <w:highlight w:val="none"/>
          <w:lang w:val="en-US" w:eastAsia="zh-CN"/>
          <w14:textFill>
            <w14:solidFill>
              <w14:schemeClr w14:val="tx1"/>
            </w14:solidFill>
          </w14:textFill>
        </w:rPr>
        <w:t xml:space="preserve">  </w:t>
      </w:r>
      <w:r>
        <w:rPr>
          <w:rFonts w:hint="eastAsia" w:ascii="宋体" w:hAnsi="宋体" w:cs="宋体"/>
          <w:bCs/>
          <w:color w:val="000000" w:themeColor="text1"/>
          <w:sz w:val="32"/>
          <w:szCs w:val="32"/>
          <w:highlight w:val="none"/>
          <w14:textFill>
            <w14:solidFill>
              <w14:schemeClr w14:val="tx1"/>
            </w14:solidFill>
          </w14:textFill>
        </w:rPr>
        <w:t xml:space="preserve">分标：            </w:t>
      </w:r>
    </w:p>
    <w:p>
      <w:pPr>
        <w:pStyle w:val="66"/>
        <w:spacing w:before="50" w:after="50"/>
        <w:ind w:firstLine="72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供应商名称：</w:t>
      </w:r>
    </w:p>
    <w:p>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p>
    <w:p>
      <w:pPr>
        <w:pStyle w:val="66"/>
        <w:spacing w:before="50" w:after="50"/>
        <w:ind w:firstLine="720"/>
        <w:rPr>
          <w:rFonts w:hint="eastAsia" w:ascii="宋体" w:hAnsi="宋体" w:cs="宋体"/>
          <w:bCs/>
          <w:color w:val="000000" w:themeColor="text1"/>
          <w:sz w:val="32"/>
          <w:szCs w:val="32"/>
          <w:highlight w:val="none"/>
          <w14:textFill>
            <w14:solidFill>
              <w14:schemeClr w14:val="tx1"/>
            </w14:solidFill>
          </w14:textFill>
        </w:rPr>
      </w:pPr>
    </w:p>
    <w:p>
      <w:pPr>
        <w:pStyle w:val="66"/>
        <w:spacing w:before="50" w:after="50"/>
        <w:ind w:firstLine="720"/>
        <w:rPr>
          <w:rFonts w:hint="eastAsia" w:ascii="宋体" w:hAnsi="宋体" w:cs="宋体"/>
          <w:bCs/>
          <w:color w:val="000000" w:themeColor="text1"/>
          <w:sz w:val="32"/>
          <w:szCs w:val="32"/>
          <w:highlight w:val="none"/>
          <w14:textFill>
            <w14:solidFill>
              <w14:schemeClr w14:val="tx1"/>
            </w14:solidFill>
          </w14:textFill>
        </w:rPr>
      </w:pPr>
    </w:p>
    <w:p>
      <w:pPr>
        <w:pStyle w:val="66"/>
        <w:spacing w:before="50" w:after="50"/>
        <w:ind w:firstLine="1280"/>
        <w:rPr>
          <w:rFonts w:hint="eastAsia" w:ascii="宋体" w:hAnsi="宋体" w:cs="宋体"/>
          <w:bCs/>
          <w:color w:val="000000" w:themeColor="text1"/>
          <w:sz w:val="32"/>
          <w:szCs w:val="32"/>
          <w:highlight w:val="none"/>
          <w14:textFill>
            <w14:solidFill>
              <w14:schemeClr w14:val="tx1"/>
            </w14:solidFill>
          </w14:textFill>
        </w:rPr>
      </w:pPr>
    </w:p>
    <w:p>
      <w:pPr>
        <w:spacing w:before="160" w:after="50"/>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年    月    日</w:t>
      </w:r>
    </w:p>
    <w:p>
      <w:pPr>
        <w:spacing w:before="160" w:after="50" w:line="360" w:lineRule="auto"/>
        <w:ind w:left="142"/>
        <w:jc w:val="left"/>
        <w:rPr>
          <w:rFonts w:hint="eastAsia" w:ascii="宋体" w:hAnsi="宋体" w:cs="宋体"/>
          <w:b/>
          <w:bCs/>
          <w:color w:val="000000" w:themeColor="text1"/>
          <w:sz w:val="32"/>
          <w:szCs w:val="32"/>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br w:type="page"/>
      </w:r>
      <w:r>
        <w:rPr>
          <w:rFonts w:hint="eastAsia" w:ascii="宋体" w:hAnsi="宋体" w:cs="宋体"/>
          <w:b/>
          <w:bCs/>
          <w:color w:val="000000" w:themeColor="text1"/>
          <w:sz w:val="32"/>
          <w:szCs w:val="32"/>
          <w:highlight w:val="none"/>
          <w14:textFill>
            <w14:solidFill>
              <w14:schemeClr w14:val="tx1"/>
            </w14:solidFill>
          </w14:textFill>
        </w:rPr>
        <w:t>2.资格证明文件目录</w:t>
      </w:r>
    </w:p>
    <w:p>
      <w:pPr>
        <w:spacing w:before="160" w:after="50" w:line="360" w:lineRule="auto"/>
        <w:ind w:firstLine="645"/>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根据磋商文件规定及供应商提供的材料自行编写目录（部分格式后附）。</w:t>
      </w:r>
    </w:p>
    <w:p>
      <w:pPr>
        <w:spacing w:before="160" w:after="50"/>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 xml:space="preserve"> </w:t>
      </w:r>
    </w:p>
    <w:p>
      <w:pPr>
        <w:spacing w:line="300" w:lineRule="auto"/>
        <w:rPr>
          <w:rFonts w:hint="eastAsia" w:ascii="宋体" w:hAnsi="宋体" w:cs="宋体"/>
          <w:color w:val="000000" w:themeColor="text1"/>
          <w:szCs w:val="21"/>
          <w:highlight w:val="none"/>
          <w14:textFill>
            <w14:solidFill>
              <w14:schemeClr w14:val="tx1"/>
            </w14:solidFill>
          </w14:textFill>
        </w:rPr>
      </w:pPr>
    </w:p>
    <w:p>
      <w:pPr>
        <w:spacing w:line="300" w:lineRule="auto"/>
        <w:rPr>
          <w:rFonts w:hint="eastAsia" w:ascii="宋体" w:hAnsi="宋体" w:cs="宋体"/>
          <w:color w:val="000000" w:themeColor="text1"/>
          <w:szCs w:val="21"/>
          <w:highlight w:val="none"/>
          <w14:textFill>
            <w14:solidFill>
              <w14:schemeClr w14:val="tx1"/>
            </w14:solidFill>
          </w14:textFill>
        </w:rPr>
      </w:pPr>
    </w:p>
    <w:p>
      <w:pPr>
        <w:spacing w:line="300" w:lineRule="auto"/>
        <w:rPr>
          <w:rFonts w:hint="eastAsia" w:ascii="宋体" w:hAnsi="宋体" w:cs="宋体"/>
          <w:color w:val="000000" w:themeColor="text1"/>
          <w:szCs w:val="21"/>
          <w:highlight w:val="none"/>
          <w14:textFill>
            <w14:solidFill>
              <w14:schemeClr w14:val="tx1"/>
            </w14:solidFill>
          </w14:textFill>
        </w:rPr>
      </w:pPr>
    </w:p>
    <w:p>
      <w:pPr>
        <w:spacing w:line="300" w:lineRule="auto"/>
        <w:rPr>
          <w:rFonts w:hint="eastAsia" w:ascii="宋体" w:hAnsi="宋体" w:cs="宋体"/>
          <w:color w:val="000000" w:themeColor="text1"/>
          <w:szCs w:val="21"/>
          <w:highlight w:val="none"/>
          <w14:textFill>
            <w14:solidFill>
              <w14:schemeClr w14:val="tx1"/>
            </w14:solidFill>
          </w14:textFill>
        </w:rPr>
      </w:pPr>
    </w:p>
    <w:p>
      <w:pPr>
        <w:spacing w:line="300" w:lineRule="auto"/>
        <w:rPr>
          <w:rFonts w:hint="eastAsia" w:ascii="宋体" w:hAnsi="宋体" w:cs="宋体"/>
          <w:color w:val="000000" w:themeColor="text1"/>
          <w:szCs w:val="21"/>
          <w:highlight w:val="none"/>
          <w14:textFill>
            <w14:solidFill>
              <w14:schemeClr w14:val="tx1"/>
            </w14:solidFill>
          </w14:textFill>
        </w:rPr>
      </w:pPr>
    </w:p>
    <w:p>
      <w:pPr>
        <w:spacing w:line="300" w:lineRule="auto"/>
        <w:rPr>
          <w:rFonts w:hint="eastAsia" w:ascii="宋体" w:hAnsi="宋体" w:cs="宋体"/>
          <w:color w:val="000000" w:themeColor="text1"/>
          <w:szCs w:val="21"/>
          <w:highlight w:val="none"/>
          <w14:textFill>
            <w14:solidFill>
              <w14:schemeClr w14:val="tx1"/>
            </w14:solidFill>
          </w14:textFill>
        </w:rPr>
      </w:pPr>
    </w:p>
    <w:p>
      <w:pPr>
        <w:spacing w:line="300" w:lineRule="auto"/>
        <w:rPr>
          <w:rFonts w:hint="eastAsia" w:ascii="宋体" w:hAnsi="宋体" w:cs="宋体"/>
          <w:color w:val="000000" w:themeColor="text1"/>
          <w:szCs w:val="21"/>
          <w:highlight w:val="none"/>
          <w14:textFill>
            <w14:solidFill>
              <w14:schemeClr w14:val="tx1"/>
            </w14:solidFill>
          </w14:textFill>
        </w:rPr>
      </w:pPr>
    </w:p>
    <w:p>
      <w:pPr>
        <w:spacing w:line="300" w:lineRule="auto"/>
        <w:rPr>
          <w:rFonts w:hint="eastAsia" w:ascii="宋体" w:hAnsi="宋体" w:cs="宋体"/>
          <w:color w:val="000000" w:themeColor="text1"/>
          <w:szCs w:val="21"/>
          <w:highlight w:val="none"/>
          <w14:textFill>
            <w14:solidFill>
              <w14:schemeClr w14:val="tx1"/>
            </w14:solidFill>
          </w14:textFill>
        </w:rPr>
      </w:pPr>
    </w:p>
    <w:p>
      <w:pPr>
        <w:spacing w:line="300" w:lineRule="auto"/>
        <w:rPr>
          <w:rFonts w:hint="eastAsia" w:ascii="宋体" w:hAnsi="宋体" w:cs="宋体"/>
          <w:color w:val="000000" w:themeColor="text1"/>
          <w:szCs w:val="21"/>
          <w:highlight w:val="none"/>
          <w14:textFill>
            <w14:solidFill>
              <w14:schemeClr w14:val="tx1"/>
            </w14:solidFill>
          </w14:textFill>
        </w:rPr>
      </w:pPr>
    </w:p>
    <w:p>
      <w:pPr>
        <w:spacing w:line="300" w:lineRule="auto"/>
        <w:rPr>
          <w:rFonts w:hint="eastAsia" w:ascii="宋体" w:hAnsi="宋体" w:cs="宋体"/>
          <w:color w:val="000000" w:themeColor="text1"/>
          <w:szCs w:val="21"/>
          <w:highlight w:val="none"/>
          <w14:textFill>
            <w14:solidFill>
              <w14:schemeClr w14:val="tx1"/>
            </w14:solidFill>
          </w14:textFill>
        </w:rPr>
      </w:pPr>
    </w:p>
    <w:p>
      <w:pPr>
        <w:spacing w:line="300" w:lineRule="auto"/>
        <w:rPr>
          <w:rFonts w:hint="eastAsia" w:ascii="宋体" w:hAnsi="宋体" w:cs="宋体"/>
          <w:color w:val="000000" w:themeColor="text1"/>
          <w:szCs w:val="21"/>
          <w:highlight w:val="none"/>
          <w14:textFill>
            <w14:solidFill>
              <w14:schemeClr w14:val="tx1"/>
            </w14:solidFill>
          </w14:textFill>
        </w:rPr>
      </w:pPr>
    </w:p>
    <w:p>
      <w:pPr>
        <w:spacing w:line="300" w:lineRule="auto"/>
        <w:rPr>
          <w:rFonts w:hint="eastAsia" w:ascii="宋体" w:hAnsi="宋体" w:cs="宋体"/>
          <w:color w:val="000000" w:themeColor="text1"/>
          <w:szCs w:val="21"/>
          <w:highlight w:val="none"/>
          <w14:textFill>
            <w14:solidFill>
              <w14:schemeClr w14:val="tx1"/>
            </w14:solidFill>
          </w14:textFill>
        </w:rPr>
      </w:pPr>
    </w:p>
    <w:p>
      <w:pPr>
        <w:spacing w:line="300" w:lineRule="auto"/>
        <w:rPr>
          <w:rFonts w:hint="eastAsia" w:ascii="宋体" w:hAnsi="宋体" w:cs="宋体"/>
          <w:color w:val="000000" w:themeColor="text1"/>
          <w:szCs w:val="21"/>
          <w:highlight w:val="none"/>
          <w14:textFill>
            <w14:solidFill>
              <w14:schemeClr w14:val="tx1"/>
            </w14:solidFill>
          </w14:textFill>
        </w:rPr>
      </w:pPr>
    </w:p>
    <w:p>
      <w:pPr>
        <w:spacing w:line="300" w:lineRule="auto"/>
        <w:rPr>
          <w:rFonts w:hint="eastAsia" w:ascii="宋体" w:hAnsi="宋体" w:cs="宋体"/>
          <w:color w:val="000000" w:themeColor="text1"/>
          <w:szCs w:val="21"/>
          <w:highlight w:val="none"/>
          <w14:textFill>
            <w14:solidFill>
              <w14:schemeClr w14:val="tx1"/>
            </w14:solidFill>
          </w14:textFill>
        </w:rPr>
      </w:pPr>
    </w:p>
    <w:p>
      <w:pPr>
        <w:spacing w:line="300" w:lineRule="auto"/>
        <w:rPr>
          <w:rFonts w:hint="eastAsia" w:ascii="宋体" w:hAnsi="宋体" w:cs="宋体"/>
          <w:color w:val="000000" w:themeColor="text1"/>
          <w:szCs w:val="21"/>
          <w:highlight w:val="none"/>
          <w14:textFill>
            <w14:solidFill>
              <w14:schemeClr w14:val="tx1"/>
            </w14:solidFill>
          </w14:textFill>
        </w:rPr>
      </w:pPr>
    </w:p>
    <w:p>
      <w:pPr>
        <w:spacing w:line="32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r>
        <w:rPr>
          <w:rFonts w:hint="eastAsia" w:ascii="宋体" w:hAnsi="宋体" w:cs="宋体"/>
          <w:color w:val="000000" w:themeColor="text1"/>
          <w:szCs w:val="21"/>
          <w:highlight w:val="none"/>
          <w14:textFill>
            <w14:solidFill>
              <w14:schemeClr w14:val="tx1"/>
            </w14:solidFill>
          </w14:textFill>
        </w:rPr>
        <w:t xml:space="preserve"> </w:t>
      </w:r>
    </w:p>
    <w:p>
      <w:pPr>
        <w:spacing w:before="160" w:after="50" w:line="320" w:lineRule="exact"/>
        <w:ind w:right="482" w:firstLine="210"/>
        <w:contextualSpacing/>
        <w:jc w:val="center"/>
        <w:rPr>
          <w:rFonts w:hint="eastAsia" w:ascii="宋体" w:hAnsi="宋体" w:cs="宋体"/>
          <w:color w:val="000000" w:themeColor="text1"/>
          <w:szCs w:val="21"/>
          <w:highlight w:val="none"/>
          <w14:textFill>
            <w14:solidFill>
              <w14:schemeClr w14:val="tx1"/>
            </w14:solidFill>
          </w14:textFill>
        </w:rPr>
      </w:pPr>
    </w:p>
    <w:p>
      <w:pPr>
        <w:spacing w:line="32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供应商直接控股、管理关系信息表</w:t>
      </w:r>
    </w:p>
    <w:p>
      <w:pPr>
        <w:spacing w:before="160" w:after="50" w:line="360" w:lineRule="auto"/>
        <w:jc w:val="center"/>
        <w:rPr>
          <w:rFonts w:hint="eastAsia" w:ascii="宋体" w:hAnsi="宋体" w:cs="宋体"/>
          <w:b/>
          <w:color w:val="000000" w:themeColor="text1"/>
          <w:sz w:val="24"/>
          <w:highlight w:val="none"/>
          <w14:textFill>
            <w14:solidFill>
              <w14:schemeClr w14:val="tx1"/>
            </w14:solidFill>
          </w14:textFill>
        </w:rPr>
      </w:pPr>
    </w:p>
    <w:p>
      <w:pPr>
        <w:spacing w:line="360" w:lineRule="auto"/>
        <w:contextualSpacing/>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供应商直接控股股东信息表</w:t>
      </w:r>
    </w:p>
    <w:p>
      <w:pPr>
        <w:spacing w:line="360" w:lineRule="auto"/>
        <w:contextualSpacing/>
        <w:jc w:val="center"/>
        <w:rPr>
          <w:rFonts w:hint="eastAsia" w:ascii="宋体" w:hAnsi="宋体" w:cs="宋体"/>
          <w:b/>
          <w:color w:val="000000" w:themeColor="text1"/>
          <w:sz w:val="24"/>
          <w:highlight w:val="none"/>
          <w14:textFill>
            <w14:solidFill>
              <w14:schemeClr w14:val="tx1"/>
            </w14:solidFill>
          </w14:textFill>
        </w:rPr>
      </w:pPr>
    </w:p>
    <w:tbl>
      <w:tblPr>
        <w:tblStyle w:val="31"/>
        <w:tblW w:w="101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FBFB"/>
        <w:tblLayout w:type="fixed"/>
        <w:tblCellMar>
          <w:top w:w="120" w:type="dxa"/>
          <w:left w:w="120" w:type="dxa"/>
          <w:bottom w:w="120" w:type="dxa"/>
          <w:right w:w="120" w:type="dxa"/>
        </w:tblCellMar>
      </w:tblPr>
      <w:tblGrid>
        <w:gridCol w:w="880"/>
        <w:gridCol w:w="2655"/>
        <w:gridCol w:w="1574"/>
        <w:gridCol w:w="4168"/>
        <w:gridCol w:w="8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FBFB"/>
          <w:tblCellMar>
            <w:top w:w="120" w:type="dxa"/>
            <w:left w:w="120" w:type="dxa"/>
            <w:bottom w:w="120" w:type="dxa"/>
            <w:right w:w="12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直接控股股东名称</w:t>
            </w:r>
          </w:p>
        </w:tc>
        <w:tc>
          <w:tcPr>
            <w:tcW w:w="1574"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出资比例(%)</w:t>
            </w:r>
          </w:p>
        </w:tc>
        <w:tc>
          <w:tcPr>
            <w:tcW w:w="4168"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574"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4168"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574"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4168"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574"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4168"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tc>
        <w:tc>
          <w:tcPr>
            <w:tcW w:w="2655"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574"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4168"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bl>
    <w:p>
      <w:pPr>
        <w:spacing w:line="360" w:lineRule="auto"/>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w:t>
      </w:r>
    </w:p>
    <w:p>
      <w:pPr>
        <w:spacing w:line="360" w:lineRule="auto"/>
        <w:ind w:firstLine="480"/>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2.本表所指的控股关系仅限于直接控股关系，不包括间接的控股关系。公司实际控制人与公司之间的关系不属于本表所指的直接控股关系。</w:t>
      </w:r>
    </w:p>
    <w:p>
      <w:pPr>
        <w:spacing w:line="360" w:lineRule="auto"/>
        <w:ind w:firstLine="480"/>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3.供应商不存在直接控股股东的，则在“直接控股股东名称”中填“无”。</w:t>
      </w:r>
    </w:p>
    <w:p>
      <w:pPr>
        <w:spacing w:line="360" w:lineRule="auto"/>
        <w:ind w:firstLine="420"/>
        <w:contextualSpacing/>
        <w:jc w:val="left"/>
        <w:rPr>
          <w:rFonts w:hint="eastAsia" w:ascii="宋体" w:hAnsi="宋体" w:cs="宋体"/>
          <w:color w:val="000000" w:themeColor="text1"/>
          <w:szCs w:val="21"/>
          <w:highlight w:val="none"/>
          <w14:textFill>
            <w14:solidFill>
              <w14:schemeClr w14:val="tx1"/>
            </w14:solidFill>
          </w14:textFill>
        </w:rPr>
      </w:pPr>
    </w:p>
    <w:p>
      <w:pPr>
        <w:spacing w:line="360" w:lineRule="auto"/>
        <w:ind w:firstLine="560"/>
        <w:contextualSpacing/>
        <w:jc w:val="left"/>
        <w:rPr>
          <w:rFonts w:hint="eastAsia" w:ascii="宋体" w:hAnsi="宋体" w:cs="宋体"/>
          <w:color w:val="000000" w:themeColor="text1"/>
          <w:sz w:val="28"/>
          <w:szCs w:val="28"/>
          <w:highlight w:val="none"/>
          <w14:textFill>
            <w14:solidFill>
              <w14:schemeClr w14:val="tx1"/>
            </w14:solidFill>
          </w14:textFill>
        </w:rPr>
      </w:pPr>
    </w:p>
    <w:p>
      <w:pPr>
        <w:spacing w:line="360" w:lineRule="auto"/>
        <w:ind w:right="-817"/>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法定代表人或者委托代理人（签字或盖章或电子签名）：</w:t>
      </w:r>
    </w:p>
    <w:p>
      <w:pPr>
        <w:spacing w:line="360" w:lineRule="auto"/>
        <w:ind w:right="480" w:firstLine="3000"/>
        <w:contextualSpacing/>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供应商（公章或电子签章）：</w:t>
      </w:r>
    </w:p>
    <w:p>
      <w:pPr>
        <w:spacing w:line="360" w:lineRule="auto"/>
        <w:ind w:firstLine="480"/>
        <w:contextualSpacing/>
        <w:jc w:val="right"/>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年    月    日</w:t>
      </w:r>
    </w:p>
    <w:p>
      <w:pPr>
        <w:jc w:val="center"/>
        <w:rPr>
          <w:rFonts w:hint="eastAsia" w:ascii="宋体" w:hAnsi="宋体" w:cs="宋体"/>
          <w:b/>
          <w:color w:val="000000" w:themeColor="text1"/>
          <w:sz w:val="28"/>
          <w:szCs w:val="28"/>
          <w:highlight w:val="none"/>
          <w14:textFill>
            <w14:solidFill>
              <w14:schemeClr w14:val="tx1"/>
            </w14:solidFill>
          </w14:textFill>
        </w:rPr>
      </w:pPr>
      <w:r>
        <w:rPr>
          <w:rFonts w:hint="eastAsia" w:ascii="宋体" w:hAnsi="宋体" w:cs="宋体"/>
          <w:b/>
          <w:color w:val="000000" w:themeColor="text1"/>
          <w:sz w:val="28"/>
          <w:szCs w:val="28"/>
          <w:highlight w:val="none"/>
          <w14:textFill>
            <w14:solidFill>
              <w14:schemeClr w14:val="tx1"/>
            </w14:solidFill>
          </w14:textFill>
        </w:rPr>
        <w:br w:type="page"/>
      </w:r>
    </w:p>
    <w:p>
      <w:pPr>
        <w:spacing w:line="32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供应商直接管理关系信息表</w:t>
      </w:r>
    </w:p>
    <w:p>
      <w:pPr>
        <w:spacing w:line="360" w:lineRule="auto"/>
        <w:jc w:val="center"/>
        <w:rPr>
          <w:rFonts w:hint="eastAsia" w:ascii="宋体" w:hAnsi="宋体" w:cs="宋体"/>
          <w:b/>
          <w:color w:val="000000" w:themeColor="text1"/>
          <w:sz w:val="24"/>
          <w:highlight w:val="none"/>
          <w14:textFill>
            <w14:solidFill>
              <w14:schemeClr w14:val="tx1"/>
            </w14:solidFill>
          </w14:textFill>
        </w:rPr>
      </w:pPr>
    </w:p>
    <w:tbl>
      <w:tblPr>
        <w:tblStyle w:val="3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FBFB"/>
        <w:tblLayout w:type="fixed"/>
        <w:tblCellMar>
          <w:top w:w="120" w:type="dxa"/>
          <w:left w:w="120" w:type="dxa"/>
          <w:bottom w:w="120" w:type="dxa"/>
          <w:right w:w="120" w:type="dxa"/>
        </w:tblCellMar>
      </w:tblPr>
      <w:tblGrid>
        <w:gridCol w:w="808"/>
        <w:gridCol w:w="3600"/>
        <w:gridCol w:w="3555"/>
        <w:gridCol w:w="16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FBFB"/>
          <w:tblCellMar>
            <w:top w:w="120" w:type="dxa"/>
            <w:left w:w="120" w:type="dxa"/>
            <w:bottom w:w="120" w:type="dxa"/>
            <w:right w:w="12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tc>
        <w:tc>
          <w:tcPr>
            <w:tcW w:w="3600"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BFBFB"/>
            <w:vAlign w:val="center"/>
          </w:tcPr>
          <w:p>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bl>
    <w:p>
      <w:pPr>
        <w:spacing w:line="360" w:lineRule="auto"/>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w:t>
      </w:r>
    </w:p>
    <w:p>
      <w:pPr>
        <w:spacing w:line="360" w:lineRule="auto"/>
        <w:ind w:firstLine="480"/>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1.管理关系：是指不具有出资持股关系的其他单位之间存在的管理与被管理关系，如一些上下级关系的事业单位和团体组织。</w:t>
      </w:r>
    </w:p>
    <w:p>
      <w:pPr>
        <w:spacing w:line="360" w:lineRule="auto"/>
        <w:ind w:firstLine="480"/>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hint="eastAsia" w:ascii="宋体" w:hAnsi="宋体" w:cs="宋体"/>
          <w:color w:val="000000" w:themeColor="text1"/>
          <w:spacing w:val="-6"/>
          <w:sz w:val="24"/>
          <w:highlight w:val="none"/>
          <w14:textFill>
            <w14:solidFill>
              <w14:schemeClr w14:val="tx1"/>
            </w14:solidFill>
          </w14:textFill>
        </w:rPr>
        <w:t>本表所指的管理关系仅限于直接管理关系，不包括间接的管理关系。</w:t>
      </w:r>
    </w:p>
    <w:p>
      <w:pPr>
        <w:spacing w:line="360" w:lineRule="auto"/>
        <w:ind w:firstLine="480"/>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3.供应商不存在直接管理关系的，则在“直接管理关系单位名称”中填“无”。</w:t>
      </w:r>
    </w:p>
    <w:p>
      <w:pPr>
        <w:spacing w:line="360" w:lineRule="auto"/>
        <w:contextualSpacing/>
        <w:jc w:val="left"/>
        <w:rPr>
          <w:rFonts w:hint="eastAsia" w:ascii="宋体" w:hAnsi="宋体" w:cs="宋体"/>
          <w:color w:val="000000" w:themeColor="text1"/>
          <w:sz w:val="28"/>
          <w:szCs w:val="28"/>
          <w:highlight w:val="none"/>
          <w14:textFill>
            <w14:solidFill>
              <w14:schemeClr w14:val="tx1"/>
            </w14:solidFill>
          </w14:textFill>
        </w:rPr>
      </w:pPr>
    </w:p>
    <w:p>
      <w:pPr>
        <w:spacing w:line="360" w:lineRule="auto"/>
        <w:contextualSpacing/>
        <w:jc w:val="left"/>
        <w:rPr>
          <w:rFonts w:hint="eastAsia" w:ascii="宋体" w:hAnsi="宋体" w:cs="宋体"/>
          <w:color w:val="000000" w:themeColor="text1"/>
          <w:sz w:val="28"/>
          <w:szCs w:val="28"/>
          <w:highlight w:val="none"/>
          <w14:textFill>
            <w14:solidFill>
              <w14:schemeClr w14:val="tx1"/>
            </w14:solidFill>
          </w14:textFill>
        </w:rPr>
      </w:pPr>
    </w:p>
    <w:p>
      <w:pPr>
        <w:spacing w:line="360" w:lineRule="auto"/>
        <w:contextualSpacing/>
        <w:jc w:val="left"/>
        <w:rPr>
          <w:rFonts w:hint="eastAsia" w:ascii="宋体" w:hAnsi="宋体" w:cs="宋体"/>
          <w:color w:val="000000" w:themeColor="text1"/>
          <w:sz w:val="28"/>
          <w:szCs w:val="28"/>
          <w:highlight w:val="none"/>
          <w14:textFill>
            <w14:solidFill>
              <w14:schemeClr w14:val="tx1"/>
            </w14:solidFill>
          </w14:textFill>
        </w:rPr>
      </w:pPr>
    </w:p>
    <w:p>
      <w:pPr>
        <w:spacing w:line="360" w:lineRule="auto"/>
        <w:contextualSpacing/>
        <w:jc w:val="left"/>
        <w:rPr>
          <w:rFonts w:hint="eastAsia" w:ascii="宋体" w:hAnsi="宋体" w:cs="宋体"/>
          <w:color w:val="000000" w:themeColor="text1"/>
          <w:sz w:val="28"/>
          <w:szCs w:val="28"/>
          <w:highlight w:val="none"/>
          <w14:textFill>
            <w14:solidFill>
              <w14:schemeClr w14:val="tx1"/>
            </w14:solidFill>
          </w14:textFill>
        </w:rPr>
      </w:pPr>
    </w:p>
    <w:p>
      <w:pPr>
        <w:spacing w:line="360" w:lineRule="auto"/>
        <w:contextualSpacing/>
        <w:jc w:val="left"/>
        <w:rPr>
          <w:rFonts w:hint="eastAsia" w:ascii="宋体" w:hAnsi="宋体" w:cs="宋体"/>
          <w:color w:val="000000" w:themeColor="text1"/>
          <w:sz w:val="28"/>
          <w:szCs w:val="28"/>
          <w:highlight w:val="none"/>
          <w14:textFill>
            <w14:solidFill>
              <w14:schemeClr w14:val="tx1"/>
            </w14:solidFill>
          </w14:textFill>
        </w:rPr>
      </w:pPr>
    </w:p>
    <w:p>
      <w:pPr>
        <w:spacing w:line="360" w:lineRule="auto"/>
        <w:contextualSpacing/>
        <w:jc w:val="left"/>
        <w:rPr>
          <w:rFonts w:hint="eastAsia" w:ascii="宋体" w:hAnsi="宋体" w:cs="宋体"/>
          <w:color w:val="000000" w:themeColor="text1"/>
          <w:sz w:val="28"/>
          <w:szCs w:val="28"/>
          <w:highlight w:val="none"/>
          <w14:textFill>
            <w14:solidFill>
              <w14:schemeClr w14:val="tx1"/>
            </w14:solidFill>
          </w14:textFill>
        </w:rPr>
      </w:pPr>
    </w:p>
    <w:p>
      <w:pPr>
        <w:spacing w:line="360" w:lineRule="auto"/>
        <w:ind w:right="480"/>
        <w:contextualSpacing/>
        <w:jc w:val="center"/>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法定代表人或者委托代理人（签字或盖章或电子签名）：</w:t>
      </w:r>
      <w:r>
        <w:rPr>
          <w:rFonts w:hint="eastAsia" w:ascii="宋体" w:hAnsi="宋体" w:cs="宋体"/>
          <w:color w:val="000000" w:themeColor="text1"/>
          <w:sz w:val="24"/>
          <w:highlight w:val="none"/>
          <w:u w:val="single"/>
          <w14:textFill>
            <w14:solidFill>
              <w14:schemeClr w14:val="tx1"/>
            </w14:solidFill>
          </w14:textFill>
        </w:rPr>
        <w:t xml:space="preserve">                   </w:t>
      </w:r>
    </w:p>
    <w:p>
      <w:pPr>
        <w:spacing w:line="360" w:lineRule="auto"/>
        <w:ind w:right="480" w:firstLine="336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供应商（电子签章）：</w:t>
      </w:r>
      <w:r>
        <w:rPr>
          <w:rFonts w:hint="eastAsia" w:ascii="宋体" w:hAnsi="宋体" w:cs="宋体"/>
          <w:color w:val="000000" w:themeColor="text1"/>
          <w:sz w:val="24"/>
          <w:highlight w:val="none"/>
          <w:u w:val="single"/>
          <w14:textFill>
            <w14:solidFill>
              <w14:schemeClr w14:val="tx1"/>
            </w14:solidFill>
          </w14:textFill>
        </w:rPr>
        <w:t xml:space="preserve">                </w:t>
      </w:r>
    </w:p>
    <w:p>
      <w:pPr>
        <w:spacing w:line="360" w:lineRule="auto"/>
        <w:ind w:firstLine="480"/>
        <w:contextualSpacing/>
        <w:jc w:val="left"/>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年    月    日</w:t>
      </w:r>
    </w:p>
    <w:p>
      <w:pPr>
        <w:spacing w:line="32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br w:type="page"/>
      </w:r>
      <w:r>
        <w:rPr>
          <w:rFonts w:hint="eastAsia" w:ascii="宋体" w:hAnsi="宋体" w:cs="宋体"/>
          <w:b/>
          <w:color w:val="000000" w:themeColor="text1"/>
          <w:sz w:val="32"/>
          <w:szCs w:val="32"/>
          <w:highlight w:val="none"/>
          <w14:textFill>
            <w14:solidFill>
              <w14:schemeClr w14:val="tx1"/>
            </w14:solidFill>
          </w14:textFill>
        </w:rPr>
        <w:t>竞标声明</w:t>
      </w:r>
    </w:p>
    <w:p>
      <w:pPr>
        <w:spacing w:line="320" w:lineRule="exact"/>
        <w:jc w:val="center"/>
        <w:rPr>
          <w:rFonts w:hint="eastAsia" w:ascii="宋体" w:hAnsi="宋体" w:cs="宋体"/>
          <w:color w:val="000000" w:themeColor="text1"/>
          <w:sz w:val="24"/>
          <w:szCs w:val="20"/>
          <w:highlight w:val="none"/>
          <w14:textFill>
            <w14:solidFill>
              <w14:schemeClr w14:val="tx1"/>
            </w14:solidFill>
          </w14:textFill>
        </w:rPr>
      </w:pPr>
    </w:p>
    <w:p>
      <w:pPr>
        <w:spacing w:line="360" w:lineRule="auto"/>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致：</w:t>
      </w:r>
      <w:r>
        <w:rPr>
          <w:rFonts w:hint="eastAsia" w:ascii="宋体" w:hAnsi="宋体" w:cs="宋体"/>
          <w:color w:val="000000" w:themeColor="text1"/>
          <w:sz w:val="24"/>
          <w:highlight w:val="none"/>
          <w:u w:val="single"/>
          <w14:textFill>
            <w14:solidFill>
              <w14:schemeClr w14:val="tx1"/>
            </w14:solidFill>
          </w14:textFill>
        </w:rPr>
        <w:t>（采购人名称）</w:t>
      </w:r>
      <w:r>
        <w:rPr>
          <w:rFonts w:hint="eastAsia" w:ascii="宋体" w:hAnsi="宋体" w:cs="宋体"/>
          <w:color w:val="000000" w:themeColor="text1"/>
          <w:sz w:val="24"/>
          <w:highlight w:val="none"/>
          <w14:textFill>
            <w14:solidFill>
              <w14:schemeClr w14:val="tx1"/>
            </w14:solidFill>
          </w14:textFill>
        </w:rPr>
        <w:t>：</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（供应商名称）</w:t>
      </w:r>
      <w:r>
        <w:rPr>
          <w:rFonts w:hint="eastAsia" w:ascii="宋体" w:hAnsi="宋体" w:cs="宋体"/>
          <w:color w:val="000000" w:themeColor="text1"/>
          <w:sz w:val="24"/>
          <w:highlight w:val="none"/>
          <w14:textFill>
            <w14:solidFill>
              <w14:schemeClr w14:val="tx1"/>
            </w14:solidFill>
          </w14:textFill>
        </w:rPr>
        <w:t>系中华人民共和国合法供应商，经营地址</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我方愿意参加贵方组织的</w:t>
      </w:r>
      <w:r>
        <w:rPr>
          <w:rFonts w:hint="eastAsia" w:ascii="宋体" w:hAnsi="宋体" w:cs="宋体"/>
          <w:color w:val="000000" w:themeColor="text1"/>
          <w:sz w:val="24"/>
          <w:highlight w:val="none"/>
          <w:u w:val="single"/>
          <w14:textFill>
            <w14:solidFill>
              <w14:schemeClr w14:val="tx1"/>
            </w14:solidFill>
          </w14:textFill>
        </w:rPr>
        <w:t>（项目名称）</w:t>
      </w:r>
      <w:r>
        <w:rPr>
          <w:rFonts w:hint="eastAsia" w:ascii="宋体" w:hAnsi="宋体" w:cs="宋体"/>
          <w:color w:val="000000" w:themeColor="text1"/>
          <w:sz w:val="24"/>
          <w:highlight w:val="none"/>
          <w14:textFill>
            <w14:solidFill>
              <w14:schemeClr w14:val="tx1"/>
            </w14:solidFill>
          </w14:textFill>
        </w:rPr>
        <w:t>项目的竞标，为便于贵方公正、择优地确定成交供应商及其竞标产品和服务，我方就本次竞标有关事项郑重声明如下：</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1.我方向贵方提交的所有响应文件、资料都是准确的和真实的。</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2.我方不是为本次采购项目提供整体设计、规范编制或者项目管理、监理、检测等服务的供应商。</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3.在此，我方宣布同意如下：</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（1）将按磋商文件的约定履行合同责任和义务；</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（2）已详细审查全部磋商文件，包括澄清或者更正公告（如有）；</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（3）同意提供按照贵方可能要求的与磋商有关的一切数据或者资料；</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（4）响应磋商文件规定的竞标有效期。</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4.我方承诺符合《中华人民共和国政府采购法》第二十二条规定：</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（1）具有独立承担民事责任的能力；</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（2）具有良好的商业信誉和健全的财务会计制度；</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（3）具有履行合同所必需的设备和专业技术能力；</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（4）有依法缴纳税收和社会保障资金的良好记录；</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（5）参加政府采购活动前三年内，在经营活动中没有重大违法记录；</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（6）法律、行政法规规定的其他条件。</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□我方本次响应文件内容中未涉及商业秘密；</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□我方本次响应文件涉及商业秘密的内容有：</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w:t>
      </w:r>
    </w:p>
    <w:p>
      <w:pPr>
        <w:pStyle w:val="80"/>
        <w:spacing w:line="360" w:lineRule="auto"/>
        <w:ind w:firstLine="480"/>
        <w:contextualSpacing/>
        <w:rPr>
          <w:rFonts w:hint="eastAsia" w:hAnsi="宋体" w:cs="宋体"/>
          <w:color w:val="000000" w:themeColor="text1"/>
          <w:sz w:val="24"/>
          <w:szCs w:val="24"/>
          <w:highlight w:val="none"/>
          <w:u w:val="singl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7.与本磋商有关的一切正式往来信函请寄：</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邮政编号：</w:t>
      </w:r>
      <w:r>
        <w:rPr>
          <w:rFonts w:hint="eastAsia" w:hAnsi="宋体" w:cs="宋体"/>
          <w:color w:val="000000" w:themeColor="text1"/>
          <w:sz w:val="24"/>
          <w:szCs w:val="24"/>
          <w:highlight w:val="none"/>
          <w:u w:val="single"/>
          <w14:textFill>
            <w14:solidFill>
              <w14:schemeClr w14:val="tx1"/>
            </w14:solidFill>
          </w14:textFill>
        </w:rPr>
        <w:t xml:space="preserve">        </w:t>
      </w:r>
    </w:p>
    <w:p>
      <w:pPr>
        <w:pStyle w:val="80"/>
        <w:spacing w:line="360" w:lineRule="auto"/>
        <w:ind w:firstLine="480"/>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电话/传真：</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 xml:space="preserve"> 电子</w:t>
      </w:r>
      <w:r>
        <w:rPr>
          <w:rFonts w:hint="eastAsia" w:hAnsi="宋体" w:cs="宋体"/>
          <w:color w:val="000000" w:themeColor="text1"/>
          <w:sz w:val="24"/>
          <w:szCs w:val="24"/>
          <w:highlight w:val="none"/>
          <w:lang w:eastAsia="zh-CN"/>
          <w14:textFill>
            <w14:solidFill>
              <w14:schemeClr w14:val="tx1"/>
            </w14:solidFill>
          </w14:textFill>
        </w:rPr>
        <w:t>邮箱</w:t>
      </w:r>
      <w:r>
        <w:rPr>
          <w:rFonts w:hint="eastAsia" w:hAnsi="宋体" w:cs="宋体"/>
          <w:color w:val="000000" w:themeColor="text1"/>
          <w:sz w:val="24"/>
          <w:szCs w:val="24"/>
          <w:highlight w:val="none"/>
          <w14:textFill>
            <w14:solidFill>
              <w14:schemeClr w14:val="tx1"/>
            </w14:solidFill>
          </w14:textFill>
        </w:rPr>
        <w:t>：</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 xml:space="preserve">    </w:t>
      </w:r>
    </w:p>
    <w:p>
      <w:pPr>
        <w:pStyle w:val="77"/>
        <w:tabs>
          <w:tab w:val="left" w:pos="939"/>
        </w:tabs>
        <w:spacing w:line="360" w:lineRule="auto"/>
        <w:ind w:left="141" w:firstLine="36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开户银行：</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账号：</w:t>
      </w:r>
      <w:r>
        <w:rPr>
          <w:rFonts w:hint="eastAsia" w:ascii="宋体" w:hAnsi="宋体" w:cs="宋体"/>
          <w:color w:val="000000" w:themeColor="text1"/>
          <w:sz w:val="24"/>
          <w:highlight w:val="none"/>
          <w:u w:val="single"/>
          <w14:textFill>
            <w14:solidFill>
              <w14:schemeClr w14:val="tx1"/>
            </w14:solidFill>
          </w14:textFill>
        </w:rPr>
        <w:t xml:space="preserve">                               </w:t>
      </w:r>
    </w:p>
    <w:p>
      <w:pPr>
        <w:pStyle w:val="77"/>
        <w:tabs>
          <w:tab w:val="left" w:pos="939"/>
        </w:tabs>
        <w:spacing w:line="360" w:lineRule="auto"/>
        <w:ind w:left="0"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8.以上事项如有虚假或者隐瞒，我方愿意承担一切后果，并不再寻求任何旨在减轻或者免除法律责任的辩解。</w:t>
      </w:r>
    </w:p>
    <w:p>
      <w:pPr>
        <w:pStyle w:val="77"/>
        <w:tabs>
          <w:tab w:val="left" w:pos="939"/>
        </w:tabs>
        <w:spacing w:line="360" w:lineRule="auto"/>
        <w:ind w:left="141" w:firstLine="36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特此承诺。</w:t>
      </w:r>
    </w:p>
    <w:p>
      <w:pPr>
        <w:spacing w:line="360" w:lineRule="auto"/>
        <w:contextualSpacing/>
        <w:jc w:val="left"/>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注：如为联合体竞标，盖章处须加盖联合体牵头人电子签章并由联合体牵头人法定代表人分别签字或者盖章或者电子签名，否则响应文件按无效处理。</w:t>
      </w:r>
    </w:p>
    <w:p>
      <w:pPr>
        <w:spacing w:line="360" w:lineRule="auto"/>
        <w:contextualSpacing/>
        <w:jc w:val="left"/>
        <w:rPr>
          <w:rFonts w:hint="eastAsia" w:ascii="宋体" w:hAnsi="宋体" w:cs="宋体"/>
          <w:color w:val="000000" w:themeColor="text1"/>
          <w:szCs w:val="21"/>
          <w:highlight w:val="none"/>
          <w14:textFill>
            <w14:solidFill>
              <w14:schemeClr w14:val="tx1"/>
            </w14:solidFill>
          </w14:textFill>
        </w:rPr>
      </w:pPr>
    </w:p>
    <w:p>
      <w:pPr>
        <w:spacing w:line="360" w:lineRule="auto"/>
        <w:ind w:right="-817"/>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法定代表人（签字或盖章或电子签名）：</w:t>
      </w:r>
    </w:p>
    <w:p>
      <w:pPr>
        <w:spacing w:line="360" w:lineRule="auto"/>
        <w:ind w:firstLine="4320"/>
        <w:contextualSpacing/>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供应商（公章或电子签章）：</w:t>
      </w:r>
      <w:r>
        <w:rPr>
          <w:rFonts w:hint="eastAsia"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 xml:space="preserve">    </w:t>
      </w:r>
    </w:p>
    <w:p>
      <w:pPr>
        <w:pStyle w:val="77"/>
        <w:tabs>
          <w:tab w:val="left" w:pos="939"/>
        </w:tabs>
        <w:spacing w:line="360" w:lineRule="auto"/>
        <w:ind w:left="0"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 xml:space="preserve"> 年    月    日</w:t>
      </w:r>
    </w:p>
    <w:p>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pPr>
        <w:spacing w:before="160" w:after="50"/>
        <w:ind w:right="480"/>
        <w:rPr>
          <w:rFonts w:hint="eastAsia" w:ascii="宋体" w:hAnsi="宋体" w:cs="宋体"/>
          <w:b/>
          <w:bCs/>
          <w:color w:val="000000" w:themeColor="text1"/>
          <w:sz w:val="32"/>
          <w:szCs w:val="32"/>
          <w:highlight w:val="none"/>
          <w14:textFill>
            <w14:solidFill>
              <w14:schemeClr w14:val="tx1"/>
            </w14:solidFill>
          </w14:textFill>
        </w:rPr>
      </w:pPr>
    </w:p>
    <w:p>
      <w:pPr>
        <w:widowControl/>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sz w:val="32"/>
          <w:szCs w:val="32"/>
          <w:highlight w:val="none"/>
          <w:lang w:eastAsia="zh-CN"/>
          <w14:textFill>
            <w14:solidFill>
              <w14:schemeClr w14:val="tx1"/>
            </w14:solidFill>
          </w14:textFill>
        </w:rPr>
        <w:t>桂平市政府采购项目投标资格承诺</w:t>
      </w:r>
      <w:r>
        <w:rPr>
          <w:rFonts w:hint="eastAsia" w:ascii="宋体" w:hAnsi="宋体" w:cs="宋体"/>
          <w:b/>
          <w:color w:val="000000" w:themeColor="text1"/>
          <w:sz w:val="32"/>
          <w:szCs w:val="32"/>
          <w:highlight w:val="none"/>
          <w14:textFill>
            <w14:solidFill>
              <w14:schemeClr w14:val="tx1"/>
            </w14:solidFill>
          </w14:textFill>
        </w:rPr>
        <w:t>函</w:t>
      </w:r>
    </w:p>
    <w:p>
      <w:pPr>
        <w:widowControl/>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p>
    <w:p>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本公司郑重承诺，根据《中华人民共和国政府采购法》第二十二条的规定，本公司为参加政府采购活动的合格供应商。即本公司同时满足以下条件： </w:t>
      </w:r>
    </w:p>
    <w:p>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1.具有独立承担民事责任的能力。 </w:t>
      </w:r>
    </w:p>
    <w:p>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2.具有良好的商业信誉和健全的财务会计制度。 </w:t>
      </w:r>
    </w:p>
    <w:p>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3.具有履行合同所必需的设备和专业技术能力。 </w:t>
      </w:r>
    </w:p>
    <w:p>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4.有依法缴纳税收和社会保障资金的良好记录。 </w:t>
      </w:r>
    </w:p>
    <w:p>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5. 提交响应文件截止日期前三年内，在经营活动中没有重大违法记录。 </w:t>
      </w:r>
    </w:p>
    <w:p>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本公司对上述承诺的真实性负责，并接受政府采购、税务、社会保障等监督管理部门、采购文件规定的资格审查机构、社会公众的监督和检查。如有虚假，将依法承担相应责任。</w:t>
      </w:r>
    </w:p>
    <w:p>
      <w:pPr>
        <w:spacing w:line="320" w:lineRule="exact"/>
        <w:jc w:val="center"/>
        <w:rPr>
          <w:rFonts w:hint="eastAsia" w:ascii="宋体" w:hAnsi="宋体" w:cs="宋体"/>
          <w:b/>
          <w:color w:val="000000" w:themeColor="text1"/>
          <w:sz w:val="24"/>
          <w:highlight w:val="none"/>
          <w14:textFill>
            <w14:solidFill>
              <w14:schemeClr w14:val="tx1"/>
            </w14:solidFill>
          </w14:textFill>
        </w:rPr>
      </w:pPr>
    </w:p>
    <w:p>
      <w:pPr>
        <w:spacing w:line="320" w:lineRule="exact"/>
        <w:jc w:val="center"/>
        <w:rPr>
          <w:rFonts w:hint="eastAsia" w:ascii="宋体" w:hAnsi="宋体" w:cs="宋体"/>
          <w:b/>
          <w:color w:val="000000" w:themeColor="text1"/>
          <w:sz w:val="24"/>
          <w:highlight w:val="none"/>
          <w14:textFill>
            <w14:solidFill>
              <w14:schemeClr w14:val="tx1"/>
            </w14:solidFill>
          </w14:textFill>
        </w:rPr>
      </w:pPr>
    </w:p>
    <w:p>
      <w:pPr>
        <w:spacing w:line="320" w:lineRule="exact"/>
        <w:jc w:val="center"/>
        <w:rPr>
          <w:rFonts w:hint="eastAsia" w:ascii="宋体" w:hAnsi="宋体" w:cs="宋体"/>
          <w:b/>
          <w:color w:val="000000" w:themeColor="text1"/>
          <w:sz w:val="24"/>
          <w:highlight w:val="none"/>
          <w14:textFill>
            <w14:solidFill>
              <w14:schemeClr w14:val="tx1"/>
            </w14:solidFill>
          </w14:textFill>
        </w:rPr>
      </w:pPr>
    </w:p>
    <w:p>
      <w:pPr>
        <w:spacing w:line="320" w:lineRule="exact"/>
        <w:jc w:val="center"/>
        <w:rPr>
          <w:rFonts w:hint="eastAsia" w:ascii="宋体" w:hAnsi="宋体" w:cs="宋体"/>
          <w:b/>
          <w:color w:val="000000" w:themeColor="text1"/>
          <w:sz w:val="24"/>
          <w:highlight w:val="none"/>
          <w14:textFill>
            <w14:solidFill>
              <w14:schemeClr w14:val="tx1"/>
            </w14:solidFill>
          </w14:textFill>
        </w:rPr>
      </w:pPr>
    </w:p>
    <w:p>
      <w:pPr>
        <w:spacing w:line="360" w:lineRule="auto"/>
        <w:ind w:right="-817"/>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法定代表人（签字或盖章或电子签名）：</w:t>
      </w:r>
    </w:p>
    <w:p>
      <w:pPr>
        <w:spacing w:line="320" w:lineRule="exact"/>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供应商（公章或电子签章）：</w:t>
      </w:r>
    </w:p>
    <w:p>
      <w:pPr>
        <w:spacing w:line="360" w:lineRule="auto"/>
        <w:ind w:right="420"/>
        <w:contextualSpacing/>
        <w:jc w:val="left"/>
        <w:rPr>
          <w:rFonts w:hint="eastAsia" w:ascii="宋体" w:hAnsi="宋体" w:cs="宋体"/>
          <w:b/>
          <w:bCs/>
          <w:color w:val="000000" w:themeColor="text1"/>
          <w:sz w:val="24"/>
          <w:highlight w:val="none"/>
          <w14:textFill>
            <w14:solidFill>
              <w14:schemeClr w14:val="tx1"/>
            </w14:solidFill>
          </w14:textFill>
        </w:rPr>
      </w:pPr>
    </w:p>
    <w:p>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pPr>
        <w:spacing w:line="360" w:lineRule="auto"/>
        <w:ind w:right="420"/>
        <w:contextualSpacing/>
        <w:jc w:val="left"/>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二、</w:t>
      </w:r>
      <w:r>
        <w:rPr>
          <w:rFonts w:hint="eastAsia" w:ascii="宋体" w:hAnsi="宋体" w:cs="宋体"/>
          <w:b/>
          <w:color w:val="000000" w:themeColor="text1"/>
          <w:sz w:val="32"/>
          <w:szCs w:val="32"/>
          <w:highlight w:val="none"/>
          <w14:textFill>
            <w14:solidFill>
              <w14:schemeClr w14:val="tx1"/>
            </w14:solidFill>
          </w14:textFill>
        </w:rPr>
        <w:t xml:space="preserve">报价文件格式 </w:t>
      </w:r>
    </w:p>
    <w:p>
      <w:pPr>
        <w:spacing w:before="160" w:after="50" w:line="360" w:lineRule="auto"/>
        <w:jc w:val="left"/>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1.报价文件封面格式</w:t>
      </w:r>
    </w:p>
    <w:p>
      <w:pPr>
        <w:spacing w:before="160" w:after="50"/>
        <w:rPr>
          <w:rFonts w:hint="eastAsia" w:ascii="宋体" w:hAnsi="宋体" w:cs="宋体"/>
          <w:bCs/>
          <w:color w:val="000000" w:themeColor="text1"/>
          <w:sz w:val="32"/>
          <w:szCs w:val="20"/>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p>
    <w:p>
      <w:pPr>
        <w:spacing w:before="160" w:after="50"/>
        <w:jc w:val="center"/>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电 子 响 应 文 件</w:t>
      </w:r>
    </w:p>
    <w:p>
      <w:pPr>
        <w:spacing w:before="160" w:after="50"/>
        <w:rPr>
          <w:rFonts w:hint="eastAsia" w:ascii="宋体" w:hAnsi="宋体" w:cs="宋体"/>
          <w:color w:val="000000" w:themeColor="text1"/>
          <w:sz w:val="24"/>
          <w:szCs w:val="20"/>
          <w:highlight w:val="none"/>
          <w14:textFill>
            <w14:solidFill>
              <w14:schemeClr w14:val="tx1"/>
            </w14:solidFill>
          </w14:textFill>
        </w:rPr>
      </w:pPr>
    </w:p>
    <w:p>
      <w:pPr>
        <w:spacing w:before="160" w:after="50"/>
        <w:rPr>
          <w:rFonts w:hint="eastAsia" w:ascii="宋体" w:hAnsi="宋体" w:cs="宋体"/>
          <w:color w:val="000000" w:themeColor="text1"/>
          <w:sz w:val="24"/>
          <w:szCs w:val="20"/>
          <w:highlight w:val="none"/>
          <w14:textFill>
            <w14:solidFill>
              <w14:schemeClr w14:val="tx1"/>
            </w14:solidFill>
          </w14:textFill>
        </w:rPr>
      </w:pPr>
    </w:p>
    <w:p>
      <w:pPr>
        <w:spacing w:before="160" w:after="50"/>
        <w:jc w:val="center"/>
        <w:rPr>
          <w:rFonts w:hint="eastAsia" w:ascii="宋体" w:hAnsi="宋体" w:cs="宋体"/>
          <w:bCs/>
          <w:color w:val="000000" w:themeColor="text1"/>
          <w:sz w:val="44"/>
          <w:szCs w:val="44"/>
          <w:highlight w:val="none"/>
          <w14:textFill>
            <w14:solidFill>
              <w14:schemeClr w14:val="tx1"/>
            </w14:solidFill>
          </w14:textFill>
        </w:rPr>
      </w:pPr>
      <w:r>
        <w:rPr>
          <w:rFonts w:hint="eastAsia" w:ascii="宋体" w:hAnsi="宋体" w:cs="宋体"/>
          <w:bCs/>
          <w:color w:val="000000" w:themeColor="text1"/>
          <w:sz w:val="44"/>
          <w:szCs w:val="44"/>
          <w:highlight w:val="none"/>
          <w14:textFill>
            <w14:solidFill>
              <w14:schemeClr w14:val="tx1"/>
            </w14:solidFill>
          </w14:textFill>
        </w:rPr>
        <w:t>报  价  文  件</w:t>
      </w: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项目名称：</w:t>
      </w:r>
    </w:p>
    <w:p>
      <w:pPr>
        <w:spacing w:before="160" w:after="50"/>
        <w:ind w:firstLine="720"/>
        <w:rPr>
          <w:rFonts w:hint="eastAsia" w:ascii="宋体" w:hAnsi="宋体" w:cs="宋体"/>
          <w:bCs/>
          <w:color w:val="000000" w:themeColor="text1"/>
          <w:sz w:val="32"/>
          <w:szCs w:val="32"/>
          <w:highlight w:val="none"/>
          <w14:textFill>
            <w14:solidFill>
              <w14:schemeClr w14:val="tx1"/>
            </w14:solidFill>
          </w14:textFill>
        </w:rPr>
      </w:pPr>
    </w:p>
    <w:p>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项目编号：</w:t>
      </w:r>
    </w:p>
    <w:p>
      <w:pPr>
        <w:spacing w:before="160" w:after="50"/>
        <w:ind w:firstLine="72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 xml:space="preserve"> 分标：            </w:t>
      </w:r>
    </w:p>
    <w:p>
      <w:pPr>
        <w:pStyle w:val="66"/>
        <w:spacing w:before="5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供应商名称：</w:t>
      </w:r>
    </w:p>
    <w:p>
      <w:pPr>
        <w:pStyle w:val="66"/>
        <w:spacing w:before="50" w:after="50"/>
        <w:ind w:firstLine="640"/>
        <w:rPr>
          <w:rFonts w:hint="eastAsia" w:ascii="宋体" w:hAnsi="宋体" w:cs="宋体"/>
          <w:bCs/>
          <w:color w:val="000000" w:themeColor="text1"/>
          <w:sz w:val="32"/>
          <w:szCs w:val="32"/>
          <w:highlight w:val="none"/>
          <w14:textFill>
            <w14:solidFill>
              <w14:schemeClr w14:val="tx1"/>
            </w14:solidFill>
          </w14:textFill>
        </w:rPr>
      </w:pPr>
    </w:p>
    <w:p>
      <w:pPr>
        <w:pStyle w:val="66"/>
        <w:spacing w:before="50" w:after="50"/>
        <w:ind w:firstLine="720"/>
        <w:rPr>
          <w:rFonts w:hint="eastAsia" w:ascii="宋体" w:hAnsi="宋体" w:cs="宋体"/>
          <w:bCs/>
          <w:color w:val="000000" w:themeColor="text1"/>
          <w:sz w:val="32"/>
          <w:szCs w:val="32"/>
          <w:highlight w:val="none"/>
          <w14:textFill>
            <w14:solidFill>
              <w14:schemeClr w14:val="tx1"/>
            </w14:solidFill>
          </w14:textFill>
        </w:rPr>
      </w:pPr>
    </w:p>
    <w:p>
      <w:pPr>
        <w:pStyle w:val="66"/>
        <w:spacing w:before="50" w:after="50"/>
        <w:ind w:firstLine="0"/>
        <w:rPr>
          <w:rFonts w:hint="eastAsia" w:ascii="宋体" w:hAnsi="宋体" w:cs="宋体"/>
          <w:bCs/>
          <w:color w:val="000000" w:themeColor="text1"/>
          <w:sz w:val="32"/>
          <w:szCs w:val="32"/>
          <w:highlight w:val="none"/>
          <w14:textFill>
            <w14:solidFill>
              <w14:schemeClr w14:val="tx1"/>
            </w14:solidFill>
          </w14:textFill>
        </w:rPr>
      </w:pPr>
    </w:p>
    <w:p>
      <w:pPr>
        <w:pStyle w:val="66"/>
        <w:spacing w:before="50" w:after="50"/>
        <w:ind w:firstLine="1280"/>
        <w:rPr>
          <w:rFonts w:hint="eastAsia" w:ascii="宋体" w:hAnsi="宋体" w:cs="宋体"/>
          <w:bCs/>
          <w:color w:val="000000" w:themeColor="text1"/>
          <w:sz w:val="32"/>
          <w:szCs w:val="32"/>
          <w:highlight w:val="none"/>
          <w14:textFill>
            <w14:solidFill>
              <w14:schemeClr w14:val="tx1"/>
            </w14:solidFill>
          </w14:textFill>
        </w:rPr>
      </w:pPr>
    </w:p>
    <w:p>
      <w:pPr>
        <w:spacing w:before="160" w:after="50"/>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年    月    日</w:t>
      </w:r>
    </w:p>
    <w:p>
      <w:pPr>
        <w:spacing w:before="160" w:after="50" w:line="360" w:lineRule="auto"/>
        <w:ind w:left="142"/>
        <w:jc w:val="left"/>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r>
        <w:rPr>
          <w:rFonts w:hint="eastAsia" w:ascii="宋体" w:hAnsi="宋体" w:cs="宋体"/>
          <w:b/>
          <w:bCs/>
          <w:color w:val="000000" w:themeColor="text1"/>
          <w:sz w:val="32"/>
          <w:szCs w:val="32"/>
          <w:highlight w:val="none"/>
          <w14:textFill>
            <w14:solidFill>
              <w14:schemeClr w14:val="tx1"/>
            </w14:solidFill>
          </w14:textFill>
        </w:rPr>
        <w:t>2.报价文件目录</w:t>
      </w:r>
    </w:p>
    <w:p>
      <w:pPr>
        <w:spacing w:line="520" w:lineRule="exact"/>
        <w:jc w:val="center"/>
        <w:rPr>
          <w:rFonts w:hint="eastAsia" w:ascii="宋体" w:hAnsi="宋体" w:cs="宋体"/>
          <w:b/>
          <w:color w:val="000000" w:themeColor="text1"/>
          <w:sz w:val="30"/>
          <w:szCs w:val="30"/>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根据磋商文件规定及供应商提供的材料自行编写目录（部分格式后附）。</w:t>
      </w:r>
      <w:r>
        <w:rPr>
          <w:rFonts w:hint="eastAsia" w:ascii="宋体" w:hAnsi="宋体" w:cs="宋体"/>
          <w:b/>
          <w:bCs/>
          <w:color w:val="000000" w:themeColor="text1"/>
          <w:sz w:val="32"/>
          <w:szCs w:val="32"/>
          <w:highlight w:val="none"/>
          <w14:textFill>
            <w14:solidFill>
              <w14:schemeClr w14:val="tx1"/>
            </w14:solidFill>
          </w14:textFill>
        </w:rPr>
        <w:br w:type="page"/>
      </w:r>
      <w:r>
        <w:rPr>
          <w:rFonts w:hint="eastAsia" w:ascii="宋体" w:hAnsi="宋体" w:cs="宋体"/>
          <w:b/>
          <w:color w:val="000000" w:themeColor="text1"/>
          <w:sz w:val="30"/>
          <w:szCs w:val="30"/>
          <w:highlight w:val="none"/>
          <w14:textFill>
            <w14:solidFill>
              <w14:schemeClr w14:val="tx1"/>
            </w14:solidFill>
          </w14:textFill>
        </w:rPr>
        <w:t>竞  标  报  价  表</w:t>
      </w:r>
    </w:p>
    <w:p>
      <w:pPr>
        <w:spacing w:before="50" w:after="50" w:line="440" w:lineRule="exac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项目名称：</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项目编号：</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w:t>
      </w:r>
    </w:p>
    <w:p>
      <w:pPr>
        <w:spacing w:before="50" w:after="50" w:line="44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lang w:eastAsia="zh-CN"/>
          <w14:textFill>
            <w14:solidFill>
              <w14:schemeClr w14:val="tx1"/>
            </w14:solidFill>
          </w14:textFill>
        </w:rPr>
        <w:t>分标：</w:t>
      </w:r>
      <w:r>
        <w:rPr>
          <w:rFonts w:hint="eastAsia" w:ascii="宋体" w:hAnsi="宋体" w:cs="宋体"/>
          <w:color w:val="000000" w:themeColor="text1"/>
          <w:sz w:val="24"/>
          <w:highlight w:val="none"/>
          <w:u w:val="single"/>
          <w14:textFill>
            <w14:solidFill>
              <w14:schemeClr w14:val="tx1"/>
            </w14:solidFill>
          </w14:textFill>
        </w:rPr>
        <w:t xml:space="preserve">            </w:t>
      </w:r>
    </w:p>
    <w:tbl>
      <w:tblPr>
        <w:tblStyle w:val="31"/>
        <w:tblpPr w:leftFromText="180" w:rightFromText="180" w:vertAnchor="text" w:horzAnchor="margin" w:tblpXSpec="center" w:tblpY="199"/>
        <w:tblOverlap w:val="never"/>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2835"/>
        <w:gridCol w:w="1034"/>
        <w:gridCol w:w="4179"/>
        <w:gridCol w:w="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exact"/>
        </w:trPr>
        <w:tc>
          <w:tcPr>
            <w:tcW w:w="9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标的名称</w:t>
            </w:r>
          </w:p>
        </w:tc>
        <w:tc>
          <w:tcPr>
            <w:tcW w:w="103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color w:val="000000" w:themeColor="text1"/>
                <w:sz w:val="24"/>
                <w:highlight w:val="none"/>
                <w:lang w:eastAsia="zh-CN"/>
                <w14:textFill>
                  <w14:solidFill>
                    <w14:schemeClr w14:val="tx1"/>
                  </w14:solidFill>
                </w14:textFill>
              </w:rPr>
            </w:pPr>
            <w:r>
              <w:rPr>
                <w:rFonts w:hint="eastAsia" w:ascii="宋体" w:hAnsi="宋体" w:cs="宋体"/>
                <w:b/>
                <w:color w:val="000000" w:themeColor="text1"/>
                <w:sz w:val="24"/>
                <w:highlight w:val="none"/>
                <w:lang w:eastAsia="zh-CN"/>
                <w14:textFill>
                  <w14:solidFill>
                    <w14:schemeClr w14:val="tx1"/>
                  </w14:solidFill>
                </w14:textFill>
              </w:rPr>
              <w:t>数量及单位</w:t>
            </w:r>
          </w:p>
        </w:tc>
        <w:tc>
          <w:tcPr>
            <w:tcW w:w="417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总价（元）</w:t>
            </w:r>
          </w:p>
        </w:tc>
        <w:tc>
          <w:tcPr>
            <w:tcW w:w="98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925" w:type="dxa"/>
            <w:tcBorders>
              <w:top w:val="single" w:color="auto" w:sz="4" w:space="0"/>
              <w:left w:val="single" w:color="auto" w:sz="4" w:space="0"/>
              <w:right w:val="single" w:color="auto" w:sz="4" w:space="0"/>
            </w:tcBorders>
            <w:vAlign w:val="center"/>
          </w:tcPr>
          <w:p>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2835" w:type="dxa"/>
            <w:tcBorders>
              <w:top w:val="single" w:color="auto" w:sz="4" w:space="0"/>
              <w:left w:val="single" w:color="auto" w:sz="4" w:space="0"/>
              <w:right w:val="single" w:color="auto" w:sz="4" w:space="0"/>
            </w:tcBorders>
            <w:vAlign w:val="center"/>
          </w:tcPr>
          <w:p>
            <w:pPr>
              <w:jc w:val="center"/>
              <w:rPr>
                <w:rFonts w:hint="eastAsia" w:ascii="宋体" w:hAnsi="宋体" w:cs="宋体"/>
                <w:bCs/>
                <w:color w:val="000000" w:themeColor="text1"/>
                <w:sz w:val="24"/>
                <w:highlight w:val="none"/>
                <w14:textFill>
                  <w14:solidFill>
                    <w14:schemeClr w14:val="tx1"/>
                  </w14:solidFill>
                </w14:textFill>
              </w:rPr>
            </w:pPr>
          </w:p>
          <w:p>
            <w:pPr>
              <w:jc w:val="center"/>
              <w:rPr>
                <w:rFonts w:hint="eastAsia" w:ascii="宋体" w:hAnsi="宋体" w:cs="宋体"/>
                <w:bCs/>
                <w:color w:val="000000" w:themeColor="text1"/>
                <w:sz w:val="24"/>
                <w:highlight w:val="none"/>
                <w14:textFill>
                  <w14:solidFill>
                    <w14:schemeClr w14:val="tx1"/>
                  </w14:solidFill>
                </w14:textFill>
              </w:rPr>
            </w:pPr>
          </w:p>
        </w:tc>
        <w:tc>
          <w:tcPr>
            <w:tcW w:w="1034" w:type="dxa"/>
            <w:tcBorders>
              <w:top w:val="single" w:color="auto" w:sz="4" w:space="0"/>
              <w:left w:val="single" w:color="auto" w:sz="4" w:space="0"/>
              <w:bottom w:val="single" w:color="auto" w:sz="4" w:space="0"/>
              <w:right w:val="single" w:color="auto" w:sz="4" w:space="0"/>
            </w:tcBorders>
            <w:vAlign w:val="center"/>
          </w:tcPr>
          <w:p>
            <w:pPr>
              <w:spacing w:line="360" w:lineRule="auto"/>
              <w:contextualSpacing/>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1项</w:t>
            </w:r>
          </w:p>
        </w:tc>
        <w:tc>
          <w:tcPr>
            <w:tcW w:w="4179" w:type="dxa"/>
            <w:tcBorders>
              <w:top w:val="single" w:color="auto" w:sz="4" w:space="0"/>
              <w:left w:val="single" w:color="auto" w:sz="4" w:space="0"/>
              <w:right w:val="single" w:color="auto" w:sz="4" w:space="0"/>
            </w:tcBorders>
            <w:vAlign w:val="center"/>
          </w:tcPr>
          <w:p>
            <w:pPr>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989" w:type="dxa"/>
            <w:tcBorders>
              <w:top w:val="single" w:color="auto" w:sz="4" w:space="0"/>
              <w:left w:val="single" w:color="auto" w:sz="4" w:space="0"/>
              <w:right w:val="single" w:color="auto" w:sz="4" w:space="0"/>
            </w:tcBorders>
            <w:vAlign w:val="center"/>
          </w:tcPr>
          <w:p>
            <w:pPr>
              <w:jc w:val="center"/>
              <w:rPr>
                <w:rFonts w:hint="eastAsia" w:ascii="宋体" w:hAnsi="宋体" w:cs="宋体"/>
                <w:b/>
                <w:color w:val="000000" w:themeColor="text1"/>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962" w:type="dxa"/>
            <w:gridSpan w:val="5"/>
            <w:tcBorders>
              <w:top w:val="single" w:color="auto" w:sz="4" w:space="0"/>
              <w:left w:val="single" w:color="auto" w:sz="4" w:space="0"/>
              <w:bottom w:val="single" w:color="auto" w:sz="4" w:space="0"/>
              <w:right w:val="single" w:color="auto" w:sz="4" w:space="0"/>
            </w:tcBorders>
            <w:vAlign w:val="center"/>
          </w:tcPr>
          <w:p>
            <w:pPr>
              <w:spacing w:line="500" w:lineRule="exact"/>
              <w:jc w:val="left"/>
              <w:rPr>
                <w:rFonts w:hint="eastAsia" w:ascii="宋体" w:hAnsi="宋体" w:cs="宋体"/>
                <w:color w:val="000000" w:themeColor="text1"/>
                <w:sz w:val="24"/>
                <w:highlight w:val="none"/>
                <w14:textFill>
                  <w14:solidFill>
                    <w14:schemeClr w14:val="tx1"/>
                  </w14:solidFill>
                </w14:textFill>
              </w:rPr>
            </w:pPr>
            <w:bookmarkStart w:id="56" w:name="OLE_LINK20"/>
            <w:r>
              <w:rPr>
                <w:rFonts w:hint="eastAsia" w:ascii="宋体" w:hAnsi="宋体" w:cs="宋体"/>
                <w:color w:val="000000" w:themeColor="text1"/>
                <w:sz w:val="24"/>
                <w:highlight w:val="none"/>
                <w14:textFill>
                  <w14:solidFill>
                    <w14:schemeClr w14:val="tx1"/>
                  </w14:solidFill>
                </w14:textFill>
              </w:rPr>
              <w:t>总价报价</w:t>
            </w:r>
            <w:bookmarkEnd w:id="56"/>
            <w:r>
              <w:rPr>
                <w:rFonts w:hint="eastAsia" w:ascii="宋体" w:hAnsi="宋体"/>
                <w:color w:val="000000" w:themeColor="text1"/>
                <w:sz w:val="24"/>
                <w:highlight w:val="none"/>
                <w14:textFill>
                  <w14:solidFill>
                    <w14:schemeClr w14:val="tx1"/>
                  </w14:solidFill>
                </w14:textFill>
              </w:rPr>
              <w:t>（包含税费等所有费用）</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（大写）人民币</w:t>
            </w:r>
            <w:r>
              <w:rPr>
                <w:rFonts w:hint="eastAsia" w:ascii="宋体" w:hAnsi="宋体" w:cs="宋体"/>
                <w:color w:val="000000" w:themeColor="text1"/>
                <w:sz w:val="24"/>
                <w:highlight w:val="none"/>
                <w:u w:val="single"/>
                <w14:textFill>
                  <w14:solidFill>
                    <w14:schemeClr w14:val="tx1"/>
                  </w14:solidFill>
                </w14:textFill>
              </w:rPr>
              <w:t xml:space="preserve">         （￥         元）</w:t>
            </w:r>
            <w:r>
              <w:rPr>
                <w:rFonts w:hint="eastAsia" w:ascii="宋体" w:hAnsi="宋体"/>
                <w:color w:val="000000" w:themeColor="text1"/>
                <w:sz w:val="24"/>
                <w:highlight w:val="non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962" w:type="dxa"/>
            <w:gridSpan w:val="5"/>
            <w:tcBorders>
              <w:top w:val="single" w:color="auto" w:sz="4" w:space="0"/>
              <w:left w:val="single" w:color="auto" w:sz="4" w:space="0"/>
              <w:bottom w:val="single" w:color="auto" w:sz="4" w:space="0"/>
              <w:right w:val="single" w:color="auto" w:sz="4" w:space="0"/>
            </w:tcBorders>
            <w:vAlign w:val="center"/>
          </w:tcPr>
          <w:p>
            <w:pPr>
              <w:spacing w:line="500" w:lineRule="exact"/>
              <w:jc w:val="left"/>
              <w:rPr>
                <w:rFonts w:hint="eastAsia" w:ascii="宋体" w:hAnsi="宋体" w:cs="宋体"/>
                <w:color w:val="000000" w:themeColor="text1"/>
                <w:sz w:val="24"/>
                <w:highlight w:val="none"/>
                <w14:textFill>
                  <w14:solidFill>
                    <w14:schemeClr w14:val="tx1"/>
                  </w14:solidFill>
                </w14:textFill>
              </w:rPr>
            </w:pPr>
            <w:bookmarkStart w:id="57" w:name="_Hlk239149925"/>
            <w:bookmarkStart w:id="58" w:name="_Hlk239149898"/>
            <w:r>
              <w:rPr>
                <w:rFonts w:hint="eastAsia" w:ascii="宋体" w:hAnsi="宋体" w:cs="宋体"/>
                <w:color w:val="000000" w:themeColor="text1"/>
                <w:sz w:val="24"/>
                <w:highlight w:val="none"/>
                <w14:textFill>
                  <w14:solidFill>
                    <w14:schemeClr w14:val="tx1"/>
                  </w14:solidFill>
                </w14:textFill>
              </w:rPr>
              <w:t>服务时间：2026年11月20日前完成所有样品的检测工作，并于11月25日前上报检测数据、工作总结及相关资料至桂平市农业农村局。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962" w:type="dxa"/>
            <w:gridSpan w:val="5"/>
            <w:tcBorders>
              <w:top w:val="single" w:color="auto" w:sz="4" w:space="0"/>
              <w:left w:val="single" w:color="auto" w:sz="4" w:space="0"/>
              <w:bottom w:val="single" w:color="auto" w:sz="4" w:space="0"/>
              <w:right w:val="single" w:color="auto" w:sz="4" w:space="0"/>
            </w:tcBorders>
            <w:vAlign w:val="center"/>
          </w:tcPr>
          <w:p>
            <w:pPr>
              <w:spacing w:line="500" w:lineRule="exact"/>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本项目采用</w:t>
            </w:r>
            <w:r>
              <w:rPr>
                <w:rFonts w:hint="eastAsia" w:ascii="宋体" w:hAnsi="宋体" w:cs="宋体"/>
                <w:b/>
                <w:color w:val="000000" w:themeColor="text1"/>
                <w:highlight w:val="none"/>
                <w14:textFill>
                  <w14:solidFill>
                    <w14:schemeClr w14:val="tx1"/>
                  </w14:solidFill>
                </w14:textFill>
              </w:rPr>
              <w:t>固定</w:t>
            </w:r>
            <w:r>
              <w:rPr>
                <w:rFonts w:hint="eastAsia" w:ascii="宋体" w:hAnsi="宋体" w:cs="宋体"/>
                <w:b/>
                <w:color w:val="000000" w:themeColor="text1"/>
                <w:highlight w:val="none"/>
                <w:lang w:eastAsia="zh-CN"/>
                <w14:textFill>
                  <w14:solidFill>
                    <w14:schemeClr w14:val="tx1"/>
                  </w14:solidFill>
                </w14:textFill>
              </w:rPr>
              <w:t>总价</w:t>
            </w:r>
            <w:r>
              <w:rPr>
                <w:rFonts w:hint="eastAsia" w:ascii="宋体" w:hAnsi="宋体" w:cs="宋体"/>
                <w:b/>
                <w:color w:val="000000" w:themeColor="text1"/>
                <w:highlight w:val="none"/>
                <w:lang w:val="en-US" w:eastAsia="zh-CN"/>
                <w14:textFill>
                  <w14:solidFill>
                    <w14:schemeClr w14:val="tx1"/>
                  </w14:solidFill>
                </w14:textFill>
              </w:rPr>
              <w:t>方式</w:t>
            </w:r>
            <w:r>
              <w:rPr>
                <w:rFonts w:hint="eastAsia" w:ascii="宋体" w:hAnsi="宋体" w:cs="宋体"/>
                <w:b/>
                <w:color w:val="000000" w:themeColor="text1"/>
                <w:highlight w:val="none"/>
                <w14:textFill>
                  <w14:solidFill>
                    <w14:schemeClr w14:val="tx1"/>
                  </w14:solidFill>
                </w14:textFill>
              </w:rPr>
              <w:t>报价</w:t>
            </w:r>
            <w:r>
              <w:rPr>
                <w:rFonts w:hint="eastAsia" w:ascii="宋体" w:hAnsi="宋体" w:cs="宋体"/>
                <w:b/>
                <w:color w:val="000000" w:themeColor="text1"/>
                <w:highlight w:val="none"/>
                <w:lang w:eastAsia="zh-CN"/>
                <w14:textFill>
                  <w14:solidFill>
                    <w14:schemeClr w14:val="tx1"/>
                  </w14:solidFill>
                </w14:textFill>
              </w:rPr>
              <w:t>。</w:t>
            </w:r>
            <w:r>
              <w:rPr>
                <w:rFonts w:hint="eastAsia" w:ascii="宋体" w:hAnsi="宋体" w:cs="宋体"/>
                <w:b/>
                <w:color w:val="000000" w:themeColor="text1"/>
                <w:highlight w:val="none"/>
                <w14:textFill>
                  <w14:solidFill>
                    <w14:schemeClr w14:val="tx1"/>
                  </w14:solidFill>
                </w14:textFill>
              </w:rPr>
              <w:t>竞标报价是履行合同的最终价格，即满足全部采购需求所应提供的服务的价格；包括</w:t>
            </w:r>
            <w:r>
              <w:rPr>
                <w:rFonts w:hint="eastAsia" w:ascii="宋体" w:hAnsi="宋体" w:cs="宋体"/>
                <w:b/>
                <w:color w:val="000000" w:themeColor="text1"/>
                <w:highlight w:val="none"/>
                <w:lang w:eastAsia="zh-CN"/>
                <w14:textFill>
                  <w14:solidFill>
                    <w14:schemeClr w14:val="tx1"/>
                  </w14:solidFill>
                </w14:textFill>
              </w:rPr>
              <w:t>税务、交通、保险、设备、采购代理服务费、相关文件规定及合同包含的风险、责任等与本项目有关的所有费用</w:t>
            </w:r>
            <w:r>
              <w:rPr>
                <w:rFonts w:hint="eastAsia" w:ascii="宋体" w:hAnsi="宋体" w:cs="宋体"/>
                <w:b/>
                <w:color w:val="000000" w:themeColor="text1"/>
                <w:highlight w:val="none"/>
                <w14:textFill>
                  <w14:solidFill>
                    <w14:schemeClr w14:val="tx1"/>
                  </w14:solidFill>
                </w14:textFill>
              </w:rPr>
              <w:t>。</w:t>
            </w:r>
          </w:p>
        </w:tc>
      </w:tr>
      <w:bookmarkEnd w:id="57"/>
      <w:bookmarkEnd w:id="58"/>
    </w:tbl>
    <w:p>
      <w:pPr>
        <w:spacing w:before="50" w:after="50" w:line="440" w:lineRule="exact"/>
        <w:jc w:val="left"/>
        <w:rPr>
          <w:rFonts w:hint="eastAsia" w:ascii="宋体" w:hAnsi="宋体" w:cs="宋体"/>
          <w:color w:val="000000" w:themeColor="text1"/>
          <w:sz w:val="24"/>
          <w:highlight w:val="none"/>
          <w14:textFill>
            <w14:solidFill>
              <w14:schemeClr w14:val="tx1"/>
            </w14:solidFill>
          </w14:textFill>
        </w:rPr>
      </w:pPr>
    </w:p>
    <w:p>
      <w:pPr>
        <w:spacing w:line="360" w:lineRule="auto"/>
        <w:contextualSpacing/>
        <w:jc w:val="left"/>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注： </w:t>
      </w:r>
    </w:p>
    <w:p>
      <w:pPr>
        <w:spacing w:line="360" w:lineRule="auto"/>
        <w:ind w:firstLine="480"/>
        <w:contextualSpacing/>
        <w:jc w:val="left"/>
        <w:rPr>
          <w:rFonts w:hint="eastAsia"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1. 供应商的报价表必须加盖供应商电子签章并由法定代表人或者委托代理人签字或者电子签名，</w:t>
      </w:r>
      <w:r>
        <w:rPr>
          <w:rFonts w:hint="eastAsia" w:ascii="宋体" w:hAnsi="宋体" w:cs="仿宋_GB2312"/>
          <w:b/>
          <w:color w:val="000000" w:themeColor="text1"/>
          <w:sz w:val="24"/>
          <w:highlight w:val="none"/>
          <w14:textFill>
            <w14:solidFill>
              <w14:schemeClr w14:val="tx1"/>
            </w14:solidFill>
          </w14:textFill>
        </w:rPr>
        <w:t>否则其响应文件按无效处理</w:t>
      </w:r>
      <w:r>
        <w:rPr>
          <w:rFonts w:hint="eastAsia" w:ascii="宋体" w:hAnsi="宋体" w:cs="仿宋_GB2312"/>
          <w:color w:val="000000" w:themeColor="text1"/>
          <w:sz w:val="24"/>
          <w:highlight w:val="none"/>
          <w14:textFill>
            <w14:solidFill>
              <w14:schemeClr w14:val="tx1"/>
            </w14:solidFill>
          </w14:textFill>
        </w:rPr>
        <w:t>。</w:t>
      </w:r>
    </w:p>
    <w:p>
      <w:pPr>
        <w:spacing w:line="360" w:lineRule="auto"/>
        <w:ind w:firstLine="480"/>
        <w:contextualSpacing/>
        <w:jc w:val="left"/>
        <w:rPr>
          <w:rFonts w:hint="eastAsia" w:ascii="宋体" w:hAnsi="宋体" w:cs="仿宋_GB2312"/>
          <w:b/>
          <w:color w:val="000000" w:themeColor="text1"/>
          <w:sz w:val="24"/>
          <w:highlight w:val="none"/>
          <w14:textFill>
            <w14:solidFill>
              <w14:schemeClr w14:val="tx1"/>
            </w14:solidFill>
          </w14:textFill>
        </w:rPr>
      </w:pPr>
      <w:r>
        <w:rPr>
          <w:rFonts w:hint="eastAsia" w:ascii="宋体" w:hAnsi="宋体" w:cs="仿宋_GB2312"/>
          <w:bCs/>
          <w:color w:val="000000" w:themeColor="text1"/>
          <w:sz w:val="24"/>
          <w:highlight w:val="none"/>
          <w14:textFill>
            <w14:solidFill>
              <w14:schemeClr w14:val="tx1"/>
            </w14:solidFill>
          </w14:textFill>
        </w:rPr>
        <w:t>2.</w:t>
      </w:r>
      <w:r>
        <w:rPr>
          <w:rFonts w:hint="eastAsia" w:ascii="宋体" w:hAnsi="宋体" w:cs="仿宋_GB2312"/>
          <w:color w:val="000000" w:themeColor="text1"/>
          <w:sz w:val="24"/>
          <w:highlight w:val="none"/>
          <w14:textFill>
            <w14:solidFill>
              <w14:schemeClr w14:val="tx1"/>
            </w14:solidFill>
          </w14:textFill>
        </w:rPr>
        <w:t xml:space="preserve"> 报价一经涂改，应在涂改处加盖供应商公章或者加盖电子签章或者由法定代表人或者授权委托人签字</w:t>
      </w:r>
      <w:r>
        <w:rPr>
          <w:rFonts w:hint="eastAsia" w:ascii="宋体" w:hAnsi="宋体"/>
          <w:color w:val="000000" w:themeColor="text1"/>
          <w:sz w:val="24"/>
          <w:highlight w:val="none"/>
          <w14:textFill>
            <w14:solidFill>
              <w14:schemeClr w14:val="tx1"/>
            </w14:solidFill>
          </w14:textFill>
        </w:rPr>
        <w:t>（或者电子签名）</w:t>
      </w:r>
      <w:r>
        <w:rPr>
          <w:rFonts w:hint="eastAsia" w:ascii="宋体" w:hAnsi="宋体" w:cs="仿宋_GB2312"/>
          <w:b/>
          <w:color w:val="000000" w:themeColor="text1"/>
          <w:sz w:val="24"/>
          <w:highlight w:val="none"/>
          <w14:textFill>
            <w14:solidFill>
              <w14:schemeClr w14:val="tx1"/>
            </w14:solidFill>
          </w14:textFill>
        </w:rPr>
        <w:t>，否则其响应文件按无效处理。</w:t>
      </w:r>
    </w:p>
    <w:p>
      <w:pPr>
        <w:spacing w:line="360" w:lineRule="auto"/>
        <w:ind w:firstLine="480"/>
        <w:contextualSpacing/>
        <w:jc w:val="left"/>
        <w:rPr>
          <w:rFonts w:ascii="宋体" w:hAnsi="宋体" w:cs="仿宋_GB2312"/>
          <w:b/>
          <w:color w:val="000000" w:themeColor="text1"/>
          <w:sz w:val="24"/>
          <w:highlight w:val="none"/>
          <w14:textFill>
            <w14:solidFill>
              <w14:schemeClr w14:val="tx1"/>
            </w14:solidFill>
          </w14:textFill>
        </w:rPr>
      </w:pPr>
      <w:r>
        <w:rPr>
          <w:rFonts w:ascii="宋体" w:hAnsi="宋体" w:cs="仿宋_GB2312"/>
          <w:color w:val="000000" w:themeColor="text1"/>
          <w:sz w:val="24"/>
          <w:highlight w:val="none"/>
          <w14:textFill>
            <w14:solidFill>
              <w14:schemeClr w14:val="tx1"/>
            </w14:solidFill>
          </w14:textFill>
        </w:rPr>
        <w:t>3</w:t>
      </w:r>
      <w:r>
        <w:rPr>
          <w:rFonts w:hint="eastAsia" w:ascii="宋体" w:hAnsi="宋体" w:cs="仿宋_GB2312"/>
          <w:color w:val="000000" w:themeColor="text1"/>
          <w:sz w:val="24"/>
          <w:highlight w:val="none"/>
          <w14:textFill>
            <w14:solidFill>
              <w14:schemeClr w14:val="tx1"/>
            </w14:solidFill>
          </w14:textFill>
        </w:rPr>
        <w:t>.如为联合体竞标，“供应商名称”处必须列明联合体各方名称，标注联合体牵头人名称，</w:t>
      </w:r>
      <w:r>
        <w:rPr>
          <w:rFonts w:hint="eastAsia" w:ascii="宋体" w:hAnsi="宋体" w:cs="仿宋_GB2312"/>
          <w:b/>
          <w:color w:val="000000" w:themeColor="text1"/>
          <w:sz w:val="24"/>
          <w:highlight w:val="none"/>
          <w14:textFill>
            <w14:solidFill>
              <w14:schemeClr w14:val="tx1"/>
            </w14:solidFill>
          </w14:textFill>
        </w:rPr>
        <w:t>否则其响应文件按无效响应处理。</w:t>
      </w:r>
    </w:p>
    <w:p>
      <w:pPr>
        <w:spacing w:line="360" w:lineRule="auto"/>
        <w:ind w:firstLine="480"/>
        <w:contextualSpacing/>
        <w:jc w:val="left"/>
        <w:rPr>
          <w:rFonts w:hint="eastAsia" w:ascii="宋体" w:hAnsi="宋体" w:cs="仿宋_GB2312"/>
          <w:color w:val="000000" w:themeColor="text1"/>
          <w:sz w:val="24"/>
          <w:highlight w:val="none"/>
          <w14:textFill>
            <w14:solidFill>
              <w14:schemeClr w14:val="tx1"/>
            </w14:solidFill>
          </w14:textFill>
        </w:rPr>
      </w:pPr>
      <w:r>
        <w:rPr>
          <w:rFonts w:ascii="宋体" w:hAnsi="宋体" w:cs="仿宋_GB2312"/>
          <w:color w:val="000000" w:themeColor="text1"/>
          <w:sz w:val="24"/>
          <w:highlight w:val="none"/>
          <w14:textFill>
            <w14:solidFill>
              <w14:schemeClr w14:val="tx1"/>
            </w14:solidFill>
          </w14:textFill>
        </w:rPr>
        <w:t>4</w:t>
      </w:r>
      <w:r>
        <w:rPr>
          <w:rFonts w:hint="eastAsia" w:ascii="宋体" w:hAnsi="宋体" w:cs="仿宋_GB2312"/>
          <w:color w:val="000000" w:themeColor="text1"/>
          <w:sz w:val="24"/>
          <w:highlight w:val="none"/>
          <w14:textFill>
            <w14:solidFill>
              <w14:schemeClr w14:val="tx1"/>
            </w14:solidFill>
          </w14:textFill>
        </w:rPr>
        <w:t>. 如为联合体竞标，</w:t>
      </w:r>
      <w:r>
        <w:rPr>
          <w:rFonts w:hint="eastAsia" w:ascii="宋体" w:hAnsi="宋体"/>
          <w:color w:val="000000" w:themeColor="text1"/>
          <w:spacing w:val="-6"/>
          <w:sz w:val="24"/>
          <w:highlight w:val="none"/>
          <w14:textFill>
            <w14:solidFill>
              <w14:schemeClr w14:val="tx1"/>
            </w14:solidFill>
          </w14:textFill>
        </w:rPr>
        <w:t xml:space="preserve"> 盖章处须加盖联合体牵头人电子签章</w:t>
      </w:r>
      <w:r>
        <w:rPr>
          <w:rFonts w:hint="eastAsia" w:ascii="宋体" w:hAnsi="宋体" w:cs="仿宋_GB2312"/>
          <w:color w:val="000000" w:themeColor="text1"/>
          <w:sz w:val="24"/>
          <w:highlight w:val="none"/>
          <w14:textFill>
            <w14:solidFill>
              <w14:schemeClr w14:val="tx1"/>
            </w14:solidFill>
          </w14:textFill>
        </w:rPr>
        <w:t>，</w:t>
      </w:r>
      <w:r>
        <w:rPr>
          <w:rFonts w:hint="eastAsia" w:ascii="宋体" w:hAnsi="宋体" w:cs="仿宋_GB2312"/>
          <w:b/>
          <w:color w:val="000000" w:themeColor="text1"/>
          <w:sz w:val="24"/>
          <w:highlight w:val="none"/>
          <w14:textFill>
            <w14:solidFill>
              <w14:schemeClr w14:val="tx1"/>
            </w14:solidFill>
          </w14:textFill>
        </w:rPr>
        <w:t>否则其响应文件按无效处理。</w:t>
      </w:r>
    </w:p>
    <w:p>
      <w:pPr>
        <w:spacing w:before="50" w:after="50" w:line="360" w:lineRule="auto"/>
        <w:ind w:firstLine="480"/>
        <w:rPr>
          <w:rFonts w:hint="eastAsia" w:ascii="宋体" w:hAnsi="宋体" w:cs="宋体"/>
          <w:b/>
          <w:color w:val="000000" w:themeColor="text1"/>
          <w:spacing w:val="-6"/>
          <w:sz w:val="24"/>
          <w:highlight w:val="none"/>
          <w14:textFill>
            <w14:solidFill>
              <w14:schemeClr w14:val="tx1"/>
            </w14:solidFill>
          </w14:textFill>
        </w:rPr>
      </w:pPr>
      <w:r>
        <w:rPr>
          <w:rFonts w:ascii="宋体" w:hAnsi="宋体" w:cs="仿宋_GB2312"/>
          <w:color w:val="000000" w:themeColor="text1"/>
          <w:sz w:val="24"/>
          <w:highlight w:val="none"/>
          <w14:textFill>
            <w14:solidFill>
              <w14:schemeClr w14:val="tx1"/>
            </w14:solidFill>
          </w14:textFill>
        </w:rPr>
        <w:t>5</w:t>
      </w:r>
      <w:r>
        <w:rPr>
          <w:rFonts w:hint="eastAsia" w:ascii="宋体" w:hAnsi="宋体" w:cs="仿宋_GB2312"/>
          <w:color w:val="000000" w:themeColor="text1"/>
          <w:sz w:val="24"/>
          <w:highlight w:val="none"/>
          <w14:textFill>
            <w14:solidFill>
              <w14:schemeClr w14:val="tx1"/>
            </w14:solidFill>
          </w14:textFill>
        </w:rPr>
        <w:t>.</w:t>
      </w:r>
      <w:r>
        <w:rPr>
          <w:rFonts w:hint="eastAsia" w:ascii="宋体" w:hAnsi="宋体" w:cs="仿宋_GB2312"/>
          <w:color w:val="000000" w:themeColor="text1"/>
          <w:spacing w:val="-6"/>
          <w:sz w:val="24"/>
          <w:highlight w:val="none"/>
          <w14:textFill>
            <w14:solidFill>
              <w14:schemeClr w14:val="tx1"/>
            </w14:solidFill>
          </w14:textFill>
        </w:rPr>
        <w:t>如有多分标，分别列明各分标的报价表，</w:t>
      </w:r>
      <w:r>
        <w:rPr>
          <w:rFonts w:hint="eastAsia" w:ascii="宋体" w:hAnsi="宋体" w:cs="仿宋_GB2312"/>
          <w:b/>
          <w:color w:val="000000" w:themeColor="text1"/>
          <w:spacing w:val="-6"/>
          <w:sz w:val="24"/>
          <w:highlight w:val="none"/>
          <w14:textFill>
            <w14:solidFill>
              <w14:schemeClr w14:val="tx1"/>
            </w14:solidFill>
          </w14:textFill>
        </w:rPr>
        <w:t>否则其响应文件按无效响应处理。</w:t>
      </w:r>
    </w:p>
    <w:p>
      <w:pPr>
        <w:spacing w:before="50" w:after="50"/>
        <w:ind w:firstLine="458"/>
        <w:rPr>
          <w:rFonts w:hint="eastAsia" w:ascii="宋体" w:hAnsi="宋体" w:cs="宋体"/>
          <w:b/>
          <w:color w:val="000000" w:themeColor="text1"/>
          <w:spacing w:val="-6"/>
          <w:sz w:val="24"/>
          <w:highlight w:val="none"/>
          <w14:textFill>
            <w14:solidFill>
              <w14:schemeClr w14:val="tx1"/>
            </w14:solidFill>
          </w14:textFill>
        </w:rPr>
      </w:pPr>
    </w:p>
    <w:p>
      <w:pPr>
        <w:spacing w:before="50" w:after="50"/>
        <w:ind w:firstLine="458"/>
        <w:rPr>
          <w:rFonts w:hint="eastAsia" w:ascii="宋体" w:hAnsi="宋体" w:cs="宋体"/>
          <w:b/>
          <w:color w:val="000000" w:themeColor="text1"/>
          <w:spacing w:val="-6"/>
          <w:sz w:val="24"/>
          <w:highlight w:val="none"/>
          <w14:textFill>
            <w14:solidFill>
              <w14:schemeClr w14:val="tx1"/>
            </w14:solidFill>
          </w14:textFill>
        </w:rPr>
      </w:pPr>
    </w:p>
    <w:p>
      <w:pPr>
        <w:spacing w:line="360" w:lineRule="auto"/>
        <w:ind w:right="-817"/>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法定代表人或者委托代理人（签字或盖章或电子签名）：</w:t>
      </w:r>
    </w:p>
    <w:p>
      <w:pPr>
        <w:spacing w:before="50" w:after="50" w:line="440" w:lineRule="exact"/>
        <w:ind w:right="-817" w:firstLine="264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供应商（公章或电子签章）：      </w:t>
      </w:r>
    </w:p>
    <w:p>
      <w:pPr>
        <w:spacing w:line="360" w:lineRule="auto"/>
        <w:ind w:right="420" w:firstLine="4800"/>
        <w:contextualSpacing/>
        <w:jc w:val="left"/>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   年   月   日</w:t>
      </w:r>
      <w:r>
        <w:rPr>
          <w:rFonts w:hint="eastAsia" w:ascii="宋体" w:hAnsi="宋体" w:cs="宋体"/>
          <w:b/>
          <w:bCs/>
          <w:color w:val="000000" w:themeColor="text1"/>
          <w:sz w:val="24"/>
          <w:highlight w:val="none"/>
          <w14:textFill>
            <w14:solidFill>
              <w14:schemeClr w14:val="tx1"/>
            </w14:solidFill>
          </w14:textFill>
        </w:rPr>
        <w:br w:type="page"/>
      </w:r>
      <w:r>
        <w:rPr>
          <w:rFonts w:hint="eastAsia" w:ascii="宋体" w:hAnsi="宋体" w:cs="宋体"/>
          <w:b/>
          <w:bCs/>
          <w:color w:val="000000" w:themeColor="text1"/>
          <w:sz w:val="32"/>
          <w:szCs w:val="32"/>
          <w:highlight w:val="none"/>
          <w14:textFill>
            <w14:solidFill>
              <w14:schemeClr w14:val="tx1"/>
            </w14:solidFill>
          </w14:textFill>
        </w:rPr>
        <w:t>三、</w:t>
      </w:r>
      <w:r>
        <w:rPr>
          <w:rFonts w:hint="eastAsia" w:ascii="宋体" w:hAnsi="宋体" w:cs="宋体"/>
          <w:b/>
          <w:color w:val="000000" w:themeColor="text1"/>
          <w:sz w:val="32"/>
          <w:szCs w:val="32"/>
          <w:highlight w:val="none"/>
          <w14:textFill>
            <w14:solidFill>
              <w14:schemeClr w14:val="tx1"/>
            </w14:solidFill>
          </w14:textFill>
        </w:rPr>
        <w:t xml:space="preserve">商务技术文件格式 </w:t>
      </w:r>
    </w:p>
    <w:p>
      <w:pPr>
        <w:spacing w:before="160" w:after="50" w:line="360" w:lineRule="auto"/>
        <w:jc w:val="left"/>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1.商务技术文件封面格式</w:t>
      </w:r>
    </w:p>
    <w:p>
      <w:pPr>
        <w:spacing w:before="160" w:after="50"/>
        <w:rPr>
          <w:rFonts w:hint="eastAsia" w:ascii="宋体" w:hAnsi="宋体" w:cs="宋体"/>
          <w:bCs/>
          <w:color w:val="000000" w:themeColor="text1"/>
          <w:sz w:val="32"/>
          <w:szCs w:val="20"/>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p>
    <w:p>
      <w:pPr>
        <w:spacing w:before="160" w:after="50"/>
        <w:jc w:val="center"/>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电 子 响 应 文 件</w:t>
      </w:r>
    </w:p>
    <w:p>
      <w:pPr>
        <w:spacing w:before="160" w:after="50"/>
        <w:rPr>
          <w:rFonts w:hint="eastAsia" w:ascii="宋体" w:hAnsi="宋体" w:cs="宋体"/>
          <w:color w:val="000000" w:themeColor="text1"/>
          <w:sz w:val="24"/>
          <w:szCs w:val="20"/>
          <w:highlight w:val="none"/>
          <w14:textFill>
            <w14:solidFill>
              <w14:schemeClr w14:val="tx1"/>
            </w14:solidFill>
          </w14:textFill>
        </w:rPr>
      </w:pPr>
    </w:p>
    <w:p>
      <w:pPr>
        <w:spacing w:before="160" w:after="50"/>
        <w:rPr>
          <w:rFonts w:hint="eastAsia" w:ascii="宋体" w:hAnsi="宋体" w:cs="宋体"/>
          <w:color w:val="000000" w:themeColor="text1"/>
          <w:sz w:val="24"/>
          <w:szCs w:val="20"/>
          <w:highlight w:val="none"/>
          <w14:textFill>
            <w14:solidFill>
              <w14:schemeClr w14:val="tx1"/>
            </w14:solidFill>
          </w14:textFill>
        </w:rPr>
      </w:pPr>
    </w:p>
    <w:p>
      <w:pPr>
        <w:spacing w:before="160" w:after="50"/>
        <w:jc w:val="center"/>
        <w:rPr>
          <w:rFonts w:hint="eastAsia" w:ascii="宋体" w:hAnsi="宋体" w:cs="宋体"/>
          <w:bCs/>
          <w:color w:val="000000" w:themeColor="text1"/>
          <w:sz w:val="44"/>
          <w:szCs w:val="44"/>
          <w:highlight w:val="none"/>
          <w14:textFill>
            <w14:solidFill>
              <w14:schemeClr w14:val="tx1"/>
            </w14:solidFill>
          </w14:textFill>
        </w:rPr>
      </w:pPr>
      <w:r>
        <w:rPr>
          <w:rFonts w:hint="eastAsia" w:ascii="宋体" w:hAnsi="宋体" w:cs="宋体"/>
          <w:bCs/>
          <w:color w:val="000000" w:themeColor="text1"/>
          <w:sz w:val="44"/>
          <w:szCs w:val="44"/>
          <w:highlight w:val="none"/>
          <w14:textFill>
            <w14:solidFill>
              <w14:schemeClr w14:val="tx1"/>
            </w14:solidFill>
          </w14:textFill>
        </w:rPr>
        <w:t>商  务  技  术  文  件</w:t>
      </w: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rPr>
          <w:rFonts w:hint="eastAsia" w:ascii="宋体" w:hAnsi="宋体" w:cs="宋体"/>
          <w:bCs/>
          <w:color w:val="000000" w:themeColor="text1"/>
          <w:sz w:val="24"/>
          <w:szCs w:val="20"/>
          <w:highlight w:val="none"/>
          <w14:textFill>
            <w14:solidFill>
              <w14:schemeClr w14:val="tx1"/>
            </w14:solidFill>
          </w14:textFill>
        </w:rPr>
      </w:pPr>
    </w:p>
    <w:p>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项目名称：</w:t>
      </w:r>
    </w:p>
    <w:p>
      <w:pPr>
        <w:spacing w:before="160" w:after="50"/>
        <w:ind w:firstLine="720"/>
        <w:rPr>
          <w:rFonts w:hint="eastAsia" w:ascii="宋体" w:hAnsi="宋体" w:cs="宋体"/>
          <w:bCs/>
          <w:color w:val="000000" w:themeColor="text1"/>
          <w:sz w:val="32"/>
          <w:szCs w:val="32"/>
          <w:highlight w:val="none"/>
          <w14:textFill>
            <w14:solidFill>
              <w14:schemeClr w14:val="tx1"/>
            </w14:solidFill>
          </w14:textFill>
        </w:rPr>
      </w:pPr>
    </w:p>
    <w:p>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项目编号：</w:t>
      </w:r>
    </w:p>
    <w:p>
      <w:pPr>
        <w:spacing w:before="160" w:after="50"/>
        <w:ind w:firstLine="960" w:firstLineChars="30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 xml:space="preserve"> 分标：            </w:t>
      </w:r>
    </w:p>
    <w:p>
      <w:pPr>
        <w:pStyle w:val="66"/>
        <w:spacing w:before="5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供应商名称：</w:t>
      </w:r>
    </w:p>
    <w:p>
      <w:pPr>
        <w:pStyle w:val="66"/>
        <w:spacing w:before="50" w:after="50"/>
        <w:ind w:firstLine="640"/>
        <w:rPr>
          <w:rFonts w:hint="eastAsia" w:ascii="宋体" w:hAnsi="宋体" w:cs="宋体"/>
          <w:bCs/>
          <w:color w:val="000000" w:themeColor="text1"/>
          <w:sz w:val="32"/>
          <w:szCs w:val="32"/>
          <w:highlight w:val="none"/>
          <w14:textFill>
            <w14:solidFill>
              <w14:schemeClr w14:val="tx1"/>
            </w14:solidFill>
          </w14:textFill>
        </w:rPr>
      </w:pPr>
    </w:p>
    <w:p>
      <w:pPr>
        <w:pStyle w:val="66"/>
        <w:spacing w:before="50" w:after="50"/>
        <w:ind w:firstLine="720"/>
        <w:rPr>
          <w:rFonts w:hint="eastAsia" w:ascii="宋体" w:hAnsi="宋体" w:cs="宋体"/>
          <w:bCs/>
          <w:color w:val="000000" w:themeColor="text1"/>
          <w:sz w:val="32"/>
          <w:szCs w:val="32"/>
          <w:highlight w:val="none"/>
          <w14:textFill>
            <w14:solidFill>
              <w14:schemeClr w14:val="tx1"/>
            </w14:solidFill>
          </w14:textFill>
        </w:rPr>
      </w:pPr>
    </w:p>
    <w:p>
      <w:pPr>
        <w:pStyle w:val="66"/>
        <w:spacing w:before="50" w:after="50"/>
        <w:ind w:firstLine="0"/>
        <w:rPr>
          <w:rFonts w:hint="eastAsia" w:ascii="宋体" w:hAnsi="宋体" w:cs="宋体"/>
          <w:bCs/>
          <w:color w:val="000000" w:themeColor="text1"/>
          <w:sz w:val="32"/>
          <w:szCs w:val="32"/>
          <w:highlight w:val="none"/>
          <w14:textFill>
            <w14:solidFill>
              <w14:schemeClr w14:val="tx1"/>
            </w14:solidFill>
          </w14:textFill>
        </w:rPr>
      </w:pPr>
    </w:p>
    <w:p>
      <w:pPr>
        <w:pStyle w:val="66"/>
        <w:spacing w:before="50" w:after="50"/>
        <w:ind w:firstLine="1280"/>
        <w:rPr>
          <w:rFonts w:hint="eastAsia" w:ascii="宋体" w:hAnsi="宋体" w:cs="宋体"/>
          <w:bCs/>
          <w:color w:val="000000" w:themeColor="text1"/>
          <w:sz w:val="32"/>
          <w:szCs w:val="32"/>
          <w:highlight w:val="none"/>
          <w14:textFill>
            <w14:solidFill>
              <w14:schemeClr w14:val="tx1"/>
            </w14:solidFill>
          </w14:textFill>
        </w:rPr>
      </w:pPr>
    </w:p>
    <w:p>
      <w:pPr>
        <w:spacing w:before="160" w:after="50"/>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年    月    日</w:t>
      </w:r>
    </w:p>
    <w:p>
      <w:pPr>
        <w:spacing w:before="160" w:after="50" w:line="360" w:lineRule="auto"/>
        <w:ind w:right="480" w:firstLine="240"/>
        <w:jc w:val="left"/>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br w:type="page"/>
      </w:r>
      <w:r>
        <w:rPr>
          <w:rFonts w:hint="eastAsia" w:ascii="宋体" w:hAnsi="宋体" w:cs="宋体"/>
          <w:b/>
          <w:bCs/>
          <w:color w:val="000000" w:themeColor="text1"/>
          <w:sz w:val="32"/>
          <w:szCs w:val="32"/>
          <w:highlight w:val="none"/>
          <w14:textFill>
            <w14:solidFill>
              <w14:schemeClr w14:val="tx1"/>
            </w14:solidFill>
          </w14:textFill>
        </w:rPr>
        <w:t>2.商务技术文件目录</w:t>
      </w:r>
    </w:p>
    <w:p>
      <w:pPr>
        <w:spacing w:before="160" w:after="50" w:line="360" w:lineRule="auto"/>
        <w:ind w:firstLine="640"/>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根据磋商文件规定及供应商提供的材料自行编写目录（部分格式后附）。</w:t>
      </w:r>
    </w:p>
    <w:p>
      <w:pPr>
        <w:spacing w:line="400" w:lineRule="exact"/>
        <w:rPr>
          <w:rFonts w:hint="eastAsia" w:ascii="宋体" w:hAnsi="宋体" w:cs="宋体"/>
          <w:color w:val="000000" w:themeColor="text1"/>
          <w:sz w:val="32"/>
          <w:szCs w:val="32"/>
          <w:highlight w:val="none"/>
          <w14:textFill>
            <w14:solidFill>
              <w14:schemeClr w14:val="tx1"/>
            </w14:solidFill>
          </w14:textFill>
        </w:rPr>
      </w:pPr>
    </w:p>
    <w:p>
      <w:pPr>
        <w:spacing w:line="520" w:lineRule="exact"/>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br w:type="page"/>
      </w:r>
      <w:r>
        <w:rPr>
          <w:rFonts w:hint="eastAsia" w:ascii="宋体" w:hAnsi="宋体" w:cs="宋体"/>
          <w:color w:val="000000" w:themeColor="text1"/>
          <w:sz w:val="44"/>
          <w:szCs w:val="44"/>
          <w:highlight w:val="none"/>
          <w14:textFill>
            <w14:solidFill>
              <w14:schemeClr w14:val="tx1"/>
            </w14:solidFill>
          </w14:textFill>
        </w:rPr>
        <w:t>无串通竞标行为的承诺函</w:t>
      </w:r>
    </w:p>
    <w:p>
      <w:pPr>
        <w:spacing w:line="360" w:lineRule="auto"/>
        <w:ind w:firstLine="640"/>
        <w:contextualSpacing/>
        <w:rPr>
          <w:rFonts w:hint="eastAsia" w:ascii="宋体" w:hAnsi="宋体" w:cs="宋体"/>
          <w:color w:val="000000" w:themeColor="text1"/>
          <w:sz w:val="32"/>
          <w:szCs w:val="32"/>
          <w:highlight w:val="none"/>
          <w14:textFill>
            <w14:solidFill>
              <w14:schemeClr w14:val="tx1"/>
            </w14:solidFill>
          </w14:textFill>
        </w:rPr>
      </w:pPr>
    </w:p>
    <w:p>
      <w:pPr>
        <w:spacing w:line="360" w:lineRule="auto"/>
        <w:ind w:firstLine="482"/>
        <w:contextualSpacing/>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一、我方承诺无下列相互串通竞标的情形：</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1.不同供应商的响应文件由同一单位或者个人编制；或不同供应商报名的IP地址一致的； </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2.不同供应商委托同一单位或者个人办理竞标事宜；</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3.不同供应商的响应文件载明的项目管理员为同一个人；</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4.不</w:t>
      </w:r>
      <w:r>
        <w:rPr>
          <w:rFonts w:hint="eastAsia" w:ascii="宋体" w:hAnsi="宋体" w:cs="宋体"/>
          <w:color w:val="000000" w:themeColor="text1"/>
          <w:spacing w:val="-6"/>
          <w:sz w:val="24"/>
          <w:highlight w:val="none"/>
          <w14:textFill>
            <w14:solidFill>
              <w14:schemeClr w14:val="tx1"/>
            </w14:solidFill>
          </w14:textFill>
        </w:rPr>
        <w:t>同供应商的响应文件异常一致或者竞标报价呈规律性差异；</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5.不同供应商的响应文件相互混装；</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6.不同供应商的磋商保证金从同一单位或者个人账户转出。</w:t>
      </w:r>
    </w:p>
    <w:p>
      <w:pPr>
        <w:spacing w:line="360" w:lineRule="auto"/>
        <w:ind w:firstLine="482"/>
        <w:contextualSpacing/>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二、我方承诺无下列恶意串通的情形：</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1.供应商直接或者间接从采购人或者采购代理机构处获得其他供应商的相关信息并修改其响应文件；</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2.供应商按照采购人或者采购代理机构的授意撤换、修改响应文件；</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3.供</w:t>
      </w:r>
      <w:r>
        <w:rPr>
          <w:rFonts w:hint="eastAsia" w:ascii="宋体" w:hAnsi="宋体" w:cs="宋体"/>
          <w:color w:val="000000" w:themeColor="text1"/>
          <w:spacing w:val="-6"/>
          <w:sz w:val="24"/>
          <w:highlight w:val="none"/>
          <w14:textFill>
            <w14:solidFill>
              <w14:schemeClr w14:val="tx1"/>
            </w14:solidFill>
          </w14:textFill>
        </w:rPr>
        <w:t>应商之间协商报价、技术方案等响应文件的实质性内容；</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4.属于同一集团、协会、商会等组织成员的供应商按照该组织要求协同参加政府采购活动；</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5.供应商之间事先约定一致抬高或者压低竞标报价，或者在竞争性磋商项目中事先约定轮流以高价位或者低价位成交，或者事先约定由某一特定供应商成交，然后再参加竞标；</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6.供应商之间商定部分供应商放弃参加政府采购活动或者放弃成交；</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7.供应商与采购人或者采购代理机构之间、供应商相互之间，为</w:t>
      </w:r>
      <w:r>
        <w:rPr>
          <w:rFonts w:hint="eastAsia" w:ascii="宋体" w:hAnsi="宋体" w:cs="宋体"/>
          <w:color w:val="000000" w:themeColor="text1"/>
          <w:spacing w:val="-6"/>
          <w:sz w:val="24"/>
          <w:highlight w:val="none"/>
          <w14:textFill>
            <w14:solidFill>
              <w14:schemeClr w14:val="tx1"/>
            </w14:solidFill>
          </w14:textFill>
        </w:rPr>
        <w:t>谋求特定供应商成交或者排斥其他供应商的其他串通行为。</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p>
    <w:p>
      <w:pPr>
        <w:spacing w:line="360" w:lineRule="auto"/>
        <w:ind w:firstLine="482"/>
        <w:contextualSpacing/>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以上情形一经核查属实，我方愿意承担一切后果，并不再寻求任何旨在减轻或者免除法律责任的辩解。</w:t>
      </w:r>
    </w:p>
    <w:p>
      <w:pPr>
        <w:spacing w:line="360" w:lineRule="auto"/>
        <w:contextualSpacing/>
        <w:rPr>
          <w:rFonts w:hint="eastAsia" w:ascii="宋体" w:hAnsi="宋体" w:cs="宋体"/>
          <w:color w:val="000000" w:themeColor="text1"/>
          <w:sz w:val="24"/>
          <w:highlight w:val="none"/>
          <w14:textFill>
            <w14:solidFill>
              <w14:schemeClr w14:val="tx1"/>
            </w14:solidFill>
          </w14:textFill>
        </w:rPr>
      </w:pPr>
    </w:p>
    <w:p>
      <w:pPr>
        <w:spacing w:line="360" w:lineRule="auto"/>
        <w:ind w:firstLine="480"/>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供应商名称（公章或电子签章）：</w:t>
      </w:r>
    </w:p>
    <w:p>
      <w:pPr>
        <w:spacing w:line="360" w:lineRule="auto"/>
        <w:ind w:firstLine="480"/>
        <w:contextualSpacing/>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年   月   日</w:t>
      </w:r>
    </w:p>
    <w:p>
      <w:pPr>
        <w:spacing w:line="520" w:lineRule="exact"/>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bCs/>
          <w:color w:val="000000" w:themeColor="text1"/>
          <w:sz w:val="44"/>
          <w:szCs w:val="44"/>
          <w:highlight w:val="none"/>
          <w14:textFill>
            <w14:solidFill>
              <w14:schemeClr w14:val="tx1"/>
            </w14:solidFill>
          </w14:textFill>
        </w:rPr>
        <w:br w:type="page"/>
      </w:r>
      <w:r>
        <w:rPr>
          <w:rFonts w:hint="eastAsia" w:ascii="宋体" w:hAnsi="宋体" w:cs="宋体"/>
          <w:bCs/>
          <w:color w:val="000000" w:themeColor="text1"/>
          <w:sz w:val="44"/>
          <w:szCs w:val="44"/>
          <w:highlight w:val="none"/>
          <w14:textFill>
            <w14:solidFill>
              <w14:schemeClr w14:val="tx1"/>
            </w14:solidFill>
          </w14:textFill>
        </w:rPr>
        <w:t>法定代表人证明书</w:t>
      </w:r>
    </w:p>
    <w:p>
      <w:pPr>
        <w:spacing w:line="360" w:lineRule="auto"/>
        <w:ind w:left="540"/>
        <w:contextualSpacing/>
        <w:rPr>
          <w:rFonts w:hint="eastAsia" w:ascii="宋体" w:hAnsi="宋体" w:cs="宋体"/>
          <w:color w:val="000000" w:themeColor="text1"/>
          <w:sz w:val="32"/>
          <w:szCs w:val="32"/>
          <w:highlight w:val="none"/>
          <w14:textFill>
            <w14:solidFill>
              <w14:schemeClr w14:val="tx1"/>
            </w14:solidFill>
          </w14:textFill>
        </w:rPr>
      </w:pPr>
    </w:p>
    <w:p>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w:t>
      </w:r>
      <w:r>
        <w:rPr>
          <w:rFonts w:hint="eastAsia" w:ascii="宋体" w:hAnsi="宋体" w:cs="宋体"/>
          <w:color w:val="000000" w:themeColor="text1"/>
          <w:sz w:val="24"/>
          <w:highlight w:val="none"/>
          <w:u w:val="single"/>
          <w14:textFill>
            <w14:solidFill>
              <w14:schemeClr w14:val="tx1"/>
            </w14:solidFill>
          </w14:textFill>
        </w:rPr>
        <w:t xml:space="preserve">                                                        </w:t>
      </w:r>
    </w:p>
    <w:p>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地    址：</w:t>
      </w:r>
      <w:r>
        <w:rPr>
          <w:rFonts w:hint="eastAsia" w:ascii="宋体" w:hAnsi="宋体" w:cs="宋体"/>
          <w:color w:val="000000" w:themeColor="text1"/>
          <w:sz w:val="24"/>
          <w:highlight w:val="none"/>
          <w:u w:val="single"/>
          <w14:textFill>
            <w14:solidFill>
              <w14:schemeClr w14:val="tx1"/>
            </w14:solidFill>
          </w14:textFill>
        </w:rPr>
        <w:t xml:space="preserve">                                                        </w:t>
      </w:r>
    </w:p>
    <w:p>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姓    名：</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性     别：</w:t>
      </w:r>
      <w:r>
        <w:rPr>
          <w:rFonts w:hint="eastAsia" w:ascii="宋体" w:hAnsi="宋体" w:cs="宋体"/>
          <w:color w:val="000000" w:themeColor="text1"/>
          <w:sz w:val="24"/>
          <w:highlight w:val="none"/>
          <w:u w:val="single"/>
          <w14:textFill>
            <w14:solidFill>
              <w14:schemeClr w14:val="tx1"/>
            </w14:solidFill>
          </w14:textFill>
        </w:rPr>
        <w:t xml:space="preserve">                </w:t>
      </w:r>
    </w:p>
    <w:p>
      <w:pPr>
        <w:spacing w:line="360" w:lineRule="auto"/>
        <w:ind w:left="540"/>
        <w:contextualSpacing/>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年    龄：</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职     务：</w:t>
      </w:r>
      <w:r>
        <w:rPr>
          <w:rFonts w:hint="eastAsia" w:ascii="宋体" w:hAnsi="宋体" w:cs="宋体"/>
          <w:color w:val="000000" w:themeColor="text1"/>
          <w:sz w:val="24"/>
          <w:highlight w:val="none"/>
          <w:u w:val="single"/>
          <w14:textFill>
            <w14:solidFill>
              <w14:schemeClr w14:val="tx1"/>
            </w14:solidFill>
          </w14:textFill>
        </w:rPr>
        <w:t xml:space="preserve">                </w:t>
      </w:r>
    </w:p>
    <w:p>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身份证号码：</w:t>
      </w:r>
      <w:r>
        <w:rPr>
          <w:rFonts w:hint="eastAsia" w:ascii="宋体" w:hAnsi="宋体" w:cs="宋体"/>
          <w:color w:val="000000" w:themeColor="text1"/>
          <w:sz w:val="24"/>
          <w:highlight w:val="none"/>
          <w:u w:val="single"/>
          <w14:textFill>
            <w14:solidFill>
              <w14:schemeClr w14:val="tx1"/>
            </w14:solidFill>
          </w14:textFill>
        </w:rPr>
        <w:t xml:space="preserve">                                        </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系</w:t>
      </w:r>
      <w:r>
        <w:rPr>
          <w:rFonts w:hint="eastAsia" w:ascii="宋体" w:hAnsi="宋体" w:cs="宋体"/>
          <w:color w:val="000000" w:themeColor="text1"/>
          <w:sz w:val="24"/>
          <w:highlight w:val="none"/>
          <w:u w:val="single"/>
          <w14:textFill>
            <w14:solidFill>
              <w14:schemeClr w14:val="tx1"/>
            </w14:solidFill>
          </w14:textFill>
        </w:rPr>
        <w:t>（供应商名称）</w:t>
      </w:r>
      <w:r>
        <w:rPr>
          <w:rFonts w:hint="eastAsia" w:ascii="宋体" w:hAnsi="宋体" w:cs="宋体"/>
          <w:color w:val="000000" w:themeColor="text1"/>
          <w:sz w:val="24"/>
          <w:highlight w:val="none"/>
          <w14:textFill>
            <w14:solidFill>
              <w14:schemeClr w14:val="tx1"/>
            </w14:solidFill>
          </w14:textFill>
        </w:rPr>
        <w:t>的法定代表人。</w:t>
      </w:r>
    </w:p>
    <w:p>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特此证明。</w:t>
      </w:r>
    </w:p>
    <w:p>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p>
    <w:p>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p>
    <w:p>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p>
    <w:p>
      <w:pPr>
        <w:spacing w:line="360" w:lineRule="auto"/>
        <w:ind w:left="540"/>
        <w:contextualSpacing/>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附件：法定代表人有效身份证正反面</w:t>
      </w:r>
      <w:r>
        <w:rPr>
          <w:rFonts w:hint="eastAsia" w:ascii="宋体" w:hAnsi="宋体" w:cs="宋体"/>
          <w:color w:val="000000" w:themeColor="text1"/>
          <w:sz w:val="24"/>
          <w:highlight w:val="none"/>
          <w:lang w:eastAsia="zh-CN"/>
          <w14:textFill>
            <w14:solidFill>
              <w14:schemeClr w14:val="tx1"/>
            </w14:solidFill>
          </w14:textFill>
        </w:rPr>
        <w:t>复印件或扫描件</w:t>
      </w:r>
    </w:p>
    <w:p>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p>
    <w:p>
      <w:pPr>
        <w:spacing w:line="360" w:lineRule="auto"/>
        <w:ind w:firstLine="40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供应商名称（公章或电子签章）：</w:t>
      </w:r>
    </w:p>
    <w:p>
      <w:pPr>
        <w:spacing w:line="360" w:lineRule="auto"/>
        <w:ind w:firstLine="40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pPr>
        <w:spacing w:line="360" w:lineRule="auto"/>
        <w:contextualSpacing/>
        <w:jc w:val="center"/>
        <w:rPr>
          <w:rFonts w:hint="eastAsia" w:ascii="宋体" w:hAnsi="宋体" w:cs="宋体"/>
          <w:b/>
          <w:color w:val="000000" w:themeColor="text1"/>
          <w:sz w:val="24"/>
          <w:highlight w:val="none"/>
          <w14:textFill>
            <w14:solidFill>
              <w14:schemeClr w14:val="tx1"/>
            </w14:solidFill>
          </w14:textFill>
        </w:rPr>
      </w:pPr>
    </w:p>
    <w:p>
      <w:pPr>
        <w:spacing w:line="360" w:lineRule="auto"/>
        <w:contextualSpacing/>
        <w:jc w:val="left"/>
        <w:rPr>
          <w:rFonts w:hint="eastAsia" w:ascii="宋体" w:hAnsi="宋体" w:cs="宋体"/>
          <w:color w:val="000000" w:themeColor="text1"/>
          <w:sz w:val="24"/>
          <w:highlight w:val="none"/>
          <w14:textFill>
            <w14:solidFill>
              <w14:schemeClr w14:val="tx1"/>
            </w14:solidFill>
          </w14:textFill>
        </w:rPr>
      </w:pPr>
    </w:p>
    <w:p>
      <w:pPr>
        <w:spacing w:line="360" w:lineRule="auto"/>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注：自然人竞标的无需提供，联合体竞标的只需牵头人出具。</w:t>
      </w:r>
    </w:p>
    <w:p>
      <w:pPr>
        <w:spacing w:line="300" w:lineRule="auto"/>
        <w:jc w:val="left"/>
        <w:rPr>
          <w:rFonts w:hint="eastAsia" w:ascii="宋体" w:hAnsi="宋体" w:cs="宋体"/>
          <w:b/>
          <w:color w:val="000000" w:themeColor="text1"/>
          <w:szCs w:val="21"/>
          <w:highlight w:val="none"/>
          <w14:textFill>
            <w14:solidFill>
              <w14:schemeClr w14:val="tx1"/>
            </w14:solidFill>
          </w14:textFill>
        </w:rPr>
      </w:pPr>
    </w:p>
    <w:p>
      <w:pPr>
        <w:spacing w:line="500" w:lineRule="exact"/>
        <w:jc w:val="center"/>
        <w:rPr>
          <w:rFonts w:hint="eastAsia" w:ascii="宋体" w:hAnsi="宋体" w:cs="宋体"/>
          <w:color w:val="000000" w:themeColor="text1"/>
          <w:sz w:val="44"/>
          <w:szCs w:val="44"/>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br w:type="page"/>
      </w:r>
      <w:r>
        <w:rPr>
          <w:rFonts w:hint="eastAsia" w:ascii="宋体" w:hAnsi="宋体" w:cs="宋体"/>
          <w:color w:val="000000" w:themeColor="text1"/>
          <w:sz w:val="44"/>
          <w:szCs w:val="44"/>
          <w:highlight w:val="none"/>
          <w14:textFill>
            <w14:solidFill>
              <w14:schemeClr w14:val="tx1"/>
            </w14:solidFill>
          </w14:textFill>
        </w:rPr>
        <w:t xml:space="preserve"> </w:t>
      </w:r>
    </w:p>
    <w:p>
      <w:pPr>
        <w:spacing w:line="520" w:lineRule="exact"/>
        <w:jc w:val="center"/>
        <w:rPr>
          <w:rFonts w:hint="eastAsia" w:ascii="宋体" w:hAnsi="宋体" w:cs="宋体"/>
          <w:color w:val="000000" w:themeColor="text1"/>
          <w:sz w:val="44"/>
          <w:szCs w:val="44"/>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授权委托书</w:t>
      </w:r>
    </w:p>
    <w:p>
      <w:pPr>
        <w:spacing w:line="520" w:lineRule="exact"/>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（非联合体竞标格式）</w:t>
      </w:r>
    </w:p>
    <w:p>
      <w:pPr>
        <w:spacing w:line="520" w:lineRule="exact"/>
        <w:jc w:val="center"/>
        <w:rPr>
          <w:rFonts w:hint="eastAsia" w:ascii="宋体" w:hAnsi="宋体" w:cs="宋体"/>
          <w:color w:val="000000" w:themeColor="text1"/>
          <w:sz w:val="44"/>
          <w:szCs w:val="44"/>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（如有委托时）</w:t>
      </w:r>
    </w:p>
    <w:p>
      <w:pPr>
        <w:spacing w:line="520" w:lineRule="exact"/>
        <w:rPr>
          <w:rFonts w:hint="eastAsia" w:ascii="宋体" w:hAnsi="宋体" w:cs="宋体"/>
          <w:color w:val="000000" w:themeColor="text1"/>
          <w:sz w:val="32"/>
          <w:szCs w:val="32"/>
          <w:highlight w:val="none"/>
          <w14:textFill>
            <w14:solidFill>
              <w14:schemeClr w14:val="tx1"/>
            </w14:solidFill>
          </w14:textFill>
        </w:rPr>
      </w:pPr>
    </w:p>
    <w:p>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致：</w:t>
      </w:r>
      <w:r>
        <w:rPr>
          <w:rFonts w:hint="eastAsia" w:ascii="宋体" w:hAnsi="宋体" w:cs="宋体"/>
          <w:color w:val="000000" w:themeColor="text1"/>
          <w:sz w:val="24"/>
          <w:highlight w:val="none"/>
          <w:u w:val="single"/>
          <w14:textFill>
            <w14:solidFill>
              <w14:schemeClr w14:val="tx1"/>
            </w14:solidFill>
          </w14:textFill>
        </w:rPr>
        <w:t>（采购人名称）</w:t>
      </w:r>
      <w:r>
        <w:rPr>
          <w:rFonts w:hint="eastAsia" w:ascii="宋体" w:hAnsi="宋体" w:cs="宋体"/>
          <w:color w:val="000000" w:themeColor="text1"/>
          <w:sz w:val="24"/>
          <w:highlight w:val="none"/>
          <w14:textFill>
            <w14:solidFill>
              <w14:schemeClr w14:val="tx1"/>
            </w14:solidFill>
          </w14:textFill>
        </w:rPr>
        <w:t>：</w:t>
      </w:r>
    </w:p>
    <w:p>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w:t>
      </w:r>
      <w:r>
        <w:rPr>
          <w:rFonts w:hint="eastAsia" w:ascii="宋体" w:hAnsi="宋体" w:cs="宋体"/>
          <w:color w:val="000000" w:themeColor="text1"/>
          <w:sz w:val="24"/>
          <w:highlight w:val="none"/>
          <w:u w:val="single"/>
          <w14:textFill>
            <w14:solidFill>
              <w14:schemeClr w14:val="tx1"/>
            </w14:solidFill>
          </w14:textFill>
        </w:rPr>
        <w:t xml:space="preserve">  （姓名）  </w:t>
      </w:r>
      <w:r>
        <w:rPr>
          <w:rFonts w:hint="eastAsia" w:ascii="宋体" w:hAnsi="宋体" w:cs="宋体"/>
          <w:color w:val="000000" w:themeColor="text1"/>
          <w:sz w:val="24"/>
          <w:highlight w:val="none"/>
          <w14:textFill>
            <w14:solidFill>
              <w14:schemeClr w14:val="tx1"/>
            </w14:solidFill>
          </w14:textFill>
        </w:rPr>
        <w:t>系</w:t>
      </w:r>
      <w:r>
        <w:rPr>
          <w:rFonts w:hint="eastAsia" w:ascii="宋体" w:hAnsi="宋体" w:cs="宋体"/>
          <w:color w:val="000000" w:themeColor="text1"/>
          <w:sz w:val="24"/>
          <w:highlight w:val="none"/>
          <w:u w:val="single"/>
          <w14:textFill>
            <w14:solidFill>
              <w14:schemeClr w14:val="tx1"/>
            </w14:solidFill>
          </w14:textFill>
        </w:rPr>
        <w:t xml:space="preserve">  （供应商名称）  </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color w:val="000000" w:themeColor="text1"/>
          <w:sz w:val="24"/>
          <w:highlight w:val="none"/>
          <w:u w:val="single"/>
          <w14:textFill>
            <w14:solidFill>
              <w14:schemeClr w14:val="tx1"/>
            </w14:solidFill>
          </w14:textFill>
        </w:rPr>
        <w:t>□法定代表人/□负责人/□自然人本人</w:t>
      </w:r>
      <w:r>
        <w:rPr>
          <w:rFonts w:hint="eastAsia" w:ascii="宋体" w:hAnsi="宋体" w:cs="宋体"/>
          <w:color w:val="000000" w:themeColor="text1"/>
          <w:sz w:val="24"/>
          <w:highlight w:val="none"/>
          <w14:textFill>
            <w14:solidFill>
              <w14:schemeClr w14:val="tx1"/>
            </w14:solidFill>
          </w14:textFill>
        </w:rPr>
        <w:t>），现授权</w:t>
      </w:r>
      <w:r>
        <w:rPr>
          <w:rFonts w:hint="eastAsia" w:ascii="宋体" w:hAnsi="宋体" w:cs="宋体"/>
          <w:color w:val="000000" w:themeColor="text1"/>
          <w:sz w:val="24"/>
          <w:highlight w:val="none"/>
          <w:u w:val="single"/>
          <w14:textFill>
            <w14:solidFill>
              <w14:schemeClr w14:val="tx1"/>
            </w14:solidFill>
          </w14:textFill>
        </w:rPr>
        <w:t xml:space="preserve"> （姓名） </w:t>
      </w:r>
      <w:r>
        <w:rPr>
          <w:rFonts w:hint="eastAsia" w:ascii="宋体" w:hAnsi="宋体" w:cs="宋体"/>
          <w:color w:val="000000" w:themeColor="text1"/>
          <w:sz w:val="24"/>
          <w:highlight w:val="none"/>
          <w14:textFill>
            <w14:solidFill>
              <w14:schemeClr w14:val="tx1"/>
            </w14:solidFill>
          </w14:textFill>
        </w:rPr>
        <w:t>以我方的名义参加</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项目的竞标活动，并代表我方全权办理针对上述项目的所有采购程序和环节的具体事务和签署相关文件。</w:t>
      </w:r>
    </w:p>
    <w:p>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我方对委托代理人的签字或者电子签名事项负全部责任。</w:t>
      </w:r>
    </w:p>
    <w:p>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委托代理人无转委托权，特此委托。</w:t>
      </w:r>
    </w:p>
    <w:p>
      <w:pPr>
        <w:spacing w:line="360" w:lineRule="auto"/>
        <w:ind w:firstLine="48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附：法定代表人身份证明书及委托代理人有效身份证正反面</w:t>
      </w:r>
      <w:r>
        <w:rPr>
          <w:rFonts w:hint="eastAsia" w:ascii="宋体" w:hAnsi="宋体" w:cs="宋体"/>
          <w:color w:val="000000" w:themeColor="text1"/>
          <w:sz w:val="24"/>
          <w:highlight w:val="none"/>
          <w:lang w:eastAsia="zh-CN"/>
          <w14:textFill>
            <w14:solidFill>
              <w14:schemeClr w14:val="tx1"/>
            </w14:solidFill>
          </w14:textFill>
        </w:rPr>
        <w:t>复印件或扫描件</w:t>
      </w:r>
    </w:p>
    <w:p>
      <w:pPr>
        <w:spacing w:line="360" w:lineRule="auto"/>
        <w:rPr>
          <w:rFonts w:hint="eastAsia" w:ascii="宋体" w:hAnsi="宋体" w:cs="宋体"/>
          <w:color w:val="000000" w:themeColor="text1"/>
          <w:sz w:val="24"/>
          <w:highlight w:val="none"/>
          <w14:textFill>
            <w14:solidFill>
              <w14:schemeClr w14:val="tx1"/>
            </w14:solidFill>
          </w14:textFill>
        </w:rPr>
      </w:pPr>
    </w:p>
    <w:p>
      <w:pPr>
        <w:spacing w:line="360" w:lineRule="auto"/>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委托代理人（签字或盖章或电子签名）：     法定代表人（签字或盖章或电子签名）：                    </w:t>
      </w:r>
    </w:p>
    <w:p>
      <w:pPr>
        <w:spacing w:line="360" w:lineRule="auto"/>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委托代理人身份证号码：                              </w:t>
      </w:r>
    </w:p>
    <w:p>
      <w:pPr>
        <w:spacing w:line="360" w:lineRule="auto"/>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p>
    <w:p>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供应商（公章或电子签章）：                      </w:t>
      </w:r>
    </w:p>
    <w:p>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年    月    日</w:t>
      </w:r>
    </w:p>
    <w:p>
      <w:pPr>
        <w:spacing w:line="360" w:lineRule="auto"/>
        <w:rPr>
          <w:rFonts w:hint="eastAsia" w:ascii="宋体" w:hAnsi="宋体" w:cs="宋体"/>
          <w:color w:val="000000" w:themeColor="text1"/>
          <w:sz w:val="24"/>
          <w:highlight w:val="none"/>
          <w14:textFill>
            <w14:solidFill>
              <w14:schemeClr w14:val="tx1"/>
            </w14:solidFill>
          </w14:textFill>
        </w:rPr>
      </w:pPr>
    </w:p>
    <w:p>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注：1. 法定代表人必须在授权委托书上签字或者盖章或者电子签名，委托代理人必须在授权委托书上签字或者电子签名，</w:t>
      </w:r>
      <w:r>
        <w:rPr>
          <w:rFonts w:hint="eastAsia" w:ascii="宋体" w:hAnsi="宋体" w:cs="宋体"/>
          <w:b/>
          <w:color w:val="000000" w:themeColor="text1"/>
          <w:sz w:val="24"/>
          <w:highlight w:val="none"/>
          <w14:textFill>
            <w14:solidFill>
              <w14:schemeClr w14:val="tx1"/>
            </w14:solidFill>
          </w14:textFill>
        </w:rPr>
        <w:t>否则其响应文件按无效响应处理。</w:t>
      </w:r>
    </w:p>
    <w:p>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2.法人、其他组织竞标时“我方”是指“我单位”，自然人竞标时“我方”是指“本人”。</w:t>
      </w:r>
    </w:p>
    <w:p>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p>
    <w:p>
      <w:pPr>
        <w:spacing w:line="360" w:lineRule="exact"/>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br w:type="page"/>
      </w:r>
      <w:r>
        <w:rPr>
          <w:rFonts w:hint="eastAsia" w:ascii="宋体" w:hAnsi="宋体" w:cs="宋体"/>
          <w:color w:val="000000" w:themeColor="text1"/>
          <w:sz w:val="32"/>
          <w:szCs w:val="32"/>
          <w:highlight w:val="none"/>
          <w14:textFill>
            <w14:solidFill>
              <w14:schemeClr w14:val="tx1"/>
            </w14:solidFill>
          </w14:textFill>
        </w:rPr>
        <w:t>技术要求响应偏离表</w:t>
      </w:r>
    </w:p>
    <w:p>
      <w:pPr>
        <w:spacing w:line="360" w:lineRule="exact"/>
        <w:jc w:val="left"/>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u w:val="single"/>
          <w14:textFill>
            <w14:solidFill>
              <w14:schemeClr w14:val="tx1"/>
            </w14:solidFill>
          </w14:textFill>
        </w:rPr>
        <w:t xml:space="preserve">采购项目编号：                 </w:t>
      </w:r>
    </w:p>
    <w:p>
      <w:pPr>
        <w:spacing w:line="360" w:lineRule="exact"/>
        <w:jc w:val="left"/>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u w:val="single"/>
          <w14:textFill>
            <w14:solidFill>
              <w14:schemeClr w14:val="tx1"/>
            </w14:solidFill>
          </w14:textFill>
        </w:rPr>
        <w:t xml:space="preserve">采购项目名称：                 </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u w:val="none"/>
          <w:lang w:val="en-US" w:eastAsia="zh-CN"/>
          <w14:textFill>
            <w14:solidFill>
              <w14:schemeClr w14:val="tx1"/>
            </w14:solidFill>
          </w14:textFill>
        </w:rPr>
        <w:t xml:space="preserve">              </w:t>
      </w:r>
      <w:r>
        <w:rPr>
          <w:rFonts w:hint="eastAsia" w:ascii="宋体" w:hAnsi="宋体" w:cs="宋体"/>
          <w:color w:val="000000" w:themeColor="text1"/>
          <w:sz w:val="24"/>
          <w:highlight w:val="none"/>
          <w:lang w:eastAsia="zh-CN"/>
          <w14:textFill>
            <w14:solidFill>
              <w14:schemeClr w14:val="tx1"/>
            </w14:solidFill>
          </w14:textFill>
        </w:rPr>
        <w:t>分标：</w:t>
      </w:r>
      <w:r>
        <w:rPr>
          <w:rFonts w:hint="eastAsia" w:ascii="宋体" w:hAnsi="宋体" w:cs="宋体"/>
          <w:color w:val="000000" w:themeColor="text1"/>
          <w:sz w:val="24"/>
          <w:highlight w:val="none"/>
          <w:u w:val="single"/>
          <w14:textFill>
            <w14:solidFill>
              <w14:schemeClr w14:val="tx1"/>
            </w14:solidFill>
          </w14:textFill>
        </w:rPr>
        <w:t xml:space="preserve">            </w:t>
      </w:r>
    </w:p>
    <w:p>
      <w:pPr>
        <w:spacing w:before="50" w:line="520" w:lineRule="exact"/>
        <w:jc w:val="left"/>
        <w:rPr>
          <w:rFonts w:hint="eastAsia" w:ascii="宋体" w:hAnsi="宋体" w:cs="宋体"/>
          <w:color w:val="000000" w:themeColor="text1"/>
          <w:szCs w:val="21"/>
          <w:highlight w:val="none"/>
          <w:u w:val="single"/>
          <w14:textFill>
            <w14:solidFill>
              <w14:schemeClr w14:val="tx1"/>
            </w14:solidFill>
          </w14:textFill>
        </w:rPr>
      </w:pPr>
    </w:p>
    <w:tbl>
      <w:tblPr>
        <w:tblStyle w:val="31"/>
        <w:tblpPr w:leftFromText="180" w:rightFromText="180" w:vertAnchor="text" w:horzAnchor="margin" w:tblpXSpec="left" w:tblpY="-9"/>
        <w:tblOverlap w:val="never"/>
        <w:tblW w:w="991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67"/>
        <w:gridCol w:w="2175"/>
        <w:gridCol w:w="2289"/>
        <w:gridCol w:w="2094"/>
        <w:gridCol w:w="209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1267" w:type="dxa"/>
            <w:tcBorders>
              <w:top w:val="single" w:color="auto" w:sz="4" w:space="0"/>
              <w:left w:val="single" w:color="auto" w:sz="4" w:space="0"/>
              <w:bottom w:val="single" w:color="auto" w:sz="4" w:space="0"/>
              <w:right w:val="single" w:color="auto" w:sz="4" w:space="0"/>
            </w:tcBorders>
            <w:vAlign w:val="center"/>
          </w:tcPr>
          <w:p>
            <w:pPr>
              <w:pStyle w:val="76"/>
              <w:spacing w:line="360" w:lineRule="auto"/>
              <w:ind w:firstLine="0"/>
              <w:contextualSpacing/>
              <w:jc w:val="center"/>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eastAsia="宋体" w:cs="仿宋_GB2312"/>
                <w:color w:val="000000" w:themeColor="text1"/>
                <w:sz w:val="24"/>
                <w:szCs w:val="24"/>
                <w:highlight w:val="none"/>
                <w:lang w:val="en-US" w:eastAsia="zh-CN"/>
                <w14:textFill>
                  <w14:solidFill>
                    <w14:schemeClr w14:val="tx1"/>
                  </w14:solidFill>
                </w14:textFill>
              </w:rPr>
              <w:t>序号</w:t>
            </w:r>
          </w:p>
        </w:tc>
        <w:tc>
          <w:tcPr>
            <w:tcW w:w="2175" w:type="dxa"/>
            <w:tcBorders>
              <w:top w:val="single" w:color="auto" w:sz="4" w:space="0"/>
              <w:left w:val="single" w:color="auto" w:sz="4" w:space="0"/>
              <w:bottom w:val="single" w:color="auto" w:sz="4" w:space="0"/>
              <w:right w:val="single" w:color="auto" w:sz="4" w:space="0"/>
            </w:tcBorders>
            <w:vAlign w:val="center"/>
          </w:tcPr>
          <w:p>
            <w:pPr>
              <w:pStyle w:val="76"/>
              <w:spacing w:line="360" w:lineRule="auto"/>
              <w:ind w:firstLine="0"/>
              <w:contextualSpacing/>
              <w:jc w:val="center"/>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eastAsia="宋体" w:cs="仿宋_GB2312"/>
                <w:color w:val="000000" w:themeColor="text1"/>
                <w:sz w:val="24"/>
                <w:szCs w:val="24"/>
                <w:highlight w:val="none"/>
                <w:lang w:val="en-US" w:eastAsia="zh-CN"/>
                <w14:textFill>
                  <w14:solidFill>
                    <w14:schemeClr w14:val="tx1"/>
                  </w14:solidFill>
                </w14:textFill>
              </w:rPr>
              <w:t>名称</w:t>
            </w:r>
          </w:p>
        </w:tc>
        <w:tc>
          <w:tcPr>
            <w:tcW w:w="2289" w:type="dxa"/>
            <w:tcBorders>
              <w:top w:val="single" w:color="auto" w:sz="4" w:space="0"/>
              <w:left w:val="single" w:color="auto" w:sz="4" w:space="0"/>
              <w:bottom w:val="single" w:color="auto" w:sz="4" w:space="0"/>
              <w:right w:val="single" w:color="auto" w:sz="4" w:space="0"/>
            </w:tcBorders>
            <w:vAlign w:val="center"/>
          </w:tcPr>
          <w:p>
            <w:pPr>
              <w:pStyle w:val="76"/>
              <w:spacing w:line="360" w:lineRule="auto"/>
              <w:ind w:firstLine="0"/>
              <w:contextualSpacing/>
              <w:jc w:val="center"/>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eastAsia="宋体" w:cs="仿宋_GB2312"/>
                <w:color w:val="000000" w:themeColor="text1"/>
                <w:sz w:val="24"/>
                <w:szCs w:val="24"/>
                <w:highlight w:val="none"/>
                <w:lang w:val="en-US" w:eastAsia="zh-CN"/>
                <w14:textFill>
                  <w14:solidFill>
                    <w14:schemeClr w14:val="tx1"/>
                  </w14:solidFill>
                </w14:textFill>
              </w:rPr>
              <w:t>磋商文件技术要求</w:t>
            </w:r>
          </w:p>
        </w:tc>
        <w:tc>
          <w:tcPr>
            <w:tcW w:w="2094" w:type="dxa"/>
            <w:tcBorders>
              <w:top w:val="single" w:color="auto" w:sz="4" w:space="0"/>
              <w:left w:val="single" w:color="auto" w:sz="4" w:space="0"/>
              <w:bottom w:val="single" w:color="auto" w:sz="4" w:space="0"/>
              <w:right w:val="single" w:color="auto" w:sz="4" w:space="0"/>
            </w:tcBorders>
            <w:vAlign w:val="center"/>
          </w:tcPr>
          <w:p>
            <w:pPr>
              <w:pStyle w:val="76"/>
              <w:spacing w:line="360" w:lineRule="auto"/>
              <w:ind w:firstLine="0"/>
              <w:contextualSpacing/>
              <w:jc w:val="center"/>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eastAsia="宋体" w:cs="仿宋_GB2312"/>
                <w:color w:val="000000" w:themeColor="text1"/>
                <w:sz w:val="24"/>
                <w:szCs w:val="24"/>
                <w:highlight w:val="none"/>
                <w:lang w:val="en-US" w:eastAsia="zh-CN"/>
                <w14:textFill>
                  <w14:solidFill>
                    <w14:schemeClr w14:val="tx1"/>
                  </w14:solidFill>
                </w14:textFill>
              </w:rPr>
              <w:t>竞标响应</w:t>
            </w:r>
          </w:p>
        </w:tc>
        <w:tc>
          <w:tcPr>
            <w:tcW w:w="2094" w:type="dxa"/>
            <w:tcBorders>
              <w:top w:val="single" w:color="auto" w:sz="4" w:space="0"/>
              <w:left w:val="single" w:color="auto" w:sz="4" w:space="0"/>
              <w:bottom w:val="single" w:color="auto" w:sz="4" w:space="0"/>
              <w:right w:val="single" w:color="auto" w:sz="4" w:space="0"/>
            </w:tcBorders>
            <w:vAlign w:val="center"/>
          </w:tcPr>
          <w:p>
            <w:pPr>
              <w:pStyle w:val="76"/>
              <w:spacing w:line="360" w:lineRule="auto"/>
              <w:ind w:firstLine="0"/>
              <w:contextualSpacing/>
              <w:jc w:val="center"/>
              <w:rPr>
                <w:rFonts w:hint="eastAsia" w:ascii="宋体" w:hAnsi="宋体" w:eastAsia="宋体" w:cs="仿宋_GB2312"/>
                <w:color w:val="000000" w:themeColor="text1"/>
                <w:sz w:val="24"/>
                <w:szCs w:val="24"/>
                <w:highlight w:val="none"/>
                <w:lang w:val="en-US" w:eastAsia="zh-CN"/>
                <w14:textFill>
                  <w14:solidFill>
                    <w14:schemeClr w14:val="tx1"/>
                  </w14:solidFill>
                </w14:textFill>
              </w:rPr>
            </w:pPr>
            <w:r>
              <w:rPr>
                <w:rFonts w:hint="eastAsia" w:ascii="宋体" w:hAnsi="宋体" w:eastAsia="宋体" w:cs="仿宋_GB2312"/>
                <w:color w:val="000000" w:themeColor="text1"/>
                <w:sz w:val="24"/>
                <w:szCs w:val="24"/>
                <w:highlight w:val="none"/>
                <w:lang w:val="en-US" w:eastAsia="zh-CN"/>
                <w14:textFill>
                  <w14:solidFill>
                    <w14:schemeClr w14:val="tx1"/>
                  </w14:solidFill>
                </w14:textFill>
              </w:rPr>
              <w:t>偏离说明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1267"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宋体" w:hAnsi="宋体" w:cs="宋体"/>
                <w:color w:val="000000" w:themeColor="text1"/>
                <w:szCs w:val="21"/>
                <w:highlight w:val="none"/>
                <w14:textFill>
                  <w14:solidFill>
                    <w14:schemeClr w14:val="tx1"/>
                  </w14:solidFill>
                </w14:textFill>
              </w:rPr>
            </w:pPr>
          </w:p>
        </w:tc>
        <w:tc>
          <w:tcPr>
            <w:tcW w:w="2175"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289"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094"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094"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7" w:hRule="atLeast"/>
        </w:trPr>
        <w:tc>
          <w:tcPr>
            <w:tcW w:w="1267"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宋体" w:hAnsi="宋体" w:cs="宋体"/>
                <w:color w:val="000000" w:themeColor="text1"/>
                <w:szCs w:val="21"/>
                <w:highlight w:val="none"/>
                <w14:textFill>
                  <w14:solidFill>
                    <w14:schemeClr w14:val="tx1"/>
                  </w14:solidFill>
                </w14:textFill>
              </w:rPr>
            </w:pPr>
          </w:p>
        </w:tc>
        <w:tc>
          <w:tcPr>
            <w:tcW w:w="2175"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289" w:type="dxa"/>
            <w:tcBorders>
              <w:top w:val="single" w:color="auto" w:sz="4" w:space="0"/>
              <w:left w:val="single" w:color="auto" w:sz="4" w:space="0"/>
              <w:bottom w:val="single" w:color="auto" w:sz="4" w:space="0"/>
              <w:right w:val="single" w:color="auto" w:sz="4" w:space="0"/>
            </w:tcBorders>
            <w:vAlign w:val="center"/>
          </w:tcPr>
          <w:p>
            <w:pPr>
              <w:spacing w:before="160" w:line="520" w:lineRule="exact"/>
              <w:ind w:left="43"/>
              <w:jc w:val="center"/>
              <w:rPr>
                <w:rFonts w:hint="eastAsia" w:ascii="宋体" w:hAnsi="宋体" w:cs="宋体"/>
                <w:color w:val="000000" w:themeColor="text1"/>
                <w:szCs w:val="21"/>
                <w:highlight w:val="none"/>
                <w14:textFill>
                  <w14:solidFill>
                    <w14:schemeClr w14:val="tx1"/>
                  </w14:solidFill>
                </w14:textFill>
              </w:rPr>
            </w:pPr>
          </w:p>
        </w:tc>
        <w:tc>
          <w:tcPr>
            <w:tcW w:w="2094" w:type="dxa"/>
            <w:tcBorders>
              <w:top w:val="single" w:color="auto" w:sz="4" w:space="0"/>
              <w:left w:val="single" w:color="auto" w:sz="4" w:space="0"/>
              <w:bottom w:val="single" w:color="auto" w:sz="4" w:space="0"/>
              <w:right w:val="single" w:color="auto" w:sz="4" w:space="0"/>
            </w:tcBorders>
            <w:vAlign w:val="center"/>
          </w:tcPr>
          <w:p>
            <w:pPr>
              <w:spacing w:before="160" w:line="520" w:lineRule="exact"/>
              <w:ind w:left="43"/>
              <w:jc w:val="center"/>
              <w:rPr>
                <w:rFonts w:hint="eastAsia" w:ascii="宋体" w:hAnsi="宋体" w:cs="宋体"/>
                <w:color w:val="000000" w:themeColor="text1"/>
                <w:szCs w:val="21"/>
                <w:highlight w:val="none"/>
                <w14:textFill>
                  <w14:solidFill>
                    <w14:schemeClr w14:val="tx1"/>
                  </w14:solidFill>
                </w14:textFill>
              </w:rPr>
            </w:pPr>
          </w:p>
        </w:tc>
        <w:tc>
          <w:tcPr>
            <w:tcW w:w="2094" w:type="dxa"/>
            <w:tcBorders>
              <w:top w:val="single" w:color="auto" w:sz="4" w:space="0"/>
              <w:left w:val="single" w:color="auto" w:sz="4" w:space="0"/>
              <w:bottom w:val="single" w:color="auto" w:sz="4" w:space="0"/>
              <w:right w:val="single" w:color="auto" w:sz="4" w:space="0"/>
            </w:tcBorders>
            <w:vAlign w:val="center"/>
          </w:tcPr>
          <w:p>
            <w:pPr>
              <w:spacing w:before="160" w:line="520" w:lineRule="exact"/>
              <w:ind w:left="43"/>
              <w:jc w:val="center"/>
              <w:rPr>
                <w:rFonts w:hint="eastAsia"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1267"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175"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289"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094"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094"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267"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175"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289"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094"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094"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r>
    </w:tbl>
    <w:p>
      <w:pPr>
        <w:pStyle w:val="73"/>
        <w:spacing w:after="0" w:line="360" w:lineRule="auto"/>
        <w:contextualSpacing/>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注：</w:t>
      </w:r>
    </w:p>
    <w:p>
      <w:pPr>
        <w:spacing w:line="360" w:lineRule="auto"/>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 说明：应对照磋商文件“第三章 采购需求”中的技术要求逐条作出明确响应，并作出偏离说明。</w:t>
      </w:r>
    </w:p>
    <w:p>
      <w:pPr>
        <w:spacing w:line="360" w:lineRule="auto"/>
        <w:contextualSpacing/>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2.供应商应根据自身的承诺，对照磋商文件要求，在“偏离说明”中注明“正偏离”“负偏离”或者“无偏离”。既不属于“正偏离”也不属于“负偏离”即为“无偏离”。</w:t>
      </w:r>
    </w:p>
    <w:p>
      <w:pPr>
        <w:spacing w:line="360" w:lineRule="auto"/>
        <w:ind w:right="-817"/>
        <w:contextualSpacing/>
        <w:rPr>
          <w:rFonts w:hint="eastAsia" w:ascii="宋体" w:hAnsi="宋体" w:cs="宋体"/>
          <w:color w:val="000000" w:themeColor="text1"/>
          <w:sz w:val="24"/>
          <w:highlight w:val="none"/>
          <w14:textFill>
            <w14:solidFill>
              <w14:schemeClr w14:val="tx1"/>
            </w14:solidFill>
          </w14:textFill>
        </w:rPr>
      </w:pPr>
    </w:p>
    <w:p>
      <w:pPr>
        <w:spacing w:line="360" w:lineRule="auto"/>
        <w:ind w:right="-817"/>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法定代表人或者委托代理人（签字或盖章或电子签名）：</w:t>
      </w:r>
    </w:p>
    <w:p>
      <w:pPr>
        <w:spacing w:line="360" w:lineRule="auto"/>
        <w:ind w:right="-817" w:firstLine="26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供应商（公章或电子签章）：      </w:t>
      </w:r>
    </w:p>
    <w:p>
      <w:pPr>
        <w:spacing w:line="360" w:lineRule="auto"/>
        <w:ind w:right="-817" w:firstLine="4080"/>
        <w:contextualSpacing/>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   年   月   日</w:t>
      </w:r>
    </w:p>
    <w:p>
      <w:pPr>
        <w:spacing w:line="360" w:lineRule="exact"/>
        <w:jc w:val="center"/>
        <w:rPr>
          <w:rFonts w:hint="eastAsia" w:ascii="宋体" w:hAnsi="宋体" w:cs="宋体"/>
          <w:color w:val="000000" w:themeColor="text1"/>
          <w:sz w:val="32"/>
          <w:szCs w:val="32"/>
          <w:highlight w:val="none"/>
          <w14:textFill>
            <w14:solidFill>
              <w14:schemeClr w14:val="tx1"/>
            </w14:solidFill>
          </w14:textFill>
        </w:rPr>
      </w:pPr>
    </w:p>
    <w:p>
      <w:pPr>
        <w:spacing w:line="360" w:lineRule="exact"/>
        <w:jc w:val="center"/>
        <w:rPr>
          <w:rFonts w:hint="eastAsia" w:ascii="宋体" w:hAnsi="宋体" w:cs="宋体"/>
          <w:color w:val="000000" w:themeColor="text1"/>
          <w:sz w:val="32"/>
          <w:szCs w:val="32"/>
          <w:highlight w:val="none"/>
          <w14:textFill>
            <w14:solidFill>
              <w14:schemeClr w14:val="tx1"/>
            </w14:solidFill>
          </w14:textFill>
        </w:rPr>
      </w:pPr>
    </w:p>
    <w:p>
      <w:pPr>
        <w:spacing w:line="360" w:lineRule="exact"/>
        <w:jc w:val="center"/>
        <w:rPr>
          <w:rFonts w:hint="eastAsia" w:ascii="宋体" w:hAnsi="宋体" w:cs="宋体"/>
          <w:color w:val="000000" w:themeColor="text1"/>
          <w:sz w:val="32"/>
          <w:szCs w:val="32"/>
          <w:highlight w:val="none"/>
          <w14:textFill>
            <w14:solidFill>
              <w14:schemeClr w14:val="tx1"/>
            </w14:solidFill>
          </w14:textFill>
        </w:rPr>
      </w:pPr>
    </w:p>
    <w:p>
      <w:pPr>
        <w:pStyle w:val="74"/>
        <w:rPr>
          <w:rFonts w:hint="eastAsia" w:ascii="宋体" w:hAnsi="宋体" w:cs="宋体"/>
          <w:color w:val="000000" w:themeColor="text1"/>
          <w:sz w:val="32"/>
          <w:szCs w:val="32"/>
          <w:highlight w:val="none"/>
          <w14:textFill>
            <w14:solidFill>
              <w14:schemeClr w14:val="tx1"/>
            </w14:solidFill>
          </w14:textFill>
        </w:rPr>
      </w:pPr>
    </w:p>
    <w:p>
      <w:pPr>
        <w:pStyle w:val="75"/>
        <w:rPr>
          <w:rFonts w:hint="eastAsia"/>
          <w:color w:val="000000" w:themeColor="text1"/>
          <w:highlight w:val="none"/>
          <w14:textFill>
            <w14:solidFill>
              <w14:schemeClr w14:val="tx1"/>
            </w14:solidFill>
          </w14:textFill>
        </w:rPr>
      </w:pPr>
    </w:p>
    <w:p>
      <w:pPr>
        <w:rPr>
          <w:rFonts w:hint="eastAsia" w:ascii="宋体" w:hAnsi="宋体" w:cs="宋体"/>
          <w:color w:val="000000" w:themeColor="text1"/>
          <w:sz w:val="32"/>
          <w:szCs w:val="32"/>
          <w:highlight w:val="none"/>
          <w14:textFill>
            <w14:solidFill>
              <w14:schemeClr w14:val="tx1"/>
            </w14:solidFill>
          </w14:textFill>
        </w:rPr>
      </w:pPr>
    </w:p>
    <w:p>
      <w:pPr>
        <w:pStyle w:val="74"/>
        <w:rPr>
          <w:rFonts w:hint="eastAsia" w:ascii="宋体" w:hAnsi="宋体" w:cs="宋体"/>
          <w:color w:val="000000" w:themeColor="text1"/>
          <w:sz w:val="32"/>
          <w:szCs w:val="32"/>
          <w:highlight w:val="none"/>
          <w14:textFill>
            <w14:solidFill>
              <w14:schemeClr w14:val="tx1"/>
            </w14:solidFill>
          </w14:textFill>
        </w:rPr>
      </w:pPr>
    </w:p>
    <w:p>
      <w:pPr>
        <w:rPr>
          <w:rFonts w:hint="eastAsia" w:ascii="宋体" w:hAnsi="宋体" w:cs="宋体"/>
          <w:color w:val="000000" w:themeColor="text1"/>
          <w:highlight w:val="none"/>
          <w14:textFill>
            <w14:solidFill>
              <w14:schemeClr w14:val="tx1"/>
            </w14:solidFill>
          </w14:textFill>
        </w:rPr>
      </w:pPr>
    </w:p>
    <w:p>
      <w:pPr>
        <w:spacing w:line="360" w:lineRule="exact"/>
        <w:jc w:val="center"/>
        <w:rPr>
          <w:rFonts w:hint="eastAsia" w:ascii="宋体" w:hAnsi="宋体" w:cs="宋体"/>
          <w:color w:val="000000" w:themeColor="text1"/>
          <w:sz w:val="32"/>
          <w:szCs w:val="32"/>
          <w:highlight w:val="none"/>
          <w14:textFill>
            <w14:solidFill>
              <w14:schemeClr w14:val="tx1"/>
            </w14:solidFill>
          </w14:textFill>
        </w:rPr>
      </w:pPr>
    </w:p>
    <w:p>
      <w:pPr>
        <w:spacing w:line="360" w:lineRule="exact"/>
        <w:jc w:val="center"/>
        <w:rPr>
          <w:rFonts w:hint="eastAsia" w:ascii="宋体" w:hAnsi="宋体" w:cs="宋体"/>
          <w:bCs/>
          <w:color w:val="000000" w:themeColor="text1"/>
          <w:sz w:val="44"/>
          <w:szCs w:val="44"/>
          <w:highlight w:val="none"/>
          <w14:textFill>
            <w14:solidFill>
              <w14:schemeClr w14:val="tx1"/>
            </w14:solidFill>
          </w14:textFill>
        </w:rPr>
      </w:pPr>
      <w:r>
        <w:rPr>
          <w:rFonts w:hint="eastAsia" w:ascii="宋体" w:hAnsi="宋体" w:cs="宋体"/>
          <w:b/>
          <w:color w:val="000000" w:themeColor="text1"/>
          <w:sz w:val="36"/>
          <w:szCs w:val="36"/>
          <w:highlight w:val="none"/>
          <w14:textFill>
            <w14:solidFill>
              <w14:schemeClr w14:val="tx1"/>
            </w14:solidFill>
          </w14:textFill>
        </w:rPr>
        <w:t>商务要求响应偏离表格式</w:t>
      </w:r>
    </w:p>
    <w:p>
      <w:pPr>
        <w:spacing w:line="360" w:lineRule="exact"/>
        <w:jc w:val="left"/>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u w:val="single"/>
          <w14:textFill>
            <w14:solidFill>
              <w14:schemeClr w14:val="tx1"/>
            </w14:solidFill>
          </w14:textFill>
        </w:rPr>
        <w:t xml:space="preserve">采购项目编号：                 </w:t>
      </w:r>
    </w:p>
    <w:p>
      <w:pPr>
        <w:spacing w:line="360" w:lineRule="exact"/>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Cs w:val="21"/>
          <w:highlight w:val="none"/>
          <w:u w:val="single"/>
          <w14:textFill>
            <w14:solidFill>
              <w14:schemeClr w14:val="tx1"/>
            </w14:solidFill>
          </w14:textFill>
        </w:rPr>
        <w:t xml:space="preserve">采购项目名称：                 </w:t>
      </w:r>
      <w:r>
        <w:rPr>
          <w:rFonts w:hint="eastAsia" w:ascii="宋体" w:hAnsi="宋体" w:cs="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zCs w:val="21"/>
          <w:highlight w:val="none"/>
          <w:u w:val="none"/>
          <w:lang w:val="en-US" w:eastAsia="zh-CN"/>
          <w14:textFill>
            <w14:solidFill>
              <w14:schemeClr w14:val="tx1"/>
            </w14:solidFill>
          </w14:textFill>
        </w:rPr>
        <w:t xml:space="preserve">               </w:t>
      </w:r>
      <w:r>
        <w:rPr>
          <w:rFonts w:hint="eastAsia" w:ascii="宋体" w:hAnsi="宋体" w:cs="宋体"/>
          <w:color w:val="000000" w:themeColor="text1"/>
          <w:sz w:val="24"/>
          <w:highlight w:val="none"/>
          <w:lang w:eastAsia="zh-CN"/>
          <w14:textFill>
            <w14:solidFill>
              <w14:schemeClr w14:val="tx1"/>
            </w14:solidFill>
          </w14:textFill>
        </w:rPr>
        <w:t>分标：</w:t>
      </w:r>
      <w:r>
        <w:rPr>
          <w:rFonts w:hint="eastAsia" w:ascii="宋体" w:hAnsi="宋体" w:cs="宋体"/>
          <w:color w:val="000000" w:themeColor="text1"/>
          <w:sz w:val="24"/>
          <w:highlight w:val="none"/>
          <w:u w:val="single"/>
          <w14:textFill>
            <w14:solidFill>
              <w14:schemeClr w14:val="tx1"/>
            </w14:solidFill>
          </w14:textFill>
        </w:rPr>
        <w:t xml:space="preserve">            </w:t>
      </w:r>
    </w:p>
    <w:p>
      <w:pPr>
        <w:spacing w:before="50" w:line="520" w:lineRule="exact"/>
        <w:jc w:val="left"/>
        <w:rPr>
          <w:rFonts w:hint="eastAsia" w:ascii="宋体" w:hAnsi="宋体" w:cs="宋体"/>
          <w:color w:val="000000" w:themeColor="text1"/>
          <w:szCs w:val="21"/>
          <w:highlight w:val="none"/>
          <w:u w:val="single"/>
          <w14:textFill>
            <w14:solidFill>
              <w14:schemeClr w14:val="tx1"/>
            </w14:solidFill>
          </w14:textFill>
        </w:rPr>
      </w:pPr>
    </w:p>
    <w:tbl>
      <w:tblPr>
        <w:tblStyle w:val="31"/>
        <w:tblpPr w:leftFromText="180" w:rightFromText="180" w:vertAnchor="text" w:horzAnchor="margin" w:tblpXSpec="left" w:tblpY="-9"/>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076"/>
        <w:gridCol w:w="238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w:t>
            </w:r>
          </w:p>
        </w:tc>
        <w:tc>
          <w:tcPr>
            <w:tcW w:w="2668"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磋商文件商务要求</w:t>
            </w:r>
          </w:p>
        </w:tc>
        <w:tc>
          <w:tcPr>
            <w:tcW w:w="2076"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供应商的响应</w:t>
            </w:r>
          </w:p>
        </w:tc>
        <w:tc>
          <w:tcPr>
            <w:tcW w:w="2386"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偏离说明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17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宋体" w:hAnsi="宋体" w:cs="宋体"/>
                <w:color w:val="000000" w:themeColor="text1"/>
                <w:szCs w:val="21"/>
                <w:highlight w:val="none"/>
                <w14:textFill>
                  <w14:solidFill>
                    <w14:schemeClr w14:val="tx1"/>
                  </w14:solidFill>
                </w14:textFill>
              </w:rPr>
            </w:pPr>
          </w:p>
        </w:tc>
        <w:tc>
          <w:tcPr>
            <w:tcW w:w="2668"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076"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17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宋体" w:hAnsi="宋体" w:cs="宋体"/>
                <w:color w:val="000000" w:themeColor="text1"/>
                <w:szCs w:val="21"/>
                <w:highlight w:val="none"/>
                <w14:textFill>
                  <w14:solidFill>
                    <w14:schemeClr w14:val="tx1"/>
                  </w14:solidFill>
                </w14:textFill>
              </w:rPr>
            </w:pPr>
          </w:p>
        </w:tc>
        <w:tc>
          <w:tcPr>
            <w:tcW w:w="2668"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076" w:type="dxa"/>
            <w:tcBorders>
              <w:top w:val="single" w:color="auto" w:sz="4" w:space="0"/>
              <w:left w:val="single" w:color="auto" w:sz="4" w:space="0"/>
              <w:bottom w:val="single" w:color="auto" w:sz="4" w:space="0"/>
              <w:right w:val="single" w:color="auto" w:sz="4" w:space="0"/>
            </w:tcBorders>
            <w:vAlign w:val="center"/>
          </w:tcPr>
          <w:p>
            <w:pPr>
              <w:spacing w:before="160" w:line="520" w:lineRule="exact"/>
              <w:ind w:left="43"/>
              <w:jc w:val="center"/>
              <w:rPr>
                <w:rFonts w:hint="eastAsia" w:ascii="宋体" w:hAnsi="宋体" w:cs="宋体"/>
                <w:color w:val="000000" w:themeColor="text1"/>
                <w:szCs w:val="21"/>
                <w:highlight w:val="none"/>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pPr>
              <w:spacing w:before="160" w:line="520" w:lineRule="exact"/>
              <w:ind w:left="43"/>
              <w:jc w:val="center"/>
              <w:rPr>
                <w:rFonts w:hint="eastAsia"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178"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668"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076"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668"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076"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r>
    </w:tbl>
    <w:p>
      <w:pPr>
        <w:spacing w:line="360" w:lineRule="auto"/>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w:t>
      </w:r>
    </w:p>
    <w:p>
      <w:pPr>
        <w:spacing w:line="360" w:lineRule="auto"/>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 说明：应对照磋商文件“第三章 采购需求”中的商务要求逐条作出明确响应，并作出偏离说明。</w:t>
      </w:r>
    </w:p>
    <w:p>
      <w:pPr>
        <w:spacing w:line="360" w:lineRule="auto"/>
        <w:contextualSpacing/>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2.供应商应根据自身的承诺，对照磋商文件要求在“偏离说明”中注明“正偏离”“负偏离”或者“无偏离”。既不属于“正偏离”也不属于“负偏离”即为“无偏离”。</w:t>
      </w:r>
    </w:p>
    <w:p>
      <w:pPr>
        <w:spacing w:line="360" w:lineRule="auto"/>
        <w:ind w:right="-817"/>
        <w:contextualSpacing/>
        <w:rPr>
          <w:rFonts w:hint="eastAsia" w:ascii="宋体" w:hAnsi="宋体" w:cs="宋体"/>
          <w:color w:val="000000" w:themeColor="text1"/>
          <w:sz w:val="24"/>
          <w:highlight w:val="none"/>
          <w14:textFill>
            <w14:solidFill>
              <w14:schemeClr w14:val="tx1"/>
            </w14:solidFill>
          </w14:textFill>
        </w:rPr>
      </w:pPr>
    </w:p>
    <w:p>
      <w:pPr>
        <w:spacing w:line="360" w:lineRule="auto"/>
        <w:ind w:right="-817"/>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法定代表人或者委托代理人（签字或盖章或电子签名）：</w:t>
      </w:r>
    </w:p>
    <w:p>
      <w:pPr>
        <w:spacing w:line="360" w:lineRule="auto"/>
        <w:ind w:right="-817" w:firstLine="26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供应商（公章或电子签章）：      </w:t>
      </w:r>
    </w:p>
    <w:p>
      <w:pPr>
        <w:spacing w:line="360" w:lineRule="auto"/>
        <w:ind w:right="-817" w:firstLine="40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   年   月   日</w:t>
      </w:r>
    </w:p>
    <w:p>
      <w:pPr>
        <w:spacing w:line="360" w:lineRule="auto"/>
        <w:ind w:right="-817" w:firstLine="40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br w:type="page"/>
      </w:r>
    </w:p>
    <w:p>
      <w:pPr>
        <w:widowControl/>
        <w:spacing w:line="226" w:lineRule="auto"/>
        <w:jc w:val="center"/>
        <w:rPr>
          <w:rFonts w:ascii="宋体" w:hAnsi="宋体" w:cs="宋体"/>
          <w:color w:val="000000" w:themeColor="text1"/>
          <w:sz w:val="31"/>
          <w:szCs w:val="31"/>
          <w:highlight w:val="none"/>
          <w14:textFill>
            <w14:solidFill>
              <w14:schemeClr w14:val="tx1"/>
            </w14:solidFill>
          </w14:textFill>
        </w:rPr>
      </w:pPr>
      <w:r>
        <w:rPr>
          <w:rFonts w:hint="eastAsia" w:ascii="宋体" w:hAnsi="宋体" w:cs="宋体"/>
          <w:color w:val="000000" w:themeColor="text1"/>
          <w:spacing w:val="9"/>
          <w:sz w:val="31"/>
          <w:szCs w:val="31"/>
          <w:highlight w:val="none"/>
          <w14:textFill>
            <w14:solidFill>
              <w14:schemeClr w14:val="tx1"/>
            </w14:solidFill>
          </w14:textFill>
        </w:rPr>
        <w:t>项目实施人员一览表</w:t>
      </w:r>
    </w:p>
    <w:p>
      <w:pPr>
        <w:widowControl/>
        <w:spacing w:before="78" w:line="218" w:lineRule="auto"/>
        <w:ind w:left="122"/>
        <w:jc w:val="left"/>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采购项目编号：</w:t>
      </w:r>
    </w:p>
    <w:p>
      <w:pPr>
        <w:widowControl/>
        <w:spacing w:before="183" w:line="218" w:lineRule="auto"/>
        <w:ind w:left="122"/>
        <w:jc w:val="left"/>
        <w:rPr>
          <w:rFonts w:ascii="宋体" w:hAnsi="宋体" w:eastAsia="宋体" w:cs="宋体"/>
          <w:color w:val="000000" w:themeColor="text1"/>
          <w:sz w:val="24"/>
          <w:highlight w:val="none"/>
          <w:lang w:val="en-US" w:eastAsia="zh-CN"/>
          <w14:textFill>
            <w14:solidFill>
              <w14:schemeClr w14:val="tx1"/>
            </w14:solidFill>
          </w14:textFill>
        </w:rPr>
      </w:pPr>
      <w:r>
        <w:rPr>
          <w:rFonts w:ascii="宋体" w:hAnsi="宋体" w:cs="宋体"/>
          <w:color w:val="000000" w:themeColor="text1"/>
          <w:spacing w:val="-2"/>
          <w:sz w:val="24"/>
          <w:highlight w:val="none"/>
          <w14:textFill>
            <w14:solidFill>
              <w14:schemeClr w14:val="tx1"/>
            </w14:solidFill>
          </w14:textFill>
        </w:rPr>
        <w:t>采购项目名称：</w:t>
      </w:r>
      <w:r>
        <w:rPr>
          <w:rFonts w:hint="eastAsia" w:ascii="宋体" w:hAnsi="宋体" w:cs="宋体"/>
          <w:color w:val="000000" w:themeColor="text1"/>
          <w:spacing w:val="-2"/>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lang w:eastAsia="zh-CN"/>
          <w14:textFill>
            <w14:solidFill>
              <w14:schemeClr w14:val="tx1"/>
            </w14:solidFill>
          </w14:textFill>
        </w:rPr>
        <w:t>分标：</w:t>
      </w:r>
      <w:r>
        <w:rPr>
          <w:rFonts w:hint="eastAsia" w:ascii="宋体" w:hAnsi="宋体" w:cs="宋体"/>
          <w:color w:val="000000" w:themeColor="text1"/>
          <w:sz w:val="24"/>
          <w:highlight w:val="none"/>
          <w:u w:val="single"/>
          <w14:textFill>
            <w14:solidFill>
              <w14:schemeClr w14:val="tx1"/>
            </w14:solidFill>
          </w14:textFill>
        </w:rPr>
        <w:t xml:space="preserve">            </w:t>
      </w:r>
    </w:p>
    <w:p>
      <w:pPr>
        <w:widowControl/>
        <w:spacing w:line="68" w:lineRule="exact"/>
        <w:jc w:val="left"/>
        <w:rPr>
          <w:rFonts w:ascii="Arial" w:hAnsi="Arial" w:cs="Arial"/>
          <w:color w:val="000000" w:themeColor="text1"/>
          <w:szCs w:val="21"/>
          <w:highlight w:val="none"/>
          <w14:textFill>
            <w14:solidFill>
              <w14:schemeClr w14:val="tx1"/>
            </w14:solidFill>
          </w14:textFill>
        </w:rPr>
      </w:pPr>
    </w:p>
    <w:tbl>
      <w:tblPr>
        <w:tblStyle w:val="31"/>
        <w:tblW w:w="9577" w:type="dxa"/>
        <w:tblInd w:w="-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8"/>
        <w:gridCol w:w="1665"/>
        <w:gridCol w:w="1410"/>
        <w:gridCol w:w="2160"/>
        <w:gridCol w:w="1498"/>
        <w:gridCol w:w="155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3" w:hRule="atLeast"/>
        </w:trPr>
        <w:tc>
          <w:tcPr>
            <w:tcW w:w="1288" w:type="dxa"/>
            <w:tcBorders>
              <w:top w:val="single" w:color="000000" w:sz="2" w:space="0"/>
              <w:left w:val="single" w:color="000000" w:sz="2" w:space="0"/>
              <w:bottom w:val="single" w:color="000000" w:sz="2" w:space="0"/>
              <w:right w:val="single" w:color="000000" w:sz="2" w:space="0"/>
            </w:tcBorders>
          </w:tcPr>
          <w:p>
            <w:pPr>
              <w:widowControl/>
              <w:spacing w:line="317" w:lineRule="auto"/>
              <w:jc w:val="left"/>
              <w:rPr>
                <w:rFonts w:ascii="Arial" w:hAnsi="Arial" w:cs="Arial"/>
                <w:color w:val="000000" w:themeColor="text1"/>
                <w:szCs w:val="21"/>
                <w:highlight w:val="none"/>
                <w14:textFill>
                  <w14:solidFill>
                    <w14:schemeClr w14:val="tx1"/>
                  </w14:solidFill>
                </w14:textFill>
              </w:rPr>
            </w:pPr>
          </w:p>
          <w:p>
            <w:pPr>
              <w:widowControl/>
              <w:spacing w:line="317" w:lineRule="auto"/>
              <w:jc w:val="left"/>
              <w:rPr>
                <w:rFonts w:ascii="Arial" w:hAnsi="Arial" w:cs="Arial"/>
                <w:color w:val="000000" w:themeColor="text1"/>
                <w:szCs w:val="21"/>
                <w:highlight w:val="none"/>
                <w14:textFill>
                  <w14:solidFill>
                    <w14:schemeClr w14:val="tx1"/>
                  </w14:solidFill>
                </w14:textFill>
              </w:rPr>
            </w:pPr>
          </w:p>
          <w:p>
            <w:pPr>
              <w:widowControl/>
              <w:spacing w:line="317" w:lineRule="auto"/>
              <w:jc w:val="left"/>
              <w:rPr>
                <w:rFonts w:ascii="Arial" w:hAnsi="Arial" w:cs="Arial"/>
                <w:color w:val="000000" w:themeColor="text1"/>
                <w:szCs w:val="21"/>
                <w:highlight w:val="none"/>
                <w14:textFill>
                  <w14:solidFill>
                    <w14:schemeClr w14:val="tx1"/>
                  </w14:solidFill>
                </w14:textFill>
              </w:rPr>
            </w:pPr>
          </w:p>
          <w:p>
            <w:pPr>
              <w:widowControl/>
              <w:spacing w:before="78" w:line="218" w:lineRule="auto"/>
              <w:jc w:val="center"/>
              <w:rPr>
                <w:rFonts w:hint="eastAsia" w:ascii="宋体" w:hAnsi="宋体" w:eastAsia="宋体" w:cs="宋体"/>
                <w:color w:val="000000" w:themeColor="text1"/>
                <w:spacing w:val="-5"/>
                <w:sz w:val="24"/>
                <w:highlight w:val="none"/>
                <w:lang w:eastAsia="zh-CN"/>
                <w14:textFill>
                  <w14:solidFill>
                    <w14:schemeClr w14:val="tx1"/>
                  </w14:solidFill>
                </w14:textFill>
              </w:rPr>
            </w:pPr>
            <w:r>
              <w:rPr>
                <w:rFonts w:hint="eastAsia" w:ascii="宋体" w:hAnsi="宋体" w:cs="宋体"/>
                <w:color w:val="000000" w:themeColor="text1"/>
                <w:spacing w:val="-5"/>
                <w:sz w:val="24"/>
                <w:highlight w:val="none"/>
                <w:lang w:eastAsia="zh-CN"/>
                <w14:textFill>
                  <w14:solidFill>
                    <w14:schemeClr w14:val="tx1"/>
                  </w14:solidFill>
                </w14:textFill>
              </w:rPr>
              <w:t>序号</w:t>
            </w:r>
          </w:p>
        </w:tc>
        <w:tc>
          <w:tcPr>
            <w:tcW w:w="1665" w:type="dxa"/>
            <w:tcBorders>
              <w:top w:val="single" w:color="000000" w:sz="2" w:space="0"/>
              <w:left w:val="single" w:color="000000" w:sz="2" w:space="0"/>
              <w:bottom w:val="single" w:color="000000" w:sz="2" w:space="0"/>
              <w:right w:val="single" w:color="000000" w:sz="2" w:space="0"/>
            </w:tcBorders>
          </w:tcPr>
          <w:p>
            <w:pPr>
              <w:widowControl/>
              <w:spacing w:line="317" w:lineRule="auto"/>
              <w:jc w:val="left"/>
              <w:rPr>
                <w:rFonts w:ascii="Arial" w:hAnsi="Arial" w:cs="Arial"/>
                <w:color w:val="000000" w:themeColor="text1"/>
                <w:szCs w:val="21"/>
                <w:highlight w:val="none"/>
                <w14:textFill>
                  <w14:solidFill>
                    <w14:schemeClr w14:val="tx1"/>
                  </w14:solidFill>
                </w14:textFill>
              </w:rPr>
            </w:pPr>
          </w:p>
          <w:p>
            <w:pPr>
              <w:widowControl/>
              <w:spacing w:line="317" w:lineRule="auto"/>
              <w:jc w:val="left"/>
              <w:rPr>
                <w:rFonts w:ascii="Arial" w:hAnsi="Arial" w:cs="Arial"/>
                <w:color w:val="000000" w:themeColor="text1"/>
                <w:szCs w:val="21"/>
                <w:highlight w:val="none"/>
                <w14:textFill>
                  <w14:solidFill>
                    <w14:schemeClr w14:val="tx1"/>
                  </w14:solidFill>
                </w14:textFill>
              </w:rPr>
            </w:pPr>
          </w:p>
          <w:p>
            <w:pPr>
              <w:widowControl/>
              <w:spacing w:line="317" w:lineRule="auto"/>
              <w:jc w:val="left"/>
              <w:rPr>
                <w:rFonts w:ascii="Arial" w:hAnsi="Arial" w:cs="Arial"/>
                <w:color w:val="000000" w:themeColor="text1"/>
                <w:szCs w:val="21"/>
                <w:highlight w:val="none"/>
                <w14:textFill>
                  <w14:solidFill>
                    <w14:schemeClr w14:val="tx1"/>
                  </w14:solidFill>
                </w14:textFill>
              </w:rPr>
            </w:pPr>
          </w:p>
          <w:p>
            <w:pPr>
              <w:widowControl/>
              <w:spacing w:before="78" w:line="218"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姓名</w:t>
            </w:r>
          </w:p>
        </w:tc>
        <w:tc>
          <w:tcPr>
            <w:tcW w:w="1410" w:type="dxa"/>
            <w:tcBorders>
              <w:top w:val="single" w:color="000000" w:sz="2" w:space="0"/>
              <w:left w:val="single" w:color="000000" w:sz="2" w:space="0"/>
              <w:bottom w:val="single" w:color="000000" w:sz="2" w:space="0"/>
              <w:right w:val="single" w:color="000000" w:sz="2" w:space="0"/>
            </w:tcBorders>
          </w:tcPr>
          <w:p>
            <w:pPr>
              <w:widowControl/>
              <w:spacing w:line="317" w:lineRule="auto"/>
              <w:jc w:val="left"/>
              <w:rPr>
                <w:rFonts w:ascii="Arial" w:hAnsi="Arial" w:cs="Arial"/>
                <w:color w:val="000000" w:themeColor="text1"/>
                <w:szCs w:val="21"/>
                <w:highlight w:val="none"/>
                <w14:textFill>
                  <w14:solidFill>
                    <w14:schemeClr w14:val="tx1"/>
                  </w14:solidFill>
                </w14:textFill>
              </w:rPr>
            </w:pPr>
          </w:p>
          <w:p>
            <w:pPr>
              <w:widowControl/>
              <w:spacing w:line="317" w:lineRule="auto"/>
              <w:jc w:val="left"/>
              <w:rPr>
                <w:rFonts w:ascii="Arial" w:hAnsi="Arial" w:cs="Arial"/>
                <w:color w:val="000000" w:themeColor="text1"/>
                <w:szCs w:val="21"/>
                <w:highlight w:val="none"/>
                <w14:textFill>
                  <w14:solidFill>
                    <w14:schemeClr w14:val="tx1"/>
                  </w14:solidFill>
                </w14:textFill>
              </w:rPr>
            </w:pPr>
          </w:p>
          <w:p>
            <w:pPr>
              <w:widowControl/>
              <w:spacing w:line="317" w:lineRule="auto"/>
              <w:jc w:val="left"/>
              <w:rPr>
                <w:rFonts w:ascii="Arial" w:hAnsi="Arial" w:cs="Arial"/>
                <w:color w:val="000000" w:themeColor="text1"/>
                <w:szCs w:val="21"/>
                <w:highlight w:val="none"/>
                <w14:textFill>
                  <w14:solidFill>
                    <w14:schemeClr w14:val="tx1"/>
                  </w14:solidFill>
                </w14:textFill>
              </w:rPr>
            </w:pPr>
          </w:p>
          <w:p>
            <w:pPr>
              <w:widowControl/>
              <w:spacing w:before="78" w:line="218" w:lineRule="auto"/>
              <w:ind w:left="402"/>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6"/>
                <w:sz w:val="24"/>
                <w:highlight w:val="none"/>
                <w14:textFill>
                  <w14:solidFill>
                    <w14:schemeClr w14:val="tx1"/>
                  </w14:solidFill>
                </w14:textFill>
              </w:rPr>
              <w:t>职务</w:t>
            </w:r>
          </w:p>
        </w:tc>
        <w:tc>
          <w:tcPr>
            <w:tcW w:w="2160" w:type="dxa"/>
            <w:tcBorders>
              <w:top w:val="single" w:color="000000" w:sz="2" w:space="0"/>
              <w:left w:val="single" w:color="000000" w:sz="2" w:space="0"/>
              <w:bottom w:val="single" w:color="000000" w:sz="2" w:space="0"/>
              <w:right w:val="single" w:color="000000" w:sz="2" w:space="0"/>
            </w:tcBorders>
          </w:tcPr>
          <w:p>
            <w:pPr>
              <w:widowControl/>
              <w:spacing w:before="152" w:line="218" w:lineRule="auto"/>
              <w:ind w:left="279"/>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2"/>
                <w:sz w:val="24"/>
                <w:highlight w:val="none"/>
                <w14:textFill>
                  <w14:solidFill>
                    <w14:schemeClr w14:val="tx1"/>
                  </w14:solidFill>
                </w14:textFill>
              </w:rPr>
              <w:t>专业技术资格</w:t>
            </w:r>
          </w:p>
          <w:p>
            <w:pPr>
              <w:widowControl/>
              <w:spacing w:before="153" w:line="221" w:lineRule="auto"/>
              <w:ind w:left="17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3"/>
                <w:sz w:val="24"/>
                <w:highlight w:val="none"/>
                <w14:textFill>
                  <w14:solidFill>
                    <w14:schemeClr w14:val="tx1"/>
                  </w14:solidFill>
                </w14:textFill>
              </w:rPr>
              <w:t>（职称）或者职</w:t>
            </w:r>
          </w:p>
          <w:p>
            <w:pPr>
              <w:widowControl/>
              <w:spacing w:before="155" w:line="218" w:lineRule="auto"/>
              <w:ind w:left="157"/>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2"/>
                <w:sz w:val="24"/>
                <w:highlight w:val="none"/>
                <w14:textFill>
                  <w14:solidFill>
                    <w14:schemeClr w14:val="tx1"/>
                  </w14:solidFill>
                </w14:textFill>
              </w:rPr>
              <w:t>业资格或者执业</w:t>
            </w:r>
          </w:p>
          <w:p>
            <w:pPr>
              <w:widowControl/>
              <w:spacing w:before="154" w:line="218" w:lineRule="auto"/>
              <w:ind w:left="169"/>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3"/>
                <w:sz w:val="24"/>
                <w:highlight w:val="none"/>
                <w14:textFill>
                  <w14:solidFill>
                    <w14:schemeClr w14:val="tx1"/>
                  </w14:solidFill>
                </w14:textFill>
              </w:rPr>
              <w:t>资格证或者其他</w:t>
            </w:r>
          </w:p>
          <w:p>
            <w:pPr>
              <w:widowControl/>
              <w:spacing w:before="153" w:line="218" w:lineRule="auto"/>
              <w:ind w:left="758"/>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5"/>
                <w:sz w:val="24"/>
                <w:highlight w:val="none"/>
                <w14:textFill>
                  <w14:solidFill>
                    <w14:schemeClr w14:val="tx1"/>
                  </w14:solidFill>
                </w14:textFill>
              </w:rPr>
              <w:t>证书</w:t>
            </w:r>
          </w:p>
        </w:tc>
        <w:tc>
          <w:tcPr>
            <w:tcW w:w="1498" w:type="dxa"/>
            <w:tcBorders>
              <w:top w:val="single" w:color="000000" w:sz="2" w:space="0"/>
              <w:left w:val="single" w:color="000000" w:sz="2" w:space="0"/>
              <w:bottom w:val="single" w:color="000000" w:sz="2" w:space="0"/>
              <w:right w:val="single" w:color="000000" w:sz="2" w:space="0"/>
            </w:tcBorders>
          </w:tcPr>
          <w:p>
            <w:pPr>
              <w:widowControl/>
              <w:spacing w:line="317" w:lineRule="auto"/>
              <w:jc w:val="left"/>
              <w:rPr>
                <w:rFonts w:ascii="Arial" w:hAnsi="Arial" w:cs="Arial"/>
                <w:color w:val="000000" w:themeColor="text1"/>
                <w:szCs w:val="21"/>
                <w:highlight w:val="none"/>
                <w14:textFill>
                  <w14:solidFill>
                    <w14:schemeClr w14:val="tx1"/>
                  </w14:solidFill>
                </w14:textFill>
              </w:rPr>
            </w:pPr>
          </w:p>
          <w:p>
            <w:pPr>
              <w:widowControl/>
              <w:spacing w:line="317" w:lineRule="auto"/>
              <w:jc w:val="left"/>
              <w:rPr>
                <w:rFonts w:ascii="Arial" w:hAnsi="Arial" w:cs="Arial"/>
                <w:color w:val="000000" w:themeColor="text1"/>
                <w:szCs w:val="21"/>
                <w:highlight w:val="none"/>
                <w14:textFill>
                  <w14:solidFill>
                    <w14:schemeClr w14:val="tx1"/>
                  </w14:solidFill>
                </w14:textFill>
              </w:rPr>
            </w:pPr>
          </w:p>
          <w:p>
            <w:pPr>
              <w:widowControl/>
              <w:spacing w:line="317" w:lineRule="auto"/>
              <w:jc w:val="left"/>
              <w:rPr>
                <w:rFonts w:ascii="Arial" w:hAnsi="Arial" w:cs="Arial"/>
                <w:color w:val="000000" w:themeColor="text1"/>
                <w:szCs w:val="21"/>
                <w:highlight w:val="none"/>
                <w14:textFill>
                  <w14:solidFill>
                    <w14:schemeClr w14:val="tx1"/>
                  </w14:solidFill>
                </w14:textFill>
              </w:rPr>
            </w:pPr>
          </w:p>
          <w:p>
            <w:pPr>
              <w:widowControl/>
              <w:spacing w:before="78" w:line="218" w:lineRule="auto"/>
              <w:ind w:left="237"/>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3"/>
                <w:sz w:val="24"/>
                <w:highlight w:val="none"/>
                <w14:textFill>
                  <w14:solidFill>
                    <w14:schemeClr w14:val="tx1"/>
                  </w14:solidFill>
                </w14:textFill>
              </w:rPr>
              <w:t>证书编号</w:t>
            </w:r>
          </w:p>
        </w:tc>
        <w:tc>
          <w:tcPr>
            <w:tcW w:w="1556" w:type="dxa"/>
            <w:tcBorders>
              <w:top w:val="single" w:color="000000" w:sz="2" w:space="0"/>
              <w:left w:val="single" w:color="000000" w:sz="2" w:space="0"/>
              <w:bottom w:val="single" w:color="000000" w:sz="2" w:space="0"/>
              <w:right w:val="single" w:color="000000" w:sz="2" w:space="0"/>
            </w:tcBorders>
          </w:tcPr>
          <w:p>
            <w:pPr>
              <w:widowControl/>
              <w:spacing w:line="324" w:lineRule="auto"/>
              <w:jc w:val="left"/>
              <w:rPr>
                <w:rFonts w:ascii="Arial" w:hAnsi="Arial" w:cs="Arial"/>
                <w:color w:val="000000" w:themeColor="text1"/>
                <w:szCs w:val="21"/>
                <w:highlight w:val="none"/>
                <w14:textFill>
                  <w14:solidFill>
                    <w14:schemeClr w14:val="tx1"/>
                  </w14:solidFill>
                </w14:textFill>
              </w:rPr>
            </w:pPr>
          </w:p>
          <w:p>
            <w:pPr>
              <w:widowControl/>
              <w:spacing w:line="324" w:lineRule="auto"/>
              <w:jc w:val="left"/>
              <w:rPr>
                <w:rFonts w:ascii="Arial" w:hAnsi="Arial" w:cs="Arial"/>
                <w:color w:val="000000" w:themeColor="text1"/>
                <w:szCs w:val="21"/>
                <w:highlight w:val="none"/>
                <w14:textFill>
                  <w14:solidFill>
                    <w14:schemeClr w14:val="tx1"/>
                  </w14:solidFill>
                </w14:textFill>
              </w:rPr>
            </w:pPr>
          </w:p>
          <w:p>
            <w:pPr>
              <w:widowControl/>
              <w:spacing w:before="78" w:line="598" w:lineRule="exact"/>
              <w:ind w:left="188"/>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3"/>
                <w:position w:val="27"/>
                <w:sz w:val="24"/>
                <w:highlight w:val="none"/>
                <w14:textFill>
                  <w14:solidFill>
                    <w14:schemeClr w14:val="tx1"/>
                  </w14:solidFill>
                </w14:textFill>
              </w:rPr>
              <w:t>参加本单位</w:t>
            </w:r>
          </w:p>
          <w:p>
            <w:pPr>
              <w:widowControl/>
              <w:spacing w:line="221" w:lineRule="auto"/>
              <w:ind w:left="309"/>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4"/>
                <w:sz w:val="24"/>
                <w:highlight w:val="none"/>
                <w14:textFill>
                  <w14:solidFill>
                    <w14:schemeClr w14:val="tx1"/>
                  </w14:solidFill>
                </w14:textFill>
              </w:rPr>
              <w:t>工作时间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288"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c>
          <w:tcPr>
            <w:tcW w:w="1665"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c>
          <w:tcPr>
            <w:tcW w:w="1410"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c>
          <w:tcPr>
            <w:tcW w:w="2160"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c>
          <w:tcPr>
            <w:tcW w:w="1498"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c>
          <w:tcPr>
            <w:tcW w:w="1556"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288"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c>
          <w:tcPr>
            <w:tcW w:w="1665"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c>
          <w:tcPr>
            <w:tcW w:w="1410"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c>
          <w:tcPr>
            <w:tcW w:w="2160"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c>
          <w:tcPr>
            <w:tcW w:w="1498"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c>
          <w:tcPr>
            <w:tcW w:w="1556"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288"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c>
          <w:tcPr>
            <w:tcW w:w="1665"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c>
          <w:tcPr>
            <w:tcW w:w="1410"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c>
          <w:tcPr>
            <w:tcW w:w="2160"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c>
          <w:tcPr>
            <w:tcW w:w="1498"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c>
          <w:tcPr>
            <w:tcW w:w="1556" w:type="dxa"/>
            <w:tcBorders>
              <w:top w:val="single" w:color="000000" w:sz="2" w:space="0"/>
              <w:left w:val="single" w:color="000000" w:sz="2" w:space="0"/>
              <w:bottom w:val="single" w:color="000000" w:sz="2" w:space="0"/>
              <w:right w:val="single" w:color="000000" w:sz="2" w:space="0"/>
            </w:tcBorders>
          </w:tcPr>
          <w:p>
            <w:pPr>
              <w:widowControl/>
              <w:jc w:val="left"/>
              <w:rPr>
                <w:rFonts w:ascii="Arial" w:hAnsi="Arial" w:cs="Arial"/>
                <w:color w:val="000000" w:themeColor="text1"/>
                <w:szCs w:val="21"/>
                <w:highlight w:val="none"/>
                <w14:textFill>
                  <w14:solidFill>
                    <w14:schemeClr w14:val="tx1"/>
                  </w14:solidFill>
                </w14:textFill>
              </w:rPr>
            </w:pPr>
          </w:p>
        </w:tc>
      </w:tr>
    </w:tbl>
    <w:p>
      <w:pPr>
        <w:widowControl/>
        <w:spacing w:line="305" w:lineRule="auto"/>
        <w:jc w:val="left"/>
        <w:rPr>
          <w:rFonts w:ascii="Arial" w:hAnsi="Arial" w:cs="Arial"/>
          <w:color w:val="000000" w:themeColor="text1"/>
          <w:szCs w:val="21"/>
          <w:highlight w:val="none"/>
          <w14:textFill>
            <w14:solidFill>
              <w14:schemeClr w14:val="tx1"/>
            </w14:solidFill>
          </w14:textFill>
        </w:rPr>
      </w:pPr>
    </w:p>
    <w:p>
      <w:pPr>
        <w:widowControl/>
        <w:spacing w:line="305" w:lineRule="auto"/>
        <w:jc w:val="left"/>
        <w:rPr>
          <w:rFonts w:ascii="Arial" w:hAnsi="Arial" w:cs="Arial"/>
          <w:color w:val="000000" w:themeColor="text1"/>
          <w:szCs w:val="21"/>
          <w:highlight w:val="none"/>
          <w14:textFill>
            <w14:solidFill>
              <w14:schemeClr w14:val="tx1"/>
            </w14:solidFill>
          </w14:textFill>
        </w:rPr>
      </w:pPr>
    </w:p>
    <w:p>
      <w:pPr>
        <w:widowControl/>
        <w:spacing w:before="78" w:line="223" w:lineRule="auto"/>
        <w:ind w:left="122"/>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5"/>
          <w:sz w:val="24"/>
          <w:highlight w:val="none"/>
          <w14:textFill>
            <w14:solidFill>
              <w14:schemeClr w14:val="tx1"/>
            </w14:solidFill>
          </w14:textFill>
        </w:rPr>
        <w:t>注：</w:t>
      </w:r>
    </w:p>
    <w:p>
      <w:pPr>
        <w:widowControl/>
        <w:spacing w:before="230" w:line="518" w:lineRule="exact"/>
        <w:ind w:left="140"/>
        <w:jc w:val="left"/>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position w:val="21"/>
          <w:sz w:val="24"/>
          <w:highlight w:val="none"/>
          <w14:textFill>
            <w14:solidFill>
              <w14:schemeClr w14:val="tx1"/>
            </w14:solidFill>
          </w14:textFill>
        </w:rPr>
        <w:t>1.</w:t>
      </w:r>
      <w:r>
        <w:rPr>
          <w:rFonts w:hint="eastAsia" w:ascii="宋体" w:hAnsi="宋体" w:cs="宋体"/>
          <w:color w:val="000000" w:themeColor="text1"/>
          <w:spacing w:val="-1"/>
          <w:position w:val="21"/>
          <w:sz w:val="24"/>
          <w:highlight w:val="none"/>
          <w14:textFill>
            <w14:solidFill>
              <w14:schemeClr w14:val="tx1"/>
            </w14:solidFill>
          </w14:textFill>
        </w:rPr>
        <w:t>在填写时，如本表格不适合供应商的实际情况，可根据本表格式自行制表填写。</w:t>
      </w:r>
    </w:p>
    <w:p>
      <w:pPr>
        <w:widowControl/>
        <w:spacing w:before="1" w:line="218" w:lineRule="auto"/>
        <w:ind w:left="125"/>
        <w:jc w:val="left"/>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spacing w:val="-1"/>
          <w:sz w:val="24"/>
          <w:highlight w:val="none"/>
          <w14:textFill>
            <w14:solidFill>
              <w14:schemeClr w14:val="tx1"/>
            </w14:solidFill>
          </w14:textFill>
        </w:rPr>
        <w:t>2.</w:t>
      </w:r>
      <w:r>
        <w:rPr>
          <w:rFonts w:hint="eastAsia" w:ascii="宋体" w:hAnsi="宋体" w:cs="宋体"/>
          <w:color w:val="000000" w:themeColor="text1"/>
          <w:spacing w:val="-1"/>
          <w:sz w:val="24"/>
          <w:highlight w:val="none"/>
          <w14:textFill>
            <w14:solidFill>
              <w14:schemeClr w14:val="tx1"/>
            </w14:solidFill>
          </w14:textFill>
        </w:rPr>
        <w:t>供应商应当附本表所列证书的</w:t>
      </w:r>
      <w:r>
        <w:rPr>
          <w:rFonts w:hint="eastAsia" w:ascii="宋体" w:hAnsi="宋体" w:cs="宋体"/>
          <w:color w:val="000000" w:themeColor="text1"/>
          <w:spacing w:val="-1"/>
          <w:sz w:val="24"/>
          <w:highlight w:val="none"/>
          <w:lang w:eastAsia="zh-CN"/>
          <w14:textFill>
            <w14:solidFill>
              <w14:schemeClr w14:val="tx1"/>
            </w14:solidFill>
          </w14:textFill>
        </w:rPr>
        <w:t>复印件或扫描件</w:t>
      </w:r>
      <w:r>
        <w:rPr>
          <w:rFonts w:hint="eastAsia" w:ascii="宋体" w:hAnsi="宋体" w:cs="宋体"/>
          <w:color w:val="000000" w:themeColor="text1"/>
          <w:spacing w:val="-1"/>
          <w:sz w:val="24"/>
          <w:highlight w:val="none"/>
          <w14:textFill>
            <w14:solidFill>
              <w14:schemeClr w14:val="tx1"/>
            </w14:solidFill>
          </w14:textFill>
        </w:rPr>
        <w:t>并加盖供应商电子签章。</w:t>
      </w:r>
    </w:p>
    <w:p>
      <w:pPr>
        <w:widowControl/>
        <w:spacing w:line="242" w:lineRule="auto"/>
        <w:jc w:val="left"/>
        <w:rPr>
          <w:rFonts w:ascii="Arial" w:hAnsi="Arial" w:cs="Arial"/>
          <w:color w:val="000000" w:themeColor="text1"/>
          <w:szCs w:val="21"/>
          <w:highlight w:val="none"/>
          <w14:textFill>
            <w14:solidFill>
              <w14:schemeClr w14:val="tx1"/>
            </w14:solidFill>
          </w14:textFill>
        </w:rPr>
      </w:pPr>
    </w:p>
    <w:p>
      <w:pPr>
        <w:widowControl/>
        <w:spacing w:line="245" w:lineRule="auto"/>
        <w:jc w:val="left"/>
        <w:rPr>
          <w:rFonts w:ascii="Arial" w:hAnsi="Arial" w:cs="Arial"/>
          <w:color w:val="000000" w:themeColor="text1"/>
          <w:szCs w:val="21"/>
          <w:highlight w:val="none"/>
          <w14:textFill>
            <w14:solidFill>
              <w14:schemeClr w14:val="tx1"/>
            </w14:solidFill>
          </w14:textFill>
        </w:rPr>
      </w:pPr>
    </w:p>
    <w:p>
      <w:pPr>
        <w:widowControl/>
        <w:spacing w:line="245" w:lineRule="auto"/>
        <w:jc w:val="left"/>
        <w:rPr>
          <w:rFonts w:ascii="Arial" w:hAnsi="Arial" w:cs="Arial"/>
          <w:color w:val="000000" w:themeColor="text1"/>
          <w:szCs w:val="21"/>
          <w:highlight w:val="none"/>
          <w14:textFill>
            <w14:solidFill>
              <w14:schemeClr w14:val="tx1"/>
            </w14:solidFill>
          </w14:textFill>
        </w:rPr>
      </w:pPr>
    </w:p>
    <w:p>
      <w:pPr>
        <w:widowControl/>
        <w:spacing w:line="245" w:lineRule="auto"/>
        <w:jc w:val="left"/>
        <w:rPr>
          <w:rFonts w:ascii="Arial" w:hAnsi="Arial" w:cs="Arial"/>
          <w:color w:val="000000" w:themeColor="text1"/>
          <w:szCs w:val="21"/>
          <w:highlight w:val="none"/>
          <w14:textFill>
            <w14:solidFill>
              <w14:schemeClr w14:val="tx1"/>
            </w14:solidFill>
          </w14:textFill>
        </w:rPr>
      </w:pPr>
    </w:p>
    <w:p>
      <w:pPr>
        <w:widowControl/>
        <w:spacing w:line="245" w:lineRule="auto"/>
        <w:jc w:val="left"/>
        <w:rPr>
          <w:rFonts w:ascii="Arial" w:hAnsi="Arial" w:cs="Arial"/>
          <w:color w:val="000000" w:themeColor="text1"/>
          <w:szCs w:val="21"/>
          <w:highlight w:val="none"/>
          <w14:textFill>
            <w14:solidFill>
              <w14:schemeClr w14:val="tx1"/>
            </w14:solidFill>
          </w14:textFill>
        </w:rPr>
      </w:pPr>
    </w:p>
    <w:p>
      <w:pPr>
        <w:widowControl/>
        <w:spacing w:line="245" w:lineRule="auto"/>
        <w:jc w:val="left"/>
        <w:rPr>
          <w:rFonts w:ascii="Arial" w:hAnsi="Arial" w:cs="Arial"/>
          <w:color w:val="000000" w:themeColor="text1"/>
          <w:szCs w:val="21"/>
          <w:highlight w:val="none"/>
          <w14:textFill>
            <w14:solidFill>
              <w14:schemeClr w14:val="tx1"/>
            </w14:solidFill>
          </w14:textFill>
        </w:rPr>
      </w:pPr>
    </w:p>
    <w:p>
      <w:pPr>
        <w:widowControl/>
        <w:spacing w:line="245" w:lineRule="auto"/>
        <w:jc w:val="left"/>
        <w:rPr>
          <w:rFonts w:ascii="Arial" w:hAnsi="Arial" w:cs="Arial"/>
          <w:color w:val="000000" w:themeColor="text1"/>
          <w:szCs w:val="21"/>
          <w:highlight w:val="none"/>
          <w14:textFill>
            <w14:solidFill>
              <w14:schemeClr w14:val="tx1"/>
            </w14:solidFill>
          </w14:textFill>
        </w:rPr>
      </w:pPr>
    </w:p>
    <w:p>
      <w:pPr>
        <w:widowControl/>
        <w:spacing w:before="79" w:line="401" w:lineRule="auto"/>
        <w:ind w:left="123"/>
        <w:jc w:val="righ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1"/>
          <w:sz w:val="24"/>
          <w:highlight w:val="none"/>
          <w14:textFill>
            <w14:solidFill>
              <w14:schemeClr w14:val="tx1"/>
            </w14:solidFill>
          </w14:textFill>
        </w:rPr>
        <w:t>法定代表人或者委托代理人（</w:t>
      </w:r>
      <w:r>
        <w:rPr>
          <w:rFonts w:hint="eastAsia" w:ascii="宋体" w:hAnsi="宋体" w:cs="宋体"/>
          <w:color w:val="000000" w:themeColor="text1"/>
          <w:sz w:val="24"/>
          <w:highlight w:val="none"/>
          <w14:textFill>
            <w14:solidFill>
              <w14:schemeClr w14:val="tx1"/>
            </w14:solidFill>
          </w14:textFill>
        </w:rPr>
        <w:t>签字或盖章或电子签名</w:t>
      </w:r>
      <w:r>
        <w:rPr>
          <w:rFonts w:hint="eastAsia" w:ascii="宋体" w:hAnsi="宋体" w:cs="宋体"/>
          <w:color w:val="000000" w:themeColor="text1"/>
          <w:spacing w:val="4"/>
          <w:sz w:val="24"/>
          <w:highlight w:val="none"/>
          <w14:textFill>
            <w14:solidFill>
              <w14:schemeClr w14:val="tx1"/>
            </w14:solidFill>
          </w14:textFill>
        </w:rPr>
        <w:t>）：</w:t>
      </w:r>
    </w:p>
    <w:p>
      <w:pPr>
        <w:widowControl/>
        <w:spacing w:before="1" w:line="218" w:lineRule="auto"/>
        <w:ind w:left="12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2"/>
          <w:sz w:val="24"/>
          <w:highlight w:val="none"/>
          <w14:textFill>
            <w14:solidFill>
              <w14:schemeClr w14:val="tx1"/>
            </w14:solidFill>
          </w14:textFill>
        </w:rPr>
        <w:t xml:space="preserve">       供应商名称（电子签章</w:t>
      </w:r>
      <w:r>
        <w:rPr>
          <w:rFonts w:hint="eastAsia" w:ascii="宋体" w:hAnsi="宋体" w:cs="宋体"/>
          <w:color w:val="000000" w:themeColor="text1"/>
          <w:spacing w:val="2"/>
          <w:sz w:val="24"/>
          <w:highlight w:val="none"/>
          <w14:textFill>
            <w14:solidFill>
              <w14:schemeClr w14:val="tx1"/>
            </w14:solidFill>
          </w14:textFill>
        </w:rPr>
        <w:t>）：</w:t>
      </w:r>
    </w:p>
    <w:p>
      <w:pPr>
        <w:widowControl/>
        <w:spacing w:before="234" w:line="221" w:lineRule="auto"/>
        <w:ind w:left="164" w:right="392"/>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22"/>
          <w:sz w:val="24"/>
          <w:highlight w:val="none"/>
          <w14:textFill>
            <w14:solidFill>
              <w14:schemeClr w14:val="tx1"/>
            </w14:solidFill>
          </w14:textFill>
        </w:rPr>
        <w:t xml:space="preserve">                                                       日 期 ：</w:t>
      </w:r>
    </w:p>
    <w:p>
      <w:pPr>
        <w:pStyle w:val="121"/>
        <w:rPr>
          <w:color w:val="000000" w:themeColor="text1"/>
          <w:highlight w:val="none"/>
          <w14:textFill>
            <w14:solidFill>
              <w14:schemeClr w14:val="tx1"/>
            </w14:solidFill>
          </w14:textFill>
        </w:rPr>
      </w:pPr>
    </w:p>
    <w:p>
      <w:pPr>
        <w:pStyle w:val="64"/>
        <w:rPr>
          <w:rFonts w:hint="eastAsia"/>
          <w:color w:val="000000" w:themeColor="text1"/>
          <w:highlight w:val="none"/>
          <w14:textFill>
            <w14:solidFill>
              <w14:schemeClr w14:val="tx1"/>
            </w14:solidFill>
          </w14:textFill>
        </w:rPr>
      </w:pPr>
    </w:p>
    <w:p>
      <w:pPr>
        <w:spacing w:line="520" w:lineRule="exact"/>
        <w:ind w:firstLine="7040"/>
        <w:jc w:val="center"/>
        <w:rPr>
          <w:rFonts w:hint="eastAsia" w:ascii="宋体" w:hAnsi="宋体" w:cs="宋体"/>
          <w:bCs/>
          <w:color w:val="000000" w:themeColor="text1"/>
          <w:sz w:val="44"/>
          <w:szCs w:val="44"/>
          <w:highlight w:val="none"/>
          <w14:textFill>
            <w14:solidFill>
              <w14:schemeClr w14:val="tx1"/>
            </w14:solidFill>
          </w14:textFill>
        </w:rPr>
      </w:pPr>
    </w:p>
    <w:p>
      <w:pPr>
        <w:spacing w:line="520" w:lineRule="exact"/>
        <w:ind w:firstLine="7040"/>
        <w:jc w:val="center"/>
        <w:rPr>
          <w:rFonts w:hint="eastAsia" w:ascii="宋体" w:hAnsi="宋体" w:cs="宋体"/>
          <w:bCs/>
          <w:color w:val="000000" w:themeColor="text1"/>
          <w:sz w:val="44"/>
          <w:szCs w:val="44"/>
          <w:highlight w:val="none"/>
          <w14:textFill>
            <w14:solidFill>
              <w14:schemeClr w14:val="tx1"/>
            </w14:solidFill>
          </w14:textFill>
        </w:rPr>
      </w:pPr>
    </w:p>
    <w:p>
      <w:pPr>
        <w:spacing w:line="520" w:lineRule="exact"/>
        <w:ind w:firstLine="7040"/>
        <w:jc w:val="center"/>
        <w:rPr>
          <w:rFonts w:hint="eastAsia" w:ascii="宋体" w:hAnsi="宋体" w:cs="宋体"/>
          <w:bCs/>
          <w:color w:val="000000" w:themeColor="text1"/>
          <w:sz w:val="44"/>
          <w:szCs w:val="44"/>
          <w:highlight w:val="none"/>
          <w14:textFill>
            <w14:solidFill>
              <w14:schemeClr w14:val="tx1"/>
            </w14:solidFill>
          </w14:textFill>
        </w:rPr>
      </w:pPr>
    </w:p>
    <w:p>
      <w:pPr>
        <w:spacing w:line="520" w:lineRule="exact"/>
        <w:ind w:firstLine="7040"/>
        <w:jc w:val="center"/>
        <w:rPr>
          <w:rFonts w:hint="eastAsia" w:ascii="宋体" w:hAnsi="宋体" w:cs="宋体"/>
          <w:bCs/>
          <w:color w:val="000000" w:themeColor="text1"/>
          <w:sz w:val="44"/>
          <w:szCs w:val="44"/>
          <w:highlight w:val="none"/>
          <w14:textFill>
            <w14:solidFill>
              <w14:schemeClr w14:val="tx1"/>
            </w14:solidFill>
          </w14:textFill>
        </w:rPr>
      </w:pPr>
    </w:p>
    <w:p>
      <w:pPr>
        <w:spacing w:line="300" w:lineRule="auto"/>
        <w:rPr>
          <w:rFonts w:hint="eastAsia" w:ascii="宋体" w:hAnsi="宋体" w:cs="宋体"/>
          <w:color w:val="000000" w:themeColor="text1"/>
          <w:szCs w:val="21"/>
          <w:highlight w:val="none"/>
          <w:u w:val="single"/>
          <w14:textFill>
            <w14:solidFill>
              <w14:schemeClr w14:val="tx1"/>
            </w14:solidFill>
          </w14:textFill>
        </w:rPr>
      </w:pPr>
    </w:p>
    <w:p>
      <w:pPr>
        <w:spacing w:line="30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其他文书、文件格式</w:t>
      </w:r>
    </w:p>
    <w:p>
      <w:pPr>
        <w:jc w:val="center"/>
        <w:rPr>
          <w:rFonts w:hint="eastAsia" w:ascii="宋体" w:hAnsi="宋体" w:cs="宋体"/>
          <w:color w:val="000000" w:themeColor="text1"/>
          <w:sz w:val="44"/>
          <w:szCs w:val="44"/>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中小企业声明函（服务）</w:t>
      </w:r>
    </w:p>
    <w:p>
      <w:pPr>
        <w:spacing w:before="2" w:line="500" w:lineRule="exact"/>
        <w:ind w:firstLine="708"/>
        <w:rPr>
          <w:rFonts w:hint="eastAsia" w:ascii="宋体" w:hAnsi="宋体" w:cs="宋体"/>
          <w:b/>
          <w:bCs/>
          <w:color w:val="000000" w:themeColor="text1"/>
          <w:sz w:val="24"/>
          <w:highlight w:val="none"/>
          <w14:textFill>
            <w14:solidFill>
              <w14:schemeClr w14:val="tx1"/>
            </w14:solidFill>
          </w14:textFill>
        </w:rPr>
      </w:pPr>
    </w:p>
    <w:p>
      <w:pPr>
        <w:pStyle w:val="74"/>
        <w:spacing w:line="500" w:lineRule="exact"/>
        <w:ind w:right="142" w:firstLine="70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本公司（联合体）郑重声明，根据《政府采购促进中小企业发展管理办法》（财库﹝2020﹞46号）的规定，本公司（联合体）参加</w:t>
      </w:r>
      <w:r>
        <w:rPr>
          <w:rFonts w:hint="eastAsia" w:ascii="宋体" w:hAnsi="宋体" w:cs="宋体"/>
          <w:color w:val="000000" w:themeColor="text1"/>
          <w:sz w:val="24"/>
          <w:highlight w:val="none"/>
          <w:u w:val="single"/>
          <w14:textFill>
            <w14:solidFill>
              <w14:schemeClr w14:val="tx1"/>
            </w14:solidFill>
          </w14:textFill>
        </w:rPr>
        <w:t>（单位名称）</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color w:val="000000" w:themeColor="text1"/>
          <w:sz w:val="24"/>
          <w:highlight w:val="none"/>
          <w:u w:val="single"/>
          <w14:textFill>
            <w14:solidFill>
              <w14:schemeClr w14:val="tx1"/>
            </w14:solidFill>
          </w14:textFill>
        </w:rPr>
        <w:t>（项目名称）</w:t>
      </w:r>
      <w:r>
        <w:rPr>
          <w:rFonts w:hint="eastAsia" w:ascii="宋体" w:hAnsi="宋体" w:cs="宋体"/>
          <w:color w:val="000000" w:themeColor="text1"/>
          <w:sz w:val="24"/>
          <w:highlight w:val="none"/>
          <w14:textFill>
            <w14:solidFill>
              <w14:schemeClr w14:val="tx1"/>
            </w14:solidFill>
          </w14:textFill>
        </w:rPr>
        <w:t>采购活动，服务全部由符合政策要求的中小企业承接。相关企业（含联合体中的中小企业、签订分包意向协议的中小企业）的具体情况如下：</w:t>
      </w:r>
    </w:p>
    <w:p>
      <w:pPr>
        <w:tabs>
          <w:tab w:val="left" w:pos="1384"/>
          <w:tab w:val="left" w:pos="4562"/>
          <w:tab w:val="left" w:pos="6803"/>
        </w:tabs>
        <w:spacing w:before="13" w:line="500" w:lineRule="exact"/>
        <w:ind w:right="142" w:firstLine="772"/>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r>
        <w:rPr>
          <w:rFonts w:hint="eastAsia" w:ascii="宋体" w:hAnsi="宋体" w:cs="宋体"/>
          <w:color w:val="000000" w:themeColor="text1"/>
          <w:sz w:val="24"/>
          <w:highlight w:val="none"/>
          <w:u w:val="single"/>
          <w14:textFill>
            <w14:solidFill>
              <w14:schemeClr w14:val="tx1"/>
            </w14:solidFill>
          </w14:textFill>
        </w:rPr>
        <w:t>（标的名称）</w:t>
      </w:r>
      <w:r>
        <w:rPr>
          <w:rFonts w:hint="eastAsia" w:ascii="宋体" w:hAnsi="宋体" w:cs="宋体"/>
          <w:color w:val="000000" w:themeColor="text1"/>
          <w:sz w:val="24"/>
          <w:highlight w:val="none"/>
          <w14:textFill>
            <w14:solidFill>
              <w14:schemeClr w14:val="tx1"/>
            </w14:solidFill>
          </w14:textFill>
        </w:rPr>
        <w:t>，属于</w:t>
      </w:r>
      <w:r>
        <w:rPr>
          <w:rFonts w:hint="eastAsia" w:ascii="宋体" w:hAnsi="宋体" w:cs="宋体"/>
          <w:color w:val="000000" w:themeColor="text1"/>
          <w:sz w:val="24"/>
          <w:highlight w:val="none"/>
          <w:u w:val="single"/>
          <w14:textFill>
            <w14:solidFill>
              <w14:schemeClr w14:val="tx1"/>
            </w14:solidFill>
          </w14:textFill>
        </w:rPr>
        <w:t>（采购文件中明确的所属行业）</w:t>
      </w:r>
      <w:r>
        <w:rPr>
          <w:rFonts w:hint="eastAsia" w:ascii="宋体" w:hAnsi="宋体" w:cs="宋体"/>
          <w:color w:val="000000" w:themeColor="text1"/>
          <w:sz w:val="24"/>
          <w:highlight w:val="none"/>
          <w14:textFill>
            <w14:solidFill>
              <w14:schemeClr w14:val="tx1"/>
            </w14:solidFill>
          </w14:textFill>
        </w:rPr>
        <w:t>；承接企业为</w:t>
      </w:r>
      <w:r>
        <w:rPr>
          <w:rFonts w:hint="eastAsia" w:ascii="宋体" w:hAnsi="宋体" w:cs="宋体"/>
          <w:color w:val="000000" w:themeColor="text1"/>
          <w:sz w:val="24"/>
          <w:highlight w:val="none"/>
          <w:u w:val="single"/>
          <w14:textFill>
            <w14:solidFill>
              <w14:schemeClr w14:val="tx1"/>
            </w14:solidFill>
          </w14:textFill>
        </w:rPr>
        <w:t>（企业名称）</w:t>
      </w:r>
      <w:r>
        <w:rPr>
          <w:rFonts w:hint="eastAsia" w:ascii="宋体" w:hAnsi="宋体" w:cs="宋体"/>
          <w:color w:val="000000" w:themeColor="text1"/>
          <w:sz w:val="24"/>
          <w:highlight w:val="none"/>
          <w14:textFill>
            <w14:solidFill>
              <w14:schemeClr w14:val="tx1"/>
            </w14:solidFill>
          </w14:textFill>
        </w:rPr>
        <w:t>，从业人员</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人，营业收入为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万元，资产总额为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万元，属于</w:t>
      </w:r>
      <w:r>
        <w:rPr>
          <w:rFonts w:hint="eastAsia" w:ascii="宋体" w:hAnsi="宋体" w:cs="宋体"/>
          <w:color w:val="000000" w:themeColor="text1"/>
          <w:sz w:val="24"/>
          <w:highlight w:val="none"/>
          <w:u w:val="single"/>
          <w14:textFill>
            <w14:solidFill>
              <w14:schemeClr w14:val="tx1"/>
            </w14:solidFill>
          </w14:textFill>
        </w:rPr>
        <w:t>（中型企业、小型企业、微型企业）</w:t>
      </w:r>
      <w:r>
        <w:rPr>
          <w:rFonts w:hint="eastAsia" w:ascii="宋体" w:hAnsi="宋体" w:cs="宋体"/>
          <w:color w:val="000000" w:themeColor="text1"/>
          <w:sz w:val="24"/>
          <w:highlight w:val="none"/>
          <w14:textFill>
            <w14:solidFill>
              <w14:schemeClr w14:val="tx1"/>
            </w14:solidFill>
          </w14:textFill>
        </w:rPr>
        <w:t>；</w:t>
      </w:r>
    </w:p>
    <w:p>
      <w:pPr>
        <w:tabs>
          <w:tab w:val="left" w:pos="1065"/>
          <w:tab w:val="left" w:pos="4262"/>
          <w:tab w:val="left" w:pos="6477"/>
        </w:tabs>
        <w:spacing w:before="20" w:line="500" w:lineRule="exact"/>
        <w:ind w:right="84" w:firstLine="772"/>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hint="eastAsia" w:ascii="宋体" w:hAnsi="宋体" w:cs="宋体"/>
          <w:color w:val="000000" w:themeColor="text1"/>
          <w:sz w:val="24"/>
          <w:highlight w:val="none"/>
          <w:u w:val="single"/>
          <w14:textFill>
            <w14:solidFill>
              <w14:schemeClr w14:val="tx1"/>
            </w14:solidFill>
          </w14:textFill>
        </w:rPr>
        <w:t>（标的名称）</w:t>
      </w:r>
      <w:r>
        <w:rPr>
          <w:rFonts w:hint="eastAsia" w:ascii="宋体" w:hAnsi="宋体" w:cs="宋体"/>
          <w:color w:val="000000" w:themeColor="text1"/>
          <w:sz w:val="24"/>
          <w:highlight w:val="none"/>
          <w14:textFill>
            <w14:solidFill>
              <w14:schemeClr w14:val="tx1"/>
            </w14:solidFill>
          </w14:textFill>
        </w:rPr>
        <w:t>，属于</w:t>
      </w:r>
      <w:r>
        <w:rPr>
          <w:rFonts w:hint="eastAsia" w:ascii="宋体" w:hAnsi="宋体" w:cs="宋体"/>
          <w:color w:val="000000" w:themeColor="text1"/>
          <w:sz w:val="24"/>
          <w:highlight w:val="none"/>
          <w:u w:val="single"/>
          <w14:textFill>
            <w14:solidFill>
              <w14:schemeClr w14:val="tx1"/>
            </w14:solidFill>
          </w14:textFill>
        </w:rPr>
        <w:t>（采购文件中明确的所属行业）</w:t>
      </w:r>
      <w:r>
        <w:rPr>
          <w:rFonts w:hint="eastAsia" w:ascii="宋体" w:hAnsi="宋体" w:cs="宋体"/>
          <w:color w:val="000000" w:themeColor="text1"/>
          <w:sz w:val="24"/>
          <w:highlight w:val="none"/>
          <w14:textFill>
            <w14:solidFill>
              <w14:schemeClr w14:val="tx1"/>
            </w14:solidFill>
          </w14:textFill>
        </w:rPr>
        <w:t>；承接企业为</w:t>
      </w:r>
      <w:r>
        <w:rPr>
          <w:rFonts w:hint="eastAsia" w:ascii="宋体" w:hAnsi="宋体" w:cs="宋体"/>
          <w:color w:val="000000" w:themeColor="text1"/>
          <w:sz w:val="24"/>
          <w:highlight w:val="none"/>
          <w:u w:val="single"/>
          <w14:textFill>
            <w14:solidFill>
              <w14:schemeClr w14:val="tx1"/>
            </w14:solidFill>
          </w14:textFill>
        </w:rPr>
        <w:t>（企业名称）</w:t>
      </w:r>
      <w:r>
        <w:rPr>
          <w:rFonts w:hint="eastAsia" w:ascii="宋体" w:hAnsi="宋体" w:cs="宋体"/>
          <w:color w:val="000000" w:themeColor="text1"/>
          <w:sz w:val="24"/>
          <w:highlight w:val="none"/>
          <w14:textFill>
            <w14:solidFill>
              <w14:schemeClr w14:val="tx1"/>
            </w14:solidFill>
          </w14:textFill>
        </w:rPr>
        <w:t>，从业人员</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人，营业收入为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万元，资产总额为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万元，属于</w:t>
      </w:r>
      <w:r>
        <w:rPr>
          <w:rFonts w:hint="eastAsia" w:ascii="宋体" w:hAnsi="宋体" w:cs="宋体"/>
          <w:color w:val="000000" w:themeColor="text1"/>
          <w:sz w:val="24"/>
          <w:highlight w:val="none"/>
          <w:u w:val="single"/>
          <w14:textFill>
            <w14:solidFill>
              <w14:schemeClr w14:val="tx1"/>
            </w14:solidFill>
          </w14:textFill>
        </w:rPr>
        <w:t>（中型企业、小型企业、微型企业）</w:t>
      </w:r>
      <w:r>
        <w:rPr>
          <w:rFonts w:hint="eastAsia" w:ascii="宋体" w:hAnsi="宋体" w:cs="宋体"/>
          <w:color w:val="000000" w:themeColor="text1"/>
          <w:sz w:val="24"/>
          <w:highlight w:val="none"/>
          <w14:textFill>
            <w14:solidFill>
              <w14:schemeClr w14:val="tx1"/>
            </w14:solidFill>
          </w14:textFill>
        </w:rPr>
        <w:t>；</w:t>
      </w:r>
    </w:p>
    <w:p>
      <w:pPr>
        <w:pStyle w:val="74"/>
        <w:spacing w:before="34" w:line="500" w:lineRule="exact"/>
        <w:ind w:right="142" w:firstLine="70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p>
    <w:p>
      <w:pPr>
        <w:pStyle w:val="74"/>
        <w:spacing w:before="34" w:line="500" w:lineRule="exact"/>
        <w:ind w:right="142" w:firstLine="70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以上企业，不属于大企业的分支机构，不存在控股股东为大企业的情形，也不存在与大企业的负责人为同一人的情形。</w:t>
      </w:r>
    </w:p>
    <w:p>
      <w:pPr>
        <w:pStyle w:val="74"/>
        <w:spacing w:before="25" w:line="500" w:lineRule="exact"/>
        <w:ind w:right="142" w:firstLine="70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本企业对上述声明内容的真实性负责。如有虚假，将依法承担相应责任。</w:t>
      </w:r>
    </w:p>
    <w:p>
      <w:pPr>
        <w:pStyle w:val="74"/>
        <w:spacing w:before="56" w:line="500" w:lineRule="exact"/>
        <w:ind w:right="1808" w:firstLine="705"/>
        <w:rPr>
          <w:rFonts w:hint="eastAsia" w:ascii="宋体" w:hAnsi="宋体" w:cs="宋体"/>
          <w:color w:val="000000" w:themeColor="text1"/>
          <w:sz w:val="24"/>
          <w:highlight w:val="none"/>
          <w14:textFill>
            <w14:solidFill>
              <w14:schemeClr w14:val="tx1"/>
            </w14:solidFill>
          </w14:textFill>
        </w:rPr>
      </w:pPr>
    </w:p>
    <w:p>
      <w:pPr>
        <w:pStyle w:val="74"/>
        <w:spacing w:before="56" w:line="500" w:lineRule="exact"/>
        <w:ind w:right="650" w:firstLine="562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企业名称（章）</w:t>
      </w:r>
      <w:r>
        <w:rPr>
          <w:rFonts w:hint="eastAsia" w:ascii="宋体" w:hAnsi="宋体" w:cs="宋体"/>
          <w:color w:val="000000" w:themeColor="text1"/>
          <w:sz w:val="24"/>
          <w:highlight w:val="none"/>
          <w14:textFill>
            <w14:solidFill>
              <w14:schemeClr w14:val="tx1"/>
            </w14:solidFill>
          </w14:textFill>
        </w:rPr>
        <w:t xml:space="preserve">： </w:t>
      </w:r>
    </w:p>
    <w:p>
      <w:pPr>
        <w:pStyle w:val="74"/>
        <w:spacing w:before="56" w:line="500" w:lineRule="exact"/>
        <w:ind w:right="1808" w:firstLine="562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 期：</w:t>
      </w:r>
    </w:p>
    <w:p>
      <w:pPr>
        <w:spacing w:line="520" w:lineRule="exact"/>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pPr>
        <w:spacing w:line="520" w:lineRule="exact"/>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br w:type="page"/>
      </w:r>
    </w:p>
    <w:p>
      <w:pPr>
        <w:spacing w:line="520" w:lineRule="exact"/>
        <w:jc w:val="center"/>
        <w:rPr>
          <w:rFonts w:hint="eastAsia" w:ascii="宋体" w:hAnsi="宋体" w:cs="宋体"/>
          <w:color w:val="000000" w:themeColor="text1"/>
          <w:sz w:val="24"/>
          <w:highlight w:val="none"/>
          <w14:textFill>
            <w14:solidFill>
              <w14:schemeClr w14:val="tx1"/>
            </w14:solidFill>
          </w14:textFill>
        </w:rPr>
      </w:pPr>
    </w:p>
    <w:p>
      <w:pPr>
        <w:spacing w:line="520" w:lineRule="exact"/>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残疾人福利性单位声明函</w:t>
      </w:r>
    </w:p>
    <w:p>
      <w:pPr>
        <w:spacing w:line="360" w:lineRule="auto"/>
        <w:contextualSpacing/>
        <w:rPr>
          <w:rFonts w:hint="eastAsia" w:ascii="宋体" w:hAnsi="宋体" w:cs="宋体"/>
          <w:color w:val="000000" w:themeColor="text1"/>
          <w:sz w:val="32"/>
          <w:szCs w:val="32"/>
          <w:highlight w:val="none"/>
          <w14:textFill>
            <w14:solidFill>
              <w14:schemeClr w14:val="tx1"/>
            </w14:solidFill>
          </w14:textFill>
        </w:rPr>
      </w:pP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单位的</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项目采购活动提供本单位制造的货物（由本单位承担工程/提供服务），或者提供其他残疾人福利性单位制造的货物（不包括使用非残疾人福利性单位注册商标的货物）。</w:t>
      </w:r>
    </w:p>
    <w:p>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本单位对上述声明的真实性负责。如有虚假，将依法承担相应责任。</w:t>
      </w:r>
    </w:p>
    <w:p>
      <w:pPr>
        <w:spacing w:line="360" w:lineRule="auto"/>
        <w:contextualSpacing/>
        <w:rPr>
          <w:rFonts w:hint="eastAsia" w:ascii="宋体" w:hAnsi="宋体" w:cs="宋体"/>
          <w:color w:val="000000" w:themeColor="text1"/>
          <w:sz w:val="24"/>
          <w:highlight w:val="none"/>
          <w14:textFill>
            <w14:solidFill>
              <w14:schemeClr w14:val="tx1"/>
            </w14:solidFill>
          </w14:textFill>
        </w:rPr>
      </w:pPr>
    </w:p>
    <w:p>
      <w:pPr>
        <w:spacing w:line="360" w:lineRule="auto"/>
        <w:contextualSpacing/>
        <w:rPr>
          <w:rFonts w:hint="eastAsia" w:ascii="宋体" w:hAnsi="宋体" w:cs="宋体"/>
          <w:color w:val="000000" w:themeColor="text1"/>
          <w:sz w:val="24"/>
          <w:highlight w:val="none"/>
          <w14:textFill>
            <w14:solidFill>
              <w14:schemeClr w14:val="tx1"/>
            </w14:solidFill>
          </w14:textFill>
        </w:rPr>
      </w:pPr>
    </w:p>
    <w:p>
      <w:pPr>
        <w:spacing w:line="360" w:lineRule="auto"/>
        <w:contextualSpacing/>
        <w:rPr>
          <w:rFonts w:hint="eastAsia" w:ascii="宋体" w:hAnsi="宋体" w:cs="宋体"/>
          <w:color w:val="000000" w:themeColor="text1"/>
          <w:sz w:val="24"/>
          <w:highlight w:val="none"/>
          <w14:textFill>
            <w14:solidFill>
              <w14:schemeClr w14:val="tx1"/>
            </w14:solidFill>
          </w14:textFill>
        </w:rPr>
      </w:pPr>
    </w:p>
    <w:p>
      <w:pPr>
        <w:spacing w:line="360" w:lineRule="auto"/>
        <w:ind w:firstLine="360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供应商（公章或电子签章）：</w:t>
      </w:r>
    </w:p>
    <w:p>
      <w:pPr>
        <w:spacing w:line="360" w:lineRule="auto"/>
        <w:ind w:firstLine="360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  期：</w:t>
      </w:r>
    </w:p>
    <w:p>
      <w:pPr>
        <w:spacing w:line="360" w:lineRule="auto"/>
        <w:contextualSpacing/>
        <w:rPr>
          <w:rFonts w:hint="eastAsia" w:ascii="宋体" w:hAnsi="宋体" w:cs="宋体"/>
          <w:color w:val="000000" w:themeColor="text1"/>
          <w:sz w:val="24"/>
          <w:highlight w:val="none"/>
          <w14:textFill>
            <w14:solidFill>
              <w14:schemeClr w14:val="tx1"/>
            </w14:solidFill>
          </w14:textFill>
        </w:rPr>
      </w:pPr>
    </w:p>
    <w:p>
      <w:pPr>
        <w:spacing w:line="360" w:lineRule="auto"/>
        <w:contextualSpacing/>
        <w:rPr>
          <w:rFonts w:hint="eastAsia" w:ascii="宋体" w:hAnsi="宋体" w:cs="宋体"/>
          <w:color w:val="000000" w:themeColor="text1"/>
          <w:sz w:val="24"/>
          <w:highlight w:val="none"/>
          <w14:textFill>
            <w14:solidFill>
              <w14:schemeClr w14:val="tx1"/>
            </w14:solidFill>
          </w14:textFill>
        </w:rPr>
      </w:pPr>
    </w:p>
    <w:p>
      <w:pPr>
        <w:spacing w:line="360" w:lineRule="auto"/>
        <w:contextualSpacing/>
        <w:rPr>
          <w:rFonts w:hint="eastAsia" w:ascii="宋体" w:hAnsi="宋体" w:cs="宋体"/>
          <w:color w:val="000000" w:themeColor="text1"/>
          <w:sz w:val="24"/>
          <w:highlight w:val="none"/>
          <w14:textFill>
            <w14:solidFill>
              <w14:schemeClr w14:val="tx1"/>
            </w14:solidFill>
          </w14:textFill>
        </w:rPr>
      </w:pPr>
    </w:p>
    <w:p>
      <w:pPr>
        <w:spacing w:line="360" w:lineRule="auto"/>
        <w:contextualSpacing/>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注：请根据自己的真实情况出具《残疾人福利性单位声明函》。依法享受中小企业优惠政策的，采购人或者采购代理机构在公告成交结果时，同时公告其《残疾人福利性单位声明函》，接受社会监督。</w:t>
      </w:r>
    </w:p>
    <w:p>
      <w:pPr>
        <w:spacing w:line="360" w:lineRule="auto"/>
        <w:contextualSpacing/>
        <w:rPr>
          <w:rFonts w:hint="eastAsia" w:ascii="宋体" w:hAnsi="宋体" w:cs="宋体"/>
          <w:color w:val="000000" w:themeColor="text1"/>
          <w:sz w:val="24"/>
          <w:highlight w:val="none"/>
          <w14:textFill>
            <w14:solidFill>
              <w14:schemeClr w14:val="tx1"/>
            </w14:solidFill>
          </w14:textFill>
        </w:rPr>
      </w:pPr>
    </w:p>
    <w:p>
      <w:pPr>
        <w:spacing w:line="520" w:lineRule="exact"/>
        <w:rPr>
          <w:rFonts w:hint="eastAsia" w:ascii="宋体" w:hAnsi="宋体" w:cs="宋体"/>
          <w:color w:val="000000" w:themeColor="text1"/>
          <w:sz w:val="32"/>
          <w:szCs w:val="32"/>
          <w:highlight w:val="none"/>
          <w14:textFill>
            <w14:solidFill>
              <w14:schemeClr w14:val="tx1"/>
            </w14:solidFill>
          </w14:textFill>
        </w:rPr>
      </w:pPr>
    </w:p>
    <w:p>
      <w:pPr>
        <w:spacing w:line="520" w:lineRule="exact"/>
        <w:rPr>
          <w:rFonts w:hint="eastAsia" w:ascii="宋体" w:hAnsi="宋体" w:cs="宋体"/>
          <w:color w:val="000000" w:themeColor="text1"/>
          <w:sz w:val="32"/>
          <w:szCs w:val="32"/>
          <w:highlight w:val="none"/>
          <w14:textFill>
            <w14:solidFill>
              <w14:schemeClr w14:val="tx1"/>
            </w14:solidFill>
          </w14:textFill>
        </w:rPr>
      </w:pPr>
    </w:p>
    <w:p>
      <w:pPr>
        <w:spacing w:line="520" w:lineRule="exact"/>
        <w:rPr>
          <w:rFonts w:hint="eastAsia" w:ascii="宋体" w:hAnsi="宋体" w:cs="宋体"/>
          <w:color w:val="000000" w:themeColor="text1"/>
          <w:sz w:val="32"/>
          <w:szCs w:val="32"/>
          <w:highlight w:val="none"/>
          <w14:textFill>
            <w14:solidFill>
              <w14:schemeClr w14:val="tx1"/>
            </w14:solidFill>
          </w14:textFill>
        </w:rPr>
      </w:pPr>
    </w:p>
    <w:p>
      <w:pPr>
        <w:spacing w:line="520" w:lineRule="exact"/>
        <w:rPr>
          <w:rFonts w:hint="eastAsia" w:ascii="宋体" w:hAnsi="宋体" w:cs="宋体"/>
          <w:color w:val="000000" w:themeColor="text1"/>
          <w:sz w:val="32"/>
          <w:szCs w:val="32"/>
          <w:highlight w:val="none"/>
          <w14:textFill>
            <w14:solidFill>
              <w14:schemeClr w14:val="tx1"/>
            </w14:solidFill>
          </w14:textFill>
        </w:rPr>
      </w:pPr>
    </w:p>
    <w:p>
      <w:pPr>
        <w:spacing w:line="520" w:lineRule="exact"/>
        <w:rPr>
          <w:rFonts w:hint="eastAsia" w:ascii="宋体" w:hAnsi="宋体" w:cs="宋体"/>
          <w:color w:val="000000" w:themeColor="text1"/>
          <w:sz w:val="32"/>
          <w:szCs w:val="32"/>
          <w:highlight w:val="none"/>
          <w14:textFill>
            <w14:solidFill>
              <w14:schemeClr w14:val="tx1"/>
            </w14:solidFill>
          </w14:textFill>
        </w:rPr>
      </w:pPr>
    </w:p>
    <w:p>
      <w:pPr>
        <w:spacing w:line="520" w:lineRule="exact"/>
        <w:rPr>
          <w:rFonts w:hint="eastAsia" w:ascii="宋体" w:hAnsi="宋体" w:cs="宋体"/>
          <w:color w:val="000000" w:themeColor="text1"/>
          <w:sz w:val="32"/>
          <w:szCs w:val="32"/>
          <w:highlight w:val="none"/>
          <w14:textFill>
            <w14:solidFill>
              <w14:schemeClr w14:val="tx1"/>
            </w14:solidFill>
          </w14:textFill>
        </w:rPr>
      </w:pPr>
    </w:p>
    <w:p>
      <w:pPr>
        <w:spacing w:line="520" w:lineRule="exact"/>
        <w:rPr>
          <w:rFonts w:hint="eastAsia" w:ascii="宋体" w:hAnsi="宋体" w:cs="宋体"/>
          <w:color w:val="000000" w:themeColor="text1"/>
          <w:sz w:val="32"/>
          <w:szCs w:val="32"/>
          <w:highlight w:val="none"/>
          <w14:textFill>
            <w14:solidFill>
              <w14:schemeClr w14:val="tx1"/>
            </w14:solidFill>
          </w14:textFill>
        </w:rPr>
      </w:pPr>
    </w:p>
    <w:p>
      <w:pPr>
        <w:spacing w:line="520" w:lineRule="exact"/>
        <w:rPr>
          <w:rFonts w:hint="eastAsia" w:ascii="宋体" w:hAnsi="宋体" w:cs="宋体"/>
          <w:color w:val="000000" w:themeColor="text1"/>
          <w:sz w:val="32"/>
          <w:szCs w:val="32"/>
          <w:highlight w:val="none"/>
          <w14:textFill>
            <w14:solidFill>
              <w14:schemeClr w14:val="tx1"/>
            </w14:solidFill>
          </w14:textFill>
        </w:rPr>
      </w:pPr>
    </w:p>
    <w:p>
      <w:pPr>
        <w:pStyle w:val="93"/>
        <w:shd w:val="clear" w:color="auto" w:fill="FFFFFF"/>
        <w:jc w:val="center"/>
        <w:rPr>
          <w:rFonts w:ascii="宋体" w:hAnsi="宋体" w:cs="宋体"/>
          <w:color w:val="000000" w:themeColor="text1"/>
          <w:sz w:val="36"/>
          <w:szCs w:val="36"/>
          <w:highlight w:val="none"/>
          <w14:textFill>
            <w14:solidFill>
              <w14:schemeClr w14:val="tx1"/>
            </w14:solidFill>
          </w14:textFill>
        </w:rPr>
      </w:pPr>
      <w:r>
        <w:rPr>
          <w:rFonts w:hint="eastAsia" w:ascii="宋体" w:hAnsi="宋体" w:cs="宋体"/>
          <w:b/>
          <w:bCs/>
          <w:color w:val="000000" w:themeColor="text1"/>
          <w:sz w:val="36"/>
          <w:szCs w:val="36"/>
          <w:highlight w:val="none"/>
          <w14:textFill>
            <w14:solidFill>
              <w14:schemeClr w14:val="tx1"/>
            </w14:solidFill>
          </w14:textFill>
        </w:rPr>
        <w:t>关于符合本国产品标准的声明函</w:t>
      </w:r>
    </w:p>
    <w:p>
      <w:pPr>
        <w:widowControl/>
        <w:shd w:val="clear" w:color="auto" w:fill="FFFFFF"/>
        <w:spacing w:before="30" w:after="30"/>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w:t>
      </w:r>
    </w:p>
    <w:p>
      <w:pPr>
        <w:widowControl/>
        <w:shd w:val="clear" w:color="auto" w:fill="FFFFFF"/>
        <w:spacing w:before="30" w:after="30"/>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pPr>
        <w:widowControl/>
        <w:shd w:val="clear" w:color="auto" w:fill="FFFFFF"/>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r>
        <w:rPr>
          <w:rFonts w:hint="eastAsia" w:ascii="宋体" w:hAnsi="宋体" w:cs="宋体"/>
          <w:i/>
          <w:iCs/>
          <w:color w:val="000000" w:themeColor="text1"/>
          <w:sz w:val="24"/>
          <w:highlight w:val="none"/>
          <w14:textFill>
            <w14:solidFill>
              <w14:schemeClr w14:val="tx1"/>
            </w14:solidFill>
          </w14:textFill>
        </w:rPr>
        <w:t>（产品名称1）</w:t>
      </w:r>
      <w:r>
        <w:rPr>
          <w:rFonts w:hint="eastAsia" w:ascii="宋体" w:hAnsi="宋体" w:cs="宋体"/>
          <w:i/>
          <w:iCs/>
          <w:color w:val="000000" w:themeColor="text1"/>
          <w:sz w:val="18"/>
          <w:szCs w:val="18"/>
          <w:highlight w:val="none"/>
          <w:vertAlign w:val="superscript"/>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，生产厂为</w:t>
      </w:r>
      <w:r>
        <w:rPr>
          <w:rFonts w:hint="eastAsia" w:ascii="宋体" w:hAnsi="宋体" w:cs="宋体"/>
          <w:i/>
          <w:iCs/>
          <w:color w:val="000000" w:themeColor="text1"/>
          <w:sz w:val="24"/>
          <w:highlight w:val="none"/>
          <w14:textFill>
            <w14:solidFill>
              <w14:schemeClr w14:val="tx1"/>
            </w14:solidFill>
          </w14:textFill>
        </w:rPr>
        <w:t>（厂名）</w:t>
      </w:r>
      <w:r>
        <w:rPr>
          <w:rFonts w:hint="eastAsia" w:ascii="宋体" w:hAnsi="宋体" w:cs="宋体"/>
          <w:i/>
          <w:iCs/>
          <w:color w:val="000000" w:themeColor="text1"/>
          <w:sz w:val="18"/>
          <w:szCs w:val="18"/>
          <w:highlight w:val="none"/>
          <w:vertAlign w:val="superscript"/>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，厂址为</w:t>
      </w:r>
      <w:r>
        <w:rPr>
          <w:rFonts w:hint="eastAsia" w:ascii="宋体" w:hAnsi="宋体" w:cs="宋体"/>
          <w:i/>
          <w:iCs/>
          <w:color w:val="000000" w:themeColor="text1"/>
          <w:sz w:val="24"/>
          <w:highlight w:val="none"/>
          <w14:textFill>
            <w14:solidFill>
              <w14:schemeClr w14:val="tx1"/>
            </w14:solidFill>
          </w14:textFill>
        </w:rPr>
        <w:t>（生产厂址）</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i/>
          <w:iCs/>
          <w:color w:val="000000" w:themeColor="text1"/>
          <w:sz w:val="24"/>
          <w:highlight w:val="none"/>
          <w14:textFill>
            <w14:solidFill>
              <w14:schemeClr w14:val="tx1"/>
            </w14:solidFill>
          </w14:textFill>
        </w:rPr>
        <w:t>（产品名称1）</w:t>
      </w:r>
      <w:r>
        <w:rPr>
          <w:rFonts w:hint="eastAsia" w:ascii="宋体" w:hAnsi="宋体" w:cs="宋体"/>
          <w:color w:val="000000" w:themeColor="text1"/>
          <w:sz w:val="24"/>
          <w:highlight w:val="none"/>
          <w14:textFill>
            <w14:solidFill>
              <w14:schemeClr w14:val="tx1"/>
            </w14:solidFill>
          </w14:textFill>
        </w:rPr>
        <w:t>的中国境内生产的组件成本占比≥</w:t>
      </w:r>
      <w:r>
        <w:rPr>
          <w:rFonts w:hint="eastAsia" w:ascii="宋体" w:hAnsi="宋体" w:cs="宋体"/>
          <w:i/>
          <w:iCs/>
          <w:color w:val="000000" w:themeColor="text1"/>
          <w:sz w:val="24"/>
          <w:highlight w:val="none"/>
          <w14:textFill>
            <w14:solidFill>
              <w14:schemeClr w14:val="tx1"/>
            </w14:solidFill>
          </w14:textFill>
        </w:rPr>
        <w:t>（规定比例）</w:t>
      </w:r>
      <w:r>
        <w:rPr>
          <w:rFonts w:hint="eastAsia" w:ascii="宋体" w:hAnsi="宋体" w:cs="宋体"/>
          <w:i/>
          <w:iCs/>
          <w:color w:val="000000" w:themeColor="text1"/>
          <w:sz w:val="18"/>
          <w:szCs w:val="18"/>
          <w:highlight w:val="none"/>
          <w:vertAlign w:val="superscript"/>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i/>
          <w:iCs/>
          <w:color w:val="000000" w:themeColor="text1"/>
          <w:sz w:val="24"/>
          <w:highlight w:val="none"/>
          <w14:textFill>
            <w14:solidFill>
              <w14:schemeClr w14:val="tx1"/>
            </w14:solidFill>
          </w14:textFill>
        </w:rPr>
        <w:t>（产品名称1）</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i/>
          <w:iCs/>
          <w:color w:val="000000" w:themeColor="text1"/>
          <w:sz w:val="24"/>
          <w:highlight w:val="none"/>
          <w14:textFill>
            <w14:solidFill>
              <w14:schemeClr w14:val="tx1"/>
            </w14:solidFill>
          </w14:textFill>
        </w:rPr>
        <w:t>（关键组件）</w:t>
      </w:r>
      <w:r>
        <w:rPr>
          <w:rFonts w:hint="eastAsia" w:ascii="宋体" w:hAnsi="宋体" w:cs="宋体"/>
          <w:i/>
          <w:iCs/>
          <w:color w:val="000000" w:themeColor="text1"/>
          <w:sz w:val="18"/>
          <w:szCs w:val="18"/>
          <w:highlight w:val="none"/>
          <w:vertAlign w:val="superscript"/>
          <w14:textFill>
            <w14:solidFill>
              <w14:schemeClr w14:val="tx1"/>
            </w14:solidFill>
          </w14:textFill>
        </w:rPr>
        <w:t>4</w:t>
      </w:r>
      <w:r>
        <w:rPr>
          <w:rFonts w:hint="eastAsia" w:ascii="宋体" w:hAnsi="宋体" w:cs="宋体"/>
          <w:color w:val="000000" w:themeColor="text1"/>
          <w:sz w:val="24"/>
          <w:highlight w:val="none"/>
          <w14:textFill>
            <w14:solidFill>
              <w14:schemeClr w14:val="tx1"/>
            </w14:solidFill>
          </w14:textFill>
        </w:rPr>
        <w:t>在中国境内生产。</w:t>
      </w:r>
      <w:r>
        <w:rPr>
          <w:rFonts w:hint="eastAsia" w:ascii="宋体" w:hAnsi="宋体" w:cs="宋体"/>
          <w:i/>
          <w:iCs/>
          <w:color w:val="000000" w:themeColor="text1"/>
          <w:sz w:val="24"/>
          <w:highlight w:val="none"/>
          <w14:textFill>
            <w14:solidFill>
              <w14:schemeClr w14:val="tx1"/>
            </w14:solidFill>
          </w14:textFill>
        </w:rPr>
        <w:t>（产品名称1）</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i/>
          <w:iCs/>
          <w:color w:val="000000" w:themeColor="text1"/>
          <w:sz w:val="24"/>
          <w:highlight w:val="none"/>
          <w14:textFill>
            <w14:solidFill>
              <w14:schemeClr w14:val="tx1"/>
            </w14:solidFill>
          </w14:textFill>
        </w:rPr>
        <w:t>（关键工序）</w:t>
      </w:r>
      <w:r>
        <w:rPr>
          <w:rFonts w:hint="eastAsia" w:ascii="宋体" w:hAnsi="宋体" w:cs="宋体"/>
          <w:i/>
          <w:iCs/>
          <w:color w:val="000000" w:themeColor="text1"/>
          <w:sz w:val="18"/>
          <w:szCs w:val="18"/>
          <w:highlight w:val="none"/>
          <w:vertAlign w:val="superscript"/>
          <w14:textFill>
            <w14:solidFill>
              <w14:schemeClr w14:val="tx1"/>
            </w14:solidFill>
          </w14:textFill>
        </w:rPr>
        <w:t>5</w:t>
      </w:r>
      <w:r>
        <w:rPr>
          <w:rFonts w:hint="eastAsia" w:ascii="宋体" w:hAnsi="宋体" w:cs="宋体"/>
          <w:color w:val="000000" w:themeColor="text1"/>
          <w:sz w:val="24"/>
          <w:highlight w:val="none"/>
          <w14:textFill>
            <w14:solidFill>
              <w14:schemeClr w14:val="tx1"/>
            </w14:solidFill>
          </w14:textFill>
        </w:rPr>
        <w:t>在中国境内完成。</w:t>
      </w:r>
    </w:p>
    <w:p>
      <w:pPr>
        <w:widowControl/>
        <w:shd w:val="clear" w:color="auto" w:fill="FFFFFF"/>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hint="eastAsia" w:ascii="宋体" w:hAnsi="宋体" w:cs="宋体"/>
          <w:i/>
          <w:iCs/>
          <w:color w:val="000000" w:themeColor="text1"/>
          <w:sz w:val="24"/>
          <w:highlight w:val="none"/>
          <w14:textFill>
            <w14:solidFill>
              <w14:schemeClr w14:val="tx1"/>
            </w14:solidFill>
          </w14:textFill>
        </w:rPr>
        <w:t>（产品名称2）</w:t>
      </w:r>
      <w:r>
        <w:rPr>
          <w:rFonts w:hint="eastAsia" w:ascii="宋体" w:hAnsi="宋体" w:cs="宋体"/>
          <w:color w:val="000000" w:themeColor="text1"/>
          <w:sz w:val="24"/>
          <w:highlight w:val="none"/>
          <w14:textFill>
            <w14:solidFill>
              <w14:schemeClr w14:val="tx1"/>
            </w14:solidFill>
          </w14:textFill>
        </w:rPr>
        <w:t>，生产厂为</w:t>
      </w:r>
      <w:r>
        <w:rPr>
          <w:rFonts w:hint="eastAsia" w:ascii="宋体" w:hAnsi="宋体" w:cs="宋体"/>
          <w:i/>
          <w:iCs/>
          <w:color w:val="000000" w:themeColor="text1"/>
          <w:sz w:val="24"/>
          <w:highlight w:val="none"/>
          <w14:textFill>
            <w14:solidFill>
              <w14:schemeClr w14:val="tx1"/>
            </w14:solidFill>
          </w14:textFill>
        </w:rPr>
        <w:t>（厂名）</w:t>
      </w:r>
      <w:r>
        <w:rPr>
          <w:rFonts w:hint="eastAsia" w:ascii="宋体" w:hAnsi="宋体" w:cs="宋体"/>
          <w:color w:val="000000" w:themeColor="text1"/>
          <w:sz w:val="24"/>
          <w:highlight w:val="none"/>
          <w14:textFill>
            <w14:solidFill>
              <w14:schemeClr w14:val="tx1"/>
            </w14:solidFill>
          </w14:textFill>
        </w:rPr>
        <w:t>，厂址为</w:t>
      </w:r>
      <w:r>
        <w:rPr>
          <w:rFonts w:hint="eastAsia" w:ascii="宋体" w:hAnsi="宋体" w:cs="宋体"/>
          <w:i/>
          <w:iCs/>
          <w:color w:val="000000" w:themeColor="text1"/>
          <w:sz w:val="24"/>
          <w:highlight w:val="none"/>
          <w14:textFill>
            <w14:solidFill>
              <w14:schemeClr w14:val="tx1"/>
            </w14:solidFill>
          </w14:textFill>
        </w:rPr>
        <w:t>（生产厂址）</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i/>
          <w:iCs/>
          <w:color w:val="000000" w:themeColor="text1"/>
          <w:sz w:val="24"/>
          <w:highlight w:val="none"/>
          <w14:textFill>
            <w14:solidFill>
              <w14:schemeClr w14:val="tx1"/>
            </w14:solidFill>
          </w14:textFill>
        </w:rPr>
        <w:t>（产品名称2）</w:t>
      </w:r>
      <w:r>
        <w:rPr>
          <w:rFonts w:hint="eastAsia" w:ascii="宋体" w:hAnsi="宋体" w:cs="宋体"/>
          <w:color w:val="000000" w:themeColor="text1"/>
          <w:sz w:val="24"/>
          <w:highlight w:val="none"/>
          <w14:textFill>
            <w14:solidFill>
              <w14:schemeClr w14:val="tx1"/>
            </w14:solidFill>
          </w14:textFill>
        </w:rPr>
        <w:t>的中国境内生产的组件成本占比≥</w:t>
      </w:r>
      <w:r>
        <w:rPr>
          <w:rFonts w:hint="eastAsia" w:ascii="宋体" w:hAnsi="宋体" w:cs="宋体"/>
          <w:i/>
          <w:iCs/>
          <w:color w:val="000000" w:themeColor="text1"/>
          <w:sz w:val="24"/>
          <w:highlight w:val="none"/>
          <w14:textFill>
            <w14:solidFill>
              <w14:schemeClr w14:val="tx1"/>
            </w14:solidFill>
          </w14:textFill>
        </w:rPr>
        <w:t>（规定比例）</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i/>
          <w:iCs/>
          <w:color w:val="000000" w:themeColor="text1"/>
          <w:sz w:val="24"/>
          <w:highlight w:val="none"/>
          <w14:textFill>
            <w14:solidFill>
              <w14:schemeClr w14:val="tx1"/>
            </w14:solidFill>
          </w14:textFill>
        </w:rPr>
        <w:t>（产品名称2）</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i/>
          <w:iCs/>
          <w:color w:val="000000" w:themeColor="text1"/>
          <w:sz w:val="24"/>
          <w:highlight w:val="none"/>
          <w14:textFill>
            <w14:solidFill>
              <w14:schemeClr w14:val="tx1"/>
            </w14:solidFill>
          </w14:textFill>
        </w:rPr>
        <w:t>（关键组件）</w:t>
      </w:r>
      <w:r>
        <w:rPr>
          <w:rFonts w:hint="eastAsia" w:ascii="宋体" w:hAnsi="宋体" w:cs="宋体"/>
          <w:color w:val="000000" w:themeColor="text1"/>
          <w:sz w:val="24"/>
          <w:highlight w:val="none"/>
          <w14:textFill>
            <w14:solidFill>
              <w14:schemeClr w14:val="tx1"/>
            </w14:solidFill>
          </w14:textFill>
        </w:rPr>
        <w:t>在中国境内生产。</w:t>
      </w:r>
      <w:r>
        <w:rPr>
          <w:rFonts w:hint="eastAsia" w:ascii="宋体" w:hAnsi="宋体" w:cs="宋体"/>
          <w:i/>
          <w:iCs/>
          <w:color w:val="000000" w:themeColor="text1"/>
          <w:sz w:val="24"/>
          <w:highlight w:val="none"/>
          <w14:textFill>
            <w14:solidFill>
              <w14:schemeClr w14:val="tx1"/>
            </w14:solidFill>
          </w14:textFill>
        </w:rPr>
        <w:t>（产品名称2）</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i/>
          <w:iCs/>
          <w:color w:val="000000" w:themeColor="text1"/>
          <w:sz w:val="24"/>
          <w:highlight w:val="none"/>
          <w14:textFill>
            <w14:solidFill>
              <w14:schemeClr w14:val="tx1"/>
            </w14:solidFill>
          </w14:textFill>
        </w:rPr>
        <w:t>（关键工序）</w:t>
      </w:r>
      <w:r>
        <w:rPr>
          <w:rFonts w:hint="eastAsia" w:ascii="宋体" w:hAnsi="宋体" w:cs="宋体"/>
          <w:color w:val="000000" w:themeColor="text1"/>
          <w:sz w:val="24"/>
          <w:highlight w:val="none"/>
          <w14:textFill>
            <w14:solidFill>
              <w14:schemeClr w14:val="tx1"/>
            </w14:solidFill>
          </w14:textFill>
        </w:rPr>
        <w:t>在中国境内完成。</w:t>
      </w:r>
    </w:p>
    <w:p>
      <w:pPr>
        <w:widowControl/>
        <w:shd w:val="clear" w:color="auto" w:fill="FFFFFF"/>
        <w:spacing w:before="30" w:after="30"/>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p>
      <w:pPr>
        <w:widowControl/>
        <w:shd w:val="clear" w:color="auto" w:fill="FFFFFF"/>
        <w:spacing w:before="30" w:after="30"/>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本公司（单位）对上述声明内容的真实性负责。如有虚假，愿承担相应法律责任。</w:t>
      </w:r>
    </w:p>
    <w:p>
      <w:pPr>
        <w:widowControl/>
        <w:shd w:val="clear" w:color="auto" w:fill="FFFFFF"/>
        <w:spacing w:before="30" w:after="3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w:t>
      </w:r>
    </w:p>
    <w:p>
      <w:pPr>
        <w:widowControl/>
        <w:shd w:val="clear" w:color="auto" w:fill="FFFFFF"/>
        <w:spacing w:before="30" w:after="30"/>
        <w:jc w:val="righ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公司（单位）名称（盖章）：　        </w:t>
      </w:r>
    </w:p>
    <w:p>
      <w:pPr>
        <w:widowControl/>
        <w:shd w:val="clear" w:color="auto" w:fill="FFFFFF"/>
        <w:jc w:val="righ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　     年　  月　  日         </w:t>
      </w:r>
    </w:p>
    <w:p>
      <w:pPr>
        <w:widowControl/>
        <w:shd w:val="clear" w:color="auto" w:fill="FFFFFF"/>
        <w:spacing w:before="30" w:after="3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__________________</w:t>
      </w:r>
    </w:p>
    <w:p>
      <w:pPr>
        <w:widowControl/>
        <w:shd w:val="clear" w:color="auto" w:fill="FFFFFF"/>
        <w:ind w:firstLine="48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1.产品如有型号，请在“产品名称”栏一并填写。</w:t>
      </w:r>
    </w:p>
    <w:p>
      <w:pPr>
        <w:widowControl/>
        <w:shd w:val="clear" w:color="auto" w:fill="FFFFFF"/>
        <w:ind w:firstLine="48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2.生产厂名与厂址应与生产厂营业执照载明的相关信息保持一致。</w:t>
      </w:r>
    </w:p>
    <w:p>
      <w:pPr>
        <w:widowControl/>
        <w:shd w:val="clear" w:color="auto" w:fill="FFFFFF"/>
        <w:ind w:firstLine="48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3.该产品的中国境内生产的组件成本占比相关要求实施前，“规定比例”栏可不填，下同。</w:t>
      </w:r>
    </w:p>
    <w:p>
      <w:pPr>
        <w:widowControl/>
        <w:shd w:val="clear" w:color="auto" w:fill="FFFFFF"/>
        <w:ind w:firstLine="48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4.该产品的关键组件要求实施前，“关键组件”栏可不填，下同。</w:t>
      </w:r>
    </w:p>
    <w:p>
      <w:pPr>
        <w:widowControl/>
        <w:shd w:val="clear" w:color="auto" w:fill="FFFFFF"/>
        <w:ind w:firstLine="48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5.该产品的关键工序要求实施前，“关键工序”栏可不填，下同。</w:t>
      </w:r>
    </w:p>
    <w:p>
      <w:pPr>
        <w:spacing w:line="520" w:lineRule="exact"/>
        <w:rPr>
          <w:rFonts w:hint="eastAsia" w:ascii="宋体" w:hAnsi="宋体" w:cs="宋体"/>
          <w:color w:val="000000" w:themeColor="text1"/>
          <w:sz w:val="32"/>
          <w:szCs w:val="32"/>
          <w:highlight w:val="none"/>
          <w14:textFill>
            <w14:solidFill>
              <w14:schemeClr w14:val="tx1"/>
            </w14:solidFill>
          </w14:textFill>
        </w:rPr>
      </w:pPr>
    </w:p>
    <w:p>
      <w:pPr>
        <w:pStyle w:val="97"/>
        <w:rPr>
          <w:rFonts w:hint="eastAsia" w:ascii="宋体" w:hAnsi="宋体" w:cs="宋体"/>
          <w:color w:val="000000" w:themeColor="text1"/>
          <w:sz w:val="32"/>
          <w:szCs w:val="32"/>
          <w:highlight w:val="none"/>
          <w14:textFill>
            <w14:solidFill>
              <w14:schemeClr w14:val="tx1"/>
            </w14:solidFill>
          </w14:textFill>
        </w:rPr>
      </w:pPr>
    </w:p>
    <w:p>
      <w:pPr>
        <w:pStyle w:val="97"/>
        <w:rPr>
          <w:rFonts w:hint="eastAsia" w:ascii="宋体" w:hAnsi="宋体" w:cs="宋体"/>
          <w:color w:val="000000" w:themeColor="text1"/>
          <w:sz w:val="32"/>
          <w:szCs w:val="32"/>
          <w:highlight w:val="none"/>
          <w14:textFill>
            <w14:solidFill>
              <w14:schemeClr w14:val="tx1"/>
            </w14:solidFill>
          </w14:textFill>
        </w:rPr>
      </w:pPr>
    </w:p>
    <w:p>
      <w:pPr>
        <w:pStyle w:val="97"/>
        <w:rPr>
          <w:rFonts w:hint="eastAsia" w:ascii="宋体" w:hAnsi="宋体" w:cs="宋体"/>
          <w:color w:val="000000" w:themeColor="text1"/>
          <w:sz w:val="32"/>
          <w:szCs w:val="32"/>
          <w:highlight w:val="none"/>
          <w14:textFill>
            <w14:solidFill>
              <w14:schemeClr w14:val="tx1"/>
            </w14:solidFill>
          </w14:textFill>
        </w:rPr>
      </w:pPr>
    </w:p>
    <w:p>
      <w:pPr>
        <w:pStyle w:val="97"/>
        <w:rPr>
          <w:rFonts w:hint="eastAsia" w:ascii="宋体" w:hAnsi="宋体" w:cs="宋体"/>
          <w:color w:val="000000" w:themeColor="text1"/>
          <w:sz w:val="32"/>
          <w:szCs w:val="32"/>
          <w:highlight w:val="none"/>
          <w14:textFill>
            <w14:solidFill>
              <w14:schemeClr w14:val="tx1"/>
            </w14:solidFill>
          </w14:textFill>
        </w:rPr>
      </w:pPr>
    </w:p>
    <w:p>
      <w:pPr>
        <w:pStyle w:val="97"/>
        <w:rPr>
          <w:rFonts w:hint="eastAsia" w:ascii="宋体" w:hAnsi="宋体" w:cs="宋体"/>
          <w:color w:val="000000" w:themeColor="text1"/>
          <w:sz w:val="32"/>
          <w:szCs w:val="32"/>
          <w:highlight w:val="none"/>
          <w14:textFill>
            <w14:solidFill>
              <w14:schemeClr w14:val="tx1"/>
            </w14:solidFill>
          </w14:textFill>
        </w:rPr>
      </w:pPr>
    </w:p>
    <w:p>
      <w:pPr>
        <w:pStyle w:val="97"/>
        <w:rPr>
          <w:rFonts w:hint="eastAsia" w:ascii="宋体" w:hAnsi="宋体" w:cs="宋体"/>
          <w:color w:val="000000" w:themeColor="text1"/>
          <w:sz w:val="32"/>
          <w:szCs w:val="32"/>
          <w:highlight w:val="none"/>
          <w14:textFill>
            <w14:solidFill>
              <w14:schemeClr w14:val="tx1"/>
            </w14:solidFill>
          </w14:textFill>
        </w:rPr>
      </w:pPr>
    </w:p>
    <w:p>
      <w:pPr>
        <w:pStyle w:val="97"/>
        <w:rPr>
          <w:rFonts w:hint="eastAsia" w:ascii="宋体" w:hAnsi="宋体" w:cs="宋体"/>
          <w:color w:val="000000" w:themeColor="text1"/>
          <w:sz w:val="32"/>
          <w:szCs w:val="32"/>
          <w:highlight w:val="none"/>
          <w14:textFill>
            <w14:solidFill>
              <w14:schemeClr w14:val="tx1"/>
            </w14:solidFill>
          </w14:textFill>
        </w:rPr>
      </w:pPr>
    </w:p>
    <w:p>
      <w:pPr>
        <w:pStyle w:val="97"/>
        <w:rPr>
          <w:rFonts w:hint="eastAsia" w:ascii="宋体" w:hAnsi="宋体" w:cs="宋体"/>
          <w:color w:val="000000" w:themeColor="text1"/>
          <w:sz w:val="32"/>
          <w:szCs w:val="32"/>
          <w:highlight w:val="none"/>
          <w14:textFill>
            <w14:solidFill>
              <w14:schemeClr w14:val="tx1"/>
            </w14:solidFill>
          </w14:textFill>
        </w:rPr>
      </w:pPr>
    </w:p>
    <w:p>
      <w:pPr>
        <w:pStyle w:val="97"/>
        <w:rPr>
          <w:rFonts w:hint="eastAsia" w:ascii="宋体" w:hAnsi="宋体" w:cs="宋体"/>
          <w:color w:val="000000" w:themeColor="text1"/>
          <w:sz w:val="32"/>
          <w:szCs w:val="32"/>
          <w:highlight w:val="none"/>
          <w14:textFill>
            <w14:solidFill>
              <w14:schemeClr w14:val="tx1"/>
            </w14:solidFill>
          </w14:textFill>
        </w:rPr>
      </w:pPr>
    </w:p>
    <w:p>
      <w:pPr>
        <w:pStyle w:val="97"/>
        <w:rPr>
          <w:rFonts w:hint="eastAsia" w:ascii="宋体" w:hAnsi="宋体" w:cs="宋体"/>
          <w:color w:val="000000" w:themeColor="text1"/>
          <w:sz w:val="32"/>
          <w:szCs w:val="32"/>
          <w:highlight w:val="none"/>
          <w14:textFill>
            <w14:solidFill>
              <w14:schemeClr w14:val="tx1"/>
            </w14:solidFill>
          </w14:textFill>
        </w:rPr>
      </w:pPr>
    </w:p>
    <w:p>
      <w:pPr>
        <w:pStyle w:val="97"/>
        <w:ind w:left="0" w:leftChars="0" w:firstLine="0" w:firstLineChars="0"/>
        <w:rPr>
          <w:rFonts w:hint="eastAsia" w:ascii="宋体" w:hAnsi="宋体" w:cs="宋体"/>
          <w:color w:val="000000" w:themeColor="text1"/>
          <w:sz w:val="32"/>
          <w:szCs w:val="32"/>
          <w:highlight w:val="none"/>
          <w14:textFill>
            <w14:solidFill>
              <w14:schemeClr w14:val="tx1"/>
            </w14:solidFill>
          </w14:textFill>
        </w:rPr>
      </w:pPr>
    </w:p>
    <w:p>
      <w:pPr>
        <w:spacing w:line="360" w:lineRule="auto"/>
        <w:jc w:val="center"/>
        <w:rPr>
          <w:rFonts w:hint="eastAsia" w:ascii="宋体" w:hAnsi="宋体" w:cs="宋体"/>
          <w:b/>
          <w:bCs/>
          <w:color w:val="000000" w:themeColor="text1"/>
          <w:sz w:val="32"/>
          <w:szCs w:val="32"/>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质疑函（格式）</w:t>
      </w:r>
    </w:p>
    <w:p>
      <w:pPr>
        <w:pStyle w:val="80"/>
        <w:spacing w:line="360" w:lineRule="auto"/>
        <w:ind w:firstLine="482"/>
        <w:contextualSpacing/>
        <w:rPr>
          <w:rFonts w:hint="eastAsia" w:hAnsi="宋体" w:cs="宋体"/>
          <w:b/>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一、质疑供应商基本信息：</w:t>
      </w:r>
    </w:p>
    <w:p>
      <w:pPr>
        <w:pStyle w:val="80"/>
        <w:spacing w:line="360" w:lineRule="auto"/>
        <w:ind w:firstLine="480"/>
        <w:contextualSpacing/>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质疑供应商：</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pPr>
        <w:pStyle w:val="80"/>
        <w:spacing w:line="360" w:lineRule="auto"/>
        <w:ind w:firstLine="480"/>
        <w:contextualSpacing/>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地址：</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邮编：</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pPr>
        <w:pStyle w:val="80"/>
        <w:spacing w:line="360" w:lineRule="auto"/>
        <w:ind w:firstLine="480"/>
        <w:contextualSpacing/>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联系人：</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联系电话：</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firstLine="480"/>
        <w:contextualSpacing/>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授权代表：</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firstLine="480"/>
        <w:contextualSpacing/>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联系电话：</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firstLine="480"/>
        <w:contextualSpacing/>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地址：</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邮编：</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pPr>
        <w:pStyle w:val="80"/>
        <w:spacing w:line="360" w:lineRule="auto"/>
        <w:ind w:firstLine="482"/>
        <w:contextualSpacing/>
        <w:rPr>
          <w:rFonts w:hint="eastAsia" w:hAnsi="宋体" w:cs="宋体"/>
          <w:b/>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二、质疑项目基本情况：</w:t>
      </w:r>
    </w:p>
    <w:p>
      <w:pPr>
        <w:pStyle w:val="80"/>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质疑</w:t>
      </w:r>
      <w:r>
        <w:rPr>
          <w:rFonts w:hint="eastAsia" w:hAnsi="宋体" w:cs="宋体"/>
          <w:color w:val="000000" w:themeColor="text1"/>
          <w:sz w:val="24"/>
          <w:szCs w:val="24"/>
          <w:highlight w:val="none"/>
          <w14:textFill>
            <w14:solidFill>
              <w14:schemeClr w14:val="tx1"/>
            </w14:solidFill>
          </w14:textFill>
        </w:rPr>
        <w:t>项目的名称：</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质疑</w:t>
      </w:r>
      <w:r>
        <w:rPr>
          <w:rFonts w:hint="eastAsia" w:hAnsi="宋体" w:cs="宋体"/>
          <w:color w:val="000000" w:themeColor="text1"/>
          <w:sz w:val="24"/>
          <w:szCs w:val="24"/>
          <w:highlight w:val="none"/>
          <w14:textFill>
            <w14:solidFill>
              <w14:schemeClr w14:val="tx1"/>
            </w14:solidFill>
          </w14:textFill>
        </w:rPr>
        <w:t>项目的编号：</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采购人名称：</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质疑事项：</w:t>
      </w:r>
    </w:p>
    <w:p>
      <w:pPr>
        <w:pStyle w:val="80"/>
        <w:spacing w:line="360" w:lineRule="auto"/>
        <w:ind w:left="25" w:firstLine="35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□采购文件   采购文件获取日期：</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35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□采购过程   </w:t>
      </w:r>
    </w:p>
    <w:p>
      <w:pPr>
        <w:pStyle w:val="80"/>
        <w:spacing w:line="360" w:lineRule="auto"/>
        <w:ind w:left="25" w:firstLine="352"/>
        <w:contextualSpacing/>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□成交结果   </w:t>
      </w:r>
    </w:p>
    <w:p>
      <w:pPr>
        <w:pStyle w:val="80"/>
        <w:spacing w:line="360" w:lineRule="auto"/>
        <w:ind w:left="25" w:firstLine="472"/>
        <w:contextualSpacing/>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三、质疑事项具体内容</w:t>
      </w:r>
    </w:p>
    <w:p>
      <w:pPr>
        <w:pStyle w:val="80"/>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质疑事项1：</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事实依据：</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法律依据：</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质疑事项2</w:t>
      </w:r>
    </w:p>
    <w:p>
      <w:pPr>
        <w:pStyle w:val="80"/>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w:t>
      </w:r>
    </w:p>
    <w:p>
      <w:pPr>
        <w:pStyle w:val="80"/>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四、与质疑事项相关的质疑请求：</w:t>
      </w:r>
    </w:p>
    <w:p>
      <w:pPr>
        <w:pStyle w:val="80"/>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请求：</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签字（</w:t>
      </w:r>
      <w:r>
        <w:rPr>
          <w:rFonts w:hint="eastAsia" w:hAnsi="宋体" w:cs="宋体"/>
          <w:color w:val="000000" w:themeColor="text1"/>
          <w:sz w:val="24"/>
          <w:szCs w:val="24"/>
          <w:highlight w:val="none"/>
          <w:lang w:eastAsia="zh-CN"/>
          <w14:textFill>
            <w14:solidFill>
              <w14:schemeClr w14:val="tx1"/>
            </w14:solidFill>
          </w14:textFill>
        </w:rPr>
        <w:t>签</w:t>
      </w:r>
      <w:r>
        <w:rPr>
          <w:rFonts w:hint="eastAsia" w:hAnsi="宋体" w:cs="宋体"/>
          <w:color w:val="000000" w:themeColor="text1"/>
          <w:sz w:val="24"/>
          <w:szCs w:val="24"/>
          <w:highlight w:val="none"/>
          <w14:textFill>
            <w14:solidFill>
              <w14:schemeClr w14:val="tx1"/>
            </w14:solidFill>
          </w14:textFill>
        </w:rPr>
        <w:t>章）：                                       公章：</w:t>
      </w:r>
    </w:p>
    <w:p>
      <w:pPr>
        <w:pStyle w:val="80"/>
        <w:spacing w:line="360" w:lineRule="auto"/>
        <w:ind w:firstLine="480"/>
        <w:contextualSpacing/>
        <w:rPr>
          <w:rFonts w:hint="eastAsia" w:hAnsi="宋体" w:cs="宋体"/>
          <w:b/>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日期：</w:t>
      </w:r>
    </w:p>
    <w:p>
      <w:pPr>
        <w:pStyle w:val="80"/>
        <w:spacing w:line="360" w:lineRule="auto"/>
        <w:contextualSpacing/>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说明：</w:t>
      </w:r>
    </w:p>
    <w:p>
      <w:pPr>
        <w:pStyle w:val="80"/>
        <w:spacing w:line="360" w:lineRule="auto"/>
        <w:ind w:left="25" w:firstLine="354"/>
        <w:contextualSpacing/>
        <w:rPr>
          <w:rFonts w:hint="eastAsia" w:hAnsi="宋体" w:cs="宋体"/>
          <w:b/>
          <w:bCs/>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1.供应商提出质疑时，应提交质疑函和必要的证明材料</w:t>
      </w:r>
      <w:r>
        <w:rPr>
          <w:rFonts w:hint="eastAsia" w:hAnsi="宋体" w:cs="宋体"/>
          <w:b/>
          <w:bCs/>
          <w:color w:val="000000" w:themeColor="text1"/>
          <w:sz w:val="24"/>
          <w:szCs w:val="24"/>
          <w:highlight w:val="none"/>
          <w14:textFill>
            <w14:solidFill>
              <w14:schemeClr w14:val="tx1"/>
            </w14:solidFill>
          </w14:textFill>
        </w:rPr>
        <w:t>。</w:t>
      </w:r>
    </w:p>
    <w:p>
      <w:pPr>
        <w:pStyle w:val="80"/>
        <w:spacing w:line="360" w:lineRule="auto"/>
        <w:ind w:left="25" w:firstLine="354"/>
        <w:contextualSpacing/>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80"/>
        <w:spacing w:line="360" w:lineRule="auto"/>
        <w:ind w:left="25" w:firstLine="354"/>
        <w:contextualSpacing/>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3.质疑函的质疑事项应具体、明确，并有必要的事实依据和法律依据。</w:t>
      </w:r>
    </w:p>
    <w:p>
      <w:pPr>
        <w:pStyle w:val="80"/>
        <w:spacing w:line="360" w:lineRule="auto"/>
        <w:ind w:left="25" w:firstLine="354"/>
        <w:contextualSpacing/>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4.质疑函的质疑请求应与质疑事项相关。</w:t>
      </w:r>
    </w:p>
    <w:p>
      <w:pPr>
        <w:pStyle w:val="80"/>
        <w:spacing w:line="360" w:lineRule="auto"/>
        <w:ind w:left="25" w:firstLine="354"/>
        <w:contextualSpacing/>
        <w:rPr>
          <w:rFonts w:hint="eastAsia" w:hAnsi="宋体" w:cs="宋体"/>
          <w:b/>
          <w:color w:val="000000" w:themeColor="text1"/>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5.质疑供应商为法人或者其他组织的，质疑函应由法定代表人、主要负责人，或者其授权代表签字或者盖章，并加盖公章。</w:t>
      </w:r>
    </w:p>
    <w:p>
      <w:pPr>
        <w:pStyle w:val="80"/>
        <w:rPr>
          <w:rFonts w:hint="eastAsia" w:hAnsi="宋体" w:cs="宋体"/>
          <w:b/>
          <w:color w:val="000000" w:themeColor="text1"/>
          <w:sz w:val="24"/>
          <w:szCs w:val="24"/>
          <w:highlight w:val="none"/>
          <w14:textFill>
            <w14:solidFill>
              <w14:schemeClr w14:val="tx1"/>
            </w14:solidFill>
          </w14:textFill>
        </w:rPr>
      </w:pPr>
    </w:p>
    <w:p>
      <w:pPr>
        <w:rPr>
          <w:rFonts w:hint="eastAsia" w:ascii="宋体" w:hAnsi="宋体" w:cs="宋体"/>
          <w:color w:val="000000" w:themeColor="text1"/>
          <w:sz w:val="32"/>
          <w:szCs w:val="40"/>
          <w:highlight w:val="none"/>
          <w14:textFill>
            <w14:solidFill>
              <w14:schemeClr w14:val="tx1"/>
            </w14:solidFill>
          </w14:textFill>
        </w:rPr>
      </w:pPr>
    </w:p>
    <w:p>
      <w:pPr>
        <w:rPr>
          <w:rFonts w:hint="eastAsia" w:ascii="宋体" w:hAnsi="宋体" w:cs="宋体"/>
          <w:color w:val="000000" w:themeColor="text1"/>
          <w:sz w:val="32"/>
          <w:szCs w:val="40"/>
          <w:highlight w:val="none"/>
          <w14:textFill>
            <w14:solidFill>
              <w14:schemeClr w14:val="tx1"/>
            </w14:solidFill>
          </w14:textFill>
        </w:rPr>
      </w:pPr>
    </w:p>
    <w:p>
      <w:pPr>
        <w:rPr>
          <w:rFonts w:hint="eastAsia" w:ascii="宋体" w:hAnsi="宋体" w:cs="宋体"/>
          <w:color w:val="000000" w:themeColor="text1"/>
          <w:sz w:val="32"/>
          <w:szCs w:val="40"/>
          <w:highlight w:val="none"/>
          <w14:textFill>
            <w14:solidFill>
              <w14:schemeClr w14:val="tx1"/>
            </w14:solidFill>
          </w14:textFill>
        </w:rPr>
      </w:pPr>
    </w:p>
    <w:p>
      <w:pPr>
        <w:rPr>
          <w:rFonts w:hint="eastAsia" w:ascii="宋体" w:hAnsi="宋体" w:cs="宋体"/>
          <w:color w:val="000000" w:themeColor="text1"/>
          <w:sz w:val="32"/>
          <w:szCs w:val="40"/>
          <w:highlight w:val="none"/>
          <w14:textFill>
            <w14:solidFill>
              <w14:schemeClr w14:val="tx1"/>
            </w14:solidFill>
          </w14:textFill>
        </w:rPr>
      </w:pPr>
    </w:p>
    <w:p>
      <w:pPr>
        <w:rPr>
          <w:rFonts w:hint="eastAsia" w:ascii="宋体" w:hAnsi="宋体" w:cs="宋体"/>
          <w:color w:val="000000" w:themeColor="text1"/>
          <w:sz w:val="32"/>
          <w:szCs w:val="40"/>
          <w:highlight w:val="none"/>
          <w14:textFill>
            <w14:solidFill>
              <w14:schemeClr w14:val="tx1"/>
            </w14:solidFill>
          </w14:textFill>
        </w:rPr>
      </w:pPr>
    </w:p>
    <w:p>
      <w:pPr>
        <w:rPr>
          <w:rFonts w:hint="eastAsia" w:ascii="宋体" w:hAnsi="宋体" w:cs="宋体"/>
          <w:color w:val="000000" w:themeColor="text1"/>
          <w:sz w:val="32"/>
          <w:szCs w:val="40"/>
          <w:highlight w:val="none"/>
          <w14:textFill>
            <w14:solidFill>
              <w14:schemeClr w14:val="tx1"/>
            </w14:solidFill>
          </w14:textFill>
        </w:rPr>
      </w:pPr>
    </w:p>
    <w:p>
      <w:pPr>
        <w:rPr>
          <w:rFonts w:hint="eastAsia" w:ascii="宋体" w:hAnsi="宋体" w:cs="宋体"/>
          <w:color w:val="000000" w:themeColor="text1"/>
          <w:sz w:val="32"/>
          <w:szCs w:val="40"/>
          <w:highlight w:val="none"/>
          <w14:textFill>
            <w14:solidFill>
              <w14:schemeClr w14:val="tx1"/>
            </w14:solidFill>
          </w14:textFill>
        </w:rPr>
      </w:pPr>
    </w:p>
    <w:p>
      <w:pPr>
        <w:rPr>
          <w:rFonts w:hint="eastAsia" w:ascii="宋体" w:hAnsi="宋体" w:cs="宋体"/>
          <w:color w:val="000000" w:themeColor="text1"/>
          <w:sz w:val="32"/>
          <w:szCs w:val="40"/>
          <w:highlight w:val="none"/>
          <w14:textFill>
            <w14:solidFill>
              <w14:schemeClr w14:val="tx1"/>
            </w14:solidFill>
          </w14:textFill>
        </w:rPr>
      </w:pPr>
    </w:p>
    <w:p>
      <w:pPr>
        <w:rPr>
          <w:rFonts w:hint="eastAsia" w:ascii="宋体" w:hAnsi="宋体" w:cs="宋体"/>
          <w:color w:val="000000" w:themeColor="text1"/>
          <w:sz w:val="32"/>
          <w:szCs w:val="40"/>
          <w:highlight w:val="none"/>
          <w14:textFill>
            <w14:solidFill>
              <w14:schemeClr w14:val="tx1"/>
            </w14:solidFill>
          </w14:textFill>
        </w:rPr>
      </w:pPr>
    </w:p>
    <w:p>
      <w:pPr>
        <w:rPr>
          <w:rFonts w:hint="eastAsia" w:ascii="宋体" w:hAnsi="宋体" w:cs="宋体"/>
          <w:color w:val="000000" w:themeColor="text1"/>
          <w:sz w:val="32"/>
          <w:szCs w:val="40"/>
          <w:highlight w:val="none"/>
          <w14:textFill>
            <w14:solidFill>
              <w14:schemeClr w14:val="tx1"/>
            </w14:solidFill>
          </w14:textFill>
        </w:rPr>
      </w:pPr>
    </w:p>
    <w:p>
      <w:pPr>
        <w:rPr>
          <w:rFonts w:hint="eastAsia" w:ascii="宋体" w:hAnsi="宋体" w:cs="宋体"/>
          <w:color w:val="000000" w:themeColor="text1"/>
          <w:sz w:val="32"/>
          <w:szCs w:val="40"/>
          <w:highlight w:val="none"/>
          <w14:textFill>
            <w14:solidFill>
              <w14:schemeClr w14:val="tx1"/>
            </w14:solidFill>
          </w14:textFill>
        </w:rPr>
      </w:pPr>
    </w:p>
    <w:p>
      <w:pPr>
        <w:rPr>
          <w:rFonts w:hint="eastAsia" w:ascii="宋体" w:hAnsi="宋体" w:cs="宋体"/>
          <w:color w:val="000000" w:themeColor="text1"/>
          <w:sz w:val="32"/>
          <w:szCs w:val="40"/>
          <w:highlight w:val="none"/>
          <w14:textFill>
            <w14:solidFill>
              <w14:schemeClr w14:val="tx1"/>
            </w14:solidFill>
          </w14:textFill>
        </w:rPr>
      </w:pPr>
    </w:p>
    <w:p>
      <w:pPr>
        <w:rPr>
          <w:rFonts w:hint="eastAsia" w:ascii="宋体" w:hAnsi="宋体" w:cs="宋体"/>
          <w:color w:val="000000" w:themeColor="text1"/>
          <w:sz w:val="32"/>
          <w:szCs w:val="40"/>
          <w:highlight w:val="none"/>
          <w14:textFill>
            <w14:solidFill>
              <w14:schemeClr w14:val="tx1"/>
            </w14:solidFill>
          </w14:textFill>
        </w:rPr>
      </w:pPr>
    </w:p>
    <w:p>
      <w:pPr>
        <w:rPr>
          <w:rFonts w:hint="eastAsia" w:ascii="宋体" w:hAnsi="宋体" w:cs="宋体"/>
          <w:color w:val="000000" w:themeColor="text1"/>
          <w:sz w:val="32"/>
          <w:szCs w:val="40"/>
          <w:highlight w:val="none"/>
          <w14:textFill>
            <w14:solidFill>
              <w14:schemeClr w14:val="tx1"/>
            </w14:solidFill>
          </w14:textFill>
        </w:rPr>
      </w:pPr>
    </w:p>
    <w:p>
      <w:pPr>
        <w:pStyle w:val="64"/>
        <w:rPr>
          <w:rFonts w:hint="eastAsia" w:ascii="宋体" w:hAnsi="宋体" w:eastAsia="宋体" w:cs="宋体"/>
          <w:color w:val="000000" w:themeColor="text1"/>
          <w:sz w:val="44"/>
          <w:szCs w:val="44"/>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pPr>
        <w:spacing w:line="360" w:lineRule="auto"/>
        <w:jc w:val="center"/>
        <w:rPr>
          <w:rFonts w:hint="eastAsia" w:ascii="宋体" w:hAnsi="宋体" w:cs="宋体"/>
          <w:color w:val="000000" w:themeColor="text1"/>
          <w:sz w:val="44"/>
          <w:szCs w:val="44"/>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投诉书（格式）</w:t>
      </w:r>
    </w:p>
    <w:p>
      <w:pPr>
        <w:pStyle w:val="80"/>
        <w:spacing w:line="360" w:lineRule="auto"/>
        <w:ind w:firstLine="482"/>
        <w:rPr>
          <w:rFonts w:hint="eastAsia" w:hAnsi="宋体" w:cs="宋体"/>
          <w:b/>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一、投诉相关主体基本情况：</w:t>
      </w:r>
    </w:p>
    <w:p>
      <w:pPr>
        <w:pStyle w:val="80"/>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供应商：</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pPr>
        <w:pStyle w:val="80"/>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地址：</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邮编：</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pPr>
        <w:pStyle w:val="80"/>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法定代表人/主要负责人：</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联系电话：</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授权代表：</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联系电话：</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地址：</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邮编：</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pPr>
        <w:pStyle w:val="80"/>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被投诉人1：</w:t>
      </w:r>
    </w:p>
    <w:p>
      <w:pPr>
        <w:pStyle w:val="80"/>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地址：</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邮编：</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pPr>
        <w:pStyle w:val="80"/>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联系人：</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联系电话：</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被投诉人2：</w:t>
      </w:r>
    </w:p>
    <w:p>
      <w:pPr>
        <w:pStyle w:val="80"/>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w:t>
      </w:r>
    </w:p>
    <w:p>
      <w:pPr>
        <w:pStyle w:val="80"/>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相关供应商：</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地址：</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邮编：</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联系人：</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联系电话：</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pPr>
        <w:pStyle w:val="80"/>
        <w:spacing w:line="360" w:lineRule="auto"/>
        <w:ind w:firstLine="482"/>
        <w:rPr>
          <w:rFonts w:hint="eastAsia" w:hAnsi="宋体" w:cs="宋体"/>
          <w:b/>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二、投诉项目基本情况：</w:t>
      </w:r>
    </w:p>
    <w:p>
      <w:pPr>
        <w:pStyle w:val="80"/>
        <w:spacing w:line="360" w:lineRule="auto"/>
        <w:ind w:left="25" w:firstLine="472"/>
        <w:rPr>
          <w:rFonts w:hint="eastAsia" w:hAnsi="宋体" w:cs="宋体"/>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采购</w:t>
      </w:r>
      <w:r>
        <w:rPr>
          <w:rFonts w:hint="eastAsia" w:hAnsi="宋体" w:cs="宋体"/>
          <w:color w:val="000000" w:themeColor="text1"/>
          <w:sz w:val="24"/>
          <w:szCs w:val="24"/>
          <w:highlight w:val="none"/>
          <w14:textFill>
            <w14:solidFill>
              <w14:schemeClr w14:val="tx1"/>
            </w14:solidFill>
          </w14:textFill>
        </w:rPr>
        <w:t>项目的名称：</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rPr>
          <w:rFonts w:hint="eastAsia" w:hAnsi="宋体" w:cs="宋体"/>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采购</w:t>
      </w:r>
      <w:r>
        <w:rPr>
          <w:rFonts w:hint="eastAsia" w:hAnsi="宋体" w:cs="宋体"/>
          <w:color w:val="000000" w:themeColor="text1"/>
          <w:sz w:val="24"/>
          <w:szCs w:val="24"/>
          <w:highlight w:val="none"/>
          <w14:textFill>
            <w14:solidFill>
              <w14:schemeClr w14:val="tx1"/>
            </w14:solidFill>
          </w14:textFill>
        </w:rPr>
        <w:t>项目的编号：</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采购人名称：</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代理机构名称：</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采购文件公告：</w:t>
      </w:r>
      <w:r>
        <w:rPr>
          <w:rFonts w:hint="eastAsia" w:hAnsi="宋体" w:cs="宋体"/>
          <w:bCs/>
          <w:color w:val="000000" w:themeColor="text1"/>
          <w:sz w:val="24"/>
          <w:szCs w:val="24"/>
          <w:highlight w:val="none"/>
          <w:u w:val="single"/>
          <w14:textFill>
            <w14:solidFill>
              <w14:schemeClr w14:val="tx1"/>
            </w14:solidFill>
          </w14:textFill>
        </w:rPr>
        <w:t>是/否</w:t>
      </w:r>
      <w:r>
        <w:rPr>
          <w:rFonts w:hint="eastAsia" w:hAnsi="宋体" w:cs="宋体"/>
          <w:bCs/>
          <w:color w:val="000000" w:themeColor="text1"/>
          <w:sz w:val="24"/>
          <w:szCs w:val="24"/>
          <w:highlight w:val="none"/>
          <w14:textFill>
            <w14:solidFill>
              <w14:schemeClr w14:val="tx1"/>
            </w14:solidFill>
          </w14:textFill>
        </w:rPr>
        <w:t>公告期限：</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rPr>
          <w:rFonts w:hint="eastAsia" w:hAnsi="宋体" w:cs="宋体"/>
          <w:b/>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采购结果公告：</w:t>
      </w:r>
      <w:r>
        <w:rPr>
          <w:rFonts w:hint="eastAsia" w:hAnsi="宋体" w:cs="宋体"/>
          <w:bCs/>
          <w:color w:val="000000" w:themeColor="text1"/>
          <w:sz w:val="24"/>
          <w:szCs w:val="24"/>
          <w:highlight w:val="none"/>
          <w:u w:val="single"/>
          <w14:textFill>
            <w14:solidFill>
              <w14:schemeClr w14:val="tx1"/>
            </w14:solidFill>
          </w14:textFill>
        </w:rPr>
        <w:t>是/否</w:t>
      </w:r>
      <w:r>
        <w:rPr>
          <w:rFonts w:hint="eastAsia" w:hAnsi="宋体" w:cs="宋体"/>
          <w:bCs/>
          <w:color w:val="000000" w:themeColor="text1"/>
          <w:sz w:val="24"/>
          <w:szCs w:val="24"/>
          <w:highlight w:val="none"/>
          <w14:textFill>
            <w14:solidFill>
              <w14:schemeClr w14:val="tx1"/>
            </w14:solidFill>
          </w14:textFill>
        </w:rPr>
        <w:t>公告期限：</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三、质疑基本情况</w:t>
      </w:r>
    </w:p>
    <w:p>
      <w:pPr>
        <w:pStyle w:val="80"/>
        <w:spacing w:line="360" w:lineRule="auto"/>
        <w:ind w:firstLine="480"/>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投诉人于</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年</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月</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日，向</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提出质疑，质疑事项为：</w:t>
      </w:r>
    </w:p>
    <w:p>
      <w:pPr>
        <w:pStyle w:val="80"/>
        <w:spacing w:line="360" w:lineRule="auto"/>
        <w:ind w:firstLine="241"/>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firstLine="241"/>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 xml:space="preserve">    </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firstLine="480"/>
        <w:rPr>
          <w:rFonts w:hint="eastAsia" w:hAnsi="宋体" w:cs="宋体"/>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u w:val="single"/>
          <w14:textFill>
            <w14:solidFill>
              <w14:schemeClr w14:val="tx1"/>
            </w14:solidFill>
          </w14:textFill>
        </w:rPr>
        <w:t>采购人/代理机构</w:t>
      </w:r>
      <w:r>
        <w:rPr>
          <w:rFonts w:hint="eastAsia" w:hAnsi="宋体" w:cs="宋体"/>
          <w:bCs/>
          <w:color w:val="000000" w:themeColor="text1"/>
          <w:sz w:val="24"/>
          <w:szCs w:val="24"/>
          <w:highlight w:val="none"/>
          <w14:textFill>
            <w14:solidFill>
              <w14:schemeClr w14:val="tx1"/>
            </w14:solidFill>
          </w14:textFill>
        </w:rPr>
        <w:t>于</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年</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月</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日，</w:t>
      </w:r>
      <w:r>
        <w:rPr>
          <w:rFonts w:hint="eastAsia" w:hAnsi="宋体" w:cs="宋体"/>
          <w:bCs/>
          <w:color w:val="000000" w:themeColor="text1"/>
          <w:sz w:val="24"/>
          <w:szCs w:val="24"/>
          <w:highlight w:val="none"/>
          <w14:textFill>
            <w14:solidFill>
              <w14:schemeClr w14:val="tx1"/>
            </w14:solidFill>
          </w14:textFill>
        </w:rPr>
        <w:t xml:space="preserve">就质疑事项作出了答复/没有在法定期限内作出答复。                                                                                             </w:t>
      </w:r>
    </w:p>
    <w:p>
      <w:pPr>
        <w:pStyle w:val="80"/>
        <w:spacing w:line="360" w:lineRule="auto"/>
        <w:ind w:left="25" w:firstLine="472"/>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四、投诉事项具体内容</w:t>
      </w:r>
    </w:p>
    <w:p>
      <w:pPr>
        <w:pStyle w:val="80"/>
        <w:spacing w:line="360" w:lineRule="auto"/>
        <w:ind w:left="25" w:firstLine="472"/>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投诉事项1：</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事实依据：</w:t>
      </w:r>
      <w:r>
        <w:rPr>
          <w:rFonts w:hint="eastAsia" w:hAnsi="宋体" w:cs="宋体"/>
          <w:color w:val="000000" w:themeColor="text1"/>
          <w:sz w:val="24"/>
          <w:szCs w:val="24"/>
          <w:highlight w:val="none"/>
          <w14:textFill>
            <w14:solidFill>
              <w14:schemeClr w14:val="tx1"/>
            </w14:solidFill>
          </w14:textFill>
        </w:rPr>
        <w:t xml:space="preserve"> </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rPr>
          <w:rFonts w:hint="eastAsia" w:hAnsi="宋体" w:cs="宋体"/>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法律依据：</w:t>
      </w:r>
      <w:r>
        <w:rPr>
          <w:rFonts w:hint="eastAsia" w:hAnsi="宋体" w:cs="宋体"/>
          <w:color w:val="000000" w:themeColor="text1"/>
          <w:sz w:val="24"/>
          <w:szCs w:val="24"/>
          <w:highlight w:val="none"/>
          <w14:textFill>
            <w14:solidFill>
              <w14:schemeClr w14:val="tx1"/>
            </w14:solidFill>
          </w14:textFill>
        </w:rPr>
        <w:t xml:space="preserve"> </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352"/>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 xml:space="preserve"> </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rPr>
          <w:rFonts w:hint="eastAsia" w:hAnsi="宋体" w:cs="宋体"/>
          <w:bCs/>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投诉事项2  </w:t>
      </w:r>
      <w:r>
        <w:rPr>
          <w:rFonts w:hint="eastAsia" w:hAnsi="宋体" w:cs="宋体"/>
          <w:bCs/>
          <w:color w:val="000000" w:themeColor="text1"/>
          <w:sz w:val="24"/>
          <w:szCs w:val="24"/>
          <w:highlight w:val="none"/>
          <w14:textFill>
            <w14:solidFill>
              <w14:schemeClr w14:val="tx1"/>
            </w14:solidFill>
          </w14:textFill>
        </w:rPr>
        <w:t xml:space="preserve">   </w:t>
      </w:r>
    </w:p>
    <w:p>
      <w:pPr>
        <w:pStyle w:val="80"/>
        <w:spacing w:line="360" w:lineRule="auto"/>
        <w:ind w:left="25" w:firstLine="472"/>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w:t>
      </w:r>
    </w:p>
    <w:p>
      <w:pPr>
        <w:pStyle w:val="80"/>
        <w:spacing w:line="360" w:lineRule="auto"/>
        <w:ind w:left="25" w:firstLine="472"/>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五、与投诉事项相关的投诉请求：</w:t>
      </w:r>
    </w:p>
    <w:p>
      <w:pPr>
        <w:pStyle w:val="80"/>
        <w:spacing w:line="360" w:lineRule="auto"/>
        <w:ind w:left="25" w:firstLine="472"/>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请求：</w:t>
      </w:r>
      <w:r>
        <w:rPr>
          <w:rFonts w:hint="eastAsia" w:hAnsi="宋体" w:cs="宋体"/>
          <w:bCs/>
          <w:color w:val="000000" w:themeColor="text1"/>
          <w:sz w:val="24"/>
          <w:szCs w:val="24"/>
          <w:highlight w:val="none"/>
          <w:u w:val="single"/>
          <w14:textFill>
            <w14:solidFill>
              <w14:schemeClr w14:val="tx1"/>
            </w14:solidFill>
          </w14:textFill>
        </w:rPr>
        <w:t xml:space="preserve">                                                                                 </w:t>
      </w:r>
    </w:p>
    <w:p>
      <w:pPr>
        <w:pStyle w:val="80"/>
        <w:spacing w:line="360" w:lineRule="auto"/>
        <w:ind w:left="25" w:firstLine="472"/>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签字（</w:t>
      </w:r>
      <w:r>
        <w:rPr>
          <w:rFonts w:hint="eastAsia" w:hAnsi="宋体" w:cs="宋体"/>
          <w:color w:val="000000" w:themeColor="text1"/>
          <w:sz w:val="24"/>
          <w:szCs w:val="24"/>
          <w:highlight w:val="none"/>
          <w:lang w:eastAsia="zh-CN"/>
          <w14:textFill>
            <w14:solidFill>
              <w14:schemeClr w14:val="tx1"/>
            </w14:solidFill>
          </w14:textFill>
        </w:rPr>
        <w:t>签</w:t>
      </w:r>
      <w:r>
        <w:rPr>
          <w:rFonts w:hint="eastAsia" w:hAnsi="宋体" w:cs="宋体"/>
          <w:color w:val="000000" w:themeColor="text1"/>
          <w:sz w:val="24"/>
          <w:szCs w:val="24"/>
          <w:highlight w:val="none"/>
          <w14:textFill>
            <w14:solidFill>
              <w14:schemeClr w14:val="tx1"/>
            </w14:solidFill>
          </w14:textFill>
        </w:rPr>
        <w:t>章）：                                       公章：</w:t>
      </w:r>
    </w:p>
    <w:p>
      <w:pPr>
        <w:pStyle w:val="80"/>
        <w:spacing w:line="360" w:lineRule="auto"/>
        <w:ind w:left="25" w:firstLine="472"/>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日期：</w:t>
      </w:r>
    </w:p>
    <w:p>
      <w:pPr>
        <w:pStyle w:val="80"/>
        <w:spacing w:line="360" w:lineRule="auto"/>
        <w:ind w:left="25" w:firstLine="472"/>
        <w:rPr>
          <w:rFonts w:hint="eastAsia" w:hAnsi="宋体" w:cs="宋体"/>
          <w:b/>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 xml:space="preserve">                                                                                 </w:t>
      </w:r>
    </w:p>
    <w:p>
      <w:pPr>
        <w:pStyle w:val="80"/>
        <w:spacing w:line="360" w:lineRule="auto"/>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说明：</w:t>
      </w:r>
    </w:p>
    <w:p>
      <w:pPr>
        <w:pStyle w:val="80"/>
        <w:spacing w:line="360" w:lineRule="auto"/>
        <w:ind w:left="25" w:firstLine="354"/>
        <w:rPr>
          <w:rFonts w:hint="eastAsia" w:hAnsi="宋体" w:cs="宋体"/>
          <w:b/>
          <w:bCs/>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1.投诉人提起投诉时，应当提交投诉书和必要的证明材料，并按照被投诉人和与投诉事项有关的供应商数量提供投诉书副本</w:t>
      </w:r>
      <w:r>
        <w:rPr>
          <w:rFonts w:hint="eastAsia" w:hAnsi="宋体" w:cs="宋体"/>
          <w:b/>
          <w:bCs/>
          <w:color w:val="000000" w:themeColor="text1"/>
          <w:sz w:val="24"/>
          <w:szCs w:val="24"/>
          <w:highlight w:val="none"/>
          <w14:textFill>
            <w14:solidFill>
              <w14:schemeClr w14:val="tx1"/>
            </w14:solidFill>
          </w14:textFill>
        </w:rPr>
        <w:t>。</w:t>
      </w:r>
    </w:p>
    <w:p>
      <w:pPr>
        <w:pStyle w:val="80"/>
        <w:spacing w:line="360" w:lineRule="auto"/>
        <w:ind w:left="25" w:firstLine="354"/>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2.投诉人若委托代理人进行投诉的，投诉书应按要求列明“授权代表”的有关内容，并在附件中提交由投诉人签署的授权委托书。授权委托书应当载明代理人的姓名或者名称、代理事项、具体权限、期限和相关事项。</w:t>
      </w:r>
    </w:p>
    <w:p>
      <w:pPr>
        <w:pStyle w:val="80"/>
        <w:spacing w:line="360" w:lineRule="auto"/>
        <w:ind w:left="25" w:firstLine="354"/>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3.投诉书应简要列明质疑事项，质疑函、质疑答复等作为附件材料提供。</w:t>
      </w:r>
    </w:p>
    <w:p>
      <w:pPr>
        <w:pStyle w:val="80"/>
        <w:spacing w:line="360" w:lineRule="auto"/>
        <w:ind w:left="25" w:firstLine="354"/>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4.投诉书的投诉事项应具体、明确，并有必要的事实依据和法律依据。</w:t>
      </w:r>
    </w:p>
    <w:p>
      <w:pPr>
        <w:pStyle w:val="80"/>
        <w:spacing w:line="360" w:lineRule="auto"/>
        <w:ind w:left="25" w:firstLine="354"/>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5.投诉书的投诉请求应与投诉事项相关。</w:t>
      </w:r>
    </w:p>
    <w:p>
      <w:pPr>
        <w:pStyle w:val="80"/>
        <w:spacing w:line="360" w:lineRule="auto"/>
        <w:ind w:left="25" w:firstLine="354"/>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6.投诉人为法人或者其他组织的，投诉书应由法定代表人、主要负责人，或者其授权代表签字或者盖章，并加盖公章。</w:t>
      </w: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p>
    <w:p>
      <w:pPr>
        <w:rPr>
          <w:rFonts w:hint="eastAsia" w:hAnsi="宋体" w:cs="宋体"/>
          <w:b/>
          <w:color w:val="000000" w:themeColor="text1"/>
          <w:sz w:val="24"/>
          <w:szCs w:val="24"/>
          <w:highlight w:val="none"/>
          <w14:textFill>
            <w14:solidFill>
              <w14:schemeClr w14:val="tx1"/>
            </w14:solidFill>
          </w14:textFill>
        </w:rPr>
      </w:pPr>
      <w:bookmarkStart w:id="61" w:name="_GoBack"/>
      <w:bookmarkEnd w:id="61"/>
    </w:p>
    <w:p>
      <w:pPr>
        <w:pStyle w:val="62"/>
        <w:keepNext/>
        <w:keepLines/>
        <w:pageBreakBefore w:val="0"/>
        <w:widowControl w:val="0"/>
        <w:bidi w:val="0"/>
        <w:spacing w:line="400" w:lineRule="exact"/>
        <w:jc w:val="center"/>
        <w:rPr>
          <w:rFonts w:hint="eastAsia" w:ascii="宋体" w:hAnsi="宋体" w:cs="宋体"/>
          <w:color w:val="000000" w:themeColor="text1"/>
          <w:highlight w:val="none"/>
          <w14:textFill>
            <w14:solidFill>
              <w14:schemeClr w14:val="tx1"/>
            </w14:solidFill>
          </w14:textFill>
        </w:rPr>
      </w:pPr>
      <w:bookmarkStart w:id="59" w:name="_Toc6580"/>
      <w:r>
        <w:rPr>
          <w:rFonts w:hint="eastAsia" w:ascii="宋体" w:hAnsi="宋体" w:cs="宋体"/>
          <w:color w:val="000000" w:themeColor="text1"/>
          <w:highlight w:val="none"/>
          <w14:textFill>
            <w14:solidFill>
              <w14:schemeClr w14:val="tx1"/>
            </w14:solidFill>
          </w14:textFill>
        </w:rPr>
        <w:t>第六章 合同文本</w:t>
      </w:r>
      <w:bookmarkEnd w:id="59"/>
    </w:p>
    <w:p>
      <w:pPr>
        <w:rPr>
          <w:rFonts w:hint="eastAsia" w:ascii="宋体" w:hAnsi="宋体" w:cs="宋体"/>
          <w:color w:val="000000" w:themeColor="text1"/>
          <w:highlight w:val="none"/>
          <w14:textFill>
            <w14:solidFill>
              <w14:schemeClr w14:val="tx1"/>
            </w14:solidFill>
          </w14:textFill>
        </w:rPr>
      </w:pPr>
    </w:p>
    <w:p>
      <w:pPr>
        <w:pStyle w:val="62"/>
        <w:spacing w:line="520" w:lineRule="exact"/>
        <w:jc w:val="center"/>
        <w:rPr>
          <w:rFonts w:hint="eastAsia"/>
          <w:b w:val="0"/>
          <w:bCs/>
          <w:color w:val="000000" w:themeColor="text1"/>
          <w:highlight w:val="none"/>
          <w14:textFill>
            <w14:solidFill>
              <w14:schemeClr w14:val="tx1"/>
            </w14:solidFill>
          </w14:textFill>
        </w:rPr>
      </w:pPr>
      <w:bookmarkStart w:id="60" w:name="_Toc15217"/>
      <w:r>
        <w:rPr>
          <w:rFonts w:hint="eastAsia"/>
          <w:b w:val="0"/>
          <w:bCs/>
          <w:color w:val="000000" w:themeColor="text1"/>
          <w:highlight w:val="none"/>
          <w14:textFill>
            <w14:solidFill>
              <w14:schemeClr w14:val="tx1"/>
            </w14:solidFill>
          </w14:textFill>
        </w:rPr>
        <w:t>合同文本</w:t>
      </w:r>
      <w:bookmarkEnd w:id="60"/>
    </w:p>
    <w:p>
      <w:pPr>
        <w:spacing w:line="520" w:lineRule="exact"/>
        <w:rPr>
          <w:rFonts w:hint="eastAsia" w:ascii="宋体" w:hAnsi="宋体" w:cs="Courier New"/>
          <w:b w:val="0"/>
          <w:bCs/>
          <w:color w:val="000000" w:themeColor="text1"/>
          <w:sz w:val="32"/>
          <w:szCs w:val="32"/>
          <w:highlight w:val="none"/>
          <w14:textFill>
            <w14:solidFill>
              <w14:schemeClr w14:val="tx1"/>
            </w14:solidFill>
          </w14:textFill>
        </w:rPr>
      </w:pPr>
    </w:p>
    <w:p>
      <w:pPr>
        <w:spacing w:line="360" w:lineRule="auto"/>
        <w:ind w:right="800"/>
        <w:rPr>
          <w:rFonts w:ascii="宋体" w:hAnsi="宋体" w:cs="宋体"/>
          <w:b w:val="0"/>
          <w:bCs/>
          <w:color w:val="000000" w:themeColor="text1"/>
          <w:szCs w:val="21"/>
          <w:highlight w:val="none"/>
          <w:u w:val="singl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采购计划号：</w:t>
      </w:r>
      <w:r>
        <w:rPr>
          <w:rFonts w:hint="eastAsia" w:ascii="宋体" w:hAnsi="宋体" w:cs="宋体"/>
          <w:b w:val="0"/>
          <w:bCs/>
          <w:color w:val="000000" w:themeColor="text1"/>
          <w:szCs w:val="21"/>
          <w:highlight w:val="none"/>
          <w:u w:val="single"/>
          <w14:textFill>
            <w14:solidFill>
              <w14:schemeClr w14:val="tx1"/>
            </w14:solidFill>
          </w14:textFill>
        </w:rPr>
        <w:t xml:space="preserve"> </w:t>
      </w:r>
      <w:r>
        <w:rPr>
          <w:rFonts w:ascii="宋体" w:hAnsi="宋体" w:cs="宋体"/>
          <w:b w:val="0"/>
          <w:bCs/>
          <w:color w:val="000000" w:themeColor="text1"/>
          <w:szCs w:val="21"/>
          <w:highlight w:val="none"/>
          <w:u w:val="single"/>
          <w14:textFill>
            <w14:solidFill>
              <w14:schemeClr w14:val="tx1"/>
            </w14:solidFill>
          </w14:textFill>
        </w:rPr>
        <w:t xml:space="preserve">                        </w:t>
      </w:r>
      <w:r>
        <w:rPr>
          <w:rFonts w:ascii="宋体" w:hAnsi="宋体" w:cs="宋体"/>
          <w:b w:val="0"/>
          <w:bCs/>
          <w:color w:val="000000" w:themeColor="text1"/>
          <w:szCs w:val="21"/>
          <w:highlight w:val="none"/>
          <w14:textFill>
            <w14:solidFill>
              <w14:schemeClr w14:val="tx1"/>
            </w14:solidFill>
          </w14:textFill>
        </w:rPr>
        <w:t xml:space="preserve">   </w:t>
      </w:r>
      <w:r>
        <w:rPr>
          <w:rFonts w:hint="eastAsia" w:ascii="宋体" w:hAnsi="宋体" w:cs="宋体"/>
          <w:b w:val="0"/>
          <w:bCs/>
          <w:color w:val="000000" w:themeColor="text1"/>
          <w:szCs w:val="21"/>
          <w:highlight w:val="none"/>
          <w14:textFill>
            <w14:solidFill>
              <w14:schemeClr w14:val="tx1"/>
            </w14:solidFill>
          </w14:textFill>
        </w:rPr>
        <w:t>合同编号：</w:t>
      </w:r>
      <w:r>
        <w:rPr>
          <w:rFonts w:ascii="宋体" w:hAnsi="宋体" w:cs="宋体"/>
          <w:b w:val="0"/>
          <w:bCs/>
          <w:color w:val="000000" w:themeColor="text1"/>
          <w:szCs w:val="21"/>
          <w:highlight w:val="none"/>
          <w:u w:val="single"/>
          <w14:textFill>
            <w14:solidFill>
              <w14:schemeClr w14:val="tx1"/>
            </w14:solidFill>
          </w14:textFill>
        </w:rPr>
        <w:t xml:space="preserve">                </w:t>
      </w:r>
      <w:r>
        <w:rPr>
          <w:rFonts w:hint="eastAsia" w:ascii="宋体" w:hAnsi="宋体" w:cs="宋体"/>
          <w:b w:val="0"/>
          <w:bCs/>
          <w:color w:val="000000" w:themeColor="text1"/>
          <w:szCs w:val="21"/>
          <w:highlight w:val="none"/>
          <w:u w:val="single"/>
          <w14:textFill>
            <w14:solidFill>
              <w14:schemeClr w14:val="tx1"/>
            </w14:solidFill>
          </w14:textFill>
        </w:rPr>
        <w:t xml:space="preserve">  </w:t>
      </w:r>
    </w:p>
    <w:p>
      <w:pPr>
        <w:spacing w:line="360" w:lineRule="auto"/>
        <w:rPr>
          <w:rFonts w:ascii="宋体" w:hAnsi="宋体" w:cs="宋体"/>
          <w:b w:val="0"/>
          <w:bCs/>
          <w:color w:val="000000" w:themeColor="text1"/>
          <w:szCs w:val="21"/>
          <w:highlight w:val="none"/>
          <w:u w:val="singl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采购人（甲方）：</w:t>
      </w:r>
      <w:r>
        <w:rPr>
          <w:rFonts w:hint="eastAsia" w:ascii="宋体" w:hAnsi="宋体" w:cs="宋体"/>
          <w:b w:val="0"/>
          <w:bCs/>
          <w:color w:val="000000" w:themeColor="text1"/>
          <w:szCs w:val="21"/>
          <w:highlight w:val="none"/>
          <w:u w:val="single"/>
          <w14:textFill>
            <w14:solidFill>
              <w14:schemeClr w14:val="tx1"/>
            </w14:solidFill>
          </w14:textFill>
        </w:rPr>
        <w:t xml:space="preserve"> </w:t>
      </w:r>
      <w:r>
        <w:rPr>
          <w:rFonts w:ascii="宋体" w:hAnsi="宋体" w:cs="宋体"/>
          <w:b w:val="0"/>
          <w:bCs/>
          <w:color w:val="000000" w:themeColor="text1"/>
          <w:szCs w:val="21"/>
          <w:highlight w:val="none"/>
          <w:u w:val="single"/>
          <w14:textFill>
            <w14:solidFill>
              <w14:schemeClr w14:val="tx1"/>
            </w14:solidFill>
          </w14:textFill>
        </w:rPr>
        <w:t xml:space="preserve">                 </w:t>
      </w:r>
      <w:r>
        <w:rPr>
          <w:rFonts w:hint="eastAsia" w:ascii="宋体" w:hAnsi="宋体" w:cs="宋体"/>
          <w:b w:val="0"/>
          <w:bCs/>
          <w:color w:val="000000" w:themeColor="text1"/>
          <w:szCs w:val="21"/>
          <w:highlight w:val="none"/>
          <w:u w:val="single"/>
          <w14:textFill>
            <w14:solidFill>
              <w14:schemeClr w14:val="tx1"/>
            </w14:solidFill>
          </w14:textFill>
        </w:rPr>
        <w:t xml:space="preserve">   </w:t>
      </w:r>
      <w:r>
        <w:rPr>
          <w:rFonts w:hint="eastAsia" w:ascii="宋体" w:hAnsi="宋体" w:cs="宋体"/>
          <w:b w:val="0"/>
          <w:bCs/>
          <w:color w:val="000000" w:themeColor="text1"/>
          <w:szCs w:val="21"/>
          <w:highlight w:val="none"/>
          <w14:textFill>
            <w14:solidFill>
              <w14:schemeClr w14:val="tx1"/>
            </w14:solidFill>
          </w14:textFill>
        </w:rPr>
        <w:t xml:space="preserve">   供应商（乙方）：</w:t>
      </w:r>
      <w:r>
        <w:rPr>
          <w:rFonts w:ascii="宋体" w:hAnsi="宋体" w:cs="宋体"/>
          <w:b w:val="0"/>
          <w:bCs/>
          <w:color w:val="000000" w:themeColor="text1"/>
          <w:szCs w:val="21"/>
          <w:highlight w:val="none"/>
          <w:u w:val="single"/>
          <w14:textFill>
            <w14:solidFill>
              <w14:schemeClr w14:val="tx1"/>
            </w14:solidFill>
          </w14:textFill>
        </w:rPr>
        <w:t xml:space="preserve">                    </w:t>
      </w:r>
      <w:r>
        <w:rPr>
          <w:rFonts w:hint="eastAsia" w:ascii="宋体" w:hAnsi="宋体" w:cs="宋体"/>
          <w:b w:val="0"/>
          <w:bCs/>
          <w:color w:val="000000" w:themeColor="text1"/>
          <w:szCs w:val="21"/>
          <w:highlight w:val="none"/>
          <w14:textFill>
            <w14:solidFill>
              <w14:schemeClr w14:val="tx1"/>
            </w14:solidFill>
          </w14:textFill>
        </w:rPr>
        <w:t xml:space="preserve">    </w:t>
      </w:r>
    </w:p>
    <w:p>
      <w:pPr>
        <w:spacing w:line="360" w:lineRule="auto"/>
        <w:rPr>
          <w:rFonts w:hint="eastAsia" w:ascii="宋体" w:hAnsi="宋体" w:cs="宋体"/>
          <w:b w:val="0"/>
          <w:bCs/>
          <w:color w:val="000000" w:themeColor="text1"/>
          <w:szCs w:val="21"/>
          <w:highlight w:val="none"/>
          <w:u w:val="singl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项目名称：</w:t>
      </w:r>
      <w:r>
        <w:rPr>
          <w:rFonts w:ascii="宋体" w:hAnsi="宋体" w:cs="宋体"/>
          <w:b w:val="0"/>
          <w:bCs/>
          <w:color w:val="000000" w:themeColor="text1"/>
          <w:szCs w:val="21"/>
          <w:highlight w:val="none"/>
          <w:u w:val="single"/>
          <w14:textFill>
            <w14:solidFill>
              <w14:schemeClr w14:val="tx1"/>
            </w14:solidFill>
          </w14:textFill>
        </w:rPr>
        <w:t xml:space="preserve">                       </w:t>
      </w:r>
      <w:r>
        <w:rPr>
          <w:rFonts w:hint="eastAsia" w:ascii="宋体" w:hAnsi="宋体" w:cs="宋体"/>
          <w:b w:val="0"/>
          <w:bCs/>
          <w:color w:val="000000" w:themeColor="text1"/>
          <w:szCs w:val="21"/>
          <w:highlight w:val="none"/>
          <w:u w:val="single"/>
          <w14:textFill>
            <w14:solidFill>
              <w14:schemeClr w14:val="tx1"/>
            </w14:solidFill>
          </w14:textFill>
        </w:rPr>
        <w:t xml:space="preserve">  </w:t>
      </w:r>
      <w:r>
        <w:rPr>
          <w:rFonts w:ascii="宋体" w:hAnsi="宋体" w:cs="宋体"/>
          <w:b w:val="0"/>
          <w:bCs/>
          <w:color w:val="000000" w:themeColor="text1"/>
          <w:szCs w:val="21"/>
          <w:highlight w:val="none"/>
          <w:u w:val="single"/>
          <w14:textFill>
            <w14:solidFill>
              <w14:schemeClr w14:val="tx1"/>
            </w14:solidFill>
          </w14:textFill>
        </w:rPr>
        <w:t xml:space="preserve">  </w:t>
      </w:r>
      <w:r>
        <w:rPr>
          <w:rFonts w:ascii="宋体" w:hAnsi="宋体" w:cs="宋体"/>
          <w:b w:val="0"/>
          <w:bCs/>
          <w:color w:val="000000" w:themeColor="text1"/>
          <w:szCs w:val="21"/>
          <w:highlight w:val="none"/>
          <w14:textFill>
            <w14:solidFill>
              <w14:schemeClr w14:val="tx1"/>
            </w14:solidFill>
          </w14:textFill>
        </w:rPr>
        <w:t xml:space="preserve">   </w:t>
      </w:r>
      <w:r>
        <w:rPr>
          <w:rFonts w:hint="eastAsia" w:ascii="宋体" w:hAnsi="宋体" w:cs="宋体"/>
          <w:b w:val="0"/>
          <w:bCs/>
          <w:color w:val="000000" w:themeColor="text1"/>
          <w:szCs w:val="21"/>
          <w:highlight w:val="none"/>
          <w14:textFill>
            <w14:solidFill>
              <w14:schemeClr w14:val="tx1"/>
            </w14:solidFill>
          </w14:textFill>
        </w:rPr>
        <w:t>项目编号：</w:t>
      </w:r>
      <w:r>
        <w:rPr>
          <w:rFonts w:ascii="宋体" w:hAnsi="宋体" w:cs="宋体"/>
          <w:b w:val="0"/>
          <w:bCs/>
          <w:color w:val="000000" w:themeColor="text1"/>
          <w:szCs w:val="21"/>
          <w:highlight w:val="none"/>
          <w:u w:val="single"/>
          <w14:textFill>
            <w14:solidFill>
              <w14:schemeClr w14:val="tx1"/>
            </w14:solidFill>
          </w14:textFill>
        </w:rPr>
        <w:t xml:space="preserve">                          </w:t>
      </w:r>
    </w:p>
    <w:p>
      <w:pPr>
        <w:spacing w:line="360" w:lineRule="auto"/>
        <w:rPr>
          <w:rFonts w:hint="eastAsia" w:ascii="宋体" w:hAnsi="宋体" w:cs="宋体"/>
          <w:b w:val="0"/>
          <w:bCs/>
          <w:color w:val="000000" w:themeColor="text1"/>
          <w:sz w:val="21"/>
          <w:szCs w:val="21"/>
          <w:highlight w:val="none"/>
          <w:u w:val="singl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签订地点：</w:t>
      </w:r>
      <w:r>
        <w:rPr>
          <w:rFonts w:hint="eastAsia" w:ascii="宋体" w:hAnsi="宋体" w:cs="宋体"/>
          <w:b w:val="0"/>
          <w:bCs/>
          <w:color w:val="000000" w:themeColor="text1"/>
          <w:szCs w:val="21"/>
          <w:highlight w:val="none"/>
          <w:u w:val="single"/>
          <w14:textFill>
            <w14:solidFill>
              <w14:schemeClr w14:val="tx1"/>
            </w14:solidFill>
          </w14:textFill>
        </w:rPr>
        <w:t xml:space="preserve"> </w:t>
      </w:r>
      <w:r>
        <w:rPr>
          <w:rFonts w:ascii="宋体" w:hAnsi="宋体" w:cs="宋体"/>
          <w:b w:val="0"/>
          <w:bCs/>
          <w:color w:val="000000" w:themeColor="text1"/>
          <w:sz w:val="21"/>
          <w:szCs w:val="21"/>
          <w:highlight w:val="none"/>
          <w:u w:val="single"/>
          <w14:textFill>
            <w14:solidFill>
              <w14:schemeClr w14:val="tx1"/>
            </w14:solidFill>
          </w14:textFill>
        </w:rPr>
        <w:t xml:space="preserve">                    </w:t>
      </w:r>
      <w:r>
        <w:rPr>
          <w:rFonts w:hint="eastAsia" w:ascii="宋体" w:hAnsi="宋体" w:cs="宋体"/>
          <w:b w:val="0"/>
          <w:bCs/>
          <w:color w:val="000000" w:themeColor="text1"/>
          <w:sz w:val="21"/>
          <w:szCs w:val="21"/>
          <w:highlight w:val="none"/>
          <w:u w:val="single"/>
          <w14:textFill>
            <w14:solidFill>
              <w14:schemeClr w14:val="tx1"/>
            </w14:solidFill>
          </w14:textFill>
        </w:rPr>
        <w:t xml:space="preserve">  </w:t>
      </w:r>
      <w:r>
        <w:rPr>
          <w:rFonts w:ascii="宋体" w:hAnsi="宋体" w:cs="宋体"/>
          <w:b w:val="0"/>
          <w:bCs/>
          <w:color w:val="000000" w:themeColor="text1"/>
          <w:sz w:val="21"/>
          <w:szCs w:val="21"/>
          <w:highlight w:val="none"/>
          <w:u w:val="single"/>
          <w14:textFill>
            <w14:solidFill>
              <w14:schemeClr w14:val="tx1"/>
            </w14:solidFill>
          </w14:textFill>
        </w:rPr>
        <w:t xml:space="preserve">   </w:t>
      </w:r>
      <w:r>
        <w:rPr>
          <w:rFonts w:hint="eastAsia" w:ascii="宋体" w:hAnsi="宋体" w:cs="宋体"/>
          <w:b w:val="0"/>
          <w:bCs/>
          <w:color w:val="000000" w:themeColor="text1"/>
          <w:sz w:val="21"/>
          <w:szCs w:val="21"/>
          <w:highlight w:val="none"/>
          <w:u w:val="single"/>
          <w14:textFill>
            <w14:solidFill>
              <w14:schemeClr w14:val="tx1"/>
            </w14:solidFill>
          </w14:textFill>
        </w:rPr>
        <w:t xml:space="preserve"> </w:t>
      </w:r>
      <w:r>
        <w:rPr>
          <w:rFonts w:hint="eastAsia" w:ascii="宋体" w:hAnsi="宋体" w:cs="宋体"/>
          <w:b w:val="0"/>
          <w:bCs/>
          <w:color w:val="000000" w:themeColor="text1"/>
          <w:sz w:val="21"/>
          <w:szCs w:val="21"/>
          <w:highlight w:val="none"/>
          <w14:textFill>
            <w14:solidFill>
              <w14:schemeClr w14:val="tx1"/>
            </w14:solidFill>
          </w14:textFill>
        </w:rPr>
        <w:t xml:space="preserve">   签订时间：</w:t>
      </w:r>
      <w:r>
        <w:rPr>
          <w:rFonts w:hint="eastAsia" w:ascii="宋体" w:hAnsi="宋体" w:cs="宋体"/>
          <w:b w:val="0"/>
          <w:bCs/>
          <w:color w:val="000000" w:themeColor="text1"/>
          <w:sz w:val="21"/>
          <w:szCs w:val="21"/>
          <w:highlight w:val="none"/>
          <w:u w:val="single"/>
          <w14:textFill>
            <w14:solidFill>
              <w14:schemeClr w14:val="tx1"/>
            </w14:solidFill>
          </w14:textFill>
        </w:rPr>
        <w:t xml:space="preserve">        </w:t>
      </w:r>
      <w:r>
        <w:rPr>
          <w:rFonts w:ascii="宋体" w:hAnsi="宋体" w:cs="宋体"/>
          <w:b w:val="0"/>
          <w:bCs/>
          <w:color w:val="000000" w:themeColor="text1"/>
          <w:sz w:val="21"/>
          <w:szCs w:val="21"/>
          <w:highlight w:val="none"/>
          <w:u w:val="single"/>
          <w14:textFill>
            <w14:solidFill>
              <w14:schemeClr w14:val="tx1"/>
            </w14:solidFill>
          </w14:textFill>
        </w:rPr>
        <w:t xml:space="preserve">           </w:t>
      </w:r>
      <w:r>
        <w:rPr>
          <w:rFonts w:hint="eastAsia" w:ascii="宋体" w:hAnsi="宋体" w:cs="宋体"/>
          <w:b w:val="0"/>
          <w:bCs/>
          <w:color w:val="000000" w:themeColor="text1"/>
          <w:sz w:val="21"/>
          <w:szCs w:val="21"/>
          <w:highlight w:val="none"/>
          <w:u w:val="single"/>
          <w14:textFill>
            <w14:solidFill>
              <w14:schemeClr w14:val="tx1"/>
            </w14:solidFill>
          </w14:textFill>
        </w:rPr>
        <w:t xml:space="preserve">     </w:t>
      </w:r>
    </w:p>
    <w:p>
      <w:pPr>
        <w:pStyle w:val="100"/>
        <w:rPr>
          <w:rFonts w:hint="eastAsia" w:ascii="宋体" w:hAnsi="宋体" w:cs="宋体"/>
          <w:b w:val="0"/>
          <w:bCs/>
          <w:color w:val="000000" w:themeColor="text1"/>
          <w:sz w:val="21"/>
          <w:szCs w:val="21"/>
          <w:highlight w:val="none"/>
          <w:u w:val="single"/>
          <w:lang w:val="en-US" w:eastAsia="zh-CN"/>
          <w14:textFill>
            <w14:solidFill>
              <w14:schemeClr w14:val="tx1"/>
            </w14:solidFill>
          </w14:textFill>
        </w:rPr>
      </w:pPr>
      <w:r>
        <w:rPr>
          <w:rFonts w:hint="eastAsia" w:ascii="宋体" w:hAnsi="宋体" w:cs="宋体"/>
          <w:b w:val="0"/>
          <w:bCs/>
          <w:color w:val="000000" w:themeColor="text1"/>
          <w:sz w:val="21"/>
          <w:szCs w:val="21"/>
          <w:highlight w:val="none"/>
          <w:u w:val="none"/>
          <w:lang w:eastAsia="zh-CN"/>
          <w14:textFill>
            <w14:solidFill>
              <w14:schemeClr w14:val="tx1"/>
            </w14:solidFill>
          </w14:textFill>
        </w:rPr>
        <w:t>分标号：</w:t>
      </w:r>
      <w:r>
        <w:rPr>
          <w:rFonts w:hint="eastAsia" w:ascii="宋体" w:hAnsi="宋体" w:cs="宋体"/>
          <w:b w:val="0"/>
          <w:bCs/>
          <w:color w:val="000000" w:themeColor="text1"/>
          <w:sz w:val="21"/>
          <w:szCs w:val="21"/>
          <w:highlight w:val="none"/>
          <w:u w:val="single"/>
          <w:lang w:val="en-US" w:eastAsia="zh-CN"/>
          <w14:textFill>
            <w14:solidFill>
              <w14:schemeClr w14:val="tx1"/>
            </w14:solidFill>
          </w14:textFill>
        </w:rPr>
        <w:t xml:space="preserve">            </w:t>
      </w:r>
    </w:p>
    <w:p>
      <w:pPr>
        <w:pStyle w:val="100"/>
        <w:rPr>
          <w:rFonts w:ascii="宋体" w:hAnsi="宋体" w:cs="宋体"/>
          <w:b w:val="0"/>
          <w:bCs/>
          <w:color w:val="000000" w:themeColor="text1"/>
          <w:sz w:val="21"/>
          <w:szCs w:val="21"/>
          <w:highlight w:val="none"/>
          <w:u w:val="single"/>
          <w:lang w:val="en-US" w:eastAsia="zh-CN"/>
          <w14:textFill>
            <w14:solidFill>
              <w14:schemeClr w14:val="tx1"/>
            </w14:solidFill>
          </w14:textFill>
        </w:rPr>
      </w:pPr>
    </w:p>
    <w:p>
      <w:pPr>
        <w:spacing w:line="360" w:lineRule="auto"/>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本合同为中小企业预留合同：</w:t>
      </w:r>
      <w:r>
        <w:rPr>
          <w:rFonts w:hint="eastAsia" w:ascii="宋体" w:hAnsi="宋体" w:cs="宋体"/>
          <w:b w:val="0"/>
          <w:bCs/>
          <w:color w:val="000000" w:themeColor="text1"/>
          <w:szCs w:val="21"/>
          <w:highlight w:val="none"/>
          <w:u w:val="single"/>
          <w14:textFill>
            <w14:solidFill>
              <w14:schemeClr w14:val="tx1"/>
            </w14:solidFill>
          </w14:textFill>
        </w:rPr>
        <w:t>（是/否）</w:t>
      </w:r>
      <w:r>
        <w:rPr>
          <w:rFonts w:hint="eastAsia" w:ascii="宋体" w:hAnsi="宋体" w:cs="宋体"/>
          <w:b w:val="0"/>
          <w:bCs/>
          <w:color w:val="000000" w:themeColor="text1"/>
          <w:szCs w:val="21"/>
          <w:highlight w:val="none"/>
          <w14:textFill>
            <w14:solidFill>
              <w14:schemeClr w14:val="tx1"/>
            </w14:solidFill>
          </w14:textFill>
        </w:rPr>
        <w:t>。</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根据《中华人民共和国政府采购法》、《中华人民共和国民法典》等法律、法规规定，按照</w:t>
      </w:r>
      <w:r>
        <w:rPr>
          <w:rFonts w:hint="eastAsia" w:ascii="宋体" w:hAnsi="宋体"/>
          <w:b w:val="0"/>
          <w:bCs/>
          <w:color w:val="000000" w:themeColor="text1"/>
          <w:szCs w:val="21"/>
          <w:highlight w:val="none"/>
          <w:lang w:eastAsia="zh-CN"/>
          <w14:textFill>
            <w14:solidFill>
              <w14:schemeClr w14:val="tx1"/>
            </w14:solidFill>
          </w14:textFill>
        </w:rPr>
        <w:t>竞争性磋商文件</w:t>
      </w:r>
      <w:r>
        <w:rPr>
          <w:rFonts w:hint="eastAsia" w:ascii="宋体" w:hAnsi="宋体"/>
          <w:b w:val="0"/>
          <w:bCs/>
          <w:color w:val="000000" w:themeColor="text1"/>
          <w:szCs w:val="21"/>
          <w:highlight w:val="none"/>
          <w14:textFill>
            <w14:solidFill>
              <w14:schemeClr w14:val="tx1"/>
            </w14:solidFill>
          </w14:textFill>
        </w:rPr>
        <w:t>规定条款和乙方</w:t>
      </w:r>
      <w:r>
        <w:rPr>
          <w:rFonts w:hint="eastAsia" w:ascii="宋体" w:hAnsi="宋体"/>
          <w:b w:val="0"/>
          <w:bCs/>
          <w:color w:val="000000" w:themeColor="text1"/>
          <w:szCs w:val="21"/>
          <w:highlight w:val="none"/>
          <w:lang w:eastAsia="zh-CN"/>
          <w14:textFill>
            <w14:solidFill>
              <w14:schemeClr w14:val="tx1"/>
            </w14:solidFill>
          </w14:textFill>
        </w:rPr>
        <w:t>响应文件</w:t>
      </w:r>
      <w:r>
        <w:rPr>
          <w:rFonts w:hint="eastAsia" w:ascii="宋体" w:hAnsi="宋体"/>
          <w:b w:val="0"/>
          <w:bCs/>
          <w:color w:val="000000" w:themeColor="text1"/>
          <w:szCs w:val="21"/>
          <w:highlight w:val="none"/>
          <w14:textFill>
            <w14:solidFill>
              <w14:schemeClr w14:val="tx1"/>
            </w14:solidFill>
          </w14:textFill>
        </w:rPr>
        <w:t>及其承诺，甲乙双方签订本合同。</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第一条　合同标的</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1、项目一览表</w:t>
      </w:r>
    </w:p>
    <w:p>
      <w:pPr>
        <w:pStyle w:val="100"/>
        <w:rPr>
          <w:rFonts w:eastAsia="宋体"/>
          <w:color w:val="000000" w:themeColor="text1"/>
          <w:highlight w:val="none"/>
          <w:lang w:val="en-US" w:eastAsia="zh-CN"/>
          <w14:textFill>
            <w14:solidFill>
              <w14:schemeClr w14:val="tx1"/>
            </w14:solidFill>
          </w14:textFill>
        </w:rPr>
      </w:pPr>
      <w:r>
        <w:rPr>
          <w:rFonts w:hint="eastAsia" w:ascii="宋体" w:hAnsi="宋体" w:cs="宋体"/>
          <w:b w:val="0"/>
          <w:bCs/>
          <w:color w:val="000000" w:themeColor="text1"/>
          <w:szCs w:val="21"/>
          <w:highlight w:val="none"/>
          <w:lang w:eastAsia="zh-CN"/>
          <w14:textFill>
            <w14:solidFill>
              <w14:schemeClr w14:val="tx1"/>
            </w14:solidFill>
          </w14:textFill>
        </w:rPr>
        <w:t>分标：</w:t>
      </w:r>
      <w:r>
        <w:rPr>
          <w:rFonts w:hint="eastAsia" w:ascii="宋体" w:hAnsi="宋体" w:cs="宋体"/>
          <w:b w:val="0"/>
          <w:bCs/>
          <w:color w:val="000000" w:themeColor="text1"/>
          <w:szCs w:val="21"/>
          <w:highlight w:val="none"/>
          <w:u w:val="single"/>
          <w:lang w:val="en-US" w:eastAsia="zh-CN"/>
          <w14:textFill>
            <w14:solidFill>
              <w14:schemeClr w14:val="tx1"/>
            </w14:solidFill>
          </w14:textFill>
        </w:rPr>
        <w:t xml:space="preserve">     </w:t>
      </w:r>
    </w:p>
    <w:tbl>
      <w:tblPr>
        <w:tblStyle w:val="31"/>
        <w:tblW w:w="9360" w:type="dxa"/>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13"/>
        <w:gridCol w:w="2400"/>
        <w:gridCol w:w="1320"/>
        <w:gridCol w:w="2456"/>
        <w:gridCol w:w="1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20" w:type="dxa"/>
            <w:tcBorders>
              <w:top w:val="single" w:color="auto" w:sz="4" w:space="0"/>
              <w:left w:val="single" w:color="auto" w:sz="4" w:space="0"/>
              <w:bottom w:val="single" w:color="auto" w:sz="4" w:space="0"/>
              <w:right w:val="single" w:color="auto" w:sz="4" w:space="0"/>
            </w:tcBorders>
            <w:vAlign w:val="center"/>
          </w:tcPr>
          <w:p>
            <w:pPr>
              <w:spacing w:before="50" w:after="50"/>
              <w:jc w:val="center"/>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 w:val="21"/>
                <w:szCs w:val="21"/>
                <w:highlight w:val="none"/>
                <w14:textFill>
                  <w14:solidFill>
                    <w14:schemeClr w14:val="tx1"/>
                  </w14:solidFill>
                </w14:textFill>
              </w:rPr>
              <w:t>序号</w:t>
            </w:r>
          </w:p>
        </w:tc>
        <w:tc>
          <w:tcPr>
            <w:tcW w:w="1213" w:type="dxa"/>
            <w:tcBorders>
              <w:top w:val="single" w:color="auto" w:sz="4" w:space="0"/>
              <w:left w:val="single" w:color="auto" w:sz="4" w:space="0"/>
              <w:bottom w:val="single" w:color="auto" w:sz="4" w:space="0"/>
              <w:right w:val="single" w:color="auto" w:sz="4" w:space="0"/>
            </w:tcBorders>
            <w:vAlign w:val="center"/>
          </w:tcPr>
          <w:p>
            <w:pPr>
              <w:spacing w:before="50" w:after="50"/>
              <w:jc w:val="center"/>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 w:val="21"/>
                <w:szCs w:val="21"/>
                <w:highlight w:val="none"/>
                <w14:textFill>
                  <w14:solidFill>
                    <w14:schemeClr w14:val="tx1"/>
                  </w14:solidFill>
                </w14:textFill>
              </w:rPr>
              <w:t>标的名称</w:t>
            </w:r>
          </w:p>
        </w:tc>
        <w:tc>
          <w:tcPr>
            <w:tcW w:w="2400" w:type="dxa"/>
            <w:tcBorders>
              <w:top w:val="single" w:color="auto" w:sz="4" w:space="0"/>
              <w:left w:val="single" w:color="auto" w:sz="4" w:space="0"/>
              <w:bottom w:val="single" w:color="auto" w:sz="4" w:space="0"/>
              <w:right w:val="single" w:color="auto" w:sz="4" w:space="0"/>
            </w:tcBorders>
            <w:vAlign w:val="center"/>
          </w:tcPr>
          <w:p>
            <w:pPr>
              <w:spacing w:before="50" w:after="50"/>
              <w:jc w:val="center"/>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 w:val="21"/>
                <w:szCs w:val="21"/>
                <w:highlight w:val="none"/>
                <w14:textFill>
                  <w14:solidFill>
                    <w14:schemeClr w14:val="tx1"/>
                  </w14:solidFill>
                </w14:textFill>
              </w:rPr>
              <w:t>数量</w:t>
            </w:r>
          </w:p>
        </w:tc>
        <w:tc>
          <w:tcPr>
            <w:tcW w:w="1320" w:type="dxa"/>
            <w:tcBorders>
              <w:top w:val="single" w:color="auto" w:sz="4" w:space="0"/>
              <w:left w:val="single" w:color="auto" w:sz="4" w:space="0"/>
              <w:bottom w:val="single" w:color="auto" w:sz="4" w:space="0"/>
              <w:right w:val="single" w:color="auto" w:sz="4" w:space="0"/>
            </w:tcBorders>
            <w:vAlign w:val="center"/>
          </w:tcPr>
          <w:p>
            <w:pPr>
              <w:spacing w:before="50" w:after="50"/>
              <w:jc w:val="center"/>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 w:val="21"/>
                <w:szCs w:val="21"/>
                <w:highlight w:val="none"/>
                <w14:textFill>
                  <w14:solidFill>
                    <w14:schemeClr w14:val="tx1"/>
                  </w14:solidFill>
                </w14:textFill>
              </w:rPr>
              <w:t>单价</w:t>
            </w:r>
          </w:p>
        </w:tc>
        <w:tc>
          <w:tcPr>
            <w:tcW w:w="2456" w:type="dxa"/>
            <w:tcBorders>
              <w:top w:val="single" w:color="auto" w:sz="4" w:space="0"/>
              <w:left w:val="single" w:color="auto" w:sz="4" w:space="0"/>
              <w:bottom w:val="single" w:color="auto" w:sz="4" w:space="0"/>
              <w:right w:val="single" w:color="auto" w:sz="4" w:space="0"/>
            </w:tcBorders>
            <w:vAlign w:val="center"/>
          </w:tcPr>
          <w:p>
            <w:pPr>
              <w:spacing w:before="50" w:after="50"/>
              <w:jc w:val="center"/>
              <w:rPr>
                <w:rFonts w:hint="eastAsia" w:ascii="宋体" w:hAnsi="宋体" w:cs="宋体"/>
                <w:b w:val="0"/>
                <w:bCs/>
                <w:color w:val="000000" w:themeColor="text1"/>
                <w:sz w:val="21"/>
                <w:szCs w:val="21"/>
                <w:highlight w:val="none"/>
                <w14:textFill>
                  <w14:solidFill>
                    <w14:schemeClr w14:val="tx1"/>
                  </w14:solidFill>
                </w14:textFill>
              </w:rPr>
            </w:pPr>
            <w:r>
              <w:rPr>
                <w:rFonts w:hint="eastAsia" w:ascii="宋体" w:hAnsi="宋体" w:cs="宋体"/>
                <w:b w:val="0"/>
                <w:bCs/>
                <w:color w:val="000000" w:themeColor="text1"/>
                <w:sz w:val="21"/>
                <w:szCs w:val="21"/>
                <w:highlight w:val="none"/>
                <w14:textFill>
                  <w14:solidFill>
                    <w14:schemeClr w14:val="tx1"/>
                  </w14:solidFill>
                </w14:textFill>
              </w:rPr>
              <w:t>总价</w:t>
            </w:r>
          </w:p>
          <w:p>
            <w:pPr>
              <w:spacing w:before="50" w:after="50"/>
              <w:jc w:val="center"/>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 w:val="21"/>
                <w:szCs w:val="21"/>
                <w:highlight w:val="none"/>
                <w14:textFill>
                  <w14:solidFill>
                    <w14:schemeClr w14:val="tx1"/>
                  </w14:solidFill>
                </w14:textFill>
              </w:rPr>
              <w:t>（单位：元）</w:t>
            </w:r>
          </w:p>
        </w:tc>
        <w:tc>
          <w:tcPr>
            <w:tcW w:w="125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val="0"/>
                <w:bCs/>
                <w:color w:val="000000" w:themeColor="text1"/>
                <w:szCs w:val="21"/>
                <w:highlight w:val="none"/>
                <w:lang w:eastAsia="zh-CN"/>
                <w14:textFill>
                  <w14:solidFill>
                    <w14:schemeClr w14:val="tx1"/>
                  </w14:solidFill>
                </w14:textFill>
              </w:rPr>
            </w:pPr>
            <w:r>
              <w:rPr>
                <w:rFonts w:hint="eastAsia" w:ascii="宋体" w:hAnsi="宋体" w:cs="宋体"/>
                <w:b w:val="0"/>
                <w:bCs/>
                <w:color w:val="000000" w:themeColor="text1"/>
                <w:sz w:val="21"/>
                <w:szCs w:val="21"/>
                <w:highlight w:val="none"/>
                <w:lang w:eastAsia="zh-CN"/>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6"/>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详见开标一览表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6"/>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人民币合计金额（大写）：</w:t>
            </w:r>
            <w:r>
              <w:rPr>
                <w:rFonts w:ascii="宋体" w:hAnsi="宋体" w:cs="宋体"/>
                <w:b w:val="0"/>
                <w:bCs/>
                <w:color w:val="000000" w:themeColor="text1"/>
                <w:szCs w:val="21"/>
                <w:highlight w:val="none"/>
                <w:u w:val="single"/>
                <w14:textFill>
                  <w14:solidFill>
                    <w14:schemeClr w14:val="tx1"/>
                  </w14:solidFill>
                </w14:textFill>
              </w:rPr>
              <w:t xml:space="preserve">      </w:t>
            </w:r>
            <w:r>
              <w:rPr>
                <w:rFonts w:hint="eastAsia" w:ascii="宋体" w:hAnsi="宋体" w:cs="宋体"/>
                <w:b w:val="0"/>
                <w:bCs/>
                <w:color w:val="000000" w:themeColor="text1"/>
                <w:szCs w:val="21"/>
                <w:highlight w:val="none"/>
                <w:u w:val="single"/>
                <w14:textFill>
                  <w14:solidFill>
                    <w14:schemeClr w14:val="tx1"/>
                  </w14:solidFill>
                </w14:textFill>
              </w:rPr>
              <w:t xml:space="preserve">                      </w:t>
            </w:r>
            <w:r>
              <w:rPr>
                <w:rFonts w:ascii="宋体" w:hAnsi="宋体" w:cs="宋体"/>
                <w:b w:val="0"/>
                <w:bCs/>
                <w:color w:val="000000" w:themeColor="text1"/>
                <w:szCs w:val="21"/>
                <w:highlight w:val="none"/>
                <w:u w:val="single"/>
                <w14:textFill>
                  <w14:solidFill>
                    <w14:schemeClr w14:val="tx1"/>
                  </w14:solidFill>
                </w14:textFill>
              </w:rPr>
              <w:t xml:space="preserve">  </w:t>
            </w:r>
            <w:r>
              <w:rPr>
                <w:rFonts w:hint="eastAsia" w:ascii="宋体" w:hAnsi="宋体" w:cs="宋体"/>
                <w:b w:val="0"/>
                <w:bCs/>
                <w:color w:val="000000" w:themeColor="text1"/>
                <w:szCs w:val="21"/>
                <w:highlight w:val="none"/>
                <w14:textFill>
                  <w14:solidFill>
                    <w14:schemeClr w14:val="tx1"/>
                  </w14:solidFill>
                </w14:textFill>
              </w:rPr>
              <w:t>元整（¥</w:t>
            </w:r>
            <w:r>
              <w:rPr>
                <w:rFonts w:ascii="宋体" w:hAnsi="宋体" w:cs="宋体"/>
                <w:b w:val="0"/>
                <w:bCs/>
                <w:color w:val="000000" w:themeColor="text1"/>
                <w:szCs w:val="21"/>
                <w:highlight w:val="none"/>
                <w:u w:val="single"/>
                <w14:textFill>
                  <w14:solidFill>
                    <w14:schemeClr w14:val="tx1"/>
                  </w14:solidFill>
                </w14:textFill>
              </w:rPr>
              <w:t xml:space="preserve">           </w:t>
            </w:r>
            <w:r>
              <w:rPr>
                <w:rFonts w:hint="eastAsia" w:ascii="宋体" w:hAnsi="宋体" w:cs="宋体"/>
                <w:b w:val="0"/>
                <w:bCs/>
                <w:color w:val="000000" w:themeColor="text1"/>
                <w:szCs w:val="21"/>
                <w:highlight w:val="none"/>
                <w14:textFill>
                  <w14:solidFill>
                    <w14:schemeClr w14:val="tx1"/>
                  </w14:solidFill>
                </w14:textFill>
              </w:rPr>
              <w:t xml:space="preserve">）              </w:t>
            </w:r>
          </w:p>
        </w:tc>
      </w:tr>
    </w:tbl>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2、合同合计金额包括但不限于满足本次投标全部采购需求所应提供的服务，以及伴随的货物和工程（如有）的价格；报价是履行合同的最终价格，投标报价包括税务、交通、保险、设备、采购代理服务费、相关文件规定及合同包含的风险、责任等与本项目有关的所有费用。</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第二条　质量保证</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乙方所提供的服务及服务内容必须与</w:t>
      </w:r>
      <w:r>
        <w:rPr>
          <w:rFonts w:hint="eastAsia" w:ascii="宋体" w:hAnsi="宋体" w:cs="宋体"/>
          <w:b w:val="0"/>
          <w:bCs/>
          <w:color w:val="000000" w:themeColor="text1"/>
          <w:szCs w:val="21"/>
          <w:highlight w:val="none"/>
          <w:lang w:eastAsia="zh-CN"/>
          <w14:textFill>
            <w14:solidFill>
              <w14:schemeClr w14:val="tx1"/>
            </w14:solidFill>
          </w14:textFill>
        </w:rPr>
        <w:t>响应文件</w:t>
      </w:r>
      <w:r>
        <w:rPr>
          <w:rFonts w:hint="eastAsia" w:ascii="宋体" w:hAnsi="宋体" w:cs="宋体"/>
          <w:b w:val="0"/>
          <w:bCs/>
          <w:color w:val="000000" w:themeColor="text1"/>
          <w:szCs w:val="21"/>
          <w:highlight w:val="none"/>
          <w14:textFill>
            <w14:solidFill>
              <w14:schemeClr w14:val="tx1"/>
            </w14:solidFill>
          </w14:textFill>
        </w:rPr>
        <w:t>承诺相一致，有国家强制性标准的，还必须符合国家强制性标准的规定，没有国家强制性标准但有其他强制性标准的，必须符合其他强制性标准的规定。</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第三条　权利保证</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1、乙方应保证所提供服务在使用时不会侵犯任何第三方的专利权、商标权、工业设计权等知识产权及其他合法权利，且所有权、处分权等没有受到任何限制。</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第四条　交付和验收</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1、</w:t>
      </w:r>
      <w:r>
        <w:rPr>
          <w:rFonts w:hint="eastAsia" w:ascii="宋体" w:hAnsi="宋体" w:cs="宋体"/>
          <w:b w:val="0"/>
          <w:bCs/>
          <w:color w:val="000000" w:themeColor="text1"/>
          <w:szCs w:val="21"/>
          <w:highlight w:val="none"/>
          <w:lang w:eastAsia="zh-CN"/>
          <w14:textFill>
            <w14:solidFill>
              <w14:schemeClr w14:val="tx1"/>
            </w14:solidFill>
          </w14:textFill>
        </w:rPr>
        <w:t>实施</w:t>
      </w:r>
      <w:r>
        <w:rPr>
          <w:rFonts w:hint="eastAsia" w:ascii="宋体" w:hAnsi="宋体" w:cs="宋体"/>
          <w:b w:val="0"/>
          <w:bCs/>
          <w:color w:val="000000" w:themeColor="text1"/>
          <w:szCs w:val="21"/>
          <w:highlight w:val="none"/>
          <w14:textFill>
            <w14:solidFill>
              <w14:schemeClr w14:val="tx1"/>
            </w14:solidFill>
          </w14:textFill>
        </w:rPr>
        <w:t>期限：</w:t>
      </w:r>
      <w:r>
        <w:rPr>
          <w:rFonts w:hint="eastAsia" w:ascii="宋体" w:hAnsi="宋体" w:cs="宋体"/>
          <w:b w:val="0"/>
          <w:bCs/>
          <w:color w:val="000000" w:themeColor="text1"/>
          <w:szCs w:val="21"/>
          <w:highlight w:val="none"/>
          <w:u w:val="single"/>
          <w14:textFill>
            <w14:solidFill>
              <w14:schemeClr w14:val="tx1"/>
            </w14:solidFill>
          </w14:textFill>
        </w:rPr>
        <w:t xml:space="preserve"> </w:t>
      </w:r>
      <w:r>
        <w:rPr>
          <w:rFonts w:ascii="宋体" w:hAnsi="宋体" w:cs="宋体"/>
          <w:b w:val="0"/>
          <w:bCs/>
          <w:color w:val="000000" w:themeColor="text1"/>
          <w:szCs w:val="21"/>
          <w:highlight w:val="none"/>
          <w:u w:val="single"/>
          <w14:textFill>
            <w14:solidFill>
              <w14:schemeClr w14:val="tx1"/>
            </w14:solidFill>
          </w14:textFill>
        </w:rPr>
        <w:t xml:space="preserve">          </w:t>
      </w:r>
      <w:r>
        <w:rPr>
          <w:rFonts w:hint="eastAsia" w:ascii="宋体" w:hAnsi="宋体" w:cs="宋体"/>
          <w:b w:val="0"/>
          <w:bCs/>
          <w:color w:val="000000" w:themeColor="text1"/>
          <w:szCs w:val="21"/>
          <w:highlight w:val="none"/>
          <w:u w:val="single"/>
          <w14:textFill>
            <w14:solidFill>
              <w14:schemeClr w14:val="tx1"/>
            </w14:solidFill>
          </w14:textFill>
        </w:rPr>
        <w:t>起至</w:t>
      </w:r>
      <w:r>
        <w:rPr>
          <w:rFonts w:ascii="宋体" w:hAnsi="宋体" w:cs="宋体"/>
          <w:b w:val="0"/>
          <w:bCs/>
          <w:color w:val="000000" w:themeColor="text1"/>
          <w:szCs w:val="21"/>
          <w:highlight w:val="none"/>
          <w:u w:val="single"/>
          <w14:textFill>
            <w14:solidFill>
              <w14:schemeClr w14:val="tx1"/>
            </w14:solidFill>
          </w14:textFill>
        </w:rPr>
        <w:t xml:space="preserve">              </w:t>
      </w:r>
      <w:r>
        <w:rPr>
          <w:rFonts w:hint="eastAsia" w:ascii="宋体" w:hAnsi="宋体" w:cs="宋体"/>
          <w:b w:val="0"/>
          <w:bCs/>
          <w:color w:val="000000" w:themeColor="text1"/>
          <w:szCs w:val="21"/>
          <w:highlight w:val="none"/>
          <w14:textFill>
            <w14:solidFill>
              <w14:schemeClr w14:val="tx1"/>
            </w14:solidFill>
          </w14:textFill>
        </w:rPr>
        <w:t>，服务地点：</w:t>
      </w:r>
      <w:r>
        <w:rPr>
          <w:rFonts w:hint="eastAsia" w:ascii="宋体" w:hAnsi="宋体" w:cs="宋体"/>
          <w:b w:val="0"/>
          <w:bCs/>
          <w:color w:val="000000" w:themeColor="text1"/>
          <w:szCs w:val="21"/>
          <w:highlight w:val="none"/>
          <w:u w:val="single"/>
          <w14:textFill>
            <w14:solidFill>
              <w14:schemeClr w14:val="tx1"/>
            </w14:solidFill>
          </w14:textFill>
        </w:rPr>
        <w:t xml:space="preserve"> </w:t>
      </w:r>
      <w:r>
        <w:rPr>
          <w:rFonts w:ascii="宋体" w:hAnsi="宋体" w:cs="宋体"/>
          <w:b w:val="0"/>
          <w:bCs/>
          <w:color w:val="000000" w:themeColor="text1"/>
          <w:szCs w:val="21"/>
          <w:highlight w:val="none"/>
          <w:u w:val="single"/>
          <w14:textFill>
            <w14:solidFill>
              <w14:schemeClr w14:val="tx1"/>
            </w14:solidFill>
          </w14:textFill>
        </w:rPr>
        <w:t xml:space="preserve">            </w:t>
      </w:r>
      <w:r>
        <w:rPr>
          <w:rFonts w:hint="eastAsia" w:ascii="宋体" w:hAnsi="宋体" w:cs="宋体"/>
          <w:b w:val="0"/>
          <w:bCs/>
          <w:color w:val="000000" w:themeColor="text1"/>
          <w:szCs w:val="21"/>
          <w:highlight w:val="none"/>
          <w14:textFill>
            <w14:solidFill>
              <w14:schemeClr w14:val="tx1"/>
            </w14:solidFill>
          </w14:textFill>
        </w:rPr>
        <w:t>。</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2、乙方应按</w:t>
      </w:r>
      <w:r>
        <w:rPr>
          <w:rFonts w:hint="eastAsia" w:ascii="宋体" w:hAnsi="宋体" w:cs="宋体"/>
          <w:b w:val="0"/>
          <w:bCs/>
          <w:color w:val="000000" w:themeColor="text1"/>
          <w:szCs w:val="21"/>
          <w:highlight w:val="none"/>
          <w:lang w:eastAsia="zh-CN"/>
          <w14:textFill>
            <w14:solidFill>
              <w14:schemeClr w14:val="tx1"/>
            </w14:solidFill>
          </w14:textFill>
        </w:rPr>
        <w:t>响应文件</w:t>
      </w:r>
      <w:r>
        <w:rPr>
          <w:rFonts w:hint="eastAsia" w:ascii="宋体" w:hAnsi="宋体" w:cs="宋体"/>
          <w:b w:val="0"/>
          <w:bCs/>
          <w:color w:val="000000" w:themeColor="text1"/>
          <w:szCs w:val="21"/>
          <w:highlight w:val="none"/>
          <w14:textFill>
            <w14:solidFill>
              <w14:schemeClr w14:val="tx1"/>
            </w14:solidFill>
          </w14:textFill>
        </w:rPr>
        <w:t>的承诺向甲方提供相应的服务，并提供所服务内容的相关技术资料。</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3、乙方提供不符合</w:t>
      </w:r>
      <w:r>
        <w:rPr>
          <w:rFonts w:hint="eastAsia" w:ascii="宋体" w:hAnsi="宋体" w:cs="宋体"/>
          <w:b w:val="0"/>
          <w:bCs/>
          <w:color w:val="000000" w:themeColor="text1"/>
          <w:szCs w:val="21"/>
          <w:highlight w:val="none"/>
          <w:lang w:eastAsia="zh-CN"/>
          <w14:textFill>
            <w14:solidFill>
              <w14:schemeClr w14:val="tx1"/>
            </w14:solidFill>
          </w14:textFill>
        </w:rPr>
        <w:t>响应文件</w:t>
      </w:r>
      <w:r>
        <w:rPr>
          <w:rFonts w:hint="eastAsia" w:ascii="宋体" w:hAnsi="宋体" w:cs="宋体"/>
          <w:b w:val="0"/>
          <w:bCs/>
          <w:color w:val="000000" w:themeColor="text1"/>
          <w:szCs w:val="21"/>
          <w:highlight w:val="none"/>
          <w14:textFill>
            <w14:solidFill>
              <w14:schemeClr w14:val="tx1"/>
            </w14:solidFill>
          </w14:textFill>
        </w:rPr>
        <w:t>和本合同规定的服务成果，甲方有权拒绝接受。</w:t>
      </w:r>
    </w:p>
    <w:p>
      <w:pPr>
        <w:spacing w:line="360" w:lineRule="auto"/>
        <w:ind w:firstLine="420"/>
        <w:rPr>
          <w:rFonts w:hint="eastAsia"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4、乙方完成服务后应及时书面通知甲方进行验收，甲方应在收到通知后七个工作日内进行验收，逾期不开始验收的，乙方可视同验收合格。验收合格后由甲乙双方签署验收单并加盖采购人公章，甲乙双方各执一份。</w:t>
      </w:r>
    </w:p>
    <w:p>
      <w:pPr>
        <w:spacing w:line="360" w:lineRule="auto"/>
        <w:ind w:firstLine="420"/>
        <w:rPr>
          <w:rFonts w:hint="eastAsia" w:ascii="宋体" w:hAnsi="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5、甲乙双方应按照《</w:t>
      </w:r>
      <w:r>
        <w:rPr>
          <w:rFonts w:ascii="宋体" w:hAnsi="宋体" w:cs="宋体"/>
          <w:b w:val="0"/>
          <w:bCs/>
          <w:color w:val="000000" w:themeColor="text1"/>
          <w:szCs w:val="21"/>
          <w:highlight w:val="none"/>
          <w14:textFill>
            <w14:solidFill>
              <w14:schemeClr w14:val="tx1"/>
            </w14:solidFill>
          </w14:textFill>
        </w:rPr>
        <w:t>广西壮族自治区政府采购项目履约验收管理办法</w:t>
      </w:r>
      <w:r>
        <w:rPr>
          <w:rFonts w:hint="eastAsia" w:ascii="宋体" w:hAnsi="宋体" w:cs="宋体"/>
          <w:b w:val="0"/>
          <w:bCs/>
          <w:color w:val="000000" w:themeColor="text1"/>
          <w:szCs w:val="21"/>
          <w:highlight w:val="none"/>
          <w14:textFill>
            <w14:solidFill>
              <w14:schemeClr w14:val="tx1"/>
            </w14:solidFill>
          </w14:textFill>
        </w:rPr>
        <w:t>》、双方合同、</w:t>
      </w:r>
      <w:r>
        <w:rPr>
          <w:rFonts w:hint="eastAsia" w:ascii="宋体" w:hAnsi="宋体" w:cs="宋体"/>
          <w:b w:val="0"/>
          <w:bCs/>
          <w:color w:val="000000" w:themeColor="text1"/>
          <w:szCs w:val="21"/>
          <w:highlight w:val="none"/>
          <w:lang w:eastAsia="zh-CN"/>
          <w14:textFill>
            <w14:solidFill>
              <w14:schemeClr w14:val="tx1"/>
            </w14:solidFill>
          </w14:textFill>
        </w:rPr>
        <w:t>响应文件</w:t>
      </w:r>
      <w:r>
        <w:rPr>
          <w:rFonts w:hint="eastAsia" w:ascii="宋体" w:hAnsi="宋体" w:cs="宋体"/>
          <w:b w:val="0"/>
          <w:bCs/>
          <w:color w:val="000000" w:themeColor="text1"/>
          <w:szCs w:val="21"/>
          <w:highlight w:val="none"/>
          <w14:textFill>
            <w14:solidFill>
              <w14:schemeClr w14:val="tx1"/>
            </w14:solidFill>
          </w14:textFill>
        </w:rPr>
        <w:t>验收。</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6、甲方在初步验收或者最终验收过程中如发现乙方提供的服务成果不满足</w:t>
      </w:r>
      <w:r>
        <w:rPr>
          <w:rFonts w:hint="eastAsia" w:ascii="宋体" w:hAnsi="宋体" w:cs="宋体"/>
          <w:b w:val="0"/>
          <w:bCs/>
          <w:color w:val="000000" w:themeColor="text1"/>
          <w:szCs w:val="21"/>
          <w:highlight w:val="none"/>
          <w:lang w:eastAsia="zh-CN"/>
          <w14:textFill>
            <w14:solidFill>
              <w14:schemeClr w14:val="tx1"/>
            </w14:solidFill>
          </w14:textFill>
        </w:rPr>
        <w:t>响应文件</w:t>
      </w:r>
      <w:r>
        <w:rPr>
          <w:rFonts w:hint="eastAsia" w:ascii="宋体" w:hAnsi="宋体" w:cs="宋体"/>
          <w:b w:val="0"/>
          <w:bCs/>
          <w:color w:val="000000" w:themeColor="text1"/>
          <w:szCs w:val="21"/>
          <w:highlight w:val="none"/>
          <w14:textFill>
            <w14:solidFill>
              <w14:schemeClr w14:val="tx1"/>
            </w14:solidFill>
          </w14:textFill>
        </w:rPr>
        <w:t>及本合同规定的，可暂缓向乙方付款，直到乙方及时完善并提交相应的服务成果且经甲方验收合格后，方可办理付款。</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7、甲方验收时以书面形式提出异议的，乙方应自收到甲方书面异议后五个工作日内及时予以解决，否则甲方有权不出具服务验收合格单。</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第五条  售后服务及培训</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1、乙方应按照国家有关法律法规和本合同所附的《售后服务承诺》要求为甲方提供相应的售后服务。</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2、甲方应提供必要测试条件（如场地、电源、水源等）。</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3、乙方负责甲方有关人员的培训。培训时间、地点：</w:t>
      </w:r>
      <w:r>
        <w:rPr>
          <w:rFonts w:hint="eastAsia" w:ascii="宋体" w:hAnsi="宋体" w:cs="宋体"/>
          <w:b w:val="0"/>
          <w:bCs/>
          <w:color w:val="000000" w:themeColor="text1"/>
          <w:szCs w:val="21"/>
          <w:highlight w:val="none"/>
          <w:u w:val="single"/>
          <w14:textFill>
            <w14:solidFill>
              <w14:schemeClr w14:val="tx1"/>
            </w14:solidFill>
          </w14:textFill>
        </w:rPr>
        <w:t xml:space="preserve"> </w:t>
      </w:r>
      <w:r>
        <w:rPr>
          <w:rFonts w:ascii="宋体" w:hAnsi="宋体" w:cs="宋体"/>
          <w:b w:val="0"/>
          <w:bCs/>
          <w:color w:val="000000" w:themeColor="text1"/>
          <w:szCs w:val="21"/>
          <w:highlight w:val="none"/>
          <w:u w:val="single"/>
          <w14:textFill>
            <w14:solidFill>
              <w14:schemeClr w14:val="tx1"/>
            </w14:solidFill>
          </w14:textFill>
        </w:rPr>
        <w:t xml:space="preserve">                   </w:t>
      </w:r>
      <w:r>
        <w:rPr>
          <w:rFonts w:hint="eastAsia" w:ascii="宋体" w:hAnsi="宋体" w:cs="宋体"/>
          <w:b w:val="0"/>
          <w:bCs/>
          <w:color w:val="000000" w:themeColor="text1"/>
          <w:szCs w:val="21"/>
          <w:highlight w:val="none"/>
          <w14:textFill>
            <w14:solidFill>
              <w14:schemeClr w14:val="tx1"/>
            </w14:solidFill>
          </w14:textFill>
        </w:rPr>
        <w:t>。</w:t>
      </w:r>
    </w:p>
    <w:p>
      <w:pPr>
        <w:spacing w:line="360" w:lineRule="auto"/>
        <w:ind w:firstLine="420"/>
        <w:rPr>
          <w:rFonts w:hint="eastAsia" w:ascii="宋体" w:hAnsi="宋体" w:cs="宋体"/>
          <w:b w:val="0"/>
          <w:bCs/>
          <w:color w:val="000000" w:themeColor="text1"/>
          <w:szCs w:val="21"/>
          <w:highlight w:val="none"/>
          <w:u w:val="singl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第六条　付款方式</w:t>
      </w:r>
    </w:p>
    <w:p>
      <w:pPr>
        <w:spacing w:line="360" w:lineRule="auto"/>
        <w:ind w:firstLine="420"/>
        <w:rPr>
          <w:rFonts w:hint="eastAsia" w:ascii="宋体" w:hAnsi="宋体"/>
          <w:b w:val="0"/>
          <w:bCs/>
          <w:color w:val="000000" w:themeColor="text1"/>
          <w:szCs w:val="21"/>
          <w:highlight w:val="none"/>
          <w:u w:val="singl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甲乙双方同意本合同金额的支付按以下第</w:t>
      </w:r>
      <w:r>
        <w:rPr>
          <w:rFonts w:hint="eastAsia" w:ascii="宋体" w:hAnsi="宋体"/>
          <w:b w:val="0"/>
          <w:bCs/>
          <w:color w:val="000000" w:themeColor="text1"/>
          <w:szCs w:val="21"/>
          <w:highlight w:val="none"/>
          <w:u w:val="single"/>
          <w14:textFill>
            <w14:solidFill>
              <w14:schemeClr w14:val="tx1"/>
            </w14:solidFill>
          </w14:textFill>
        </w:rPr>
        <w:t xml:space="preserve">  </w:t>
      </w:r>
      <w:r>
        <w:rPr>
          <w:rFonts w:hint="eastAsia" w:ascii="宋体" w:hAnsi="宋体"/>
          <w:b w:val="0"/>
          <w:bCs/>
          <w:color w:val="000000" w:themeColor="text1"/>
          <w:szCs w:val="21"/>
          <w:highlight w:val="none"/>
          <w:u w:val="single"/>
          <w:lang w:val="en-US" w:eastAsia="zh-CN"/>
          <w14:textFill>
            <w14:solidFill>
              <w14:schemeClr w14:val="tx1"/>
            </w14:solidFill>
          </w14:textFill>
        </w:rPr>
        <w:t>2</w:t>
      </w:r>
      <w:r>
        <w:rPr>
          <w:rFonts w:hint="eastAsia" w:ascii="宋体" w:hAnsi="宋体"/>
          <w:b w:val="0"/>
          <w:bCs/>
          <w:color w:val="000000" w:themeColor="text1"/>
          <w:szCs w:val="21"/>
          <w:highlight w:val="none"/>
          <w:u w:val="single"/>
          <w14:textFill>
            <w14:solidFill>
              <w14:schemeClr w14:val="tx1"/>
            </w14:solidFill>
          </w14:textFill>
        </w:rPr>
        <w:t xml:space="preserve"> </w:t>
      </w:r>
      <w:r>
        <w:rPr>
          <w:rFonts w:hint="eastAsia" w:ascii="宋体" w:hAnsi="宋体"/>
          <w:b w:val="0"/>
          <w:bCs/>
          <w:color w:val="000000" w:themeColor="text1"/>
          <w:szCs w:val="21"/>
          <w:highlight w:val="none"/>
          <w14:textFill>
            <w14:solidFill>
              <w14:schemeClr w14:val="tx1"/>
            </w14:solidFill>
          </w14:textFill>
        </w:rPr>
        <w:t>项约定执行：</w:t>
      </w:r>
    </w:p>
    <w:p>
      <w:pPr>
        <w:spacing w:line="360" w:lineRule="auto"/>
        <w:ind w:firstLine="420"/>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1、一次性支付：</w:t>
      </w:r>
      <w:r>
        <w:rPr>
          <w:rFonts w:hint="eastAsia" w:ascii="宋体" w:hAnsi="宋体"/>
          <w:b w:val="0"/>
          <w:bCs/>
          <w:color w:val="000000" w:themeColor="text1"/>
          <w:szCs w:val="21"/>
          <w:highlight w:val="none"/>
          <w:u w:val="single"/>
          <w14:textFill>
            <w14:solidFill>
              <w14:schemeClr w14:val="tx1"/>
            </w14:solidFill>
          </w14:textFill>
        </w:rPr>
        <w:t xml:space="preserve">                                         </w:t>
      </w:r>
      <w:r>
        <w:rPr>
          <w:rFonts w:hint="eastAsia" w:ascii="宋体" w:hAnsi="宋体"/>
          <w:b w:val="0"/>
          <w:bCs/>
          <w:color w:val="000000" w:themeColor="text1"/>
          <w:szCs w:val="21"/>
          <w:highlight w:val="none"/>
          <w14:textFill>
            <w14:solidFill>
              <w14:schemeClr w14:val="tx1"/>
            </w14:solidFill>
          </w14:textFill>
        </w:rPr>
        <w:t>。</w:t>
      </w:r>
    </w:p>
    <w:p>
      <w:pPr>
        <w:spacing w:line="360" w:lineRule="auto"/>
        <w:ind w:firstLine="420"/>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2、分期支付：</w:t>
      </w:r>
      <w:r>
        <w:rPr>
          <w:rFonts w:hint="eastAsia" w:ascii="宋体" w:hAnsi="宋体"/>
          <w:b w:val="0"/>
          <w:bCs/>
          <w:color w:val="000000" w:themeColor="text1"/>
          <w:szCs w:val="21"/>
          <w:highlight w:val="none"/>
          <w:u w:val="single"/>
          <w14:textFill>
            <w14:solidFill>
              <w14:schemeClr w14:val="tx1"/>
            </w14:solidFill>
          </w14:textFill>
        </w:rPr>
        <w:t xml:space="preserve">  </w:t>
      </w:r>
      <w:r>
        <w:rPr>
          <w:rFonts w:hint="eastAsia" w:ascii="宋体" w:hAnsi="宋体"/>
          <w:b w:val="0"/>
          <w:bCs/>
          <w:color w:val="000000" w:themeColor="text1"/>
          <w:szCs w:val="21"/>
          <w:highlight w:val="none"/>
          <w:u w:val="single"/>
          <w:lang w:eastAsia="zh-CN"/>
          <w14:textFill>
            <w14:solidFill>
              <w14:schemeClr w14:val="tx1"/>
            </w14:solidFill>
          </w14:textFill>
        </w:rPr>
        <w:t>按第二章采购需求中执行</w:t>
      </w:r>
      <w:r>
        <w:rPr>
          <w:rFonts w:hint="eastAsia" w:ascii="宋体" w:hAnsi="宋体"/>
          <w:b w:val="0"/>
          <w:bCs/>
          <w:color w:val="000000" w:themeColor="text1"/>
          <w:szCs w:val="21"/>
          <w:highlight w:val="none"/>
          <w:u w:val="single"/>
          <w14:textFill>
            <w14:solidFill>
              <w14:schemeClr w14:val="tx1"/>
            </w14:solidFill>
          </w14:textFill>
        </w:rPr>
        <w:t xml:space="preserve">       </w:t>
      </w:r>
      <w:r>
        <w:rPr>
          <w:rFonts w:hint="eastAsia" w:ascii="宋体" w:hAnsi="宋体"/>
          <w:b w:val="0"/>
          <w:bCs/>
          <w:color w:val="000000" w:themeColor="text1"/>
          <w:szCs w:val="21"/>
          <w:highlight w:val="none"/>
          <w14:textFill>
            <w14:solidFill>
              <w14:schemeClr w14:val="tx1"/>
            </w14:solidFill>
          </w14:textFill>
        </w:rPr>
        <w:t>。</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第七条　履约保证金</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履约保证金金额：无。</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第八条  税费</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本合同执行中相关的一切税费均由乙方负担，合同另有约定的除外。</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第九条　违约责任</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1、除不可抗力原因外，乙方没有按照合同规定的时间提供服务的，甲方可要求乙方支付违约金。每推迟一天按合同金额的3‰支付违约金，该违约金累计不超过合同金额的10%。</w:t>
      </w:r>
      <w:r>
        <w:rPr>
          <w:rFonts w:hint="eastAsia" w:ascii="宋体" w:hAnsi="宋体" w:cs="宋体"/>
          <w:b w:val="0"/>
          <w:bCs/>
          <w:color w:val="000000" w:themeColor="text1"/>
          <w:szCs w:val="21"/>
          <w:highlight w:val="none"/>
          <w14:textFill>
            <w14:solidFill>
              <w14:schemeClr w14:val="tx1"/>
            </w14:solidFill>
          </w14:textFill>
        </w:rPr>
        <w:t xml:space="preserve">                                  </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2、乙方提供的服务如侵犯了第三方合法权益而引发的任何纠纷或者诉讼，均由乙方负责交涉并承担全部责任。</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ascii="宋体" w:hAnsi="宋体"/>
          <w:b w:val="0"/>
          <w:bCs/>
          <w:color w:val="000000" w:themeColor="text1"/>
          <w:szCs w:val="21"/>
          <w:highlight w:val="none"/>
          <w14:textFill>
            <w14:solidFill>
              <w14:schemeClr w14:val="tx1"/>
            </w14:solidFill>
          </w14:textFill>
        </w:rPr>
        <w:t>3</w:t>
      </w:r>
      <w:r>
        <w:rPr>
          <w:rFonts w:hint="eastAsia" w:ascii="宋体" w:hAnsi="宋体"/>
          <w:b w:val="0"/>
          <w:bCs/>
          <w:color w:val="000000" w:themeColor="text1"/>
          <w:szCs w:val="21"/>
          <w:highlight w:val="none"/>
          <w14:textFill>
            <w14:solidFill>
              <w14:schemeClr w14:val="tx1"/>
            </w14:solidFill>
          </w14:textFill>
        </w:rPr>
        <w:t>、甲方延期付款的，每天向乙方偿付延期款额3‰滞纳金，但滞纳金累计不得超过延期款额5%。</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第十条  不可抗力事件处理</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1、在合同有效期内，任何一方因不可抗力事件导致不能履行合同，则合同履行期可延长，其延长期与不可抗力影响期相同。</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2、不可抗力事件发生后，应立即通知对方，并寄送有关权威机构出具的证明。</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3、不可抗力事件延续一百二十天以上，双方应通过友好协商，确定是否继续履行合同。</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第十一条  合同争议解决</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1、因服务质量问题发生争议的，应邀请国家认可的质量检测机构进行鉴定。服务符合标准的，鉴定费由甲方承担；服务不符合标准的，鉴定费由乙方承担。</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2、因履行本合同引起的或者与本合同有关的争议，甲乙双方应首先通过友好协商解决，如果协商不能解决，可向甲方所在地有管辖权</w:t>
      </w:r>
      <w:r>
        <w:rPr>
          <w:rFonts w:hint="eastAsia" w:ascii="宋体" w:hAnsi="宋体" w:cs="宋体"/>
          <w:b w:val="0"/>
          <w:bCs/>
          <w:color w:val="000000" w:themeColor="text1"/>
          <w:szCs w:val="21"/>
          <w:highlight w:val="none"/>
          <w:lang w:eastAsia="zh-CN"/>
          <w14:textFill>
            <w14:solidFill>
              <w14:schemeClr w14:val="tx1"/>
            </w14:solidFill>
          </w14:textFill>
        </w:rPr>
        <w:t>的</w:t>
      </w:r>
      <w:r>
        <w:rPr>
          <w:rFonts w:hint="eastAsia" w:ascii="宋体" w:hAnsi="宋体" w:cs="宋体"/>
          <w:b w:val="0"/>
          <w:bCs/>
          <w:color w:val="000000" w:themeColor="text1"/>
          <w:szCs w:val="21"/>
          <w:highlight w:val="none"/>
          <w14:textFill>
            <w14:solidFill>
              <w14:schemeClr w14:val="tx1"/>
            </w14:solidFill>
          </w14:textFill>
        </w:rPr>
        <w:t>人民法院提起诉讼。</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3、诉讼期间，本合同继续履行。</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第十二条  合同生效及其它</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1、合同经双方法定代表人或者授权代表签字并加盖单位公章后生效（委托代理人签字的需后附法定代表人授权委托书，格式自拟）。</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2、合同执行中涉及采购资金和采购内容修改或者补充的，须经财政部门审批，并签书面补充协议报财政部门备案，方可作为主合同不可分割的一部分。</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3、本合同未尽事宜，遵照《中华人民共和国民法典》有关条文执行。</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第十三条　合同的变更、终止与转让</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1、除《中华人民共和国政府采购法》第五十条规定的情形外，本合同一经签订，甲乙双方不得擅自变更、中止或者终止。</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2、乙方不得擅自转让其应履行的合同义务。</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第十四条　签订本合同依据</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1、</w:t>
      </w:r>
      <w:r>
        <w:rPr>
          <w:rFonts w:hint="eastAsia" w:ascii="宋体" w:hAnsi="宋体"/>
          <w:b w:val="0"/>
          <w:bCs/>
          <w:color w:val="000000" w:themeColor="text1"/>
          <w:szCs w:val="21"/>
          <w:highlight w:val="none"/>
          <w:lang w:eastAsia="zh-CN"/>
          <w14:textFill>
            <w14:solidFill>
              <w14:schemeClr w14:val="tx1"/>
            </w14:solidFill>
          </w14:textFill>
        </w:rPr>
        <w:t>成交通知书</w:t>
      </w:r>
      <w:r>
        <w:rPr>
          <w:rFonts w:hint="eastAsia" w:ascii="宋体" w:hAnsi="宋体" w:cs="宋体"/>
          <w:b w:val="0"/>
          <w:bCs/>
          <w:color w:val="000000" w:themeColor="text1"/>
          <w:szCs w:val="21"/>
          <w:highlight w:val="none"/>
          <w14:textFill>
            <w14:solidFill>
              <w14:schemeClr w14:val="tx1"/>
            </w14:solidFill>
          </w14:textFill>
        </w:rPr>
        <w:t>；</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2、开标一览表；</w:t>
      </w:r>
    </w:p>
    <w:p>
      <w:pPr>
        <w:spacing w:line="360" w:lineRule="auto"/>
        <w:ind w:firstLine="420"/>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商务要求响应偏离表</w:t>
      </w:r>
      <w:r>
        <w:rPr>
          <w:rFonts w:hint="eastAsia" w:ascii="宋体" w:hAnsi="宋体" w:cs="宋体"/>
          <w:b w:val="0"/>
          <w:bCs/>
          <w:color w:val="000000" w:themeColor="text1"/>
          <w:szCs w:val="21"/>
          <w:highlight w:val="none"/>
          <w14:textFill>
            <w14:solidFill>
              <w14:schemeClr w14:val="tx1"/>
            </w14:solidFill>
          </w14:textFill>
        </w:rPr>
        <w:t>和技术要求</w:t>
      </w:r>
      <w:r>
        <w:rPr>
          <w:rFonts w:hint="eastAsia" w:ascii="宋体" w:hAnsi="宋体" w:cs="宋体"/>
          <w:b w:val="0"/>
          <w:bCs/>
          <w:color w:val="000000" w:themeColor="text1"/>
          <w:szCs w:val="21"/>
          <w:highlight w:val="none"/>
          <w:lang w:eastAsia="zh-CN"/>
          <w14:textFill>
            <w14:solidFill>
              <w14:schemeClr w14:val="tx1"/>
            </w14:solidFill>
          </w14:textFill>
        </w:rPr>
        <w:t>响应</w:t>
      </w:r>
      <w:r>
        <w:rPr>
          <w:rFonts w:hint="eastAsia" w:ascii="宋体" w:hAnsi="宋体" w:cs="宋体"/>
          <w:b w:val="0"/>
          <w:bCs/>
          <w:color w:val="000000" w:themeColor="text1"/>
          <w:szCs w:val="21"/>
          <w:highlight w:val="none"/>
          <w14:textFill>
            <w14:solidFill>
              <w14:schemeClr w14:val="tx1"/>
            </w14:solidFill>
          </w14:textFill>
        </w:rPr>
        <w:t>偏离表；</w:t>
      </w:r>
    </w:p>
    <w:p>
      <w:pPr>
        <w:spacing w:line="360" w:lineRule="auto"/>
        <w:ind w:firstLine="420"/>
        <w:rPr>
          <w:rFonts w:ascii="宋体" w:hAnsi="宋体" w:cs="宋体"/>
          <w:b w:val="0"/>
          <w:bCs/>
          <w:color w:val="000000" w:themeColor="text1"/>
          <w:szCs w:val="21"/>
          <w:highlight w:val="none"/>
          <w14:textFill>
            <w14:solidFill>
              <w14:schemeClr w14:val="tx1"/>
            </w14:solidFill>
          </w14:textFill>
        </w:rPr>
      </w:pPr>
      <w:r>
        <w:rPr>
          <w:rFonts w:ascii="宋体" w:hAnsi="宋体" w:cs="宋体"/>
          <w:b w:val="0"/>
          <w:bCs/>
          <w:color w:val="000000" w:themeColor="text1"/>
          <w:szCs w:val="21"/>
          <w:highlight w:val="none"/>
          <w14:textFill>
            <w14:solidFill>
              <w14:schemeClr w14:val="tx1"/>
            </w14:solidFill>
          </w14:textFill>
        </w:rPr>
        <w:t>4</w:t>
      </w:r>
      <w:r>
        <w:rPr>
          <w:rFonts w:hint="eastAsia" w:ascii="宋体" w:hAnsi="宋体" w:cs="宋体"/>
          <w:b w:val="0"/>
          <w:bCs/>
          <w:color w:val="000000" w:themeColor="text1"/>
          <w:szCs w:val="21"/>
          <w:highlight w:val="none"/>
          <w14:textFill>
            <w14:solidFill>
              <w14:schemeClr w14:val="tx1"/>
            </w14:solidFill>
          </w14:textFill>
        </w:rPr>
        <w:t>、</w:t>
      </w:r>
      <w:r>
        <w:rPr>
          <w:rFonts w:hint="eastAsia" w:ascii="宋体" w:hAnsi="宋体" w:cs="宋体"/>
          <w:b w:val="0"/>
          <w:bCs/>
          <w:color w:val="000000" w:themeColor="text1"/>
          <w:szCs w:val="21"/>
          <w:highlight w:val="none"/>
          <w:lang w:eastAsia="zh-CN"/>
          <w14:textFill>
            <w14:solidFill>
              <w14:schemeClr w14:val="tx1"/>
            </w14:solidFill>
          </w14:textFill>
        </w:rPr>
        <w:t>成交供应商技术方</w:t>
      </w:r>
      <w:r>
        <w:rPr>
          <w:rFonts w:hint="eastAsia" w:ascii="宋体" w:hAnsi="宋体" w:cs="宋体"/>
          <w:b w:val="0"/>
          <w:bCs/>
          <w:color w:val="000000" w:themeColor="text1"/>
          <w:szCs w:val="21"/>
          <w:highlight w:val="none"/>
          <w14:textFill>
            <w14:solidFill>
              <w14:schemeClr w14:val="tx1"/>
            </w14:solidFill>
          </w14:textFill>
        </w:rPr>
        <w:t>案；</w:t>
      </w:r>
    </w:p>
    <w:p>
      <w:pPr>
        <w:spacing w:line="360" w:lineRule="auto"/>
        <w:ind w:firstLine="420"/>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5、</w:t>
      </w:r>
      <w:r>
        <w:rPr>
          <w:rFonts w:hint="eastAsia" w:ascii="宋体" w:hAnsi="宋体" w:cs="宋体"/>
          <w:b w:val="0"/>
          <w:bCs/>
          <w:color w:val="000000" w:themeColor="text1"/>
          <w:szCs w:val="21"/>
          <w:highlight w:val="none"/>
          <w:lang w:eastAsia="zh-CN"/>
          <w14:textFill>
            <w14:solidFill>
              <w14:schemeClr w14:val="tx1"/>
            </w14:solidFill>
          </w14:textFill>
        </w:rPr>
        <w:t>响应文件</w:t>
      </w:r>
      <w:r>
        <w:rPr>
          <w:rFonts w:hint="eastAsia" w:ascii="宋体" w:hAnsi="宋体" w:cs="宋体"/>
          <w:b w:val="0"/>
          <w:bCs/>
          <w:color w:val="000000" w:themeColor="text1"/>
          <w:szCs w:val="21"/>
          <w:highlight w:val="none"/>
          <w14:textFill>
            <w14:solidFill>
              <w14:schemeClr w14:val="tx1"/>
            </w14:solidFill>
          </w14:textFill>
        </w:rPr>
        <w:t>中的其他相关文件。</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ascii="宋体" w:hAnsi="宋体" w:cs="宋体"/>
          <w:b w:val="0"/>
          <w:bCs/>
          <w:color w:val="000000" w:themeColor="text1"/>
          <w:szCs w:val="21"/>
          <w:highlight w:val="none"/>
          <w14:textFill>
            <w14:solidFill>
              <w14:schemeClr w14:val="tx1"/>
            </w14:solidFill>
          </w14:textFill>
        </w:rPr>
        <w:t>6</w:t>
      </w:r>
      <w:r>
        <w:rPr>
          <w:rFonts w:hint="eastAsia" w:ascii="宋体" w:hAnsi="宋体" w:cs="宋体"/>
          <w:b w:val="0"/>
          <w:bCs/>
          <w:color w:val="000000" w:themeColor="text1"/>
          <w:szCs w:val="21"/>
          <w:highlight w:val="none"/>
          <w14:textFill>
            <w14:solidFill>
              <w14:schemeClr w14:val="tx1"/>
            </w14:solidFill>
          </w14:textFill>
        </w:rPr>
        <w:t>、上述合同文件互相补充和解释。如果合同文件之间存在矛盾或者不一致之处，以上述文件的排列顺序在先者为准。</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第十五条　本合同一式四份，具有同等法律效力，财政部门（政府采购监管部门）、采购代理机构各一份，甲乙双方各一份（可根据需要另增加）。</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本合同</w:t>
      </w:r>
      <w:r>
        <w:rPr>
          <w:rFonts w:hint="eastAsia" w:ascii="宋体" w:hAnsi="宋体" w:cs="宋体"/>
          <w:b w:val="0"/>
          <w:bCs/>
          <w:color w:val="000000" w:themeColor="text1"/>
          <w:szCs w:val="21"/>
          <w:highlight w:val="none"/>
          <w:lang w:val="en-US" w:eastAsia="zh-CN"/>
          <w14:textFill>
            <w14:solidFill>
              <w14:schemeClr w14:val="tx1"/>
            </w14:solidFill>
          </w14:textFill>
        </w:rPr>
        <w:t>经</w:t>
      </w:r>
      <w:r>
        <w:rPr>
          <w:rFonts w:hint="eastAsia" w:ascii="宋体" w:hAnsi="宋体" w:cs="宋体"/>
          <w:b w:val="0"/>
          <w:bCs/>
          <w:color w:val="000000" w:themeColor="text1"/>
          <w:szCs w:val="21"/>
          <w:highlight w:val="none"/>
          <w14:textFill>
            <w14:solidFill>
              <w14:schemeClr w14:val="tx1"/>
            </w14:solidFill>
          </w14:textFill>
        </w:rPr>
        <w:t>甲乙双方签字盖章后生效，自签订之日起七个工作日内。</w:t>
      </w:r>
    </w:p>
    <w:p>
      <w:pPr>
        <w:spacing w:line="360" w:lineRule="auto"/>
        <w:ind w:firstLine="420"/>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本合同自签订之日起2个工作日内，甲方应当将采购合同在广西壮族自治区财政厅指定的媒体上公告。</w:t>
      </w:r>
    </w:p>
    <w:tbl>
      <w:tblPr>
        <w:tblStyle w:val="31"/>
        <w:tblpPr w:leftFromText="180" w:rightFromText="180" w:vertAnchor="text" w:horzAnchor="margin" w:tblpXSpec="left" w:tblpY="2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2"/>
        <w:gridCol w:w="45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0" w:hRule="atLeast"/>
        </w:trPr>
        <w:tc>
          <w:tcPr>
            <w:tcW w:w="458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甲方：（章）</w:t>
            </w:r>
          </w:p>
          <w:p>
            <w:pPr>
              <w:spacing w:line="360" w:lineRule="auto"/>
              <w:rPr>
                <w:rFonts w:hint="eastAsia" w:ascii="宋体" w:hAnsi="宋体" w:cs="宋体"/>
                <w:b w:val="0"/>
                <w:bCs/>
                <w:color w:val="000000" w:themeColor="text1"/>
                <w:szCs w:val="21"/>
                <w:highlight w:val="none"/>
                <w14:textFill>
                  <w14:solidFill>
                    <w14:schemeClr w14:val="tx1"/>
                  </w14:solidFill>
                </w14:textFill>
              </w:rPr>
            </w:pPr>
          </w:p>
          <w:p>
            <w:pPr>
              <w:spacing w:line="360" w:lineRule="auto"/>
              <w:rPr>
                <w:rFonts w:hint="eastAsia" w:ascii="宋体" w:hAnsi="宋体" w:cs="宋体"/>
                <w:b w:val="0"/>
                <w:bCs/>
                <w:color w:val="000000" w:themeColor="text1"/>
                <w:szCs w:val="21"/>
                <w:highlight w:val="none"/>
                <w14:textFill>
                  <w14:solidFill>
                    <w14:schemeClr w14:val="tx1"/>
                  </w14:solidFill>
                </w14:textFill>
              </w:rPr>
            </w:pPr>
          </w:p>
          <w:p>
            <w:pPr>
              <w:spacing w:line="360" w:lineRule="auto"/>
              <w:ind w:firstLine="945"/>
              <w:jc w:val="right"/>
              <w:rPr>
                <w:rFonts w:hint="eastAsia" w:ascii="宋体" w:hAnsi="宋体" w:cs="宋体"/>
                <w:b w:val="0"/>
                <w:bCs/>
                <w:color w:val="000000" w:themeColor="text1"/>
                <w:szCs w:val="21"/>
                <w:highlight w:val="none"/>
                <w14:textFill>
                  <w14:solidFill>
                    <w14:schemeClr w14:val="tx1"/>
                  </w14:solidFill>
                </w14:textFill>
              </w:rPr>
            </w:pPr>
          </w:p>
          <w:p>
            <w:pPr>
              <w:spacing w:line="360" w:lineRule="auto"/>
              <w:ind w:firstLine="945"/>
              <w:jc w:val="right"/>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年   月   日</w:t>
            </w:r>
          </w:p>
        </w:tc>
        <w:tc>
          <w:tcPr>
            <w:tcW w:w="4583"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 xml:space="preserve">乙方：（章）       </w:t>
            </w:r>
          </w:p>
          <w:p>
            <w:pPr>
              <w:spacing w:line="360" w:lineRule="auto"/>
              <w:rPr>
                <w:rFonts w:hint="eastAsia" w:ascii="宋体" w:hAnsi="宋体" w:cs="宋体"/>
                <w:b w:val="0"/>
                <w:bCs/>
                <w:color w:val="000000" w:themeColor="text1"/>
                <w:szCs w:val="21"/>
                <w:highlight w:val="none"/>
                <w14:textFill>
                  <w14:solidFill>
                    <w14:schemeClr w14:val="tx1"/>
                  </w14:solidFill>
                </w14:textFill>
              </w:rPr>
            </w:pPr>
          </w:p>
          <w:p>
            <w:pPr>
              <w:spacing w:line="360" w:lineRule="auto"/>
              <w:rPr>
                <w:rFonts w:hint="eastAsia"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 xml:space="preserve">       </w:t>
            </w:r>
          </w:p>
          <w:p>
            <w:pPr>
              <w:spacing w:line="360" w:lineRule="auto"/>
              <w:jc w:val="right"/>
              <w:rPr>
                <w:rFonts w:hint="eastAsia" w:ascii="宋体" w:hAnsi="宋体" w:cs="宋体"/>
                <w:b w:val="0"/>
                <w:bCs/>
                <w:color w:val="000000" w:themeColor="text1"/>
                <w:szCs w:val="21"/>
                <w:highlight w:val="none"/>
                <w14:textFill>
                  <w14:solidFill>
                    <w14:schemeClr w14:val="tx1"/>
                  </w14:solidFill>
                </w14:textFill>
              </w:rPr>
            </w:pPr>
          </w:p>
          <w:p>
            <w:pPr>
              <w:spacing w:line="360" w:lineRule="auto"/>
              <w:jc w:val="right"/>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单位地址：</w:t>
            </w:r>
            <w:r>
              <w:rPr>
                <w:rFonts w:ascii="宋体" w:hAnsi="宋体" w:cs="宋体"/>
                <w:b w:val="0"/>
                <w:bCs/>
                <w:color w:val="000000" w:themeColor="text1"/>
                <w:szCs w:val="21"/>
                <w:highlight w:val="none"/>
                <w14:textFill>
                  <w14:solidFill>
                    <w14:schemeClr w14:val="tx1"/>
                  </w14:solidFill>
                </w14:textFill>
              </w:rPr>
              <w:t xml:space="preserve"> </w:t>
            </w:r>
          </w:p>
        </w:tc>
        <w:tc>
          <w:tcPr>
            <w:tcW w:w="458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 xml:space="preserve">单位地址：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法定代表人：</w:t>
            </w:r>
          </w:p>
        </w:tc>
        <w:tc>
          <w:tcPr>
            <w:tcW w:w="458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委托代理人：</w:t>
            </w:r>
          </w:p>
        </w:tc>
        <w:tc>
          <w:tcPr>
            <w:tcW w:w="458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电话：</w:t>
            </w:r>
          </w:p>
        </w:tc>
        <w:tc>
          <w:tcPr>
            <w:tcW w:w="458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 xml:space="preserve">开户银行： </w:t>
            </w:r>
          </w:p>
        </w:tc>
        <w:tc>
          <w:tcPr>
            <w:tcW w:w="458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 xml:space="preserve">开户银行：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账号：</w:t>
            </w:r>
          </w:p>
        </w:tc>
        <w:tc>
          <w:tcPr>
            <w:tcW w:w="458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邮政编码：</w:t>
            </w:r>
          </w:p>
        </w:tc>
        <w:tc>
          <w:tcPr>
            <w:tcW w:w="4583"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b w:val="0"/>
                <w:bCs/>
                <w:color w:val="000000" w:themeColor="text1"/>
                <w:szCs w:val="21"/>
                <w:highlight w:val="none"/>
                <w14:textFill>
                  <w14:solidFill>
                    <w14:schemeClr w14:val="tx1"/>
                  </w14:solidFill>
                </w14:textFill>
              </w:rPr>
            </w:pPr>
            <w:r>
              <w:rPr>
                <w:rFonts w:hint="eastAsia" w:ascii="宋体" w:hAnsi="宋体" w:cs="宋体"/>
                <w:b w:val="0"/>
                <w:bCs/>
                <w:color w:val="000000" w:themeColor="text1"/>
                <w:szCs w:val="21"/>
                <w:highlight w:val="none"/>
                <w14:textFill>
                  <w14:solidFill>
                    <w14:schemeClr w14:val="tx1"/>
                  </w14:solidFill>
                </w14:textFill>
              </w:rPr>
              <w:t>邮政编码：</w:t>
            </w:r>
          </w:p>
        </w:tc>
      </w:tr>
    </w:tbl>
    <w:p>
      <w:pPr>
        <w:jc w:val="center"/>
        <w:rPr>
          <w:rFonts w:hint="eastAsia" w:ascii="宋体" w:hAnsi="宋体"/>
          <w:b w:val="0"/>
          <w:bCs/>
          <w:color w:val="000000" w:themeColor="text1"/>
          <w:sz w:val="32"/>
          <w:szCs w:val="32"/>
          <w:highlight w:val="none"/>
          <w14:textFill>
            <w14:solidFill>
              <w14:schemeClr w14:val="tx1"/>
            </w14:solidFill>
          </w14:textFill>
        </w:rPr>
      </w:pPr>
    </w:p>
    <w:sectPr>
      <w:footerReference r:id="rId8" w:type="first"/>
      <w:footerReference r:id="rId7" w:type="default"/>
      <w:pgSz w:w="11906" w:h="16838"/>
      <w:pgMar w:top="1134" w:right="1134" w:bottom="1134" w:left="1134" w:header="851" w:footer="992" w:gutter="0"/>
      <w:pgNumType w:start="1"/>
      <w:cols w:space="1701"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34"/>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cida Sans">
    <w:altName w:val="Noto Music"/>
    <w:panose1 w:val="020B0602030504020204"/>
    <w:charset w:val="00"/>
    <w:family w:val="auto"/>
    <w:pitch w:val="default"/>
    <w:sig w:usb0="00000000" w:usb1="00000000" w:usb2="00000000" w:usb3="00000000" w:csb0="20000001" w:csb1="00000000"/>
  </w:font>
  <w:font w:name="Cambria">
    <w:altName w:val="Noto Sans Syriac Eastern"/>
    <w:panose1 w:val="02040503050406030204"/>
    <w:charset w:val="00"/>
    <w:family w:val="auto"/>
    <w:pitch w:val="default"/>
    <w:sig w:usb0="00000000" w:usb1="00000000" w:usb2="02000000" w:usb3="00000000" w:csb0="2000019F" w:csb1="00000000"/>
  </w:font>
  <w:font w:name="等线 Light">
    <w:altName w:val="汉仪中宋简"/>
    <w:panose1 w:val="02010600030101010101"/>
    <w:charset w:val="86"/>
    <w:family w:val="auto"/>
    <w:pitch w:val="default"/>
    <w:sig w:usb0="00000000" w:usb1="00000000" w:usb2="00000016" w:usb3="00000000" w:csb0="0004000F" w:csb1="00000000"/>
  </w:font>
  <w:font w:name="仿宋_GB2312">
    <w:altName w:val="方正仿宋_GBK"/>
    <w:panose1 w:val="02010609030101010101"/>
    <w:charset w:val="00"/>
    <w:family w:val="auto"/>
    <w:pitch w:val="default"/>
    <w:sig w:usb0="00000000" w:usb1="00000000" w:usb2="00000000" w:usb3="00000000" w:csb0="00000000" w:csb1="00000000"/>
  </w:font>
  <w:font w:name="Tahoma">
    <w:altName w:val="DejaVu Sans"/>
    <w:panose1 w:val="020B0604030504040204"/>
    <w:charset w:val="00"/>
    <w:family w:val="auto"/>
    <w:pitch w:val="default"/>
    <w:sig w:usb0="00000000" w:usb1="00000000" w:usb2="00000029" w:usb3="00000000" w:csb0="200101FF" w:csb1="20280000"/>
  </w:font>
  <w:font w:name="华文楷体">
    <w:altName w:val="方正楷体_GBK"/>
    <w:panose1 w:val="02010600040101010101"/>
    <w:charset w:val="86"/>
    <w:family w:val="auto"/>
    <w:pitch w:val="default"/>
    <w:sig w:usb0="00000000" w:usb1="00000000" w:usb2="00000000" w:usb3="00000000" w:csb0="0004009F" w:csb1="DFD70000"/>
  </w:font>
  <w:font w:name="Wingdings 2">
    <w:panose1 w:val="05020102010507070707"/>
    <w:charset w:val="00"/>
    <w:family w:val="auto"/>
    <w:pitch w:val="default"/>
    <w:sig w:usb0="00000000" w:usb1="00000000" w:usb2="00000000" w:usb3="00000000" w:csb0="8000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国标仿宋">
    <w:panose1 w:val="02000500000000000000"/>
    <w:charset w:val="86"/>
    <w:family w:val="auto"/>
    <w:pitch w:val="default"/>
    <w:sig w:usb0="A00002BF" w:usb1="38C77CFA" w:usb2="00000016" w:usb3="00000000" w:csb0="00060007" w:csb1="00000000"/>
  </w:font>
  <w:font w:name="方正黑体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Noto Music">
    <w:panose1 w:val="020B0502040504020204"/>
    <w:charset w:val="00"/>
    <w:family w:val="auto"/>
    <w:pitch w:val="default"/>
    <w:sig w:usb0="00000003" w:usb1="02006000" w:usb2="01000000" w:usb3="00000000" w:csb0="00000001" w:csb1="00000000"/>
  </w:font>
  <w:font w:name="汉仪中宋简">
    <w:panose1 w:val="02010600000101010101"/>
    <w:charset w:val="86"/>
    <w:family w:val="auto"/>
    <w:pitch w:val="default"/>
    <w:sig w:usb0="00000001" w:usb1="080E0800" w:usb2="00000002"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jc w:val="center"/>
    </w:pPr>
  </w:p>
  <w:p>
    <w:pPr>
      <w:pStyle w:val="4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7232"/>
              <wp:cNvGraphicFramePr/>
              <a:graphic xmlns:a="http://schemas.openxmlformats.org/drawingml/2006/main">
                <a:graphicData uri="http://schemas.microsoft.com/office/word/2010/wordprocessingShape">
                  <wps:wsp>
                    <wps:cNvSpPr/>
                    <wps:spPr>
                      <a:xfrm>
                        <a:off x="0" y="0"/>
                        <a:ext cx="1828800" cy="1828800"/>
                      </a:xfrm>
                      <a:prstGeom prst="rect">
                        <a:avLst/>
                      </a:prstGeom>
                      <a:noFill/>
                      <a:ln cap="flat" cmpd="sng">
                        <a:noFill/>
                        <a:prstDash val="solid"/>
                        <a:round/>
                      </a:ln>
                      <a:effectLst/>
                    </wps:spPr>
                    <wps:txbx>
                      <w:txbxContent>
                        <w:p>
                          <w:pPr>
                            <w:pStyle w:val="49"/>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1">
                      <a:spAutoFit/>
                    </wps:bodyPr>
                  </wps:wsp>
                </a:graphicData>
              </a:graphic>
            </wp:anchor>
          </w:drawing>
        </mc:Choice>
        <mc:Fallback>
          <w:pict>
            <v:rect id="_x0000_s7232" o:spid="_x0000_s1026" o:spt="1"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C5dblS0AAA&#10;AAUBAAAPAAAAAAAAAAEAIAAAADgAAABkcnMvZG93bnJldi54bWxQSwECFAAUAAAACACHTuJAGAwR&#10;S9cBAACuAwAADgAAAAAAAAABACAAAAA1AQAAZHJzL2Uyb0RvYy54bWxQSwUGAAAAAAYABgBZAQAA&#10;fgUAAAAA&#10;">
              <v:fill on="f" focussize="0,0"/>
              <v:stroke on="f" joinstyle="round"/>
              <v:imagedata o:title=""/>
              <o:lock v:ext="edit" aspectratio="f"/>
              <v:textbox inset="0mm,0mm,0mm,0mm" style="mso-fit-shape-to-text:t;">
                <w:txbxContent>
                  <w:p>
                    <w:pPr>
                      <w:pStyle w:val="49"/>
                    </w:pPr>
                    <w:r>
                      <w:fldChar w:fldCharType="begin"/>
                    </w:r>
                    <w:r>
                      <w:instrText xml:space="preserve"> PAGE  \* MERGEFORMAT </w:instrText>
                    </w:r>
                    <w:r>
                      <w:fldChar w:fldCharType="separate"/>
                    </w:r>
                    <w:r>
                      <w:t>1</w:t>
                    </w:r>
                    <w:r>
                      <w:fldChar w:fldCharType="end"/>
                    </w:r>
                  </w:p>
                </w:txbxContent>
              </v:textbox>
            </v:rect>
          </w:pict>
        </mc:Fallback>
      </mc:AlternateContent>
    </w:r>
  </w:p>
  <w:p>
    <w:pPr>
      <w:pStyle w:val="4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45415" cy="133350"/>
              <wp:effectExtent l="0" t="0" r="0" b="0"/>
              <wp:wrapNone/>
              <wp:docPr id="2" name="_x0000_s7229"/>
              <wp:cNvGraphicFramePr/>
              <a:graphic xmlns:a="http://schemas.openxmlformats.org/drawingml/2006/main">
                <a:graphicData uri="http://schemas.microsoft.com/office/word/2010/wordprocessingShape">
                  <wps:wsp>
                    <wps:cNvSpPr/>
                    <wps:spPr>
                      <a:xfrm>
                        <a:off x="0" y="0"/>
                        <a:ext cx="145442" cy="133052"/>
                      </a:xfrm>
                      <a:prstGeom prst="rect">
                        <a:avLst/>
                      </a:prstGeom>
                      <a:noFill/>
                      <a:ln cap="flat" cmpd="sng">
                        <a:noFill/>
                        <a:prstDash val="solid"/>
                        <a:round/>
                      </a:ln>
                      <a:effectLst/>
                    </wps:spPr>
                    <wps:txbx>
                      <w:txbxContent>
                        <w:p>
                          <w:pPr>
                            <w:pStyle w:val="49"/>
                          </w:pPr>
                          <w:r>
                            <w:fldChar w:fldCharType="begin"/>
                          </w:r>
                          <w:r>
                            <w:instrText xml:space="preserve"> PAGE  \* MERGEFORMAT </w:instrText>
                          </w:r>
                          <w:r>
                            <w:fldChar w:fldCharType="separate"/>
                          </w:r>
                          <w:r>
                            <w:t>39</w:t>
                          </w:r>
                          <w:r>
                            <w:fldChar w:fldCharType="end"/>
                          </w:r>
                        </w:p>
                      </w:txbxContent>
                    </wps:txbx>
                    <wps:bodyPr vert="horz" wrap="none" lIns="0" tIns="0" rIns="0" bIns="0" anchor="t" anchorCtr="0" upright="1">
                      <a:spAutoFit/>
                    </wps:bodyPr>
                  </wps:wsp>
                </a:graphicData>
              </a:graphic>
            </wp:anchor>
          </w:drawing>
        </mc:Choice>
        <mc:Fallback>
          <w:pict>
            <v:rect id="_x0000_s7229" o:spid="_x0000_s1026" o:spt="1" style="position:absolute;left:0pt;margin-top:0pt;height:10.5pt;width:11.45pt;mso-position-horizontal:center;mso-position-horizontal-relative:margin;mso-wrap-style:none;z-index:251659264;mso-width-relative:page;mso-height-relative:page;" filled="f" stroked="f" coordsize="21600,21600" o:gfxdata="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AN&#10;oMWE0QAAAAMBAAAPAAAAAAAAAAEAIAAAADgAAABkcnMvZG93bnJldi54bWxQSwECFAAUAAAACACH&#10;TuJAWhGoz9wBAACsAwAADgAAAAAAAAABACAAAAA2AQAAZHJzL2Uyb0RvYy54bWxQSwUGAAAAAAYA&#10;BgBZAQAAhAUAAAAA&#10;">
              <v:fill on="f" focussize="0,0"/>
              <v:stroke on="f" joinstyle="round"/>
              <v:imagedata o:title=""/>
              <o:lock v:ext="edit" aspectratio="f"/>
              <v:textbox inset="0mm,0mm,0mm,0mm" style="mso-fit-shape-to-text:t;">
                <w:txbxContent>
                  <w:p>
                    <w:pPr>
                      <w:pStyle w:val="49"/>
                    </w:pPr>
                    <w:r>
                      <w:fldChar w:fldCharType="begin"/>
                    </w:r>
                    <w:r>
                      <w:instrText xml:space="preserve"> PAGE  \* MERGEFORMAT </w:instrText>
                    </w:r>
                    <w:r>
                      <w:fldChar w:fldCharType="separate"/>
                    </w:r>
                    <w:r>
                      <w:t>39</w:t>
                    </w:r>
                    <w:r>
                      <w:fldChar w:fldCharType="end"/>
                    </w:r>
                  </w:p>
                </w:txbxContent>
              </v:textbox>
            </v:rect>
          </w:pict>
        </mc:Fallback>
      </mc:AlternateContent>
    </w:r>
  </w:p>
  <w:p>
    <w:pPr>
      <w:pStyle w:val="4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_x0000_s7230"/>
              <wp:cNvGraphicFramePr/>
              <a:graphic xmlns:a="http://schemas.openxmlformats.org/drawingml/2006/main">
                <a:graphicData uri="http://schemas.microsoft.com/office/word/2010/wordprocessingShape">
                  <wps:wsp>
                    <wps:cNvSpPr/>
                    <wps:spPr>
                      <a:xfrm>
                        <a:off x="0" y="0"/>
                        <a:ext cx="1828800" cy="1828800"/>
                      </a:xfrm>
                      <a:prstGeom prst="rect">
                        <a:avLst/>
                      </a:prstGeom>
                      <a:noFill/>
                      <a:ln cap="flat" cmpd="sng">
                        <a:noFill/>
                        <a:prstDash val="solid"/>
                        <a:round/>
                      </a:ln>
                      <a:effectLst/>
                    </wps:spPr>
                    <wps:txbx>
                      <w:txbxContent>
                        <w:p>
                          <w:pPr>
                            <w:pStyle w:val="49"/>
                          </w:pPr>
                          <w:r>
                            <w:fldChar w:fldCharType="begin"/>
                          </w:r>
                          <w:r>
                            <w:instrText xml:space="preserve"> PAGE  \* MERGEFORMAT </w:instrText>
                          </w:r>
                          <w:r>
                            <w:fldChar w:fldCharType="separate"/>
                          </w:r>
                          <w:r>
                            <w:t>37</w:t>
                          </w:r>
                          <w:r>
                            <w:fldChar w:fldCharType="end"/>
                          </w:r>
                        </w:p>
                      </w:txbxContent>
                    </wps:txbx>
                    <wps:bodyPr vert="horz" wrap="none" lIns="0" tIns="0" rIns="0" bIns="0" anchor="t" anchorCtr="0" upright="1">
                      <a:spAutoFit/>
                    </wps:bodyPr>
                  </wps:wsp>
                </a:graphicData>
              </a:graphic>
            </wp:anchor>
          </w:drawing>
        </mc:Choice>
        <mc:Fallback>
          <w:pict>
            <v:rect id="_x0000_s7230" o:spid="_x0000_s1026" o:spt="1"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uXW5UtAAAAAF&#10;AQAADwAAAAAAAAABACAAAAA4AAAAZHJzL2Rvd25yZXYueG1sUEsBAhQAFAAAAAgAh07iQDBD2YLV&#10;AQAArgMAAA4AAAAAAAAAAQAgAAAANQEAAGRycy9lMm9Eb2MueG1sUEsFBgAAAAAGAAYAWQEAAHwF&#10;AAAAAA==&#10;">
              <v:fill on="f" focussize="0,0"/>
              <v:stroke on="f" joinstyle="round"/>
              <v:imagedata o:title=""/>
              <o:lock v:ext="edit" aspectratio="f"/>
              <v:textbox inset="0mm,0mm,0mm,0mm" style="mso-fit-shape-to-text:t;">
                <w:txbxContent>
                  <w:p>
                    <w:pPr>
                      <w:pStyle w:val="49"/>
                    </w:pPr>
                    <w:r>
                      <w:fldChar w:fldCharType="begin"/>
                    </w:r>
                    <w:r>
                      <w:instrText xml:space="preserve"> PAGE  \* MERGEFORMAT </w:instrText>
                    </w:r>
                    <w:r>
                      <w:fldChar w:fldCharType="separate"/>
                    </w:r>
                    <w:r>
                      <w:t>37</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6"/>
      <w:pBdr>
        <w:bottom w:val="none" w:color="000000" w:sz="0" w:space="0"/>
      </w:pBdr>
      <w:jc w:val="both"/>
      <w:rPr>
        <w:rFonts w:hint="eastAsia" w:ascii="宋体" w:hAnsi="宋体" w:cs="宋体"/>
        <w:sz w:val="15"/>
        <w:szCs w:val="15"/>
        <w:lang w:eastAsia="zh-CN"/>
      </w:rPr>
    </w:pPr>
    <w:r>
      <w:rPr>
        <w:rFonts w:hint="eastAsia" w:ascii="宋体" w:hAnsi="宋体" w:cs="宋体"/>
        <w:sz w:val="15"/>
        <w:szCs w:val="15"/>
        <w:lang w:eastAsia="zh-CN"/>
      </w:rPr>
      <w:t xml:space="preserve"> </w:t>
    </w:r>
    <w:r>
      <w:rPr>
        <w:rFonts w:hint="eastAsia" w:ascii="宋体" w:hAnsi="宋体" w:cs="宋体"/>
        <w:sz w:val="15"/>
        <w:szCs w:val="15"/>
      </w:rPr>
      <w:t>项目名称：</w:t>
    </w:r>
    <w:r>
      <w:rPr>
        <w:rFonts w:hint="eastAsia" w:ascii="宋体" w:hAnsi="宋体" w:cs="宋体"/>
        <w:sz w:val="15"/>
        <w:szCs w:val="15"/>
        <w:lang w:eastAsia="zh-CN"/>
      </w:rPr>
      <w:t>桂平市2026年食用农产品质量安全定量检测项目服务</w:t>
    </w:r>
    <w:r>
      <w:rPr>
        <w:rFonts w:hint="eastAsia" w:ascii="宋体" w:hAnsi="宋体" w:cs="宋体"/>
        <w:sz w:val="15"/>
        <w:szCs w:val="15"/>
      </w:rPr>
      <w:t xml:space="preserve">   </w:t>
    </w:r>
    <w:r>
      <w:rPr>
        <w:rFonts w:hint="eastAsia" w:ascii="宋体" w:hAnsi="宋体" w:cs="宋体"/>
        <w:sz w:val="15"/>
        <w:szCs w:val="15"/>
        <w:lang w:val="en-US" w:eastAsia="zh-CN"/>
      </w:rPr>
      <w:t xml:space="preserve">                               </w:t>
    </w:r>
    <w:r>
      <w:rPr>
        <w:rFonts w:hint="eastAsia" w:ascii="宋体" w:hAnsi="宋体" w:cs="宋体"/>
        <w:sz w:val="15"/>
        <w:szCs w:val="15"/>
      </w:rPr>
      <w:t>项目编号：</w:t>
    </w:r>
    <w:r>
      <w:rPr>
        <w:rFonts w:hint="eastAsia" w:ascii="宋体" w:hAnsi="宋体" w:cs="宋体"/>
        <w:sz w:val="15"/>
        <w:szCs w:val="15"/>
        <w:lang w:eastAsia="zh-CN"/>
      </w:rPr>
      <w:t>GGZC2026-C3-8101</w:t>
    </w:r>
    <w:r>
      <w:rPr>
        <w:rFonts w:hint="eastAsia" w:ascii="宋体" w:hAnsi="宋体" w:cs="宋体"/>
        <w:sz w:val="15"/>
        <w:szCs w:val="15"/>
        <w:lang w:val="en-US" w:eastAsia="zh-CN"/>
      </w:rPr>
      <w:t>46</w:t>
    </w:r>
    <w:r>
      <w:rPr>
        <w:rFonts w:hint="eastAsia" w:ascii="宋体" w:hAnsi="宋体" w:cs="宋体"/>
        <w:sz w:val="15"/>
        <w:szCs w:val="15"/>
        <w:lang w:eastAsia="zh-CN"/>
      </w:rPr>
      <w:t xml:space="preserve">-YZLZ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6"/>
      <w:pBdr>
        <w:bottom w:val="none" w:color="000000" w:sz="0" w:space="0"/>
      </w:pBdr>
      <w:jc w:val="both"/>
      <w:rPr>
        <w:rFonts w:hint="eastAsia" w:ascii="宋体" w:hAnsi="宋体" w:cs="宋体"/>
        <w:sz w:val="15"/>
        <w:szCs w:val="15"/>
        <w:lang w:eastAsia="zh-CN"/>
      </w:rPr>
    </w:pPr>
    <w:r>
      <w:rPr>
        <w:rFonts w:hint="eastAsia" w:ascii="宋体" w:hAnsi="宋体" w:cs="宋体"/>
        <w:sz w:val="15"/>
        <w:szCs w:val="15"/>
        <w:lang w:eastAsia="zh-CN"/>
      </w:rPr>
      <w:t xml:space="preserve"> </w:t>
    </w:r>
  </w:p>
  <w:p>
    <w:pPr>
      <w:pStyle w:val="86"/>
      <w:pBdr>
        <w:bottom w:val="none" w:color="000000"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8CEB78"/>
    <w:multiLevelType w:val="multilevel"/>
    <w:tmpl w:val="EB8CEB78"/>
    <w:lvl w:ilvl="0" w:tentative="0">
      <w:start w:val="3"/>
      <w:numFmt w:val="chineseCounting"/>
      <w:suff w:val="space"/>
      <w:lvlText w:val="第%1章"/>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180DED20"/>
    <w:multiLevelType w:val="singleLevel"/>
    <w:tmpl w:val="180DED20"/>
    <w:lvl w:ilvl="0" w:tentative="0">
      <w:start w:val="1"/>
      <w:numFmt w:val="decimal"/>
      <w:suff w:val="nothing"/>
      <w:lvlText w:val="%1、"/>
      <w:lvlJc w:val="left"/>
    </w:lvl>
  </w:abstractNum>
  <w:abstractNum w:abstractNumId="2">
    <w:nsid w:val="7EFFCA5F"/>
    <w:multiLevelType w:val="multilevel"/>
    <w:tmpl w:val="7EFFCA5F"/>
    <w:lvl w:ilvl="0" w:tentative="0">
      <w:start w:val="1"/>
      <w:numFmt w:val="chineseCounting"/>
      <w:suff w:val="space"/>
      <w:lvlText w:val="第%1章"/>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nforcement="0"/>
  <w:defaultTabStop w:val="420"/>
  <w:drawingGridHorizontalSpacing w:val="105"/>
  <w:drawingGridVerticalSpacing w:val="156"/>
  <w:displayHorizontalDrawingGridEvery w:val="1"/>
  <w:displayVerticalDrawingGridEvery w:val="1"/>
  <w:noPunctuationKerning w:val="1"/>
  <w:compat>
    <w:balanceSingleByteDoubleByteWidth/>
    <w:ulTrailSpace/>
    <w:doNotExpandShiftReturn/>
    <w:useFELayout/>
    <w:compatSetting w:name="compatibilityMode" w:uri="http://schemas.microsoft.com/office/word" w:val="14"/>
  </w:compat>
  <w:rsids>
    <w:rsidRoot w:val="00000000"/>
    <w:rsid w:val="09952748"/>
    <w:rsid w:val="0F4277E5"/>
    <w:rsid w:val="11FA43A7"/>
    <w:rsid w:val="12C6618E"/>
    <w:rsid w:val="14180B15"/>
    <w:rsid w:val="14515DD5"/>
    <w:rsid w:val="178B03C2"/>
    <w:rsid w:val="19B80DD0"/>
    <w:rsid w:val="1B1F09DB"/>
    <w:rsid w:val="20F84AAA"/>
    <w:rsid w:val="2ADA171D"/>
    <w:rsid w:val="2C7C3EDF"/>
    <w:rsid w:val="2FDD2EE6"/>
    <w:rsid w:val="3ADF6BB1"/>
    <w:rsid w:val="3BA74E84"/>
    <w:rsid w:val="3D0F2205"/>
    <w:rsid w:val="3F275F2C"/>
    <w:rsid w:val="43BE4985"/>
    <w:rsid w:val="4A5E2A1E"/>
    <w:rsid w:val="4D0E072B"/>
    <w:rsid w:val="4E375A60"/>
    <w:rsid w:val="4E8F1242"/>
    <w:rsid w:val="55F96826"/>
    <w:rsid w:val="5F132D32"/>
    <w:rsid w:val="60B66CB8"/>
    <w:rsid w:val="615F10FE"/>
    <w:rsid w:val="672E7550"/>
    <w:rsid w:val="687436E1"/>
    <w:rsid w:val="692C7B17"/>
    <w:rsid w:val="73092C77"/>
    <w:rsid w:val="76960CC6"/>
    <w:rsid w:val="781B5D3C"/>
    <w:rsid w:val="7A5C3FD5"/>
    <w:rsid w:val="7B3867F0"/>
    <w:rsid w:val="7CB045CE"/>
    <w:rsid w:val="7EDB5E10"/>
    <w:rsid w:val="FF6C3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paragraph" w:styleId="2">
    <w:name w:val="heading 1"/>
    <w:basedOn w:val="1"/>
    <w:next w:val="1"/>
    <w:link w:val="40"/>
    <w:qFormat/>
    <w:uiPriority w:val="0"/>
    <w:pPr>
      <w:keepNext/>
      <w:keepLines/>
      <w:spacing w:before="360" w:after="80"/>
      <w:outlineLvl w:val="0"/>
    </w:pPr>
    <w:rPr>
      <w:rFonts w:ascii="Arial" w:hAnsi="Arial" w:eastAsia="Arial" w:cs="Arial"/>
      <w:color w:val="376092"/>
      <w:sz w:val="40"/>
      <w:szCs w:val="40"/>
    </w:rPr>
  </w:style>
  <w:style w:type="paragraph" w:styleId="3">
    <w:name w:val="heading 2"/>
    <w:basedOn w:val="1"/>
    <w:next w:val="1"/>
    <w:link w:val="41"/>
    <w:qFormat/>
    <w:uiPriority w:val="0"/>
    <w:pPr>
      <w:keepNext/>
      <w:keepLines/>
      <w:spacing w:before="160" w:after="80"/>
      <w:outlineLvl w:val="1"/>
    </w:pPr>
    <w:rPr>
      <w:rFonts w:ascii="Arial" w:hAnsi="Arial" w:eastAsia="Arial" w:cs="Arial"/>
      <w:color w:val="376092"/>
      <w:sz w:val="32"/>
      <w:szCs w:val="32"/>
    </w:rPr>
  </w:style>
  <w:style w:type="paragraph" w:styleId="4">
    <w:name w:val="heading 3"/>
    <w:basedOn w:val="1"/>
    <w:next w:val="1"/>
    <w:link w:val="42"/>
    <w:qFormat/>
    <w:uiPriority w:val="0"/>
    <w:pPr>
      <w:keepNext/>
      <w:keepLines/>
      <w:spacing w:before="160" w:after="80"/>
      <w:outlineLvl w:val="2"/>
    </w:pPr>
    <w:rPr>
      <w:rFonts w:ascii="Arial" w:hAnsi="Arial" w:eastAsia="Arial" w:cs="Arial"/>
      <w:color w:val="376092"/>
      <w:sz w:val="28"/>
      <w:szCs w:val="28"/>
    </w:rPr>
  </w:style>
  <w:style w:type="paragraph" w:styleId="5">
    <w:name w:val="heading 4"/>
    <w:basedOn w:val="1"/>
    <w:next w:val="1"/>
    <w:link w:val="43"/>
    <w:qFormat/>
    <w:uiPriority w:val="0"/>
    <w:pPr>
      <w:keepNext/>
      <w:keepLines/>
      <w:spacing w:before="80" w:after="40"/>
      <w:outlineLvl w:val="3"/>
    </w:pPr>
    <w:rPr>
      <w:rFonts w:ascii="Arial" w:hAnsi="Arial" w:eastAsia="Arial" w:cs="Arial"/>
      <w:i/>
      <w:iCs/>
      <w:color w:val="376092"/>
    </w:rPr>
  </w:style>
  <w:style w:type="paragraph" w:styleId="6">
    <w:name w:val="heading 5"/>
    <w:basedOn w:val="1"/>
    <w:next w:val="1"/>
    <w:link w:val="44"/>
    <w:qFormat/>
    <w:uiPriority w:val="0"/>
    <w:pPr>
      <w:keepNext/>
      <w:keepLines/>
      <w:spacing w:before="80" w:after="40"/>
      <w:outlineLvl w:val="4"/>
    </w:pPr>
    <w:rPr>
      <w:rFonts w:ascii="Arial" w:hAnsi="Arial" w:eastAsia="Arial" w:cs="Arial"/>
      <w:color w:val="376092"/>
    </w:rPr>
  </w:style>
  <w:style w:type="paragraph" w:styleId="7">
    <w:name w:val="heading 6"/>
    <w:basedOn w:val="1"/>
    <w:next w:val="1"/>
    <w:link w:val="45"/>
    <w:qFormat/>
    <w:uiPriority w:val="0"/>
    <w:pPr>
      <w:keepNext/>
      <w:keepLines/>
      <w:spacing w:before="40" w:after="0"/>
      <w:outlineLvl w:val="5"/>
    </w:pPr>
    <w:rPr>
      <w:rFonts w:ascii="Arial" w:hAnsi="Arial" w:eastAsia="Arial" w:cs="Arial"/>
      <w:i/>
      <w:iCs/>
      <w:color w:val="595959"/>
    </w:rPr>
  </w:style>
  <w:style w:type="paragraph" w:styleId="8">
    <w:name w:val="heading 7"/>
    <w:basedOn w:val="1"/>
    <w:next w:val="1"/>
    <w:link w:val="46"/>
    <w:qFormat/>
    <w:uiPriority w:val="0"/>
    <w:pPr>
      <w:keepNext/>
      <w:keepLines/>
      <w:spacing w:before="40" w:after="0"/>
      <w:outlineLvl w:val="6"/>
    </w:pPr>
    <w:rPr>
      <w:rFonts w:ascii="Arial" w:hAnsi="Arial" w:eastAsia="Arial" w:cs="Arial"/>
      <w:color w:val="595959"/>
    </w:rPr>
  </w:style>
  <w:style w:type="paragraph" w:styleId="9">
    <w:name w:val="heading 8"/>
    <w:basedOn w:val="1"/>
    <w:next w:val="1"/>
    <w:link w:val="47"/>
    <w:qFormat/>
    <w:uiPriority w:val="0"/>
    <w:pPr>
      <w:keepNext/>
      <w:keepLines/>
      <w:spacing w:after="0"/>
      <w:outlineLvl w:val="7"/>
    </w:pPr>
    <w:rPr>
      <w:rFonts w:ascii="Arial" w:hAnsi="Arial" w:eastAsia="Arial" w:cs="Arial"/>
      <w:i/>
      <w:iCs/>
      <w:color w:val="262626"/>
    </w:rPr>
  </w:style>
  <w:style w:type="paragraph" w:styleId="10">
    <w:name w:val="heading 9"/>
    <w:basedOn w:val="1"/>
    <w:next w:val="1"/>
    <w:link w:val="48"/>
    <w:qFormat/>
    <w:uiPriority w:val="0"/>
    <w:pPr>
      <w:keepNext/>
      <w:keepLines/>
      <w:spacing w:after="0"/>
      <w:outlineLvl w:val="8"/>
    </w:pPr>
    <w:rPr>
      <w:rFonts w:ascii="Arial" w:hAnsi="Arial" w:eastAsia="Arial" w:cs="Arial"/>
      <w:i/>
      <w:iCs/>
      <w:color w:val="262626"/>
    </w:rPr>
  </w:style>
  <w:style w:type="character" w:default="1" w:styleId="32">
    <w:name w:val="Default Paragraph Font"/>
    <w:qFormat/>
    <w:uiPriority w:val="0"/>
  </w:style>
  <w:style w:type="table" w:default="1" w:styleId="31">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0"/>
    <w:pPr>
      <w:spacing w:after="100"/>
      <w:ind w:left="1320"/>
    </w:pPr>
  </w:style>
  <w:style w:type="paragraph" w:styleId="12">
    <w:name w:val="caption"/>
    <w:basedOn w:val="1"/>
    <w:next w:val="1"/>
    <w:qFormat/>
    <w:uiPriority w:val="0"/>
    <w:pPr>
      <w:spacing w:after="200" w:line="240" w:lineRule="auto"/>
    </w:pPr>
    <w:rPr>
      <w:i/>
      <w:iCs/>
      <w:color w:val="1F497D"/>
      <w:sz w:val="18"/>
      <w:szCs w:val="18"/>
    </w:rPr>
  </w:style>
  <w:style w:type="paragraph" w:styleId="13">
    <w:name w:val="annotation text"/>
    <w:basedOn w:val="1"/>
    <w:qFormat/>
    <w:uiPriority w:val="0"/>
    <w:pPr>
      <w:jc w:val="left"/>
    </w:pPr>
  </w:style>
  <w:style w:type="paragraph" w:styleId="14">
    <w:name w:val="Body Text"/>
    <w:basedOn w:val="1"/>
    <w:qFormat/>
    <w:uiPriority w:val="0"/>
    <w:rPr>
      <w:rFonts w:ascii="Arial" w:hAnsi="Arial" w:eastAsia="Arial" w:cs="Arial"/>
      <w:sz w:val="21"/>
      <w:szCs w:val="21"/>
      <w:lang w:val="en-US" w:bidi="ar-SA"/>
    </w:rPr>
  </w:style>
  <w:style w:type="paragraph" w:styleId="15">
    <w:name w:val="toc 5"/>
    <w:basedOn w:val="1"/>
    <w:next w:val="1"/>
    <w:qFormat/>
    <w:uiPriority w:val="0"/>
    <w:pPr>
      <w:spacing w:after="100"/>
      <w:ind w:left="880"/>
    </w:pPr>
  </w:style>
  <w:style w:type="paragraph" w:styleId="16">
    <w:name w:val="toc 3"/>
    <w:basedOn w:val="1"/>
    <w:next w:val="1"/>
    <w:qFormat/>
    <w:uiPriority w:val="0"/>
    <w:pPr>
      <w:spacing w:after="100"/>
      <w:ind w:left="440"/>
    </w:pPr>
  </w:style>
  <w:style w:type="paragraph" w:styleId="17">
    <w:name w:val="Plain Text"/>
    <w:basedOn w:val="1"/>
    <w:qFormat/>
    <w:uiPriority w:val="0"/>
    <w:rPr>
      <w:rFonts w:ascii="宋体" w:hAnsi="Courier New" w:eastAsia="宋体"/>
      <w:kern w:val="0"/>
      <w:sz w:val="20"/>
      <w:szCs w:val="21"/>
    </w:rPr>
  </w:style>
  <w:style w:type="paragraph" w:styleId="18">
    <w:name w:val="toc 8"/>
    <w:basedOn w:val="1"/>
    <w:next w:val="1"/>
    <w:qFormat/>
    <w:uiPriority w:val="0"/>
    <w:pPr>
      <w:spacing w:after="100"/>
      <w:ind w:left="1540"/>
    </w:pPr>
  </w:style>
  <w:style w:type="paragraph" w:styleId="19">
    <w:name w:val="endnote text"/>
    <w:basedOn w:val="1"/>
    <w:qFormat/>
    <w:uiPriority w:val="0"/>
    <w:pPr>
      <w:spacing w:after="0" w:line="240" w:lineRule="auto"/>
    </w:pPr>
    <w:rPr>
      <w:sz w:val="20"/>
      <w:szCs w:val="20"/>
    </w:rPr>
  </w:style>
  <w:style w:type="paragraph" w:styleId="20">
    <w:name w:val="footer"/>
    <w:basedOn w:val="1"/>
    <w:qFormat/>
    <w:uiPriority w:val="0"/>
    <w:pPr>
      <w:tabs>
        <w:tab w:val="center" w:pos="4844"/>
        <w:tab w:val="right" w:pos="9689"/>
      </w:tabs>
      <w:spacing w:after="0" w:line="240" w:lineRule="auto"/>
    </w:pPr>
  </w:style>
  <w:style w:type="paragraph" w:styleId="21">
    <w:name w:val="header"/>
    <w:basedOn w:val="1"/>
    <w:qFormat/>
    <w:uiPriority w:val="0"/>
    <w:pPr>
      <w:tabs>
        <w:tab w:val="center" w:pos="4844"/>
        <w:tab w:val="right" w:pos="9689"/>
      </w:tabs>
      <w:spacing w:after="0" w:line="240" w:lineRule="auto"/>
    </w:pPr>
  </w:style>
  <w:style w:type="paragraph" w:styleId="22">
    <w:name w:val="toc 1"/>
    <w:basedOn w:val="1"/>
    <w:next w:val="1"/>
    <w:qFormat/>
    <w:uiPriority w:val="0"/>
    <w:pPr>
      <w:spacing w:after="100"/>
    </w:pPr>
  </w:style>
  <w:style w:type="paragraph" w:styleId="23">
    <w:name w:val="toc 4"/>
    <w:basedOn w:val="1"/>
    <w:next w:val="1"/>
    <w:qFormat/>
    <w:uiPriority w:val="0"/>
    <w:pPr>
      <w:spacing w:after="100"/>
      <w:ind w:left="660"/>
    </w:pPr>
  </w:style>
  <w:style w:type="paragraph" w:styleId="24">
    <w:name w:val="Subtitle"/>
    <w:basedOn w:val="1"/>
    <w:next w:val="1"/>
    <w:qFormat/>
    <w:uiPriority w:val="0"/>
    <w:rPr>
      <w:color w:val="595959"/>
      <w:spacing w:val="15"/>
      <w:sz w:val="28"/>
      <w:szCs w:val="28"/>
    </w:rPr>
  </w:style>
  <w:style w:type="paragraph" w:styleId="25">
    <w:name w:val="footnote text"/>
    <w:basedOn w:val="1"/>
    <w:qFormat/>
    <w:uiPriority w:val="0"/>
    <w:pPr>
      <w:spacing w:after="0" w:line="240" w:lineRule="auto"/>
    </w:pPr>
    <w:rPr>
      <w:sz w:val="20"/>
      <w:szCs w:val="20"/>
    </w:rPr>
  </w:style>
  <w:style w:type="paragraph" w:styleId="26">
    <w:name w:val="toc 6"/>
    <w:basedOn w:val="1"/>
    <w:next w:val="1"/>
    <w:qFormat/>
    <w:uiPriority w:val="0"/>
    <w:pPr>
      <w:spacing w:after="100"/>
      <w:ind w:left="1100"/>
    </w:pPr>
  </w:style>
  <w:style w:type="paragraph" w:styleId="27">
    <w:name w:val="table of figures"/>
    <w:basedOn w:val="1"/>
    <w:next w:val="1"/>
    <w:qFormat/>
    <w:uiPriority w:val="0"/>
    <w:pPr>
      <w:spacing w:after="0" w:afterAutospacing="0"/>
    </w:pPr>
  </w:style>
  <w:style w:type="paragraph" w:styleId="28">
    <w:name w:val="toc 2"/>
    <w:basedOn w:val="1"/>
    <w:next w:val="1"/>
    <w:qFormat/>
    <w:uiPriority w:val="0"/>
    <w:pPr>
      <w:spacing w:after="100"/>
      <w:ind w:left="220"/>
    </w:pPr>
  </w:style>
  <w:style w:type="paragraph" w:styleId="29">
    <w:name w:val="toc 9"/>
    <w:basedOn w:val="1"/>
    <w:next w:val="1"/>
    <w:qFormat/>
    <w:uiPriority w:val="0"/>
    <w:pPr>
      <w:spacing w:after="100"/>
      <w:ind w:left="1760"/>
    </w:pPr>
  </w:style>
  <w:style w:type="paragraph" w:styleId="30">
    <w:name w:val="Title"/>
    <w:basedOn w:val="1"/>
    <w:next w:val="1"/>
    <w:qFormat/>
    <w:uiPriority w:val="0"/>
    <w:pPr>
      <w:spacing w:after="80" w:line="240" w:lineRule="auto"/>
      <w:contextualSpacing/>
    </w:pPr>
    <w:rPr>
      <w:rFonts w:ascii="Arial" w:hAnsi="Arial" w:eastAsia="Arial" w:cs="Arial"/>
      <w:spacing w:val="-10"/>
      <w:sz w:val="56"/>
      <w:szCs w:val="56"/>
    </w:rPr>
  </w:style>
  <w:style w:type="character" w:styleId="33">
    <w:name w:val="Strong"/>
    <w:basedOn w:val="32"/>
    <w:qFormat/>
    <w:uiPriority w:val="0"/>
    <w:rPr>
      <w:b/>
      <w:bCs/>
    </w:rPr>
  </w:style>
  <w:style w:type="character" w:styleId="34">
    <w:name w:val="endnote reference"/>
    <w:basedOn w:val="32"/>
    <w:qFormat/>
    <w:uiPriority w:val="0"/>
    <w:rPr>
      <w:vertAlign w:val="superscript"/>
    </w:rPr>
  </w:style>
  <w:style w:type="character" w:styleId="35">
    <w:name w:val="page number"/>
    <w:basedOn w:val="32"/>
    <w:qFormat/>
    <w:uiPriority w:val="0"/>
  </w:style>
  <w:style w:type="character" w:styleId="36">
    <w:name w:val="FollowedHyperlink"/>
    <w:basedOn w:val="32"/>
    <w:qFormat/>
    <w:uiPriority w:val="0"/>
    <w:rPr>
      <w:color w:val="800080"/>
      <w:u w:val="single"/>
    </w:rPr>
  </w:style>
  <w:style w:type="character" w:styleId="37">
    <w:name w:val="Emphasis"/>
    <w:basedOn w:val="32"/>
    <w:qFormat/>
    <w:uiPriority w:val="0"/>
    <w:rPr>
      <w:i/>
      <w:iCs/>
    </w:rPr>
  </w:style>
  <w:style w:type="character" w:styleId="38">
    <w:name w:val="Hyperlink"/>
    <w:basedOn w:val="32"/>
    <w:qFormat/>
    <w:uiPriority w:val="0"/>
    <w:rPr>
      <w:color w:val="0000FF"/>
      <w:u w:val="single"/>
    </w:rPr>
  </w:style>
  <w:style w:type="character" w:styleId="39">
    <w:name w:val="footnote reference"/>
    <w:basedOn w:val="32"/>
    <w:qFormat/>
    <w:uiPriority w:val="0"/>
    <w:rPr>
      <w:vertAlign w:val="superscript"/>
    </w:rPr>
  </w:style>
  <w:style w:type="character" w:customStyle="1" w:styleId="40">
    <w:name w:val="heading 1 Char"/>
    <w:basedOn w:val="32"/>
    <w:link w:val="2"/>
    <w:qFormat/>
    <w:uiPriority w:val="0"/>
    <w:rPr>
      <w:rFonts w:ascii="Arial" w:hAnsi="Arial" w:eastAsia="Arial" w:cs="Arial"/>
      <w:color w:val="376092"/>
      <w:sz w:val="40"/>
      <w:szCs w:val="40"/>
      <w:lang w:val="en-US" w:eastAsia="zh-CN" w:bidi="ar-SA"/>
    </w:rPr>
  </w:style>
  <w:style w:type="character" w:customStyle="1" w:styleId="41">
    <w:name w:val="heading 2 Char"/>
    <w:basedOn w:val="32"/>
    <w:link w:val="3"/>
    <w:qFormat/>
    <w:uiPriority w:val="0"/>
    <w:rPr>
      <w:rFonts w:ascii="Arial" w:hAnsi="Arial" w:eastAsia="Arial" w:cs="Arial"/>
      <w:color w:val="376092"/>
      <w:sz w:val="32"/>
      <w:szCs w:val="32"/>
      <w:lang w:val="en-US" w:eastAsia="zh-CN" w:bidi="ar-SA"/>
    </w:rPr>
  </w:style>
  <w:style w:type="character" w:customStyle="1" w:styleId="42">
    <w:name w:val="heading 3 Char"/>
    <w:basedOn w:val="32"/>
    <w:link w:val="4"/>
    <w:qFormat/>
    <w:uiPriority w:val="0"/>
    <w:rPr>
      <w:rFonts w:ascii="Arial" w:hAnsi="Arial" w:eastAsia="Arial" w:cs="Arial"/>
      <w:color w:val="376092"/>
      <w:sz w:val="28"/>
      <w:szCs w:val="28"/>
      <w:lang w:val="en-US" w:eastAsia="zh-CN" w:bidi="ar-SA"/>
    </w:rPr>
  </w:style>
  <w:style w:type="character" w:customStyle="1" w:styleId="43">
    <w:name w:val="heading 4 Char"/>
    <w:basedOn w:val="32"/>
    <w:link w:val="5"/>
    <w:qFormat/>
    <w:uiPriority w:val="0"/>
    <w:rPr>
      <w:rFonts w:ascii="Arial" w:hAnsi="Arial" w:eastAsia="Arial" w:cs="Arial"/>
      <w:i/>
      <w:iCs/>
      <w:color w:val="376092"/>
      <w:sz w:val="21"/>
      <w:szCs w:val="24"/>
      <w:lang w:val="en-US" w:eastAsia="zh-CN" w:bidi="ar-SA"/>
    </w:rPr>
  </w:style>
  <w:style w:type="character" w:customStyle="1" w:styleId="44">
    <w:name w:val="heading 5 Char"/>
    <w:basedOn w:val="32"/>
    <w:link w:val="6"/>
    <w:qFormat/>
    <w:uiPriority w:val="0"/>
    <w:rPr>
      <w:rFonts w:ascii="Arial" w:hAnsi="Arial" w:eastAsia="Arial" w:cs="Arial"/>
      <w:color w:val="376092"/>
      <w:sz w:val="21"/>
      <w:szCs w:val="24"/>
      <w:lang w:val="en-US" w:eastAsia="zh-CN" w:bidi="ar-SA"/>
    </w:rPr>
  </w:style>
  <w:style w:type="character" w:customStyle="1" w:styleId="45">
    <w:name w:val="heading 6 Char"/>
    <w:basedOn w:val="32"/>
    <w:link w:val="7"/>
    <w:qFormat/>
    <w:uiPriority w:val="0"/>
    <w:rPr>
      <w:rFonts w:ascii="Arial" w:hAnsi="Arial" w:eastAsia="Arial" w:cs="Arial"/>
      <w:i/>
      <w:iCs/>
      <w:color w:val="595959"/>
      <w:sz w:val="21"/>
      <w:szCs w:val="24"/>
      <w:lang w:val="en-US" w:eastAsia="zh-CN" w:bidi="ar-SA"/>
    </w:rPr>
  </w:style>
  <w:style w:type="character" w:customStyle="1" w:styleId="46">
    <w:name w:val="heading 7 Char"/>
    <w:basedOn w:val="32"/>
    <w:link w:val="8"/>
    <w:qFormat/>
    <w:uiPriority w:val="0"/>
    <w:rPr>
      <w:rFonts w:ascii="Arial" w:hAnsi="Arial" w:eastAsia="Arial" w:cs="Arial"/>
      <w:color w:val="595959"/>
      <w:sz w:val="21"/>
      <w:szCs w:val="24"/>
      <w:lang w:val="en-US" w:eastAsia="zh-CN" w:bidi="ar-SA"/>
    </w:rPr>
  </w:style>
  <w:style w:type="character" w:customStyle="1" w:styleId="47">
    <w:name w:val="heading 8 Char"/>
    <w:basedOn w:val="32"/>
    <w:link w:val="9"/>
    <w:qFormat/>
    <w:uiPriority w:val="0"/>
    <w:rPr>
      <w:rFonts w:ascii="Arial" w:hAnsi="Arial" w:eastAsia="Arial" w:cs="Arial"/>
      <w:i/>
      <w:iCs/>
      <w:color w:val="262626"/>
      <w:sz w:val="21"/>
      <w:szCs w:val="24"/>
      <w:lang w:val="en-US" w:eastAsia="zh-CN" w:bidi="ar-SA"/>
    </w:rPr>
  </w:style>
  <w:style w:type="character" w:customStyle="1" w:styleId="48">
    <w:name w:val="heading 9 Char"/>
    <w:basedOn w:val="32"/>
    <w:link w:val="10"/>
    <w:qFormat/>
    <w:uiPriority w:val="0"/>
    <w:rPr>
      <w:rFonts w:ascii="Arial" w:hAnsi="Arial" w:eastAsia="Arial" w:cs="Arial"/>
      <w:i/>
      <w:iCs/>
      <w:color w:val="262626"/>
      <w:sz w:val="21"/>
      <w:szCs w:val="24"/>
      <w:lang w:val="en-US" w:eastAsia="zh-CN" w:bidi="ar-SA"/>
    </w:rPr>
  </w:style>
  <w:style w:type="paragraph" w:customStyle="1" w:styleId="49">
    <w:name w:val="页脚1"/>
    <w:basedOn w:val="1"/>
    <w:next w:val="1"/>
    <w:qFormat/>
    <w:uiPriority w:val="0"/>
    <w:pPr>
      <w:tabs>
        <w:tab w:val="center" w:pos="4153"/>
        <w:tab w:val="right" w:pos="8306"/>
      </w:tabs>
      <w:jc w:val="left"/>
    </w:pPr>
    <w:rPr>
      <w:sz w:val="18"/>
      <w:szCs w:val="18"/>
    </w:rPr>
  </w:style>
  <w:style w:type="paragraph" w:styleId="50">
    <w:name w:val="Quote"/>
    <w:basedOn w:val="1"/>
    <w:next w:val="1"/>
    <w:qFormat/>
    <w:uiPriority w:val="0"/>
    <w:pPr>
      <w:spacing w:before="160"/>
      <w:jc w:val="center"/>
    </w:pPr>
    <w:rPr>
      <w:i/>
      <w:iCs/>
      <w:color w:val="404040"/>
    </w:rPr>
  </w:style>
  <w:style w:type="paragraph" w:styleId="51">
    <w:name w:val="List Paragraph"/>
    <w:basedOn w:val="1"/>
    <w:qFormat/>
    <w:uiPriority w:val="0"/>
    <w:pPr>
      <w:ind w:left="720"/>
      <w:contextualSpacing/>
    </w:pPr>
  </w:style>
  <w:style w:type="character" w:customStyle="1" w:styleId="52">
    <w:name w:val="Intense Emphasis"/>
    <w:basedOn w:val="32"/>
    <w:qFormat/>
    <w:uiPriority w:val="0"/>
    <w:rPr>
      <w:i/>
      <w:iCs/>
      <w:color w:val="376092"/>
    </w:rPr>
  </w:style>
  <w:style w:type="paragraph" w:styleId="53">
    <w:name w:val="Intense Quote"/>
    <w:basedOn w:val="1"/>
    <w:next w:val="1"/>
    <w:qFormat/>
    <w:uiPriority w:val="0"/>
    <w:pPr>
      <w:pBdr>
        <w:top w:val="single" w:color="366091" w:sz="4" w:space="10"/>
        <w:bottom w:val="single" w:color="366091" w:sz="4" w:space="10"/>
      </w:pBdr>
      <w:spacing w:before="360" w:after="360"/>
      <w:ind w:left="864" w:right="864"/>
      <w:jc w:val="center"/>
    </w:pPr>
    <w:rPr>
      <w:i/>
      <w:iCs/>
      <w:color w:val="376092"/>
    </w:rPr>
  </w:style>
  <w:style w:type="character" w:customStyle="1" w:styleId="54">
    <w:name w:val="Intense Reference"/>
    <w:basedOn w:val="32"/>
    <w:qFormat/>
    <w:uiPriority w:val="0"/>
    <w:rPr>
      <w:b/>
      <w:bCs/>
      <w:smallCaps/>
      <w:color w:val="376092"/>
      <w:spacing w:val="5"/>
    </w:rPr>
  </w:style>
  <w:style w:type="paragraph" w:styleId="55">
    <w:name w:val="No Spacing"/>
    <w:basedOn w:val="1"/>
    <w:qFormat/>
    <w:uiPriority w:val="0"/>
    <w:pPr>
      <w:spacing w:after="0" w:line="240" w:lineRule="auto"/>
    </w:pPr>
  </w:style>
  <w:style w:type="character" w:customStyle="1" w:styleId="56">
    <w:name w:val="Subtle Emphasis"/>
    <w:basedOn w:val="32"/>
    <w:qFormat/>
    <w:uiPriority w:val="0"/>
    <w:rPr>
      <w:i/>
      <w:iCs/>
      <w:color w:val="404040"/>
    </w:rPr>
  </w:style>
  <w:style w:type="character" w:customStyle="1" w:styleId="57">
    <w:name w:val="Subtle Reference"/>
    <w:basedOn w:val="32"/>
    <w:qFormat/>
    <w:uiPriority w:val="0"/>
    <w:rPr>
      <w:smallCaps/>
      <w:color w:val="595959"/>
    </w:rPr>
  </w:style>
  <w:style w:type="character" w:customStyle="1" w:styleId="58">
    <w:name w:val="Book Title"/>
    <w:basedOn w:val="32"/>
    <w:qFormat/>
    <w:uiPriority w:val="0"/>
    <w:rPr>
      <w:b/>
      <w:bCs/>
      <w:i/>
      <w:iCs/>
      <w:spacing w:val="5"/>
    </w:rPr>
  </w:style>
  <w:style w:type="character" w:styleId="59">
    <w:name w:val="Placeholder Text"/>
    <w:basedOn w:val="32"/>
    <w:qFormat/>
    <w:uiPriority w:val="0"/>
    <w:rPr>
      <w:color w:val="666666"/>
    </w:rPr>
  </w:style>
  <w:style w:type="paragraph" w:customStyle="1" w:styleId="60">
    <w:name w:val="TOC Heading"/>
    <w:qFormat/>
    <w:uiPriority w:val="0"/>
    <w:rPr>
      <w:rFonts w:ascii="Times New Roman" w:hAnsi="Times New Roman" w:eastAsia="宋体" w:cs="Times New Roman"/>
      <w:sz w:val="20"/>
      <w:szCs w:val="20"/>
      <w:lang w:val="en-US" w:eastAsia="zh-CN" w:bidi="ar-SA"/>
    </w:rPr>
  </w:style>
  <w:style w:type="paragraph" w:customStyle="1" w:styleId="61">
    <w:name w:val="标题 11"/>
    <w:basedOn w:val="1"/>
    <w:next w:val="1"/>
    <w:qFormat/>
    <w:uiPriority w:val="0"/>
    <w:pPr>
      <w:keepNext/>
      <w:keepLines/>
      <w:spacing w:line="360" w:lineRule="auto"/>
      <w:outlineLvl w:val="0"/>
    </w:pPr>
    <w:rPr>
      <w:rFonts w:eastAsia="黑体"/>
      <w:b/>
      <w:bCs/>
      <w:sz w:val="44"/>
      <w:szCs w:val="44"/>
      <w:lang w:val="zh-CN"/>
    </w:rPr>
  </w:style>
  <w:style w:type="paragraph" w:customStyle="1" w:styleId="62">
    <w:name w:val="标题 21"/>
    <w:basedOn w:val="1"/>
    <w:next w:val="1"/>
    <w:qFormat/>
    <w:uiPriority w:val="0"/>
    <w:pPr>
      <w:keepNext/>
      <w:keepLines/>
      <w:spacing w:before="260" w:after="260" w:line="415" w:lineRule="auto"/>
      <w:outlineLvl w:val="1"/>
    </w:pPr>
    <w:rPr>
      <w:rFonts w:ascii="Cambria" w:hAnsi="Cambria"/>
      <w:b/>
      <w:bCs/>
      <w:sz w:val="32"/>
      <w:szCs w:val="32"/>
    </w:rPr>
  </w:style>
  <w:style w:type="paragraph" w:customStyle="1" w:styleId="63">
    <w:name w:val="标题 31"/>
    <w:basedOn w:val="1"/>
    <w:next w:val="1"/>
    <w:qFormat/>
    <w:uiPriority w:val="0"/>
    <w:pPr>
      <w:keepNext/>
      <w:keepLines/>
      <w:spacing w:line="360" w:lineRule="auto"/>
      <w:outlineLvl w:val="2"/>
    </w:pPr>
    <w:rPr>
      <w:rFonts w:eastAsia="黑体"/>
      <w:b/>
      <w:bCs/>
      <w:sz w:val="32"/>
      <w:szCs w:val="32"/>
      <w:lang w:val="zh-CN"/>
    </w:rPr>
  </w:style>
  <w:style w:type="paragraph" w:customStyle="1" w:styleId="64">
    <w:name w:val="标题 41"/>
    <w:basedOn w:val="1"/>
    <w:next w:val="1"/>
    <w:qFormat/>
    <w:uiPriority w:val="0"/>
    <w:pPr>
      <w:keepNext/>
      <w:keepLines/>
      <w:spacing w:before="280" w:after="290" w:line="377" w:lineRule="auto"/>
      <w:outlineLvl w:val="3"/>
    </w:pPr>
    <w:rPr>
      <w:rFonts w:ascii="Arial" w:hAnsi="Arial" w:eastAsia="黑体"/>
      <w:b/>
      <w:bCs/>
      <w:sz w:val="28"/>
      <w:szCs w:val="28"/>
    </w:rPr>
  </w:style>
  <w:style w:type="paragraph" w:customStyle="1" w:styleId="65">
    <w:name w:val="标题 51"/>
    <w:basedOn w:val="1"/>
    <w:next w:val="66"/>
    <w:qFormat/>
    <w:uiPriority w:val="0"/>
    <w:pPr>
      <w:keepNext/>
      <w:keepLines/>
      <w:spacing w:before="280" w:after="290" w:line="377" w:lineRule="auto"/>
      <w:outlineLvl w:val="4"/>
    </w:pPr>
    <w:rPr>
      <w:b/>
      <w:bCs/>
      <w:sz w:val="28"/>
      <w:szCs w:val="28"/>
    </w:rPr>
  </w:style>
  <w:style w:type="paragraph" w:customStyle="1" w:styleId="66">
    <w:name w:val="正文缩进1"/>
    <w:basedOn w:val="1"/>
    <w:qFormat/>
    <w:uiPriority w:val="0"/>
    <w:pPr>
      <w:ind w:firstLine="420"/>
    </w:pPr>
    <w:rPr>
      <w:szCs w:val="20"/>
    </w:rPr>
  </w:style>
  <w:style w:type="paragraph" w:customStyle="1" w:styleId="67">
    <w:name w:val="标题 61"/>
    <w:basedOn w:val="1"/>
    <w:next w:val="1"/>
    <w:qFormat/>
    <w:uiPriority w:val="0"/>
    <w:pPr>
      <w:keepNext/>
      <w:keepLines/>
      <w:spacing w:before="240" w:after="64" w:line="319" w:lineRule="auto"/>
      <w:outlineLvl w:val="5"/>
    </w:pPr>
    <w:rPr>
      <w:rFonts w:ascii="Arial" w:hAnsi="Arial" w:eastAsia="黑体"/>
      <w:b/>
      <w:bCs/>
      <w:sz w:val="24"/>
    </w:rPr>
  </w:style>
  <w:style w:type="paragraph" w:customStyle="1" w:styleId="68">
    <w:name w:val="标题 81"/>
    <w:basedOn w:val="1"/>
    <w:next w:val="1"/>
    <w:qFormat/>
    <w:uiPriority w:val="0"/>
    <w:pPr>
      <w:keepNext/>
      <w:keepLines/>
      <w:spacing w:before="240" w:after="64" w:line="319" w:lineRule="auto"/>
      <w:outlineLvl w:val="7"/>
    </w:pPr>
    <w:rPr>
      <w:rFonts w:ascii="等线 Light" w:hAnsi="等线 Light" w:eastAsia="等线 Light"/>
      <w:sz w:val="24"/>
    </w:rPr>
  </w:style>
  <w:style w:type="paragraph" w:customStyle="1" w:styleId="69">
    <w:name w:val="目录 71"/>
    <w:basedOn w:val="1"/>
    <w:next w:val="1"/>
    <w:qFormat/>
    <w:uiPriority w:val="0"/>
    <w:pPr>
      <w:ind w:left="2520"/>
    </w:pPr>
    <w:rPr>
      <w:rFonts w:ascii="Calibri" w:hAnsi="Calibri" w:eastAsia="宋体" w:cs="Times New Roman"/>
      <w:szCs w:val="22"/>
    </w:rPr>
  </w:style>
  <w:style w:type="paragraph" w:customStyle="1" w:styleId="70">
    <w:name w:val="列表编号1"/>
    <w:basedOn w:val="1"/>
    <w:qFormat/>
    <w:uiPriority w:val="0"/>
    <w:pPr>
      <w:widowControl/>
      <w:tabs>
        <w:tab w:val="left" w:pos="454"/>
        <w:tab w:val="left" w:pos="720"/>
        <w:tab w:val="left" w:pos="840"/>
      </w:tabs>
      <w:spacing w:after="50"/>
      <w:ind w:left="454" w:hanging="284"/>
      <w:jc w:val="left"/>
    </w:pPr>
    <w:rPr>
      <w:sz w:val="24"/>
      <w:szCs w:val="20"/>
    </w:rPr>
  </w:style>
  <w:style w:type="paragraph" w:customStyle="1" w:styleId="71">
    <w:name w:val="文档结构图1"/>
    <w:basedOn w:val="1"/>
    <w:qFormat/>
    <w:uiPriority w:val="0"/>
    <w:pPr>
      <w:shd w:val="clear" w:color="auto" w:fill="000080"/>
    </w:pPr>
  </w:style>
  <w:style w:type="paragraph" w:customStyle="1" w:styleId="72">
    <w:name w:val="批注文字11"/>
    <w:basedOn w:val="1"/>
    <w:qFormat/>
    <w:uiPriority w:val="0"/>
    <w:pPr>
      <w:jc w:val="left"/>
    </w:pPr>
  </w:style>
  <w:style w:type="paragraph" w:customStyle="1" w:styleId="73">
    <w:name w:val="正文文本 31"/>
    <w:basedOn w:val="1"/>
    <w:qFormat/>
    <w:uiPriority w:val="0"/>
    <w:pPr>
      <w:spacing w:after="120"/>
    </w:pPr>
    <w:rPr>
      <w:sz w:val="16"/>
      <w:szCs w:val="16"/>
    </w:rPr>
  </w:style>
  <w:style w:type="paragraph" w:customStyle="1" w:styleId="74">
    <w:name w:val="正文文本1"/>
    <w:basedOn w:val="1"/>
    <w:next w:val="75"/>
    <w:qFormat/>
    <w:uiPriority w:val="0"/>
    <w:pPr>
      <w:spacing w:after="120"/>
    </w:pPr>
  </w:style>
  <w:style w:type="paragraph" w:customStyle="1" w:styleId="75">
    <w:name w:val="正文文本 21"/>
    <w:basedOn w:val="1"/>
    <w:qFormat/>
    <w:uiPriority w:val="0"/>
    <w:pPr>
      <w:spacing w:after="120" w:line="480" w:lineRule="auto"/>
    </w:pPr>
    <w:rPr>
      <w:sz w:val="20"/>
    </w:rPr>
  </w:style>
  <w:style w:type="paragraph" w:customStyle="1" w:styleId="76">
    <w:name w:val="正文文本缩进1"/>
    <w:basedOn w:val="1"/>
    <w:qFormat/>
    <w:uiPriority w:val="0"/>
    <w:pPr>
      <w:ind w:firstLine="830"/>
    </w:pPr>
    <w:rPr>
      <w:rFonts w:ascii="仿宋_GB2312" w:eastAsia="仿宋_GB2312"/>
      <w:sz w:val="32"/>
      <w:szCs w:val="20"/>
    </w:rPr>
  </w:style>
  <w:style w:type="paragraph" w:customStyle="1" w:styleId="77">
    <w:name w:val="列表 21"/>
    <w:basedOn w:val="1"/>
    <w:qFormat/>
    <w:uiPriority w:val="0"/>
    <w:pPr>
      <w:ind w:left="100" w:hanging="200"/>
      <w:contextualSpacing/>
    </w:pPr>
  </w:style>
  <w:style w:type="paragraph" w:customStyle="1" w:styleId="78">
    <w:name w:val="目录 51"/>
    <w:basedOn w:val="1"/>
    <w:next w:val="1"/>
    <w:qFormat/>
    <w:uiPriority w:val="0"/>
    <w:pPr>
      <w:ind w:left="1680"/>
    </w:pPr>
    <w:rPr>
      <w:rFonts w:ascii="Calibri" w:hAnsi="Calibri" w:eastAsia="宋体" w:cs="Times New Roman"/>
      <w:szCs w:val="22"/>
    </w:rPr>
  </w:style>
  <w:style w:type="paragraph" w:customStyle="1" w:styleId="79">
    <w:name w:val="目录 31"/>
    <w:basedOn w:val="1"/>
    <w:next w:val="1"/>
    <w:qFormat/>
    <w:uiPriority w:val="0"/>
    <w:pPr>
      <w:ind w:left="840"/>
    </w:pPr>
  </w:style>
  <w:style w:type="paragraph" w:customStyle="1" w:styleId="80">
    <w:name w:val="纯文本11"/>
    <w:basedOn w:val="1"/>
    <w:next w:val="1"/>
    <w:qFormat/>
    <w:uiPriority w:val="0"/>
    <w:rPr>
      <w:rFonts w:ascii="宋体" w:hAnsi="Courier New"/>
      <w:sz w:val="20"/>
      <w:szCs w:val="21"/>
    </w:rPr>
  </w:style>
  <w:style w:type="paragraph" w:customStyle="1" w:styleId="81">
    <w:name w:val="目录 81"/>
    <w:basedOn w:val="1"/>
    <w:next w:val="1"/>
    <w:qFormat/>
    <w:uiPriority w:val="0"/>
    <w:pPr>
      <w:ind w:left="2940"/>
    </w:pPr>
    <w:rPr>
      <w:rFonts w:ascii="Calibri" w:hAnsi="Calibri" w:eastAsia="宋体" w:cs="Times New Roman"/>
      <w:szCs w:val="22"/>
    </w:rPr>
  </w:style>
  <w:style w:type="paragraph" w:customStyle="1" w:styleId="82">
    <w:name w:val="日期1"/>
    <w:basedOn w:val="1"/>
    <w:next w:val="1"/>
    <w:qFormat/>
    <w:uiPriority w:val="0"/>
    <w:pPr>
      <w:ind w:left="100"/>
    </w:pPr>
  </w:style>
  <w:style w:type="paragraph" w:customStyle="1" w:styleId="83">
    <w:name w:val="正文文本缩进 21"/>
    <w:basedOn w:val="1"/>
    <w:qFormat/>
    <w:uiPriority w:val="0"/>
    <w:pPr>
      <w:spacing w:after="120" w:line="480" w:lineRule="auto"/>
      <w:ind w:left="420"/>
    </w:pPr>
  </w:style>
  <w:style w:type="paragraph" w:customStyle="1" w:styleId="84">
    <w:name w:val="批注框文本1"/>
    <w:basedOn w:val="1"/>
    <w:qFormat/>
    <w:uiPriority w:val="0"/>
    <w:rPr>
      <w:sz w:val="18"/>
      <w:szCs w:val="18"/>
    </w:rPr>
  </w:style>
  <w:style w:type="paragraph" w:customStyle="1" w:styleId="85">
    <w:name w:val="寄信人地址1"/>
    <w:basedOn w:val="1"/>
    <w:qFormat/>
    <w:uiPriority w:val="0"/>
    <w:rPr>
      <w:rFonts w:ascii="Arial" w:hAnsi="Arial"/>
    </w:rPr>
  </w:style>
  <w:style w:type="paragraph" w:customStyle="1" w:styleId="86">
    <w:name w:val="页眉1"/>
    <w:basedOn w:val="1"/>
    <w:qFormat/>
    <w:uiPriority w:val="0"/>
    <w:pPr>
      <w:pBdr>
        <w:bottom w:val="single" w:color="000000" w:sz="6" w:space="1"/>
      </w:pBdr>
      <w:tabs>
        <w:tab w:val="center" w:pos="4153"/>
        <w:tab w:val="right" w:pos="8306"/>
      </w:tabs>
      <w:jc w:val="center"/>
    </w:pPr>
    <w:rPr>
      <w:sz w:val="18"/>
      <w:szCs w:val="18"/>
    </w:rPr>
  </w:style>
  <w:style w:type="paragraph" w:customStyle="1" w:styleId="87">
    <w:name w:val="目录 11"/>
    <w:basedOn w:val="1"/>
    <w:next w:val="1"/>
    <w:qFormat/>
    <w:uiPriority w:val="0"/>
  </w:style>
  <w:style w:type="paragraph" w:customStyle="1" w:styleId="88">
    <w:name w:val="目录 41"/>
    <w:basedOn w:val="1"/>
    <w:next w:val="1"/>
    <w:qFormat/>
    <w:uiPriority w:val="0"/>
    <w:pPr>
      <w:ind w:left="1260"/>
    </w:pPr>
    <w:rPr>
      <w:rFonts w:ascii="Calibri" w:hAnsi="Calibri" w:eastAsia="宋体" w:cs="Times New Roman"/>
      <w:szCs w:val="22"/>
    </w:rPr>
  </w:style>
  <w:style w:type="paragraph" w:customStyle="1" w:styleId="89">
    <w:name w:val="目录 61"/>
    <w:basedOn w:val="1"/>
    <w:next w:val="1"/>
    <w:qFormat/>
    <w:uiPriority w:val="0"/>
    <w:pPr>
      <w:ind w:left="2100"/>
    </w:pPr>
    <w:rPr>
      <w:rFonts w:ascii="Calibri" w:hAnsi="Calibri" w:eastAsia="宋体" w:cs="Times New Roman"/>
      <w:szCs w:val="22"/>
    </w:rPr>
  </w:style>
  <w:style w:type="paragraph" w:customStyle="1" w:styleId="90">
    <w:name w:val="目录 21"/>
    <w:basedOn w:val="1"/>
    <w:next w:val="1"/>
    <w:qFormat/>
    <w:uiPriority w:val="0"/>
    <w:pPr>
      <w:tabs>
        <w:tab w:val="right" w:leader="dot" w:pos="8296"/>
      </w:tabs>
      <w:ind w:left="420"/>
    </w:pPr>
  </w:style>
  <w:style w:type="paragraph" w:customStyle="1" w:styleId="91">
    <w:name w:val="目录 91"/>
    <w:basedOn w:val="1"/>
    <w:next w:val="1"/>
    <w:qFormat/>
    <w:uiPriority w:val="0"/>
    <w:pPr>
      <w:ind w:left="3360"/>
    </w:pPr>
    <w:rPr>
      <w:rFonts w:ascii="Calibri" w:hAnsi="Calibri" w:eastAsia="宋体" w:cs="Times New Roman"/>
      <w:szCs w:val="22"/>
    </w:rPr>
  </w:style>
  <w:style w:type="paragraph" w:customStyle="1" w:styleId="92">
    <w:name w:val="HTML 预设格式1"/>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sz w:val="24"/>
      <w:szCs w:val="24"/>
      <w:lang w:val="en-US" w:eastAsia="zh-CN"/>
    </w:rPr>
  </w:style>
  <w:style w:type="paragraph" w:customStyle="1" w:styleId="93">
    <w:name w:val="普通(网站)1"/>
    <w:basedOn w:val="1"/>
    <w:qFormat/>
    <w:uiPriority w:val="0"/>
    <w:pPr>
      <w:spacing w:before="0" w:beforeAutospacing="0" w:after="0" w:afterAutospacing="0"/>
      <w:ind w:left="0" w:right="0"/>
      <w:jc w:val="both"/>
    </w:pPr>
    <w:rPr>
      <w:rFonts w:ascii="Calibri" w:hAnsi="Calibri" w:cs="Calibri"/>
      <w:sz w:val="24"/>
      <w:szCs w:val="24"/>
      <w:lang w:val="en-US" w:eastAsia="zh-CN"/>
    </w:rPr>
  </w:style>
  <w:style w:type="paragraph" w:customStyle="1" w:styleId="94">
    <w:name w:val="标题1"/>
    <w:basedOn w:val="1"/>
    <w:next w:val="1"/>
    <w:qFormat/>
    <w:uiPriority w:val="0"/>
    <w:pPr>
      <w:spacing w:before="240" w:after="60"/>
      <w:jc w:val="center"/>
      <w:outlineLvl w:val="0"/>
    </w:pPr>
    <w:rPr>
      <w:rFonts w:ascii="Cambria" w:hAnsi="Cambria"/>
      <w:b/>
      <w:bCs/>
      <w:sz w:val="32"/>
      <w:szCs w:val="32"/>
    </w:rPr>
  </w:style>
  <w:style w:type="paragraph" w:customStyle="1" w:styleId="95">
    <w:name w:val="批注主题1"/>
    <w:basedOn w:val="72"/>
    <w:next w:val="72"/>
    <w:qFormat/>
    <w:uiPriority w:val="0"/>
    <w:rPr>
      <w:b/>
      <w:bCs/>
    </w:rPr>
  </w:style>
  <w:style w:type="paragraph" w:customStyle="1" w:styleId="96">
    <w:name w:val="正文首行缩进1"/>
    <w:basedOn w:val="1"/>
    <w:qFormat/>
    <w:uiPriority w:val="0"/>
    <w:pPr>
      <w:ind w:firstLine="420"/>
      <w:jc w:val="both"/>
    </w:pPr>
    <w:rPr>
      <w:rFonts w:hAnsi="Times New Roman" w:eastAsia="Times New Roman"/>
      <w:szCs w:val="20"/>
    </w:rPr>
  </w:style>
  <w:style w:type="paragraph" w:customStyle="1" w:styleId="97">
    <w:name w:val="正文首行缩进 21"/>
    <w:basedOn w:val="76"/>
    <w:qFormat/>
    <w:uiPriority w:val="0"/>
    <w:pPr>
      <w:widowControl w:val="0"/>
      <w:ind w:firstLine="420"/>
      <w:jc w:val="both"/>
    </w:pPr>
    <w:rPr>
      <w:rFonts w:ascii="Calibri" w:hAnsi="Calibri"/>
    </w:rPr>
  </w:style>
  <w:style w:type="paragraph" w:customStyle="1" w:styleId="98">
    <w:name w:val="font5"/>
    <w:basedOn w:val="1"/>
    <w:next w:val="81"/>
    <w:qFormat/>
    <w:uiPriority w:val="0"/>
    <w:pPr>
      <w:widowControl/>
      <w:spacing w:before="280" w:after="280"/>
    </w:pPr>
    <w:rPr>
      <w:rFonts w:ascii="宋体"/>
      <w:sz w:val="18"/>
    </w:rPr>
  </w:style>
  <w:style w:type="paragraph" w:customStyle="1" w:styleId="99">
    <w:name w:val="标4"/>
    <w:basedOn w:val="1"/>
    <w:qFormat/>
    <w:uiPriority w:val="0"/>
    <w:pPr>
      <w:spacing w:before="240" w:after="360" w:line="240" w:lineRule="exact"/>
      <w:outlineLvl w:val="3"/>
    </w:pPr>
    <w:rPr>
      <w:rFonts w:ascii="Arial" w:hAnsi="Arial" w:cs="Arial"/>
      <w:b/>
      <w:bCs/>
    </w:rPr>
  </w:style>
  <w:style w:type="paragraph" w:customStyle="1" w:styleId="100">
    <w:name w:val="Default"/>
    <w:qFormat/>
    <w:uiPriority w:val="0"/>
    <w:pPr>
      <w:widowControl w:val="0"/>
    </w:pPr>
    <w:rPr>
      <w:rFonts w:ascii="Times New Roman" w:hAnsi="Times New Roman" w:eastAsia="宋体" w:cs="Calibri"/>
      <w:color w:val="000000"/>
      <w:sz w:val="24"/>
      <w:szCs w:val="24"/>
      <w:lang w:val="en-US" w:eastAsia="zh-CN" w:bidi="ar-SA"/>
    </w:rPr>
  </w:style>
  <w:style w:type="paragraph" w:customStyle="1" w:styleId="101">
    <w:name w:val="无间隔1"/>
    <w:qFormat/>
    <w:uiPriority w:val="0"/>
    <w:pPr>
      <w:widowControl w:val="0"/>
    </w:pPr>
    <w:rPr>
      <w:rFonts w:ascii="Times New Roman" w:hAnsi="Times New Roman" w:eastAsia="宋体" w:cs="Times New Roman"/>
      <w:sz w:val="24"/>
      <w:szCs w:val="22"/>
      <w:lang w:val="en-US" w:eastAsia="zh-CN" w:bidi="ar-SA"/>
    </w:rPr>
  </w:style>
  <w:style w:type="paragraph" w:customStyle="1" w:styleId="102">
    <w:name w:val="reply-text"/>
    <w:basedOn w:val="1"/>
    <w:qFormat/>
    <w:uiPriority w:val="0"/>
    <w:pPr>
      <w:spacing w:before="100" w:beforeAutospacing="0" w:line="250" w:lineRule="atLeast"/>
      <w:jc w:val="left"/>
    </w:pPr>
    <w:rPr>
      <w:sz w:val="16"/>
      <w:szCs w:val="16"/>
      <w:lang w:val="en-US" w:eastAsia="zh-CN"/>
    </w:rPr>
  </w:style>
  <w:style w:type="paragraph" w:customStyle="1" w:styleId="103">
    <w:name w:val="默认段落字体 Para Char Char Char Char Char Char Char Char Char1 Char Char Char Char"/>
    <w:basedOn w:val="1"/>
    <w:qFormat/>
    <w:uiPriority w:val="0"/>
    <w:rPr>
      <w:rFonts w:ascii="Tahoma" w:hAnsi="Tahoma"/>
      <w:sz w:val="24"/>
      <w:szCs w:val="20"/>
    </w:rPr>
  </w:style>
  <w:style w:type="paragraph" w:customStyle="1" w:styleId="104">
    <w:name w:val="正文2"/>
    <w:basedOn w:val="1"/>
    <w:qFormat/>
    <w:uiPriority w:val="0"/>
    <w:pPr>
      <w:spacing w:before="156" w:line="360" w:lineRule="auto"/>
      <w:ind w:firstLine="510"/>
    </w:pPr>
    <w:rPr>
      <w:sz w:val="24"/>
      <w:szCs w:val="20"/>
    </w:rPr>
  </w:style>
  <w:style w:type="paragraph" w:customStyle="1" w:styleId="105">
    <w:name w:val="Char Char Char Char"/>
    <w:basedOn w:val="1"/>
    <w:qFormat/>
    <w:uiPriority w:val="0"/>
    <w:pPr>
      <w:spacing w:line="360" w:lineRule="auto"/>
      <w:ind w:firstLine="200"/>
    </w:pPr>
    <w:rPr>
      <w:rFonts w:ascii="Times New Roman" w:hAnsi="Times New Roman" w:eastAsia="仿宋_GB2312"/>
      <w:sz w:val="24"/>
    </w:rPr>
  </w:style>
  <w:style w:type="paragraph" w:customStyle="1" w:styleId="106">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107">
    <w:name w:val="reply-text2"/>
    <w:basedOn w:val="1"/>
    <w:qFormat/>
    <w:uiPriority w:val="0"/>
    <w:pPr>
      <w:ind w:right="800"/>
      <w:jc w:val="left"/>
    </w:pPr>
    <w:rPr>
      <w:sz w:val="14"/>
      <w:szCs w:val="14"/>
      <w:lang w:val="en-US" w:eastAsia="zh-CN"/>
    </w:rPr>
  </w:style>
  <w:style w:type="paragraph" w:customStyle="1" w:styleId="108">
    <w:name w:val="Normal_21"/>
    <w:qFormat/>
    <w:uiPriority w:val="0"/>
    <w:pPr>
      <w:spacing w:before="120" w:after="240"/>
      <w:jc w:val="both"/>
    </w:pPr>
    <w:rPr>
      <w:rFonts w:ascii="Times New Roman" w:hAnsi="Times New Roman" w:eastAsia="Calibri" w:cs="Times New Roman"/>
      <w:sz w:val="22"/>
      <w:szCs w:val="22"/>
      <w:lang w:val="ru-RU" w:eastAsia="zh-CN" w:bidi="ar-SA"/>
    </w:rPr>
  </w:style>
  <w:style w:type="paragraph" w:customStyle="1" w:styleId="109">
    <w:name w:val="批注文字1"/>
    <w:basedOn w:val="1"/>
    <w:qFormat/>
    <w:uiPriority w:val="0"/>
    <w:pPr>
      <w:jc w:val="left"/>
    </w:pPr>
  </w:style>
  <w:style w:type="paragraph" w:customStyle="1" w:styleId="110">
    <w:name w:val="表格文字115"/>
    <w:basedOn w:val="1"/>
    <w:qFormat/>
    <w:uiPriority w:val="0"/>
    <w:pPr>
      <w:jc w:val="left"/>
    </w:pPr>
    <w:rPr>
      <w:bCs/>
      <w:spacing w:val="10"/>
      <w:sz w:val="24"/>
    </w:rPr>
  </w:style>
  <w:style w:type="paragraph" w:customStyle="1" w:styleId="111">
    <w:name w:val="Normal_19"/>
    <w:qFormat/>
    <w:uiPriority w:val="0"/>
    <w:pPr>
      <w:spacing w:before="120" w:after="240"/>
      <w:jc w:val="both"/>
    </w:pPr>
    <w:rPr>
      <w:rFonts w:ascii="Times New Roman" w:hAnsi="Times New Roman" w:eastAsia="Calibri" w:cs="Times New Roman"/>
      <w:sz w:val="22"/>
      <w:szCs w:val="22"/>
      <w:lang w:val="ru-RU" w:eastAsia="zh-CN" w:bidi="ar-SA"/>
    </w:rPr>
  </w:style>
  <w:style w:type="paragraph" w:customStyle="1" w:styleId="112">
    <w:name w:val="Normal_20"/>
    <w:qFormat/>
    <w:uiPriority w:val="0"/>
    <w:pPr>
      <w:spacing w:before="120" w:after="240"/>
      <w:jc w:val="both"/>
    </w:pPr>
    <w:rPr>
      <w:rFonts w:ascii="Times New Roman" w:hAnsi="Times New Roman" w:eastAsia="Calibri" w:cs="Times New Roman"/>
      <w:sz w:val="22"/>
      <w:szCs w:val="22"/>
      <w:lang w:val="ru-RU" w:eastAsia="zh-CN" w:bidi="ar-SA"/>
    </w:rPr>
  </w:style>
  <w:style w:type="paragraph" w:customStyle="1" w:styleId="113">
    <w:name w:val="列表段落"/>
    <w:basedOn w:val="1"/>
    <w:qFormat/>
    <w:uiPriority w:val="0"/>
    <w:pPr>
      <w:ind w:firstLine="420"/>
    </w:pPr>
  </w:style>
  <w:style w:type="paragraph" w:customStyle="1" w:styleId="114">
    <w:name w:val="Normal_18"/>
    <w:qFormat/>
    <w:uiPriority w:val="0"/>
    <w:pPr>
      <w:spacing w:before="120" w:after="240"/>
      <w:jc w:val="both"/>
    </w:pPr>
    <w:rPr>
      <w:rFonts w:ascii="Times New Roman" w:hAnsi="Times New Roman" w:eastAsia="Calibri" w:cs="Times New Roman"/>
      <w:sz w:val="22"/>
      <w:szCs w:val="22"/>
      <w:lang w:val="ru-RU" w:eastAsia="zh-CN" w:bidi="ar-SA"/>
    </w:rPr>
  </w:style>
  <w:style w:type="paragraph" w:customStyle="1" w:styleId="115">
    <w:name w:val="纯文本1"/>
    <w:qFormat/>
    <w:uiPriority w:val="0"/>
    <w:pPr>
      <w:framePr w:wrap="around" w:vAnchor="margin" w:hAnchor="text" w:yAlign="top"/>
      <w:widowControl w:val="0"/>
      <w:jc w:val="both"/>
    </w:pPr>
    <w:rPr>
      <w:rFonts w:ascii="宋体" w:hAnsi="宋体" w:eastAsia="宋体" w:cs="宋体"/>
      <w:color w:val="000000"/>
      <w:sz w:val="21"/>
      <w:szCs w:val="21"/>
      <w:lang w:val="en-US" w:eastAsia="zh-CN" w:bidi="ar-SA"/>
    </w:rPr>
  </w:style>
  <w:style w:type="paragraph" w:customStyle="1" w:styleId="116">
    <w:name w:val="正文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117">
    <w:name w:val="正文_1"/>
    <w:qFormat/>
    <w:uiPriority w:val="0"/>
    <w:pPr>
      <w:widowControl w:val="0"/>
      <w:jc w:val="both"/>
    </w:pPr>
    <w:rPr>
      <w:rFonts w:ascii="Times New Roman" w:hAnsi="Times New Roman" w:eastAsia="宋体" w:cs="Times New Roman"/>
      <w:sz w:val="21"/>
      <w:szCs w:val="21"/>
      <w:lang w:val="en-US" w:eastAsia="zh-CN" w:bidi="ar-SA"/>
    </w:rPr>
  </w:style>
  <w:style w:type="paragraph" w:customStyle="1" w:styleId="118">
    <w:name w:val="Normal_17"/>
    <w:qFormat/>
    <w:uiPriority w:val="0"/>
    <w:pPr>
      <w:spacing w:before="120" w:after="240"/>
      <w:jc w:val="both"/>
    </w:pPr>
    <w:rPr>
      <w:rFonts w:ascii="Times New Roman" w:hAnsi="Times New Roman" w:eastAsia="Calibri" w:cs="Times New Roman"/>
      <w:sz w:val="22"/>
      <w:szCs w:val="22"/>
      <w:lang w:val="ru-RU" w:eastAsia="zh-CN" w:bidi="ar-SA"/>
    </w:rPr>
  </w:style>
  <w:style w:type="paragraph" w:customStyle="1" w:styleId="119">
    <w:name w:val="样式 标题 2 + 宋体"/>
    <w:basedOn w:val="62"/>
    <w:qFormat/>
    <w:uiPriority w:val="0"/>
    <w:rPr>
      <w:rFonts w:ascii="宋体" w:hAnsi="宋体"/>
      <w:sz w:val="30"/>
    </w:rPr>
  </w:style>
  <w:style w:type="paragraph" w:customStyle="1" w:styleId="120">
    <w:name w:val="正文_2"/>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121">
    <w:name w:val="正文-公1"/>
    <w:basedOn w:val="1"/>
    <w:qFormat/>
    <w:uiPriority w:val="0"/>
    <w:pPr>
      <w:ind w:firstLine="200"/>
    </w:pPr>
  </w:style>
  <w:style w:type="paragraph" w:customStyle="1" w:styleId="122">
    <w:name w:val="表格文字"/>
    <w:basedOn w:val="1"/>
    <w:qFormat/>
    <w:uiPriority w:val="0"/>
    <w:pPr>
      <w:spacing w:before="25" w:after="25"/>
      <w:jc w:val="left"/>
    </w:pPr>
    <w:rPr>
      <w:bCs/>
      <w:spacing w:val="10"/>
      <w:sz w:val="24"/>
      <w:szCs w:val="20"/>
    </w:rPr>
  </w:style>
  <w:style w:type="paragraph" w:customStyle="1" w:styleId="123">
    <w:name w:val="Table Text"/>
    <w:basedOn w:val="1"/>
    <w:qFormat/>
    <w:uiPriority w:val="0"/>
    <w:rPr>
      <w:rFonts w:ascii="宋体" w:hAnsi="宋体" w:eastAsia="宋体" w:cs="宋体"/>
      <w:sz w:val="21"/>
      <w:szCs w:val="21"/>
      <w:lang w:val="en-US" w:bidi="ar-SA"/>
    </w:rPr>
  </w:style>
  <w:style w:type="paragraph" w:customStyle="1" w:styleId="124">
    <w:name w:val="正文格式"/>
    <w:basedOn w:val="1"/>
    <w:qFormat/>
    <w:uiPriority w:val="0"/>
    <w:pPr>
      <w:widowControl/>
      <w:spacing w:line="400" w:lineRule="atLeast"/>
      <w:ind w:firstLine="482"/>
    </w:pPr>
    <w:rPr>
      <w:sz w:val="24"/>
    </w:rPr>
  </w:style>
  <w:style w:type="paragraph" w:customStyle="1" w:styleId="125">
    <w:name w:val="AONormal"/>
    <w:qFormat/>
    <w:uiPriority w:val="0"/>
    <w:pPr>
      <w:spacing w:line="400" w:lineRule="exact"/>
      <w:ind w:firstLine="44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广西云龙招</Company>
  <Pages>68</Pages>
  <Words>16757</Words>
  <Characters>17847</Characters>
  <Lines>0</Lines>
  <Paragraphs>1099</Paragraphs>
  <TotalTime>2</TotalTime>
  <ScaleCrop>false</ScaleCrop>
  <LinksUpToDate>false</LinksUpToDate>
  <CharactersWithSpaces>18074</CharactersWithSpaces>
  <Application>WPS Office_11.8.2.10624_F1E327BC-269C-435d-A152-05C5408002CA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2021-06-09T19:25:00Z</dcterms:created>
  <dc:creator>唐</dc:creator>
  <cp:lastModifiedBy>郑好</cp:lastModifiedBy>
  <dcterms:modified xsi:type="dcterms:W3CDTF">2026-09-03T11:25:39Z</dcterms:modified>
  <dc:title>竞争性谈判</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eyJoZGlkIjoiYTMwODdmNjRlYmY4MmJiY2E5MWFkYWM0MzVjNGIwZTYiLCJ1c2VySWQiOiI3NDc5Mjc0NjMifQ==</vt:lpwstr>
  </property>
  <property fmtid="{D5CDD505-2E9C-101B-9397-08002B2CF9AE}" pid="3" name="KSOProductBuildVer">
    <vt:lpwstr>2052-11.8.2.10624</vt:lpwstr>
  </property>
  <property fmtid="{D5CDD505-2E9C-101B-9397-08002B2CF9AE}" pid="4" name="ICV">
    <vt:lpwstr>5AEE5D9EF5934D75AC1E2D15F9755F27_13</vt:lpwstr>
  </property>
</Properties>
</file>